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3034B" w14:textId="2FEE743E" w:rsidR="00455F49" w:rsidRPr="0092035D" w:rsidRDefault="00497115">
      <w:pPr>
        <w:rPr>
          <w:rFonts w:ascii="Times" w:hAnsi="Times"/>
        </w:rPr>
      </w:pPr>
      <w:r w:rsidRPr="0092035D">
        <w:rPr>
          <w:rFonts w:ascii="Times" w:hAnsi="Times"/>
          <w:b/>
          <w:bCs/>
          <w:color w:val="000000"/>
          <w:sz w:val="28"/>
          <w:szCs w:val="28"/>
        </w:rPr>
        <w:t xml:space="preserve">Title: Malaria is </w:t>
      </w:r>
      <w:r w:rsidR="00FA2F01" w:rsidRPr="0092035D">
        <w:rPr>
          <w:rFonts w:ascii="Times" w:hAnsi="Times"/>
          <w:b/>
          <w:bCs/>
          <w:color w:val="000000"/>
          <w:sz w:val="28"/>
          <w:szCs w:val="28"/>
        </w:rPr>
        <w:t>a cause of iron deficiency in African children</w:t>
      </w:r>
    </w:p>
    <w:p w14:paraId="0F02391A" w14:textId="77777777" w:rsidR="00455F49" w:rsidRPr="0092035D" w:rsidRDefault="00455F49">
      <w:pPr>
        <w:rPr>
          <w:rFonts w:ascii="Times" w:hAnsi="Times"/>
          <w:b/>
          <w:bCs/>
          <w:color w:val="000000"/>
        </w:rPr>
      </w:pPr>
    </w:p>
    <w:p w14:paraId="635560A7" w14:textId="2FB20733" w:rsidR="00455F49" w:rsidRPr="0092035D" w:rsidRDefault="00497115">
      <w:pPr>
        <w:rPr>
          <w:rFonts w:ascii="Times" w:hAnsi="Times"/>
          <w:b/>
        </w:rPr>
      </w:pPr>
      <w:r w:rsidRPr="0092035D">
        <w:rPr>
          <w:rFonts w:ascii="Times" w:hAnsi="Times"/>
          <w:b/>
          <w:bCs/>
          <w:color w:val="000000"/>
        </w:rPr>
        <w:t>Authors:</w:t>
      </w:r>
      <w:r w:rsidRPr="0092035D">
        <w:rPr>
          <w:rFonts w:ascii="Times" w:hAnsi="Times"/>
          <w:color w:val="000000"/>
        </w:rPr>
        <w:t xml:space="preserve"> </w:t>
      </w:r>
      <w:r w:rsidRPr="0092035D">
        <w:rPr>
          <w:rFonts w:ascii="Times" w:hAnsi="Times"/>
        </w:rPr>
        <w:t xml:space="preserve">John </w:t>
      </w:r>
      <w:proofErr w:type="spellStart"/>
      <w:r w:rsidRPr="0092035D">
        <w:rPr>
          <w:rFonts w:ascii="Times" w:hAnsi="Times"/>
        </w:rPr>
        <w:t>Muthii</w:t>
      </w:r>
      <w:proofErr w:type="spellEnd"/>
      <w:r w:rsidRPr="0092035D">
        <w:rPr>
          <w:rFonts w:ascii="Times" w:hAnsi="Times"/>
        </w:rPr>
        <w:t xml:space="preserve"> Muriuki</w:t>
      </w:r>
      <w:r w:rsidRPr="0092035D">
        <w:rPr>
          <w:rFonts w:ascii="Times" w:hAnsi="Times"/>
          <w:vertAlign w:val="superscript"/>
        </w:rPr>
        <w:t>1,2*</w:t>
      </w:r>
      <w:r w:rsidRPr="0092035D">
        <w:rPr>
          <w:rFonts w:ascii="Times" w:hAnsi="Times"/>
        </w:rPr>
        <w:t>, Alexander J Mentzer</w:t>
      </w:r>
      <w:r w:rsidRPr="0092035D">
        <w:rPr>
          <w:rFonts w:ascii="Times" w:hAnsi="Times"/>
          <w:vertAlign w:val="superscript"/>
        </w:rPr>
        <w:t>3</w:t>
      </w:r>
      <w:r w:rsidR="007E0C78" w:rsidRPr="0092035D">
        <w:rPr>
          <w:rFonts w:ascii="Times" w:hAnsi="Times"/>
          <w:vertAlign w:val="superscript"/>
        </w:rPr>
        <w:t>,4</w:t>
      </w:r>
      <w:r w:rsidRPr="0092035D">
        <w:rPr>
          <w:rFonts w:ascii="Times" w:hAnsi="Times"/>
        </w:rPr>
        <w:t>, Ruth Mitchell</w:t>
      </w:r>
      <w:r w:rsidR="008A0A44" w:rsidRPr="0092035D">
        <w:rPr>
          <w:rFonts w:ascii="Times" w:hAnsi="Times"/>
          <w:vertAlign w:val="superscript"/>
        </w:rPr>
        <w:t>5</w:t>
      </w:r>
      <w:r w:rsidRPr="0092035D">
        <w:rPr>
          <w:rFonts w:ascii="Times" w:hAnsi="Times"/>
        </w:rPr>
        <w:t>, Emily L Webb</w:t>
      </w:r>
      <w:r w:rsidR="008A0A44" w:rsidRPr="0092035D">
        <w:rPr>
          <w:rFonts w:ascii="Times" w:hAnsi="Times"/>
          <w:vertAlign w:val="superscript"/>
        </w:rPr>
        <w:t>6</w:t>
      </w:r>
      <w:r w:rsidRPr="0092035D">
        <w:rPr>
          <w:rFonts w:ascii="Times" w:hAnsi="Times"/>
        </w:rPr>
        <w:t xml:space="preserve">, </w:t>
      </w:r>
      <w:r w:rsidR="00996A20" w:rsidRPr="0092035D">
        <w:rPr>
          <w:rFonts w:ascii="Times" w:hAnsi="Times"/>
        </w:rPr>
        <w:t>Anthony O. Etyang</w:t>
      </w:r>
      <w:r w:rsidR="00996A20" w:rsidRPr="0092035D">
        <w:rPr>
          <w:rFonts w:ascii="Times" w:hAnsi="Times"/>
          <w:vertAlign w:val="superscript"/>
        </w:rPr>
        <w:t>1</w:t>
      </w:r>
      <w:r w:rsidR="00996A20" w:rsidRPr="0092035D">
        <w:rPr>
          <w:rFonts w:ascii="Times" w:hAnsi="Times"/>
        </w:rPr>
        <w:t>, Catherine Kyobutungi</w:t>
      </w:r>
      <w:r w:rsidR="00E439E3" w:rsidRPr="0092035D">
        <w:rPr>
          <w:rFonts w:ascii="Times" w:hAnsi="Times"/>
          <w:vertAlign w:val="superscript"/>
        </w:rPr>
        <w:t>7</w:t>
      </w:r>
      <w:r w:rsidR="00996A20" w:rsidRPr="0092035D">
        <w:rPr>
          <w:rFonts w:ascii="Times" w:hAnsi="Times"/>
        </w:rPr>
        <w:t xml:space="preserve">, </w:t>
      </w:r>
      <w:r w:rsidRPr="0092035D">
        <w:rPr>
          <w:rFonts w:ascii="Times" w:hAnsi="Times"/>
        </w:rPr>
        <w:t>Alireza Morovat</w:t>
      </w:r>
      <w:r w:rsidR="009D506A" w:rsidRPr="0092035D">
        <w:rPr>
          <w:rFonts w:ascii="Times" w:hAnsi="Times"/>
          <w:vertAlign w:val="superscript"/>
        </w:rPr>
        <w:t>8</w:t>
      </w:r>
      <w:r w:rsidRPr="0092035D">
        <w:rPr>
          <w:rFonts w:ascii="Times" w:hAnsi="Times"/>
        </w:rPr>
        <w:t>,</w:t>
      </w:r>
      <w:r w:rsidRPr="0092035D">
        <w:rPr>
          <w:rFonts w:ascii="Times" w:hAnsi="Times"/>
          <w:vertAlign w:val="superscript"/>
        </w:rPr>
        <w:t xml:space="preserve"> </w:t>
      </w:r>
      <w:proofErr w:type="spellStart"/>
      <w:r w:rsidRPr="0092035D">
        <w:rPr>
          <w:rFonts w:ascii="Times" w:hAnsi="Times"/>
        </w:rPr>
        <w:t>Wandia</w:t>
      </w:r>
      <w:proofErr w:type="spellEnd"/>
      <w:r w:rsidRPr="0092035D">
        <w:rPr>
          <w:rFonts w:ascii="Times" w:hAnsi="Times"/>
        </w:rPr>
        <w:t xml:space="preserve"> Kimita</w:t>
      </w:r>
      <w:r w:rsidRPr="0092035D">
        <w:rPr>
          <w:rFonts w:ascii="Times" w:hAnsi="Times"/>
          <w:vertAlign w:val="superscript"/>
        </w:rPr>
        <w:t>1</w:t>
      </w:r>
      <w:r w:rsidRPr="0092035D">
        <w:rPr>
          <w:rFonts w:ascii="Times" w:hAnsi="Times"/>
        </w:rPr>
        <w:t>, Francis M Ndungu</w:t>
      </w:r>
      <w:r w:rsidRPr="0092035D">
        <w:rPr>
          <w:rFonts w:ascii="Times" w:hAnsi="Times"/>
          <w:vertAlign w:val="superscript"/>
        </w:rPr>
        <w:t>1</w:t>
      </w:r>
      <w:r w:rsidRPr="0092035D">
        <w:rPr>
          <w:rFonts w:ascii="Times" w:hAnsi="Times"/>
        </w:rPr>
        <w:t>, Alex W Macharia</w:t>
      </w:r>
      <w:r w:rsidRPr="0092035D">
        <w:rPr>
          <w:rFonts w:ascii="Times" w:hAnsi="Times"/>
          <w:vertAlign w:val="superscript"/>
        </w:rPr>
        <w:t>1</w:t>
      </w:r>
      <w:r w:rsidR="008F2CE7" w:rsidRPr="0092035D">
        <w:rPr>
          <w:rFonts w:ascii="Times" w:hAnsi="Times"/>
        </w:rPr>
        <w:t xml:space="preserve">, </w:t>
      </w:r>
      <w:r w:rsidR="00C00B6E" w:rsidRPr="0092035D">
        <w:rPr>
          <w:rFonts w:ascii="Times" w:hAnsi="Times"/>
        </w:rPr>
        <w:t>Caroline Ngetsa</w:t>
      </w:r>
      <w:r w:rsidR="002A5807" w:rsidRPr="0092035D">
        <w:rPr>
          <w:rFonts w:ascii="Times" w:hAnsi="Times"/>
          <w:vertAlign w:val="superscript"/>
        </w:rPr>
        <w:t>1</w:t>
      </w:r>
      <w:r w:rsidR="00C00B6E" w:rsidRPr="0092035D">
        <w:rPr>
          <w:rFonts w:ascii="Times" w:hAnsi="Times"/>
        </w:rPr>
        <w:t xml:space="preserve">, </w:t>
      </w:r>
      <w:r w:rsidR="00F31BDF" w:rsidRPr="0092035D">
        <w:rPr>
          <w:rFonts w:ascii="Calibri" w:hAnsi="Calibri" w:cs="Calibri"/>
        </w:rPr>
        <w:t>﻿</w:t>
      </w:r>
      <w:r w:rsidR="00F31BDF" w:rsidRPr="0092035D">
        <w:rPr>
          <w:rFonts w:ascii="Times" w:hAnsi="Times"/>
        </w:rPr>
        <w:t>Johnstone Makale</w:t>
      </w:r>
      <w:r w:rsidR="002A5807" w:rsidRPr="0092035D">
        <w:rPr>
          <w:rFonts w:ascii="Times" w:hAnsi="Times"/>
          <w:vertAlign w:val="superscript"/>
        </w:rPr>
        <w:t>1</w:t>
      </w:r>
      <w:r w:rsidR="00F31BDF" w:rsidRPr="0092035D">
        <w:rPr>
          <w:rFonts w:ascii="Times" w:hAnsi="Times"/>
        </w:rPr>
        <w:t xml:space="preserve">, </w:t>
      </w:r>
      <w:proofErr w:type="spellStart"/>
      <w:r w:rsidRPr="0092035D">
        <w:rPr>
          <w:rFonts w:ascii="Times" w:hAnsi="Times"/>
        </w:rPr>
        <w:t>Swaib</w:t>
      </w:r>
      <w:proofErr w:type="spellEnd"/>
      <w:r w:rsidRPr="0092035D">
        <w:rPr>
          <w:rFonts w:ascii="Times" w:hAnsi="Times"/>
        </w:rPr>
        <w:t xml:space="preserve"> A Lule</w:t>
      </w:r>
      <w:r w:rsidR="008119E0" w:rsidRPr="0092035D">
        <w:rPr>
          <w:rFonts w:ascii="Times" w:hAnsi="Times"/>
          <w:vertAlign w:val="superscript"/>
        </w:rPr>
        <w:t>9</w:t>
      </w:r>
      <w:r w:rsidRPr="0092035D">
        <w:rPr>
          <w:rFonts w:ascii="Times" w:hAnsi="Times"/>
        </w:rPr>
        <w:t>, Solomon K Musani</w:t>
      </w:r>
      <w:r w:rsidR="008119E0" w:rsidRPr="0092035D">
        <w:rPr>
          <w:rFonts w:ascii="Times" w:hAnsi="Times"/>
          <w:vertAlign w:val="superscript"/>
        </w:rPr>
        <w:t>10</w:t>
      </w:r>
      <w:r w:rsidRPr="0092035D">
        <w:rPr>
          <w:rFonts w:ascii="Times" w:hAnsi="Times"/>
        </w:rPr>
        <w:t>, Laura M Raffield</w:t>
      </w:r>
      <w:r w:rsidR="008A0A44" w:rsidRPr="0092035D">
        <w:rPr>
          <w:rFonts w:ascii="Times" w:hAnsi="Times"/>
          <w:vertAlign w:val="superscript"/>
        </w:rPr>
        <w:t>1</w:t>
      </w:r>
      <w:r w:rsidR="008119E0" w:rsidRPr="0092035D">
        <w:rPr>
          <w:rFonts w:ascii="Times" w:hAnsi="Times"/>
          <w:vertAlign w:val="superscript"/>
        </w:rPr>
        <w:t>1</w:t>
      </w:r>
      <w:r w:rsidRPr="0092035D">
        <w:rPr>
          <w:rFonts w:ascii="Times" w:hAnsi="Times"/>
        </w:rPr>
        <w:t>, Clare L Cutland</w:t>
      </w:r>
      <w:r w:rsidRPr="0092035D">
        <w:rPr>
          <w:rFonts w:ascii="Times" w:hAnsi="Times"/>
          <w:vertAlign w:val="superscript"/>
        </w:rPr>
        <w:t>1</w:t>
      </w:r>
      <w:r w:rsidR="008119E0" w:rsidRPr="0092035D">
        <w:rPr>
          <w:rFonts w:ascii="Times" w:hAnsi="Times"/>
          <w:vertAlign w:val="superscript"/>
        </w:rPr>
        <w:t>2</w:t>
      </w:r>
      <w:r w:rsidRPr="0092035D">
        <w:rPr>
          <w:rFonts w:ascii="Times" w:hAnsi="Times"/>
        </w:rPr>
        <w:t>,</w:t>
      </w:r>
      <w:r w:rsidRPr="0092035D">
        <w:rPr>
          <w:rFonts w:ascii="Times" w:hAnsi="Times"/>
          <w:vertAlign w:val="superscript"/>
        </w:rPr>
        <w:t xml:space="preserve"> </w:t>
      </w:r>
      <w:proofErr w:type="spellStart"/>
      <w:r w:rsidRPr="0092035D">
        <w:rPr>
          <w:rFonts w:ascii="Times" w:hAnsi="Times"/>
        </w:rPr>
        <w:t>Sodiomon</w:t>
      </w:r>
      <w:proofErr w:type="spellEnd"/>
      <w:r w:rsidRPr="0092035D">
        <w:rPr>
          <w:rFonts w:ascii="Times" w:hAnsi="Times"/>
        </w:rPr>
        <w:t xml:space="preserve"> B Sirima</w:t>
      </w:r>
      <w:r w:rsidRPr="0092035D">
        <w:rPr>
          <w:rFonts w:ascii="Times" w:hAnsi="Times"/>
          <w:vertAlign w:val="superscript"/>
        </w:rPr>
        <w:t>1</w:t>
      </w:r>
      <w:r w:rsidR="008119E0" w:rsidRPr="0092035D">
        <w:rPr>
          <w:rFonts w:ascii="Times" w:hAnsi="Times"/>
          <w:vertAlign w:val="superscript"/>
        </w:rPr>
        <w:t>3</w:t>
      </w:r>
      <w:r w:rsidRPr="0092035D">
        <w:rPr>
          <w:rFonts w:ascii="Times" w:hAnsi="Times"/>
        </w:rPr>
        <w:t xml:space="preserve">, </w:t>
      </w:r>
      <w:proofErr w:type="spellStart"/>
      <w:r w:rsidRPr="0092035D">
        <w:rPr>
          <w:rFonts w:ascii="Times" w:hAnsi="Times"/>
        </w:rPr>
        <w:t>Amidou</w:t>
      </w:r>
      <w:proofErr w:type="spellEnd"/>
      <w:r w:rsidRPr="0092035D">
        <w:rPr>
          <w:rFonts w:ascii="Times" w:hAnsi="Times"/>
        </w:rPr>
        <w:t xml:space="preserve"> Diarra</w:t>
      </w:r>
      <w:r w:rsidRPr="0092035D">
        <w:rPr>
          <w:rFonts w:ascii="Times" w:hAnsi="Times"/>
          <w:vertAlign w:val="superscript"/>
        </w:rPr>
        <w:t>1</w:t>
      </w:r>
      <w:r w:rsidR="008119E0" w:rsidRPr="0092035D">
        <w:rPr>
          <w:rFonts w:ascii="Times" w:hAnsi="Times"/>
          <w:vertAlign w:val="superscript"/>
        </w:rPr>
        <w:t>3</w:t>
      </w:r>
      <w:r w:rsidRPr="0092035D">
        <w:rPr>
          <w:rFonts w:ascii="Times" w:hAnsi="Times"/>
        </w:rPr>
        <w:t>, Alfred B Tiono</w:t>
      </w:r>
      <w:r w:rsidRPr="0092035D">
        <w:rPr>
          <w:rFonts w:ascii="Times" w:hAnsi="Times"/>
          <w:vertAlign w:val="superscript"/>
        </w:rPr>
        <w:t>1</w:t>
      </w:r>
      <w:r w:rsidR="008119E0" w:rsidRPr="0092035D">
        <w:rPr>
          <w:rFonts w:ascii="Times" w:hAnsi="Times"/>
          <w:vertAlign w:val="superscript"/>
        </w:rPr>
        <w:t>3</w:t>
      </w:r>
      <w:r w:rsidRPr="0092035D">
        <w:rPr>
          <w:rFonts w:ascii="Times" w:hAnsi="Times"/>
        </w:rPr>
        <w:t>,</w:t>
      </w:r>
      <w:r w:rsidRPr="0092035D">
        <w:rPr>
          <w:rFonts w:ascii="Times" w:hAnsi="Times"/>
          <w:vertAlign w:val="superscript"/>
        </w:rPr>
        <w:t xml:space="preserve"> </w:t>
      </w:r>
      <w:r w:rsidR="0037095F" w:rsidRPr="0092035D">
        <w:rPr>
          <w:rFonts w:ascii="Times" w:hAnsi="Times"/>
        </w:rPr>
        <w:t xml:space="preserve"> Michal Fried</w:t>
      </w:r>
      <w:r w:rsidR="008A0A44" w:rsidRPr="0092035D">
        <w:rPr>
          <w:rFonts w:ascii="Times" w:hAnsi="Times"/>
          <w:vertAlign w:val="superscript"/>
        </w:rPr>
        <w:t>1</w:t>
      </w:r>
      <w:r w:rsidR="008119E0" w:rsidRPr="0092035D">
        <w:rPr>
          <w:rFonts w:ascii="Times" w:hAnsi="Times"/>
          <w:vertAlign w:val="superscript"/>
        </w:rPr>
        <w:t>4</w:t>
      </w:r>
      <w:r w:rsidR="0037095F" w:rsidRPr="0092035D">
        <w:rPr>
          <w:rFonts w:ascii="Times" w:hAnsi="Times"/>
        </w:rPr>
        <w:t xml:space="preserve">, </w:t>
      </w:r>
      <w:r w:rsidR="008E5E90" w:rsidRPr="0092035D">
        <w:rPr>
          <w:rFonts w:ascii="Times" w:hAnsi="Times"/>
        </w:rPr>
        <w:t>Moses Gwamaka</w:t>
      </w:r>
      <w:r w:rsidR="00DA4B1D" w:rsidRPr="0092035D">
        <w:rPr>
          <w:rFonts w:ascii="Times" w:hAnsi="Times"/>
          <w:vertAlign w:val="superscript"/>
        </w:rPr>
        <w:t>1</w:t>
      </w:r>
      <w:r w:rsidR="008119E0" w:rsidRPr="0092035D">
        <w:rPr>
          <w:rFonts w:ascii="Times" w:hAnsi="Times"/>
          <w:vertAlign w:val="superscript"/>
        </w:rPr>
        <w:t>5</w:t>
      </w:r>
      <w:r w:rsidR="00DA4B1D" w:rsidRPr="0092035D">
        <w:rPr>
          <w:rFonts w:ascii="Times" w:hAnsi="Times"/>
          <w:vertAlign w:val="superscript"/>
        </w:rPr>
        <w:t>,1</w:t>
      </w:r>
      <w:r w:rsidR="008119E0" w:rsidRPr="0092035D">
        <w:rPr>
          <w:rFonts w:ascii="Times" w:hAnsi="Times"/>
          <w:vertAlign w:val="superscript"/>
        </w:rPr>
        <w:t>6</w:t>
      </w:r>
      <w:r w:rsidR="00DA4B1D" w:rsidRPr="0092035D">
        <w:rPr>
          <w:rFonts w:ascii="Times" w:hAnsi="Times"/>
          <w:vertAlign w:val="superscript"/>
        </w:rPr>
        <w:t>,1</w:t>
      </w:r>
      <w:r w:rsidR="008119E0" w:rsidRPr="0092035D">
        <w:rPr>
          <w:rFonts w:ascii="Times" w:hAnsi="Times"/>
          <w:vertAlign w:val="superscript"/>
        </w:rPr>
        <w:t>7</w:t>
      </w:r>
      <w:r w:rsidR="00DA4B1D" w:rsidRPr="0092035D">
        <w:rPr>
          <w:rFonts w:ascii="Times" w:hAnsi="Times"/>
        </w:rPr>
        <w:t xml:space="preserve">, </w:t>
      </w:r>
      <w:r w:rsidR="002E0EF0" w:rsidRPr="0092035D">
        <w:rPr>
          <w:rFonts w:ascii="Times" w:hAnsi="Times"/>
        </w:rPr>
        <w:t>Seth Adu-Afarwuah</w:t>
      </w:r>
      <w:r w:rsidR="002E0EF0" w:rsidRPr="0092035D">
        <w:rPr>
          <w:rFonts w:ascii="Times" w:hAnsi="Times"/>
          <w:vertAlign w:val="superscript"/>
        </w:rPr>
        <w:t>1</w:t>
      </w:r>
      <w:r w:rsidR="008119E0" w:rsidRPr="0092035D">
        <w:rPr>
          <w:rFonts w:ascii="Times" w:hAnsi="Times"/>
          <w:vertAlign w:val="superscript"/>
        </w:rPr>
        <w:t>8</w:t>
      </w:r>
      <w:r w:rsidR="002E0EF0" w:rsidRPr="0092035D">
        <w:rPr>
          <w:rFonts w:ascii="Times" w:hAnsi="Times"/>
        </w:rPr>
        <w:t>, James P. Wirth</w:t>
      </w:r>
      <w:r w:rsidR="002E0EF0" w:rsidRPr="0092035D">
        <w:rPr>
          <w:rFonts w:ascii="Times" w:hAnsi="Times"/>
          <w:vertAlign w:val="superscript"/>
        </w:rPr>
        <w:t>1</w:t>
      </w:r>
      <w:r w:rsidR="008119E0" w:rsidRPr="0092035D">
        <w:rPr>
          <w:rFonts w:ascii="Times" w:hAnsi="Times"/>
          <w:vertAlign w:val="superscript"/>
        </w:rPr>
        <w:t>9</w:t>
      </w:r>
      <w:r w:rsidR="002E0EF0" w:rsidRPr="0092035D">
        <w:rPr>
          <w:rFonts w:ascii="Times" w:hAnsi="Times"/>
        </w:rPr>
        <w:t>, Rita Wegmüller</w:t>
      </w:r>
      <w:r w:rsidR="002E0EF0" w:rsidRPr="0092035D">
        <w:rPr>
          <w:rFonts w:ascii="Times" w:hAnsi="Times"/>
          <w:vertAlign w:val="superscript"/>
        </w:rPr>
        <w:t>1</w:t>
      </w:r>
      <w:r w:rsidR="008119E0" w:rsidRPr="0092035D">
        <w:rPr>
          <w:rFonts w:ascii="Times" w:hAnsi="Times"/>
          <w:vertAlign w:val="superscript"/>
        </w:rPr>
        <w:t>9</w:t>
      </w:r>
      <w:r w:rsidR="002E0EF0" w:rsidRPr="0092035D">
        <w:rPr>
          <w:rFonts w:ascii="Times" w:hAnsi="Times"/>
        </w:rPr>
        <w:t xml:space="preserve">, </w:t>
      </w:r>
      <w:r w:rsidRPr="0092035D">
        <w:rPr>
          <w:rFonts w:ascii="Times" w:hAnsi="Times"/>
        </w:rPr>
        <w:t>Shabir A Madhi</w:t>
      </w:r>
      <w:r w:rsidRPr="0092035D">
        <w:rPr>
          <w:rFonts w:ascii="Times" w:hAnsi="Times"/>
          <w:vertAlign w:val="superscript"/>
        </w:rPr>
        <w:t>1</w:t>
      </w:r>
      <w:r w:rsidR="00541918" w:rsidRPr="0092035D">
        <w:rPr>
          <w:rFonts w:ascii="Times" w:hAnsi="Times"/>
          <w:vertAlign w:val="superscript"/>
        </w:rPr>
        <w:t>2</w:t>
      </w:r>
      <w:r w:rsidRPr="0092035D">
        <w:rPr>
          <w:rFonts w:ascii="Times" w:hAnsi="Times"/>
        </w:rPr>
        <w:t>, Robert W Snow</w:t>
      </w:r>
      <w:r w:rsidRPr="0092035D">
        <w:rPr>
          <w:rFonts w:ascii="Times" w:hAnsi="Times"/>
          <w:vertAlign w:val="superscript"/>
        </w:rPr>
        <w:t>1,</w:t>
      </w:r>
      <w:r w:rsidR="00541918" w:rsidRPr="0092035D">
        <w:rPr>
          <w:rFonts w:ascii="Times" w:hAnsi="Times"/>
          <w:vertAlign w:val="superscript"/>
        </w:rPr>
        <w:t>20</w:t>
      </w:r>
      <w:r w:rsidRPr="0092035D">
        <w:rPr>
          <w:rFonts w:ascii="Times" w:hAnsi="Times"/>
        </w:rPr>
        <w:t>, Adrian V S Hill</w:t>
      </w:r>
      <w:r w:rsidRPr="0092035D">
        <w:rPr>
          <w:rFonts w:ascii="Times" w:hAnsi="Times"/>
          <w:vertAlign w:val="superscript"/>
        </w:rPr>
        <w:t>3,</w:t>
      </w:r>
      <w:r w:rsidR="002E0EF0" w:rsidRPr="0092035D">
        <w:rPr>
          <w:rFonts w:ascii="Times" w:hAnsi="Times"/>
          <w:vertAlign w:val="superscript"/>
        </w:rPr>
        <w:t>2</w:t>
      </w:r>
      <w:r w:rsidR="00541918" w:rsidRPr="0092035D">
        <w:rPr>
          <w:rFonts w:ascii="Times" w:hAnsi="Times"/>
          <w:vertAlign w:val="superscript"/>
        </w:rPr>
        <w:t>1</w:t>
      </w:r>
      <w:r w:rsidRPr="0092035D">
        <w:rPr>
          <w:rFonts w:ascii="Times" w:hAnsi="Times"/>
        </w:rPr>
        <w:t xml:space="preserve">, Kirk </w:t>
      </w:r>
      <w:r w:rsidR="007E0C78" w:rsidRPr="0092035D">
        <w:rPr>
          <w:rFonts w:ascii="Times" w:hAnsi="Times"/>
        </w:rPr>
        <w:t xml:space="preserve">A </w:t>
      </w:r>
      <w:r w:rsidRPr="0092035D">
        <w:rPr>
          <w:rFonts w:ascii="Times" w:hAnsi="Times"/>
        </w:rPr>
        <w:t>Rockett</w:t>
      </w:r>
      <w:r w:rsidRPr="0092035D">
        <w:rPr>
          <w:rFonts w:ascii="Times" w:hAnsi="Times"/>
          <w:vertAlign w:val="superscript"/>
        </w:rPr>
        <w:t>3</w:t>
      </w:r>
      <w:r w:rsidRPr="0092035D">
        <w:rPr>
          <w:rFonts w:ascii="Times" w:hAnsi="Times"/>
        </w:rPr>
        <w:t xml:space="preserve">, </w:t>
      </w:r>
      <w:proofErr w:type="spellStart"/>
      <w:r w:rsidRPr="0092035D">
        <w:rPr>
          <w:rFonts w:ascii="Times" w:hAnsi="Times"/>
        </w:rPr>
        <w:t>Manjinder</w:t>
      </w:r>
      <w:proofErr w:type="spellEnd"/>
      <w:r w:rsidRPr="0092035D">
        <w:rPr>
          <w:rFonts w:ascii="Times" w:hAnsi="Times"/>
        </w:rPr>
        <w:t xml:space="preserve"> S Sandhu</w:t>
      </w:r>
      <w:r w:rsidR="002E0EF0" w:rsidRPr="0092035D">
        <w:rPr>
          <w:rFonts w:ascii="Times" w:hAnsi="Times"/>
          <w:vertAlign w:val="superscript"/>
        </w:rPr>
        <w:t>2</w:t>
      </w:r>
      <w:r w:rsidR="00541918" w:rsidRPr="0092035D">
        <w:rPr>
          <w:rFonts w:ascii="Times" w:hAnsi="Times"/>
          <w:vertAlign w:val="superscript"/>
        </w:rPr>
        <w:t>2</w:t>
      </w:r>
      <w:r w:rsidRPr="0092035D">
        <w:rPr>
          <w:rFonts w:ascii="Times" w:hAnsi="Times"/>
        </w:rPr>
        <w:t>, Dominic P Kwiatkowski</w:t>
      </w:r>
      <w:r w:rsidRPr="0092035D">
        <w:rPr>
          <w:rFonts w:ascii="Times" w:hAnsi="Times"/>
          <w:vertAlign w:val="superscript"/>
        </w:rPr>
        <w:t>3,</w:t>
      </w:r>
      <w:r w:rsidR="007E0C78" w:rsidRPr="0092035D">
        <w:rPr>
          <w:rFonts w:ascii="Times" w:hAnsi="Times"/>
          <w:vertAlign w:val="superscript"/>
        </w:rPr>
        <w:t>4,</w:t>
      </w:r>
      <w:r w:rsidR="002E0EF0" w:rsidRPr="0092035D">
        <w:rPr>
          <w:rFonts w:ascii="Times" w:hAnsi="Times"/>
          <w:vertAlign w:val="superscript"/>
        </w:rPr>
        <w:t>2</w:t>
      </w:r>
      <w:r w:rsidR="00541918" w:rsidRPr="0092035D">
        <w:rPr>
          <w:rFonts w:ascii="Times" w:hAnsi="Times"/>
          <w:vertAlign w:val="superscript"/>
        </w:rPr>
        <w:t>2</w:t>
      </w:r>
      <w:r w:rsidRPr="0092035D">
        <w:rPr>
          <w:rFonts w:ascii="Times" w:hAnsi="Times"/>
        </w:rPr>
        <w:t>, Andrew M Prentice</w:t>
      </w:r>
      <w:r w:rsidR="00DA4B1D" w:rsidRPr="0092035D">
        <w:rPr>
          <w:rFonts w:ascii="Times" w:hAnsi="Times"/>
          <w:vertAlign w:val="superscript"/>
        </w:rPr>
        <w:t>2</w:t>
      </w:r>
      <w:r w:rsidR="00541918" w:rsidRPr="0092035D">
        <w:rPr>
          <w:rFonts w:ascii="Times" w:hAnsi="Times"/>
          <w:vertAlign w:val="superscript"/>
        </w:rPr>
        <w:t>3</w:t>
      </w:r>
      <w:r w:rsidRPr="0092035D">
        <w:rPr>
          <w:rFonts w:ascii="Times" w:hAnsi="Times"/>
        </w:rPr>
        <w:t xml:space="preserve">, </w:t>
      </w:r>
      <w:r w:rsidRPr="0092035D">
        <w:rPr>
          <w:rFonts w:ascii="Calibri" w:hAnsi="Calibri" w:cs="Calibri"/>
        </w:rPr>
        <w:t>﻿</w:t>
      </w:r>
      <w:r w:rsidRPr="0092035D">
        <w:rPr>
          <w:rFonts w:ascii="Times" w:hAnsi="Times"/>
        </w:rPr>
        <w:t>Kendra A Byrd</w:t>
      </w:r>
      <w:r w:rsidR="00DA4B1D" w:rsidRPr="0092035D">
        <w:rPr>
          <w:rFonts w:ascii="Times" w:hAnsi="Times"/>
          <w:vertAlign w:val="superscript"/>
        </w:rPr>
        <w:t>2</w:t>
      </w:r>
      <w:r w:rsidR="00541918" w:rsidRPr="0092035D">
        <w:rPr>
          <w:rFonts w:ascii="Times" w:hAnsi="Times"/>
          <w:vertAlign w:val="superscript"/>
        </w:rPr>
        <w:t>4</w:t>
      </w:r>
      <w:r w:rsidRPr="0092035D">
        <w:rPr>
          <w:rFonts w:ascii="Times" w:hAnsi="Times"/>
        </w:rPr>
        <w:t>, Alex Ndjebayi</w:t>
      </w:r>
      <w:r w:rsidR="00DA4B1D" w:rsidRPr="0092035D">
        <w:rPr>
          <w:rFonts w:ascii="Times" w:hAnsi="Times"/>
          <w:vertAlign w:val="superscript"/>
        </w:rPr>
        <w:t>2</w:t>
      </w:r>
      <w:r w:rsidR="00541918" w:rsidRPr="0092035D">
        <w:rPr>
          <w:rFonts w:ascii="Times" w:hAnsi="Times"/>
          <w:vertAlign w:val="superscript"/>
        </w:rPr>
        <w:t>5</w:t>
      </w:r>
      <w:r w:rsidRPr="0092035D">
        <w:rPr>
          <w:rFonts w:ascii="Calibri" w:hAnsi="Calibri" w:cs="Calibri"/>
        </w:rPr>
        <w:t xml:space="preserve">﻿, </w:t>
      </w:r>
      <w:r w:rsidRPr="0092035D">
        <w:rPr>
          <w:rFonts w:ascii="Times" w:hAnsi="Times" w:cs="Calibri"/>
        </w:rPr>
        <w:t>Christine P Stewart</w:t>
      </w:r>
      <w:r w:rsidR="00DA4B1D" w:rsidRPr="0092035D">
        <w:rPr>
          <w:rFonts w:ascii="Times" w:hAnsi="Times" w:cs="Calibri"/>
          <w:vertAlign w:val="superscript"/>
        </w:rPr>
        <w:t>2</w:t>
      </w:r>
      <w:r w:rsidR="00541918" w:rsidRPr="0092035D">
        <w:rPr>
          <w:rFonts w:ascii="Times" w:hAnsi="Times" w:cs="Calibri"/>
          <w:vertAlign w:val="superscript"/>
        </w:rPr>
        <w:t>6</w:t>
      </w:r>
      <w:r w:rsidRPr="0092035D">
        <w:rPr>
          <w:rFonts w:ascii="Times" w:hAnsi="Times" w:cs="Calibri"/>
        </w:rPr>
        <w:t xml:space="preserve">, </w:t>
      </w:r>
      <w:r w:rsidRPr="0092035D">
        <w:rPr>
          <w:rFonts w:ascii="Times" w:hAnsi="Times"/>
        </w:rPr>
        <w:t>Reina Engle-Stone</w:t>
      </w:r>
      <w:r w:rsidR="00DA4B1D" w:rsidRPr="0092035D">
        <w:rPr>
          <w:rFonts w:ascii="Times" w:hAnsi="Times"/>
          <w:vertAlign w:val="superscript"/>
        </w:rPr>
        <w:t>2</w:t>
      </w:r>
      <w:r w:rsidR="00541918" w:rsidRPr="0092035D">
        <w:rPr>
          <w:rFonts w:ascii="Times" w:hAnsi="Times"/>
          <w:vertAlign w:val="superscript"/>
        </w:rPr>
        <w:t>6</w:t>
      </w:r>
      <w:r w:rsidRPr="0092035D">
        <w:rPr>
          <w:rFonts w:ascii="Times" w:hAnsi="Times"/>
        </w:rPr>
        <w:t xml:space="preserve">, </w:t>
      </w:r>
      <w:r w:rsidRPr="0092035D">
        <w:rPr>
          <w:rFonts w:ascii="Times" w:hAnsi="Times" w:cs="Calibri"/>
        </w:rPr>
        <w:t>Tim J Green</w:t>
      </w:r>
      <w:r w:rsidR="00DA4B1D" w:rsidRPr="0092035D">
        <w:rPr>
          <w:rFonts w:ascii="Times" w:hAnsi="Times" w:cs="Calibri"/>
          <w:vertAlign w:val="superscript"/>
        </w:rPr>
        <w:t>2</w:t>
      </w:r>
      <w:r w:rsidR="00541918" w:rsidRPr="0092035D">
        <w:rPr>
          <w:rFonts w:ascii="Times" w:hAnsi="Times" w:cs="Calibri"/>
          <w:vertAlign w:val="superscript"/>
        </w:rPr>
        <w:t>7</w:t>
      </w:r>
      <w:r w:rsidRPr="0092035D">
        <w:rPr>
          <w:rFonts w:ascii="Times" w:hAnsi="Times" w:cs="Calibri"/>
          <w:vertAlign w:val="superscript"/>
        </w:rPr>
        <w:t xml:space="preserve">, </w:t>
      </w:r>
      <w:r w:rsidR="00BE58BB" w:rsidRPr="0092035D">
        <w:rPr>
          <w:rFonts w:ascii="Times" w:hAnsi="Times" w:cs="Calibri"/>
          <w:vertAlign w:val="superscript"/>
        </w:rPr>
        <w:t>2</w:t>
      </w:r>
      <w:r w:rsidR="00541918" w:rsidRPr="0092035D">
        <w:rPr>
          <w:rFonts w:ascii="Times" w:hAnsi="Times" w:cs="Calibri"/>
          <w:vertAlign w:val="superscript"/>
        </w:rPr>
        <w:t>8</w:t>
      </w:r>
      <w:r w:rsidRPr="0092035D">
        <w:rPr>
          <w:rFonts w:ascii="Times" w:hAnsi="Times" w:cs="Calibri"/>
        </w:rPr>
        <w:t xml:space="preserve">, </w:t>
      </w:r>
      <w:r w:rsidRPr="0092035D">
        <w:rPr>
          <w:rFonts w:ascii="Times" w:hAnsi="Times"/>
        </w:rPr>
        <w:t>Crystal D Karakochuk</w:t>
      </w:r>
      <w:r w:rsidRPr="0092035D">
        <w:rPr>
          <w:rFonts w:ascii="Times" w:hAnsi="Times"/>
          <w:vertAlign w:val="superscript"/>
        </w:rPr>
        <w:t>2</w:t>
      </w:r>
      <w:r w:rsidR="00541918" w:rsidRPr="0092035D">
        <w:rPr>
          <w:rFonts w:ascii="Times" w:hAnsi="Times"/>
          <w:vertAlign w:val="superscript"/>
        </w:rPr>
        <w:t>9</w:t>
      </w:r>
      <w:r w:rsidRPr="0092035D">
        <w:rPr>
          <w:rFonts w:ascii="Times" w:hAnsi="Times"/>
        </w:rPr>
        <w:t>, Parminder S Suchdev</w:t>
      </w:r>
      <w:r w:rsidR="00541918" w:rsidRPr="0092035D">
        <w:rPr>
          <w:rFonts w:ascii="Times" w:hAnsi="Times"/>
          <w:vertAlign w:val="superscript"/>
        </w:rPr>
        <w:t>30</w:t>
      </w:r>
      <w:r w:rsidRPr="0092035D">
        <w:rPr>
          <w:rFonts w:ascii="Times" w:hAnsi="Times"/>
        </w:rPr>
        <w:t xml:space="preserve">, </w:t>
      </w:r>
      <w:r w:rsidRPr="0092035D">
        <w:rPr>
          <w:rFonts w:ascii="Calibri" w:hAnsi="Calibri" w:cs="Calibri"/>
        </w:rPr>
        <w:t>﻿</w:t>
      </w:r>
      <w:r w:rsidRPr="0092035D">
        <w:rPr>
          <w:rFonts w:ascii="Times" w:hAnsi="Times"/>
        </w:rPr>
        <w:t>Philip Bejon</w:t>
      </w:r>
      <w:r w:rsidRPr="0092035D">
        <w:rPr>
          <w:rFonts w:ascii="Times" w:hAnsi="Times"/>
          <w:vertAlign w:val="superscript"/>
        </w:rPr>
        <w:t>1,</w:t>
      </w:r>
      <w:r w:rsidR="00541918" w:rsidRPr="0092035D">
        <w:rPr>
          <w:rFonts w:ascii="Times" w:hAnsi="Times"/>
          <w:vertAlign w:val="superscript"/>
        </w:rPr>
        <w:t>20</w:t>
      </w:r>
      <w:r w:rsidRPr="0092035D">
        <w:rPr>
          <w:rFonts w:ascii="Times" w:hAnsi="Times"/>
        </w:rPr>
        <w:t>, Patrick E Duffy</w:t>
      </w:r>
      <w:r w:rsidR="008A0A44" w:rsidRPr="0092035D">
        <w:rPr>
          <w:rFonts w:ascii="Times" w:hAnsi="Times"/>
          <w:vertAlign w:val="superscript"/>
        </w:rPr>
        <w:t>1</w:t>
      </w:r>
      <w:r w:rsidR="00541918" w:rsidRPr="0092035D">
        <w:rPr>
          <w:rFonts w:ascii="Times" w:hAnsi="Times"/>
          <w:vertAlign w:val="superscript"/>
        </w:rPr>
        <w:t>4</w:t>
      </w:r>
      <w:r w:rsidRPr="0092035D">
        <w:rPr>
          <w:rFonts w:ascii="Times" w:hAnsi="Times"/>
        </w:rPr>
        <w:t>, George Davey S</w:t>
      </w:r>
      <w:bookmarkStart w:id="0" w:name="_GoBack"/>
      <w:bookmarkEnd w:id="0"/>
      <w:r w:rsidRPr="0092035D">
        <w:rPr>
          <w:rFonts w:ascii="Times" w:hAnsi="Times"/>
        </w:rPr>
        <w:t>mith</w:t>
      </w:r>
      <w:r w:rsidR="008A0A44" w:rsidRPr="0092035D">
        <w:rPr>
          <w:rFonts w:ascii="Times" w:hAnsi="Times"/>
          <w:vertAlign w:val="superscript"/>
        </w:rPr>
        <w:t>5</w:t>
      </w:r>
      <w:r w:rsidRPr="0092035D">
        <w:rPr>
          <w:rFonts w:ascii="Times" w:hAnsi="Times"/>
        </w:rPr>
        <w:t>, Alison M Elliott</w:t>
      </w:r>
      <w:r w:rsidR="008B64BC" w:rsidRPr="0092035D">
        <w:rPr>
          <w:rFonts w:ascii="Times" w:hAnsi="Times"/>
          <w:vertAlign w:val="superscript"/>
        </w:rPr>
        <w:t>9</w:t>
      </w:r>
      <w:r w:rsidRPr="0092035D">
        <w:rPr>
          <w:rFonts w:ascii="Times" w:hAnsi="Times"/>
          <w:vertAlign w:val="superscript"/>
        </w:rPr>
        <w:t>,</w:t>
      </w:r>
      <w:r w:rsidR="002E0EF0" w:rsidRPr="0092035D">
        <w:rPr>
          <w:rFonts w:ascii="Times" w:hAnsi="Times"/>
          <w:vertAlign w:val="superscript"/>
        </w:rPr>
        <w:t>3</w:t>
      </w:r>
      <w:r w:rsidR="008B64BC" w:rsidRPr="0092035D">
        <w:rPr>
          <w:rFonts w:ascii="Times" w:hAnsi="Times"/>
          <w:vertAlign w:val="superscript"/>
        </w:rPr>
        <w:t>1</w:t>
      </w:r>
      <w:r w:rsidRPr="0092035D">
        <w:rPr>
          <w:rFonts w:ascii="Times" w:hAnsi="Times"/>
        </w:rPr>
        <w:t>, Thomas N Williams</w:t>
      </w:r>
      <w:r w:rsidRPr="0092035D">
        <w:rPr>
          <w:rFonts w:ascii="Times" w:hAnsi="Times"/>
          <w:vertAlign w:val="superscript"/>
        </w:rPr>
        <w:t>1,</w:t>
      </w:r>
      <w:r w:rsidR="008B64BC" w:rsidRPr="0092035D">
        <w:rPr>
          <w:rFonts w:ascii="Times" w:hAnsi="Times"/>
          <w:vertAlign w:val="superscript"/>
        </w:rPr>
        <w:t>20</w:t>
      </w:r>
      <w:r w:rsidRPr="0092035D">
        <w:rPr>
          <w:rFonts w:ascii="Times" w:hAnsi="Times"/>
          <w:vertAlign w:val="superscript"/>
        </w:rPr>
        <w:t>,</w:t>
      </w:r>
      <w:r w:rsidR="002E0EF0" w:rsidRPr="0092035D">
        <w:rPr>
          <w:rFonts w:ascii="Times" w:hAnsi="Times"/>
          <w:vertAlign w:val="superscript"/>
        </w:rPr>
        <w:t>3</w:t>
      </w:r>
      <w:r w:rsidR="008B64BC" w:rsidRPr="0092035D">
        <w:rPr>
          <w:rFonts w:ascii="Times" w:hAnsi="Times"/>
          <w:vertAlign w:val="superscript"/>
        </w:rPr>
        <w:t>2</w:t>
      </w:r>
      <w:r w:rsidRPr="0092035D">
        <w:rPr>
          <w:rFonts w:ascii="Times" w:hAnsi="Times"/>
        </w:rPr>
        <w:t xml:space="preserve"> and Sarah H Atkinson</w:t>
      </w:r>
      <w:r w:rsidRPr="0092035D">
        <w:rPr>
          <w:rFonts w:ascii="Times" w:hAnsi="Times"/>
          <w:vertAlign w:val="superscript"/>
        </w:rPr>
        <w:t>1,</w:t>
      </w:r>
      <w:r w:rsidR="008B64BC" w:rsidRPr="0092035D">
        <w:rPr>
          <w:rFonts w:ascii="Times" w:hAnsi="Times"/>
          <w:vertAlign w:val="superscript"/>
        </w:rPr>
        <w:t>20</w:t>
      </w:r>
      <w:r w:rsidRPr="0092035D">
        <w:rPr>
          <w:rFonts w:ascii="Times" w:hAnsi="Times"/>
          <w:vertAlign w:val="superscript"/>
        </w:rPr>
        <w:t>,</w:t>
      </w:r>
      <w:r w:rsidR="004F4F02" w:rsidRPr="0092035D">
        <w:rPr>
          <w:rFonts w:ascii="Times" w:hAnsi="Times"/>
          <w:vertAlign w:val="superscript"/>
        </w:rPr>
        <w:t>3</w:t>
      </w:r>
      <w:r w:rsidR="008B64BC" w:rsidRPr="0092035D">
        <w:rPr>
          <w:rFonts w:ascii="Times" w:hAnsi="Times"/>
          <w:vertAlign w:val="superscript"/>
        </w:rPr>
        <w:t>3</w:t>
      </w:r>
      <w:r w:rsidR="00703376" w:rsidRPr="0092035D">
        <w:rPr>
          <w:rFonts w:ascii="Times" w:hAnsi="Times"/>
          <w:vertAlign w:val="superscript"/>
        </w:rPr>
        <w:t>*</w:t>
      </w:r>
    </w:p>
    <w:p w14:paraId="5D69C813" w14:textId="77777777" w:rsidR="00455F49" w:rsidRPr="0092035D" w:rsidRDefault="00455F49">
      <w:pPr>
        <w:rPr>
          <w:rFonts w:ascii="Times" w:hAnsi="Times"/>
          <w:b/>
        </w:rPr>
      </w:pPr>
    </w:p>
    <w:p w14:paraId="3E2D5FD6" w14:textId="77777777" w:rsidR="00455F49" w:rsidRPr="0092035D" w:rsidRDefault="00497115">
      <w:pPr>
        <w:rPr>
          <w:rFonts w:ascii="Times" w:hAnsi="Times"/>
          <w:b/>
        </w:rPr>
      </w:pPr>
      <w:r w:rsidRPr="0092035D">
        <w:rPr>
          <w:rFonts w:ascii="Times" w:hAnsi="Times"/>
          <w:b/>
        </w:rPr>
        <w:t>Affiliations:</w:t>
      </w:r>
    </w:p>
    <w:p w14:paraId="6DC273E6" w14:textId="661F3661" w:rsidR="00455F49" w:rsidRPr="0092035D" w:rsidRDefault="00497115">
      <w:r w:rsidRPr="0092035D">
        <w:rPr>
          <w:vertAlign w:val="superscript"/>
        </w:rPr>
        <w:t>1</w:t>
      </w:r>
      <w:r w:rsidRPr="0092035D">
        <w:t>Kenya Medical Research Institute (KEMRI), Centre for Geographic Medicine Research – Coast, KEMRI-</w:t>
      </w:r>
      <w:proofErr w:type="spellStart"/>
      <w:r w:rsidRPr="0092035D">
        <w:t>Wellcome</w:t>
      </w:r>
      <w:proofErr w:type="spellEnd"/>
      <w:r w:rsidRPr="0092035D">
        <w:t xml:space="preserve"> Trust Research </w:t>
      </w:r>
      <w:proofErr w:type="spellStart"/>
      <w:r w:rsidRPr="0092035D">
        <w:t>Programme</w:t>
      </w:r>
      <w:proofErr w:type="spellEnd"/>
      <w:r w:rsidRPr="0092035D">
        <w:t>, Kilifi, Kenya</w:t>
      </w:r>
      <w:r w:rsidR="00F333F0" w:rsidRPr="0092035D">
        <w:t>.</w:t>
      </w:r>
    </w:p>
    <w:p w14:paraId="57E5329E" w14:textId="61D744EB" w:rsidR="00455F49" w:rsidRPr="0092035D" w:rsidRDefault="00497115">
      <w:r w:rsidRPr="0092035D">
        <w:rPr>
          <w:rFonts w:eastAsia="Calibri"/>
          <w:vertAlign w:val="superscript"/>
        </w:rPr>
        <w:t>2</w:t>
      </w:r>
      <w:r w:rsidRPr="0092035D">
        <w:rPr>
          <w:rFonts w:eastAsia="Calibri"/>
        </w:rPr>
        <w:t xml:space="preserve">Open University, KEMRI – </w:t>
      </w:r>
      <w:proofErr w:type="spellStart"/>
      <w:r w:rsidRPr="0092035D">
        <w:rPr>
          <w:rFonts w:eastAsia="Calibri"/>
        </w:rPr>
        <w:t>Wellcome</w:t>
      </w:r>
      <w:proofErr w:type="spellEnd"/>
      <w:r w:rsidRPr="0092035D">
        <w:rPr>
          <w:rFonts w:eastAsia="Calibri"/>
        </w:rPr>
        <w:t xml:space="preserve"> Trust Research </w:t>
      </w:r>
      <w:proofErr w:type="spellStart"/>
      <w:r w:rsidRPr="0092035D">
        <w:rPr>
          <w:rFonts w:eastAsia="Calibri"/>
        </w:rPr>
        <w:t>Programme</w:t>
      </w:r>
      <w:proofErr w:type="spellEnd"/>
      <w:r w:rsidRPr="0092035D">
        <w:rPr>
          <w:rFonts w:eastAsia="Calibri"/>
        </w:rPr>
        <w:t xml:space="preserve"> – Accredited Research Centre, Kenya</w:t>
      </w:r>
      <w:r w:rsidR="00F333F0" w:rsidRPr="0092035D">
        <w:rPr>
          <w:rFonts w:eastAsia="Calibri"/>
        </w:rPr>
        <w:t>.</w:t>
      </w:r>
      <w:r w:rsidRPr="0092035D">
        <w:t xml:space="preserve"> </w:t>
      </w:r>
    </w:p>
    <w:p w14:paraId="0ED3BF2D" w14:textId="38F5017E" w:rsidR="00455F49" w:rsidRPr="0092035D" w:rsidRDefault="00497115">
      <w:r w:rsidRPr="0092035D">
        <w:rPr>
          <w:vertAlign w:val="superscript"/>
        </w:rPr>
        <w:t>3</w:t>
      </w:r>
      <w:r w:rsidRPr="0092035D">
        <w:t>Wellcome Centre for Human Genetics, Nuffield Department of Medicine, University of Oxford, UK</w:t>
      </w:r>
      <w:r w:rsidR="00F333F0" w:rsidRPr="0092035D">
        <w:t>.</w:t>
      </w:r>
    </w:p>
    <w:p w14:paraId="38D64362" w14:textId="2B993121" w:rsidR="007E0C78" w:rsidRPr="0092035D" w:rsidRDefault="007E0C78">
      <w:r w:rsidRPr="0092035D">
        <w:rPr>
          <w:vertAlign w:val="superscript"/>
        </w:rPr>
        <w:t>4</w:t>
      </w:r>
      <w:r w:rsidRPr="0092035D">
        <w:t>Big Data Institute, Li Ka Shing Centre for Health Information and Discovery, University of Oxford, Oxford, UK</w:t>
      </w:r>
      <w:r w:rsidR="00126652" w:rsidRPr="0092035D">
        <w:t>.</w:t>
      </w:r>
    </w:p>
    <w:p w14:paraId="6C59EAC6" w14:textId="5A59E038" w:rsidR="00455F49" w:rsidRPr="0092035D" w:rsidRDefault="008A0A44">
      <w:r w:rsidRPr="0092035D">
        <w:rPr>
          <w:vertAlign w:val="superscript"/>
        </w:rPr>
        <w:t>5</w:t>
      </w:r>
      <w:r w:rsidR="00B84474" w:rsidRPr="0092035D">
        <w:t>Medical Research Council (MRC)</w:t>
      </w:r>
      <w:r w:rsidR="00497115" w:rsidRPr="0092035D">
        <w:t xml:space="preserve"> Integrative Epidemiology Unit, </w:t>
      </w:r>
      <w:r w:rsidR="000B77B3" w:rsidRPr="0092035D">
        <w:t xml:space="preserve">Population Health Sciences, </w:t>
      </w:r>
      <w:r w:rsidR="008745A8" w:rsidRPr="0092035D">
        <w:t>Bristol Medical School</w:t>
      </w:r>
      <w:r w:rsidR="00497115" w:rsidRPr="0092035D">
        <w:t>, University of Bristol, Bristol, UK</w:t>
      </w:r>
      <w:r w:rsidR="00126652" w:rsidRPr="0092035D">
        <w:t>.</w:t>
      </w:r>
    </w:p>
    <w:p w14:paraId="5090AE6E" w14:textId="385F530C" w:rsidR="00455F49" w:rsidRPr="0092035D" w:rsidRDefault="008A0A44">
      <w:r w:rsidRPr="0092035D">
        <w:rPr>
          <w:vertAlign w:val="superscript"/>
        </w:rPr>
        <w:t>6</w:t>
      </w:r>
      <w:r w:rsidR="00497115" w:rsidRPr="0092035D">
        <w:t xml:space="preserve">MRC Tropical Epidemiology Group, Department of Infectious Disease Epidemiology, London School of Hygiene and Tropical Medicine, </w:t>
      </w:r>
      <w:r w:rsidR="005507FD" w:rsidRPr="0092035D">
        <w:t xml:space="preserve">London, </w:t>
      </w:r>
      <w:r w:rsidR="00497115" w:rsidRPr="0092035D">
        <w:t>UK</w:t>
      </w:r>
      <w:r w:rsidR="00126652" w:rsidRPr="0092035D">
        <w:t>.</w:t>
      </w:r>
    </w:p>
    <w:p w14:paraId="3C01D837" w14:textId="20D02A40" w:rsidR="006E6F3A" w:rsidRPr="0092035D" w:rsidRDefault="009D506A">
      <w:r w:rsidRPr="0092035D">
        <w:rPr>
          <w:vertAlign w:val="superscript"/>
        </w:rPr>
        <w:t>7</w:t>
      </w:r>
      <w:r w:rsidRPr="0092035D">
        <w:t>African Population and Health Research Centre, Nairobi, Kenya</w:t>
      </w:r>
    </w:p>
    <w:p w14:paraId="59809F94" w14:textId="4FE501C7" w:rsidR="00455F49" w:rsidRPr="0092035D" w:rsidRDefault="009D506A">
      <w:r w:rsidRPr="0092035D">
        <w:rPr>
          <w:vertAlign w:val="superscript"/>
        </w:rPr>
        <w:t>8</w:t>
      </w:r>
      <w:r w:rsidR="00497115" w:rsidRPr="0092035D">
        <w:t>Department of Clinical Biochemistry, Oxford University Hospitals, Oxford, UK</w:t>
      </w:r>
      <w:r w:rsidR="00126652" w:rsidRPr="0092035D">
        <w:t>.</w:t>
      </w:r>
      <w:r w:rsidR="00497115" w:rsidRPr="0092035D">
        <w:t xml:space="preserve"> </w:t>
      </w:r>
    </w:p>
    <w:p w14:paraId="3676E701" w14:textId="15F04BCD" w:rsidR="00455F49" w:rsidRPr="0092035D" w:rsidRDefault="008B64BC">
      <w:r w:rsidRPr="0092035D">
        <w:rPr>
          <w:vertAlign w:val="superscript"/>
        </w:rPr>
        <w:t>9</w:t>
      </w:r>
      <w:r w:rsidR="00497115" w:rsidRPr="0092035D">
        <w:t>MRC/Uganda Virus Research Institute and London School of Hygiene &amp; Tropical Medicine Uganda Research Unit, Entebbe, Uganda</w:t>
      </w:r>
      <w:r w:rsidR="00126652" w:rsidRPr="0092035D">
        <w:t>.</w:t>
      </w:r>
    </w:p>
    <w:p w14:paraId="0A88DCF8" w14:textId="69E1679F" w:rsidR="00455F49" w:rsidRPr="0092035D" w:rsidRDefault="008B64BC">
      <w:r w:rsidRPr="0092035D">
        <w:rPr>
          <w:vertAlign w:val="superscript"/>
        </w:rPr>
        <w:t>10</w:t>
      </w:r>
      <w:r w:rsidR="00497115" w:rsidRPr="0092035D">
        <w:t>Department of Medicine, University of Mississippi Medical Center, Jackson, Mississippi, USA</w:t>
      </w:r>
      <w:r w:rsidR="00126652" w:rsidRPr="0092035D">
        <w:t>.</w:t>
      </w:r>
    </w:p>
    <w:p w14:paraId="3F91D422" w14:textId="09275178" w:rsidR="00455F49" w:rsidRPr="0092035D" w:rsidRDefault="008A0A44">
      <w:r w:rsidRPr="0092035D">
        <w:rPr>
          <w:vertAlign w:val="superscript"/>
        </w:rPr>
        <w:t>1</w:t>
      </w:r>
      <w:r w:rsidR="008B64BC" w:rsidRPr="0092035D">
        <w:rPr>
          <w:vertAlign w:val="superscript"/>
        </w:rPr>
        <w:t>1</w:t>
      </w:r>
      <w:r w:rsidR="00497115" w:rsidRPr="0092035D">
        <w:t>Department of Genetics, University of North Carolina, Chapel Hill, North Carolina, USA</w:t>
      </w:r>
      <w:r w:rsidR="00126652" w:rsidRPr="0092035D">
        <w:t>.</w:t>
      </w:r>
    </w:p>
    <w:p w14:paraId="5884057A" w14:textId="7A55A30A" w:rsidR="00455F49" w:rsidRPr="0092035D" w:rsidRDefault="00497115">
      <w:r w:rsidRPr="0092035D">
        <w:rPr>
          <w:vertAlign w:val="superscript"/>
        </w:rPr>
        <w:t>1</w:t>
      </w:r>
      <w:r w:rsidR="008B64BC" w:rsidRPr="0092035D">
        <w:rPr>
          <w:vertAlign w:val="superscript"/>
        </w:rPr>
        <w:t>2</w:t>
      </w:r>
      <w:r w:rsidR="00793B7F" w:rsidRPr="0092035D">
        <w:t xml:space="preserve">South African Medical Research Council: Vaccines and Infectious Diseases Analytical </w:t>
      </w:r>
      <w:r w:rsidRPr="0092035D">
        <w:t>Research Unit, Faculty of Health Sciences, University of the Witwatersrand, Johannesburg, South Africa</w:t>
      </w:r>
      <w:r w:rsidR="00126652" w:rsidRPr="0092035D">
        <w:t>.</w:t>
      </w:r>
    </w:p>
    <w:p w14:paraId="5BD2ED17" w14:textId="21A788E4" w:rsidR="00455F49" w:rsidRPr="0092035D" w:rsidRDefault="00497115">
      <w:pPr>
        <w:rPr>
          <w:lang w:val="fr-HT"/>
        </w:rPr>
      </w:pPr>
      <w:r w:rsidRPr="0092035D">
        <w:rPr>
          <w:vertAlign w:val="superscript"/>
          <w:lang w:val="fr-HT"/>
        </w:rPr>
        <w:t>1</w:t>
      </w:r>
      <w:r w:rsidR="008B64BC" w:rsidRPr="0092035D">
        <w:rPr>
          <w:vertAlign w:val="superscript"/>
          <w:lang w:val="fr-HT"/>
        </w:rPr>
        <w:t>3</w:t>
      </w:r>
      <w:r w:rsidRPr="0092035D">
        <w:rPr>
          <w:lang w:val="fr-HT"/>
        </w:rPr>
        <w:t>Groupe de Recherche Action en Sante (GRAS), 06 BP 10248, Ouagadougou 06, Burkina Faso</w:t>
      </w:r>
      <w:r w:rsidR="00126652" w:rsidRPr="0092035D">
        <w:rPr>
          <w:lang w:val="fr-HT"/>
        </w:rPr>
        <w:t>.</w:t>
      </w:r>
    </w:p>
    <w:p w14:paraId="228A5F61" w14:textId="2BA49DDE" w:rsidR="00DA4B1D" w:rsidRPr="0092035D" w:rsidRDefault="008A0A44" w:rsidP="008A0A44">
      <w:r w:rsidRPr="0092035D">
        <w:rPr>
          <w:vertAlign w:val="superscript"/>
        </w:rPr>
        <w:t>1</w:t>
      </w:r>
      <w:r w:rsidR="008B64BC" w:rsidRPr="0092035D">
        <w:rPr>
          <w:vertAlign w:val="superscript"/>
        </w:rPr>
        <w:t>4</w:t>
      </w:r>
      <w:r w:rsidRPr="0092035D">
        <w:t>Laboratory of Malaria Immunology and Vaccinology, National Institute of Allergy and Infectious Diseases, National Institutes of Health, Bethesda, Maryland, USA</w:t>
      </w:r>
      <w:r w:rsidR="00126652" w:rsidRPr="0092035D">
        <w:t>.</w:t>
      </w:r>
    </w:p>
    <w:p w14:paraId="677F515C" w14:textId="2E64ACFA" w:rsidR="00DA4B1D" w:rsidRPr="0092035D" w:rsidRDefault="00DA4B1D" w:rsidP="00DA4B1D">
      <w:r w:rsidRPr="0092035D">
        <w:rPr>
          <w:vertAlign w:val="superscript"/>
        </w:rPr>
        <w:t>1</w:t>
      </w:r>
      <w:r w:rsidR="008B64BC" w:rsidRPr="0092035D">
        <w:rPr>
          <w:vertAlign w:val="superscript"/>
        </w:rPr>
        <w:t>5</w:t>
      </w:r>
      <w:r w:rsidRPr="0092035D">
        <w:t>Mother Offspring Malaria Studies (MOMS) Project, Seattle Biomedical Research Institute, Washington, USA</w:t>
      </w:r>
      <w:r w:rsidR="00126652" w:rsidRPr="0092035D">
        <w:t>.</w:t>
      </w:r>
    </w:p>
    <w:p w14:paraId="1A612219" w14:textId="6D949F3F" w:rsidR="00DA4B1D" w:rsidRPr="0092035D" w:rsidRDefault="00DA4B1D" w:rsidP="00DA4B1D">
      <w:r w:rsidRPr="0092035D">
        <w:rPr>
          <w:vertAlign w:val="superscript"/>
        </w:rPr>
        <w:t>1</w:t>
      </w:r>
      <w:r w:rsidR="008B64BC" w:rsidRPr="0092035D">
        <w:rPr>
          <w:vertAlign w:val="superscript"/>
        </w:rPr>
        <w:t>6</w:t>
      </w:r>
      <w:r w:rsidRPr="0092035D">
        <w:t>Muheza Designated District Hospital, Tanzania</w:t>
      </w:r>
      <w:r w:rsidR="00126652" w:rsidRPr="0092035D">
        <w:t>.</w:t>
      </w:r>
    </w:p>
    <w:p w14:paraId="31CE2C7F" w14:textId="1C3FD80E" w:rsidR="008E5E90" w:rsidRPr="0092035D" w:rsidRDefault="00DA4B1D">
      <w:r w:rsidRPr="0092035D">
        <w:rPr>
          <w:vertAlign w:val="superscript"/>
        </w:rPr>
        <w:t>1</w:t>
      </w:r>
      <w:r w:rsidR="008B64BC" w:rsidRPr="0092035D">
        <w:rPr>
          <w:vertAlign w:val="superscript"/>
        </w:rPr>
        <w:t>7</w:t>
      </w:r>
      <w:r w:rsidR="00285242" w:rsidRPr="0092035D">
        <w:t>University of Dar es Salaam - M</w:t>
      </w:r>
      <w:r w:rsidR="008E5E90" w:rsidRPr="0092035D">
        <w:t xml:space="preserve">beya College of Health and Allied Science, </w:t>
      </w:r>
      <w:proofErr w:type="spellStart"/>
      <w:r w:rsidR="00285242" w:rsidRPr="0092035D">
        <w:t>Mbeyu</w:t>
      </w:r>
      <w:proofErr w:type="spellEnd"/>
      <w:r w:rsidR="00285242" w:rsidRPr="0092035D">
        <w:t xml:space="preserve">, </w:t>
      </w:r>
      <w:r w:rsidR="008E5E90" w:rsidRPr="0092035D">
        <w:t>Tanzania</w:t>
      </w:r>
      <w:r w:rsidR="009227C8" w:rsidRPr="0092035D">
        <w:t>.</w:t>
      </w:r>
    </w:p>
    <w:p w14:paraId="2CD06A0C" w14:textId="51F5E303" w:rsidR="002E0EF0" w:rsidRPr="0092035D" w:rsidRDefault="002E0EF0" w:rsidP="002E0EF0">
      <w:r w:rsidRPr="0092035D">
        <w:rPr>
          <w:vertAlign w:val="superscript"/>
        </w:rPr>
        <w:t>1</w:t>
      </w:r>
      <w:r w:rsidR="008B64BC" w:rsidRPr="0092035D">
        <w:rPr>
          <w:vertAlign w:val="superscript"/>
        </w:rPr>
        <w:t>8</w:t>
      </w:r>
      <w:r w:rsidRPr="0092035D">
        <w:t xml:space="preserve">Department of Nutrition and Food Science, University of Ghana, Legon, </w:t>
      </w:r>
      <w:r w:rsidR="004F311D" w:rsidRPr="0092035D">
        <w:t xml:space="preserve">Accra, </w:t>
      </w:r>
      <w:r w:rsidRPr="0092035D">
        <w:t>Ghana</w:t>
      </w:r>
      <w:r w:rsidR="009227C8" w:rsidRPr="0092035D">
        <w:t>.</w:t>
      </w:r>
    </w:p>
    <w:p w14:paraId="3F2BA41A" w14:textId="6680B211" w:rsidR="002E0EF0" w:rsidRPr="0092035D" w:rsidRDefault="002E0EF0">
      <w:r w:rsidRPr="0092035D">
        <w:rPr>
          <w:vertAlign w:val="superscript"/>
        </w:rPr>
        <w:t>1</w:t>
      </w:r>
      <w:r w:rsidR="008B64BC" w:rsidRPr="0092035D">
        <w:rPr>
          <w:vertAlign w:val="superscript"/>
        </w:rPr>
        <w:t>9</w:t>
      </w:r>
      <w:r w:rsidRPr="0092035D">
        <w:t xml:space="preserve">GroundWork, </w:t>
      </w:r>
      <w:proofErr w:type="spellStart"/>
      <w:r w:rsidRPr="0092035D">
        <w:t>Fl</w:t>
      </w:r>
      <w:r w:rsidR="00B84474" w:rsidRPr="0092035D">
        <w:t>ä</w:t>
      </w:r>
      <w:r w:rsidRPr="0092035D">
        <w:t>sch</w:t>
      </w:r>
      <w:proofErr w:type="spellEnd"/>
      <w:r w:rsidRPr="0092035D">
        <w:t>, Switzerland</w:t>
      </w:r>
      <w:r w:rsidR="009227C8" w:rsidRPr="0092035D">
        <w:t>.</w:t>
      </w:r>
    </w:p>
    <w:p w14:paraId="45DE680B" w14:textId="0A6AEDF1" w:rsidR="00455F49" w:rsidRPr="0092035D" w:rsidRDefault="008B64BC">
      <w:r w:rsidRPr="0092035D">
        <w:rPr>
          <w:vertAlign w:val="superscript"/>
        </w:rPr>
        <w:lastRenderedPageBreak/>
        <w:t>20</w:t>
      </w:r>
      <w:r w:rsidR="00497115" w:rsidRPr="0092035D">
        <w:t>Centre for Tropical Medicine and Global Health, Nuffield Department of Medicine, University of Oxford, Oxford, UK</w:t>
      </w:r>
      <w:r w:rsidR="009227C8" w:rsidRPr="0092035D">
        <w:t>.</w:t>
      </w:r>
      <w:r w:rsidR="00497115" w:rsidRPr="0092035D">
        <w:t xml:space="preserve"> </w:t>
      </w:r>
    </w:p>
    <w:p w14:paraId="004A3BED" w14:textId="139995CA" w:rsidR="00455F49" w:rsidRPr="0092035D" w:rsidRDefault="002E0EF0">
      <w:r w:rsidRPr="0092035D">
        <w:rPr>
          <w:vertAlign w:val="superscript"/>
        </w:rPr>
        <w:t>2</w:t>
      </w:r>
      <w:r w:rsidR="008B64BC" w:rsidRPr="0092035D">
        <w:rPr>
          <w:vertAlign w:val="superscript"/>
        </w:rPr>
        <w:t>1</w:t>
      </w:r>
      <w:r w:rsidR="00497115" w:rsidRPr="0092035D">
        <w:t>Centre for Clinical Vaccinology and Tropical Medicine and the Jenner Institute Laboratories, University of Oxford, Oxford, UK</w:t>
      </w:r>
      <w:r w:rsidR="009227C8" w:rsidRPr="0092035D">
        <w:t>.</w:t>
      </w:r>
      <w:r w:rsidR="00497115" w:rsidRPr="0092035D">
        <w:t xml:space="preserve"> </w:t>
      </w:r>
    </w:p>
    <w:p w14:paraId="3AE9A2FA" w14:textId="521C3BD4" w:rsidR="00455F49" w:rsidRPr="0092035D" w:rsidRDefault="002E0EF0">
      <w:r w:rsidRPr="0092035D">
        <w:rPr>
          <w:vertAlign w:val="superscript"/>
        </w:rPr>
        <w:t>2</w:t>
      </w:r>
      <w:r w:rsidR="008B64BC" w:rsidRPr="0092035D">
        <w:rPr>
          <w:vertAlign w:val="superscript"/>
        </w:rPr>
        <w:t>2</w:t>
      </w:r>
      <w:r w:rsidR="00497115" w:rsidRPr="0092035D">
        <w:t xml:space="preserve">Wellcome Sanger Institute, </w:t>
      </w:r>
      <w:proofErr w:type="spellStart"/>
      <w:r w:rsidR="00497115" w:rsidRPr="0092035D">
        <w:t>Hinxton</w:t>
      </w:r>
      <w:proofErr w:type="spellEnd"/>
      <w:r w:rsidR="00497115" w:rsidRPr="0092035D">
        <w:t>, Cambridge, UK</w:t>
      </w:r>
      <w:r w:rsidR="009227C8" w:rsidRPr="0092035D">
        <w:t>.</w:t>
      </w:r>
    </w:p>
    <w:p w14:paraId="301E2D49" w14:textId="1E91B770" w:rsidR="00455F49" w:rsidRPr="0092035D" w:rsidRDefault="004F4F02">
      <w:r w:rsidRPr="0092035D">
        <w:rPr>
          <w:vertAlign w:val="superscript"/>
        </w:rPr>
        <w:t>2</w:t>
      </w:r>
      <w:r w:rsidR="008B64BC" w:rsidRPr="0092035D">
        <w:rPr>
          <w:vertAlign w:val="superscript"/>
        </w:rPr>
        <w:t>3</w:t>
      </w:r>
      <w:r w:rsidR="00B84474" w:rsidRPr="0092035D">
        <w:t xml:space="preserve">MRC </w:t>
      </w:r>
      <w:r w:rsidR="00497115" w:rsidRPr="0092035D">
        <w:t xml:space="preserve">Unit </w:t>
      </w:r>
      <w:proofErr w:type="gramStart"/>
      <w:r w:rsidR="00497115" w:rsidRPr="0092035D">
        <w:t>The</w:t>
      </w:r>
      <w:proofErr w:type="gramEnd"/>
      <w:r w:rsidR="00497115" w:rsidRPr="0092035D">
        <w:t xml:space="preserve"> Gambia at London School of Hygiene and Tropical Medicine, Banjul, The Gambia</w:t>
      </w:r>
      <w:r w:rsidR="009227C8" w:rsidRPr="0092035D">
        <w:t>.</w:t>
      </w:r>
    </w:p>
    <w:p w14:paraId="159B70EF" w14:textId="679D35B4" w:rsidR="00BE58BB" w:rsidRPr="0092035D" w:rsidRDefault="004F4F02">
      <w:r w:rsidRPr="0092035D">
        <w:rPr>
          <w:vertAlign w:val="superscript"/>
        </w:rPr>
        <w:t>2</w:t>
      </w:r>
      <w:r w:rsidR="008B64BC" w:rsidRPr="0092035D">
        <w:rPr>
          <w:vertAlign w:val="superscript"/>
        </w:rPr>
        <w:t>4</w:t>
      </w:r>
      <w:r w:rsidR="00BE58BB" w:rsidRPr="0092035D">
        <w:t>WorldFish, Bayan Lepas, Penang, Malaysia</w:t>
      </w:r>
      <w:r w:rsidR="009227C8" w:rsidRPr="0092035D">
        <w:t>.</w:t>
      </w:r>
    </w:p>
    <w:p w14:paraId="19E231E9" w14:textId="51CB8FC7" w:rsidR="00455F49" w:rsidRPr="0092035D" w:rsidRDefault="004F4F02">
      <w:r w:rsidRPr="0092035D">
        <w:rPr>
          <w:vertAlign w:val="superscript"/>
        </w:rPr>
        <w:t>2</w:t>
      </w:r>
      <w:r w:rsidR="008B64BC" w:rsidRPr="0092035D">
        <w:rPr>
          <w:vertAlign w:val="superscript"/>
        </w:rPr>
        <w:t>5</w:t>
      </w:r>
      <w:r w:rsidR="00497115" w:rsidRPr="0092035D">
        <w:t>Helen Keller International, Yaoundé, Cameroon</w:t>
      </w:r>
      <w:r w:rsidR="009227C8" w:rsidRPr="0092035D">
        <w:t>.</w:t>
      </w:r>
    </w:p>
    <w:p w14:paraId="65A9BAA8" w14:textId="204067AD" w:rsidR="00BE58BB" w:rsidRPr="0092035D" w:rsidRDefault="004F4F02">
      <w:r w:rsidRPr="0092035D">
        <w:rPr>
          <w:vertAlign w:val="superscript"/>
        </w:rPr>
        <w:t>2</w:t>
      </w:r>
      <w:r w:rsidR="008B64BC" w:rsidRPr="0092035D">
        <w:rPr>
          <w:vertAlign w:val="superscript"/>
        </w:rPr>
        <w:t>6</w:t>
      </w:r>
      <w:r w:rsidR="00BE58BB" w:rsidRPr="0092035D">
        <w:t>Department of Nutrition, University of California, Davis, Davis, CA, USA</w:t>
      </w:r>
      <w:r w:rsidR="009227C8" w:rsidRPr="0092035D">
        <w:t>.</w:t>
      </w:r>
    </w:p>
    <w:p w14:paraId="15A17B02" w14:textId="5623A692" w:rsidR="00455F49" w:rsidRPr="0092035D" w:rsidRDefault="00497115">
      <w:r w:rsidRPr="0092035D">
        <w:rPr>
          <w:rFonts w:ascii="Calibri" w:hAnsi="Calibri" w:cs="Calibri"/>
        </w:rPr>
        <w:t>﻿</w:t>
      </w:r>
      <w:r w:rsidR="004F4F02" w:rsidRPr="0092035D">
        <w:rPr>
          <w:vertAlign w:val="superscript"/>
        </w:rPr>
        <w:t>2</w:t>
      </w:r>
      <w:r w:rsidR="008B64BC" w:rsidRPr="0092035D">
        <w:rPr>
          <w:vertAlign w:val="superscript"/>
        </w:rPr>
        <w:t>7</w:t>
      </w:r>
      <w:r w:rsidRPr="0092035D">
        <w:t>Healthy Mothers, Babies, and Children, South Australian Health and Medical Research Institute, Adelaide, South Australia, Australia</w:t>
      </w:r>
      <w:r w:rsidR="009227C8" w:rsidRPr="0092035D">
        <w:t>.</w:t>
      </w:r>
    </w:p>
    <w:p w14:paraId="6EF8BA84" w14:textId="563ECBC6" w:rsidR="00455F49" w:rsidRPr="0092035D" w:rsidRDefault="00BE58BB">
      <w:r w:rsidRPr="0092035D">
        <w:rPr>
          <w:vertAlign w:val="superscript"/>
        </w:rPr>
        <w:t>2</w:t>
      </w:r>
      <w:r w:rsidR="008B64BC" w:rsidRPr="0092035D">
        <w:rPr>
          <w:vertAlign w:val="superscript"/>
        </w:rPr>
        <w:t>8</w:t>
      </w:r>
      <w:r w:rsidR="00497115" w:rsidRPr="0092035D">
        <w:t xml:space="preserve">Discipline of </w:t>
      </w:r>
      <w:proofErr w:type="spellStart"/>
      <w:r w:rsidR="00497115" w:rsidRPr="0092035D">
        <w:t>Paediatrics</w:t>
      </w:r>
      <w:proofErr w:type="spellEnd"/>
      <w:r w:rsidR="00497115" w:rsidRPr="0092035D">
        <w:t>, University of Adelaide, Adelaide, South Australia, Australia</w:t>
      </w:r>
      <w:r w:rsidR="009227C8" w:rsidRPr="0092035D">
        <w:t>.</w:t>
      </w:r>
    </w:p>
    <w:p w14:paraId="57183C08" w14:textId="14DCE015" w:rsidR="00455F49" w:rsidRPr="0092035D" w:rsidRDefault="00497115">
      <w:r w:rsidRPr="0092035D">
        <w:rPr>
          <w:vertAlign w:val="superscript"/>
        </w:rPr>
        <w:t>2</w:t>
      </w:r>
      <w:r w:rsidR="008B64BC" w:rsidRPr="0092035D">
        <w:rPr>
          <w:vertAlign w:val="superscript"/>
        </w:rPr>
        <w:t>9</w:t>
      </w:r>
      <w:r w:rsidRPr="0092035D">
        <w:t>Food, Nutrition, and Health, University of British Columbia, Vancouver, British Columbia, Canada</w:t>
      </w:r>
      <w:r w:rsidR="009227C8" w:rsidRPr="0092035D">
        <w:t>.</w:t>
      </w:r>
    </w:p>
    <w:p w14:paraId="57C3F644" w14:textId="6329DDCE" w:rsidR="00455F49" w:rsidRPr="0092035D" w:rsidRDefault="008B64BC">
      <w:r w:rsidRPr="0092035D">
        <w:rPr>
          <w:vertAlign w:val="superscript"/>
        </w:rPr>
        <w:t>30</w:t>
      </w:r>
      <w:r w:rsidR="00497115" w:rsidRPr="0092035D">
        <w:t>Department of Pediatrics, Emory University and Emory Global Health Institute, Atlanta, GA, USA</w:t>
      </w:r>
      <w:r w:rsidR="009227C8" w:rsidRPr="0092035D">
        <w:t>.</w:t>
      </w:r>
    </w:p>
    <w:p w14:paraId="7F7EB6C2" w14:textId="79F7261E" w:rsidR="00455F49" w:rsidRPr="0092035D" w:rsidRDefault="000361E1">
      <w:r w:rsidRPr="0092035D">
        <w:rPr>
          <w:vertAlign w:val="superscript"/>
        </w:rPr>
        <w:t>3</w:t>
      </w:r>
      <w:r w:rsidR="008B64BC" w:rsidRPr="0092035D">
        <w:rPr>
          <w:vertAlign w:val="superscript"/>
        </w:rPr>
        <w:t>1</w:t>
      </w:r>
      <w:r w:rsidR="00497115" w:rsidRPr="0092035D">
        <w:t>Department of Clinical Research, London School of Hygiene and Tropical Medicine, UK</w:t>
      </w:r>
      <w:r w:rsidR="009227C8" w:rsidRPr="0092035D">
        <w:t>.</w:t>
      </w:r>
    </w:p>
    <w:p w14:paraId="3B361F39" w14:textId="36632D47" w:rsidR="00455F49" w:rsidRPr="0092035D" w:rsidRDefault="000361E1">
      <w:r w:rsidRPr="0092035D">
        <w:rPr>
          <w:vertAlign w:val="superscript"/>
        </w:rPr>
        <w:t>3</w:t>
      </w:r>
      <w:r w:rsidR="008B64BC" w:rsidRPr="0092035D">
        <w:rPr>
          <w:vertAlign w:val="superscript"/>
        </w:rPr>
        <w:t>2</w:t>
      </w:r>
      <w:r w:rsidR="00497115" w:rsidRPr="0092035D">
        <w:t xml:space="preserve">Department of </w:t>
      </w:r>
      <w:r w:rsidR="00550310" w:rsidRPr="0092035D">
        <w:t>Infectious Diseases and Institute of Global Health Innovation</w:t>
      </w:r>
      <w:r w:rsidR="00497115" w:rsidRPr="0092035D">
        <w:t>, Imperial College, London, UK</w:t>
      </w:r>
      <w:r w:rsidR="009227C8" w:rsidRPr="0092035D">
        <w:t>.</w:t>
      </w:r>
    </w:p>
    <w:p w14:paraId="2658932B" w14:textId="7A15FDD4" w:rsidR="00455F49" w:rsidRPr="0092035D" w:rsidRDefault="004F4F02">
      <w:r w:rsidRPr="0092035D">
        <w:rPr>
          <w:vertAlign w:val="superscript"/>
        </w:rPr>
        <w:t>3</w:t>
      </w:r>
      <w:r w:rsidR="008B64BC" w:rsidRPr="0092035D">
        <w:rPr>
          <w:vertAlign w:val="superscript"/>
        </w:rPr>
        <w:t>3</w:t>
      </w:r>
      <w:r w:rsidR="00497115" w:rsidRPr="0092035D">
        <w:t xml:space="preserve">Department of </w:t>
      </w:r>
      <w:proofErr w:type="spellStart"/>
      <w:r w:rsidR="00497115" w:rsidRPr="0092035D">
        <w:t>Paediatrics</w:t>
      </w:r>
      <w:proofErr w:type="spellEnd"/>
      <w:r w:rsidR="00497115" w:rsidRPr="0092035D">
        <w:t>, University of Oxford, Oxford, UK</w:t>
      </w:r>
      <w:r w:rsidR="009227C8" w:rsidRPr="0092035D">
        <w:t>.</w:t>
      </w:r>
    </w:p>
    <w:p w14:paraId="7A3B8A04" w14:textId="77777777" w:rsidR="003A52ED" w:rsidRPr="0092035D" w:rsidRDefault="003A52ED"/>
    <w:p w14:paraId="199EA0E0" w14:textId="77777777" w:rsidR="00D060B1" w:rsidRPr="0092035D" w:rsidRDefault="00497115" w:rsidP="003A599D">
      <w:pPr>
        <w:spacing w:before="120"/>
        <w:outlineLvl w:val="0"/>
        <w:rPr>
          <w:color w:val="000000"/>
        </w:rPr>
      </w:pPr>
      <w:r w:rsidRPr="0092035D">
        <w:rPr>
          <w:rFonts w:ascii="Calibri" w:hAnsi="Calibri" w:cs="Calibri"/>
        </w:rPr>
        <w:t>﻿</w:t>
      </w:r>
      <w:r w:rsidRPr="0092035D">
        <w:rPr>
          <w:color w:val="000000"/>
        </w:rPr>
        <w:t>*Correspond</w:t>
      </w:r>
      <w:r w:rsidR="001B388D" w:rsidRPr="0092035D">
        <w:rPr>
          <w:color w:val="000000"/>
        </w:rPr>
        <w:t xml:space="preserve">ence to: </w:t>
      </w:r>
      <w:r w:rsidR="003A52ED" w:rsidRPr="0092035D">
        <w:rPr>
          <w:color w:val="000000"/>
        </w:rPr>
        <w:t xml:space="preserve">Sarah H Atkinson; </w:t>
      </w:r>
      <w:hyperlink r:id="rId11" w:history="1">
        <w:r w:rsidR="003A52ED" w:rsidRPr="0092035D">
          <w:rPr>
            <w:rStyle w:val="Hyperlink"/>
          </w:rPr>
          <w:t>satkinson@kemri-wellcome.org</w:t>
        </w:r>
      </w:hyperlink>
      <w:r w:rsidR="003A52ED" w:rsidRPr="0092035D">
        <w:rPr>
          <w:color w:val="000000"/>
        </w:rPr>
        <w:t xml:space="preserve"> / </w:t>
      </w:r>
      <w:hyperlink r:id="rId12" w:history="1">
        <w:r w:rsidR="003A52ED" w:rsidRPr="0092035D">
          <w:rPr>
            <w:rStyle w:val="Hyperlink"/>
          </w:rPr>
          <w:t>sarah.atkinson@paediatrics.ox.ac.uk</w:t>
        </w:r>
      </w:hyperlink>
      <w:r w:rsidR="003A52ED" w:rsidRPr="0092035D">
        <w:rPr>
          <w:color w:val="000000"/>
        </w:rPr>
        <w:t xml:space="preserve"> and John </w:t>
      </w:r>
      <w:proofErr w:type="spellStart"/>
      <w:r w:rsidR="003A52ED" w:rsidRPr="0092035D">
        <w:rPr>
          <w:color w:val="000000"/>
        </w:rPr>
        <w:t>Muthii</w:t>
      </w:r>
      <w:proofErr w:type="spellEnd"/>
      <w:r w:rsidR="003A52ED" w:rsidRPr="0092035D">
        <w:rPr>
          <w:color w:val="000000"/>
        </w:rPr>
        <w:t xml:space="preserve"> </w:t>
      </w:r>
      <w:proofErr w:type="spellStart"/>
      <w:r w:rsidR="003A52ED" w:rsidRPr="0092035D">
        <w:rPr>
          <w:color w:val="000000"/>
        </w:rPr>
        <w:t>Muriuki</w:t>
      </w:r>
      <w:proofErr w:type="spellEnd"/>
      <w:r w:rsidR="003A52ED" w:rsidRPr="0092035D">
        <w:rPr>
          <w:color w:val="000000"/>
        </w:rPr>
        <w:t xml:space="preserve">; </w:t>
      </w:r>
      <w:hyperlink r:id="rId13" w:history="1">
        <w:r w:rsidR="006C1D0B" w:rsidRPr="0092035D">
          <w:rPr>
            <w:rStyle w:val="Hyperlink"/>
          </w:rPr>
          <w:t>jmuriuki@kemri-wellcome.org</w:t>
        </w:r>
      </w:hyperlink>
      <w:r w:rsidR="006C1D0B" w:rsidRPr="0092035D">
        <w:rPr>
          <w:color w:val="000000"/>
        </w:rPr>
        <w:t xml:space="preserve"> </w:t>
      </w:r>
    </w:p>
    <w:p w14:paraId="108C3E7B" w14:textId="1FF07473" w:rsidR="003E4866" w:rsidRPr="0092035D" w:rsidRDefault="00497115" w:rsidP="002D06AB">
      <w:pPr>
        <w:spacing w:before="120" w:line="480" w:lineRule="auto"/>
        <w:outlineLvl w:val="0"/>
        <w:rPr>
          <w:rFonts w:ascii="Times" w:hAnsi="Times"/>
          <w:b/>
          <w:bCs/>
        </w:rPr>
      </w:pPr>
      <w:r w:rsidRPr="0092035D">
        <w:br w:type="page"/>
      </w:r>
      <w:r w:rsidRPr="0092035D">
        <w:rPr>
          <w:rFonts w:ascii="Times" w:hAnsi="Times"/>
          <w:b/>
          <w:bCs/>
          <w:color w:val="000000"/>
        </w:rPr>
        <w:lastRenderedPageBreak/>
        <w:t xml:space="preserve">Malaria and iron deficiency (ID) are common and interrelated public health problems in African children. </w:t>
      </w:r>
      <w:r w:rsidR="00B30F27" w:rsidRPr="0092035D">
        <w:rPr>
          <w:rFonts w:ascii="Times" w:hAnsi="Times"/>
          <w:b/>
          <w:bCs/>
          <w:color w:val="000000"/>
        </w:rPr>
        <w:t xml:space="preserve">Observational data </w:t>
      </w:r>
      <w:r w:rsidR="00E11275" w:rsidRPr="0092035D">
        <w:rPr>
          <w:rFonts w:ascii="Times" w:hAnsi="Times"/>
          <w:b/>
          <w:bCs/>
          <w:color w:val="000000"/>
        </w:rPr>
        <w:t>suggest that interrupting malaria transmission reduces prevalence of ID</w:t>
      </w:r>
      <w:r w:rsidR="00C47328" w:rsidRPr="0092035D">
        <w:rPr>
          <w:rFonts w:ascii="Times" w:hAnsi="Times"/>
          <w:b/>
          <w:bCs/>
          <w:color w:val="000000"/>
        </w:rPr>
        <w:fldChar w:fldCharType="begin" w:fldLock="1"/>
      </w:r>
      <w:r w:rsidR="00C47328" w:rsidRPr="0092035D">
        <w:rPr>
          <w:rFonts w:ascii="Times" w:hAnsi="Times"/>
          <w:b/>
          <w:bCs/>
          <w:color w:val="000000"/>
        </w:rPr>
        <w:instrText>ADDIN CSL_CITATION {"citationItems":[{"id":"ITEM-1","itemData":{"DOI":"10.3945/ajcn.114.087114","ISBN":"0002-9165","ISSN":"19383207","PMID":"25080460","abstract":"Background: Achieving optimal iron status in children in malariaendemic areas may increase the risk of malaria. Malaria itself may contribute to iron deficiency, but the impact of an interruption in malaria transmission on the prevalence of iron deficiency is unknown. Objectives: We aimed to determine whether 1) iron status improved in children living in 2 Kenyan villages with a documented cessation in malaria transmission and 2) changes in iron status correlated with changes in hemoglobin. Design: We measured iron [hemoglobin, ferritin, soluble transferrin receptor (sTfR)] and inflammatory [C-reactive protein (CRP)] markers in paired plasma samples from 190 children aged 4-59 mo at the beginning (May 2007) and end (July 2008) of a documented 12-mo period of interruption in malaria transmission in 2 highland areas in Kenya with unstable malaria transmission and ongoing malaria surveillance. Results: Between May 2007 and July 2008, mean (±SD) hemoglobin increased from 10.8 ± 1.6 to 11.6 ± 1.6 g/dL. Median (25th, 75th percentile) ferritin increased from 17.0 (9.7, 25.6) to 22.6 (13.4, 34.7) μg/L (P &lt; 0.001), whereas median sTfR decreased from 32.4 (26.3, 43.2) to 27.7 (22.1, 36.0) nmol/L (P &lt; 0.001). Median CRP was low (&lt;1 mg/L in both years) and did not change significantly. Iron deficiency prevalence (ferritin &lt;12 μg/L, or &lt;30 μg/L if CRP ≥10 mg/L) decreased from 35.9% (95% CI: 28.9%, 43.0%) to 24.9% (18.5%, 31.2%) (P = 0.005). The prevalence of iron deficiency with anemia (hemoglobin &lt;11.0 g/dL) declined from 27.2% (20.7%, 33.8%) to 12.2% (7.4%, 17.1%) (P &lt; 0.001). Improvement in iron status correlated with an increase in hemoglobin and was greater than explained by physiologic changes expected with age. Conclusions: In this area of unstable malaria transmission, the prevalence of iron deficiency in children decreased significantly after the interruption of malaria transmission and was correlated with an increase in hemoglobin. These findings suggest that malaria elimination strategies themselves may be an effective way to address iron deficiency in malaria-endemic areas. © 2014 American Society for Nutrition.","author":[{"dropping-particle":"","family":"Frosch","given":"Anne E P","non-dropping-particle":"","parse-names":false,"suffix":""},{"dropping-particle":"","family":"Ondigo","given":"Bartholomew N.","non-dropping-particle":"","parse-names":false,"suffix":""},{"dropping-particle":"","family":"Ayodo","given":"George A.","non-dropping-particle":"","parse-names":false,"suffix":""},{"dropping-particle":"","family":"Vulule","given":"John M.","non-dropping-particle":"","parse-names":false,"suffix":""},{"dropping-particle":"","family":"John","given":"Chandy C.","non-dropping-particle":"","parse-names":false,"suffix":""},{"dropping-particle":"","family":"Cusick","given":"Sarah E.","non-dropping-particle":"","parse-names":false,"suffix":""}],"container-title":"American Journal of Clinical Nutrition","id":"ITEM-1","issue":"3","issued":{"date-parts":[["2014"]]},"page":"968-973","title":"Decline in childhood iron deficiency after interruption of malaria transmission in highland Kenya","type":"article-journal","volume":"100"},"uris":["http://www.mendeley.com/documents/?uuid=50d41409-6f3d-49a0-9795-159e8bfa1d49"]}],"mendeley":{"formattedCitation":"&lt;sup&gt;1&lt;/sup&gt;","plainTextFormattedCitation":"1","previouslyFormattedCitation":"&lt;sup&gt;1&lt;/sup&gt;"},"properties":{"noteIndex":0},"schema":"https://github.com/citation-style-language/schema/raw/master/csl-citation.json"}</w:instrText>
      </w:r>
      <w:r w:rsidR="00C47328" w:rsidRPr="0092035D">
        <w:rPr>
          <w:rFonts w:ascii="Times" w:hAnsi="Times"/>
          <w:b/>
          <w:bCs/>
          <w:color w:val="000000"/>
        </w:rPr>
        <w:fldChar w:fldCharType="separate"/>
      </w:r>
      <w:r w:rsidR="00C47328" w:rsidRPr="0092035D">
        <w:rPr>
          <w:rFonts w:ascii="Times" w:hAnsi="Times"/>
          <w:b/>
          <w:bCs/>
          <w:noProof/>
          <w:color w:val="000000"/>
          <w:vertAlign w:val="superscript"/>
        </w:rPr>
        <w:t>1</w:t>
      </w:r>
      <w:r w:rsidR="00C47328" w:rsidRPr="0092035D">
        <w:rPr>
          <w:rFonts w:ascii="Times" w:hAnsi="Times"/>
          <w:b/>
          <w:bCs/>
          <w:color w:val="000000"/>
        </w:rPr>
        <w:fldChar w:fldCharType="end"/>
      </w:r>
      <w:r w:rsidR="00E11275" w:rsidRPr="0092035D">
        <w:rPr>
          <w:rFonts w:ascii="Times" w:hAnsi="Times"/>
          <w:b/>
          <w:bCs/>
          <w:color w:val="000000"/>
        </w:rPr>
        <w:t xml:space="preserve">. </w:t>
      </w:r>
      <w:r w:rsidRPr="0092035D">
        <w:rPr>
          <w:rFonts w:ascii="Times" w:hAnsi="Times"/>
          <w:b/>
          <w:bCs/>
          <w:color w:val="000000"/>
        </w:rPr>
        <w:t>To test the hypothesis that malaria might cause ID, we used sickle cell trait (</w:t>
      </w:r>
      <w:proofErr w:type="spellStart"/>
      <w:r w:rsidR="00DC42FE" w:rsidRPr="0092035D">
        <w:rPr>
          <w:rFonts w:ascii="Times" w:hAnsi="Times"/>
          <w:b/>
          <w:bCs/>
          <w:color w:val="000000"/>
        </w:rPr>
        <w:t>HbAS</w:t>
      </w:r>
      <w:proofErr w:type="spellEnd"/>
      <w:r w:rsidR="00B73A55" w:rsidRPr="0092035D">
        <w:rPr>
          <w:rFonts w:ascii="Times" w:hAnsi="Times"/>
          <w:b/>
          <w:bCs/>
          <w:color w:val="000000"/>
        </w:rPr>
        <w:t>, rs334</w:t>
      </w:r>
      <w:r w:rsidRPr="0092035D">
        <w:rPr>
          <w:rFonts w:ascii="Times" w:hAnsi="Times"/>
          <w:b/>
          <w:bCs/>
          <w:color w:val="000000"/>
        </w:rPr>
        <w:t xml:space="preserve">), a genetic variant </w:t>
      </w:r>
      <w:r w:rsidR="00A26E46" w:rsidRPr="0092035D">
        <w:rPr>
          <w:rFonts w:ascii="Times" w:hAnsi="Times"/>
          <w:b/>
          <w:bCs/>
          <w:color w:val="000000"/>
        </w:rPr>
        <w:t>that confers</w:t>
      </w:r>
      <w:r w:rsidRPr="0092035D">
        <w:rPr>
          <w:rFonts w:ascii="Times" w:hAnsi="Times"/>
          <w:b/>
          <w:bCs/>
          <w:color w:val="000000"/>
        </w:rPr>
        <w:t xml:space="preserve"> </w:t>
      </w:r>
      <w:r w:rsidR="005674FD" w:rsidRPr="0092035D">
        <w:rPr>
          <w:rFonts w:ascii="Times" w:hAnsi="Times"/>
          <w:b/>
          <w:bCs/>
          <w:color w:val="000000"/>
        </w:rPr>
        <w:t xml:space="preserve">specific </w:t>
      </w:r>
      <w:r w:rsidRPr="0092035D">
        <w:rPr>
          <w:rFonts w:ascii="Times" w:hAnsi="Times"/>
          <w:b/>
          <w:bCs/>
          <w:color w:val="000000"/>
        </w:rPr>
        <w:t>protection against malaria</w:t>
      </w:r>
      <w:r w:rsidR="00C47328" w:rsidRPr="0092035D">
        <w:rPr>
          <w:rFonts w:ascii="Times" w:hAnsi="Times"/>
          <w:b/>
          <w:bCs/>
          <w:color w:val="000000"/>
        </w:rPr>
        <w:fldChar w:fldCharType="begin" w:fldLock="1"/>
      </w:r>
      <w:r w:rsidR="00EC6A7E" w:rsidRPr="0092035D">
        <w:rPr>
          <w:rFonts w:ascii="Times" w:hAnsi="Times"/>
          <w:b/>
          <w:bCs/>
          <w:color w:val="000000"/>
        </w:rPr>
        <w:instrText>ADDIN CSL_CITATION {"citationItems":[{"id":"ITEM-1","itemData":{"DOI":"10.1016/S1473-3099(12)70055-5","ISSN":"14733099","abstract":"Background: Haemoglobinopathies can reduce the risk of malaria syndromes. We aimed to quantify the relation between different haemoglobin mutations and malaria protection to strengthen the foundation for translational studies of malaria pathogenesis and immunity. Methods: We systematically searched the Medline and Embase databases for studies that estimated the risk of malaria in patients with and without haemoglobinopathies up to Sept 9, 2011, and identified additional studies from reference lists. We included studies that enrolled mainly children or pregnant women and had the following outcomes: Plasmodium falciparum severe malaria, uncomplicated malaria, asymptomatic parasitaemia, or pregnancy-associated malaria, and Plasmodium vivax malaria. Two reviewers identified studies independently, assessed quality of the studies, and extracted data. We produced odds ratios (ORs; 95% CIs) for case-control studies and incidence rate ratios (IRRs; 95% CIs) for prospective studies. We did the meta-analysis with a random-effects model when equivalent outcomes were reported in more than one study. Findings: Of 62 identified studies, 44 reported data for haemoglobin AS, 19 for haemoglobin AC and CC, and 18 for α-thalassaemia. Meta-analysis of case-control studies showed a decreased risk of severe P falciparum malaria in individuals with haemoglobin AS (OR 0·09, 95% CI 0·06-0·12), haemoglobin CC (0·27, 0·11-0·63), haemoglobin AC (0·83, 0·67-0·96), homozygous α-thalassaemia (0·63, 0·48-0·83), and heterozygous α-thalassaemia (0·83, 0·74-0·92). In meta-analysis of prospective trials only haemoglobin AS was consistently associated with protection from uncomplicated malaria (IRR 0·69, 95% CI 0·61-0·79); no haemoglobinopathies led to consistent protection from asymptomatic parasitaemia. Few clinical studies have investigated β-thalassaemia, haemoglobin E, P vivax malaria, or pregnancy-associated malaria. Interpretation: Haemoglobin AS, CC, and AC genotypes and homozygous and heterozygous α-thalassaemia provide significant protection from severe malaria syndromes, but these haemoglobinopathies differ substantially in the degree of protection provided and confer mild or no protection against uncomplicated malaria and asymptomatic parasitaemia. Through attenuation of severity of malaria, haemoglobinopathies could serve as a model for investigation of the mechanisms of malaria pathogenesis and immunity. Funding: US National Institute of Allergy and Infectious Diseases. © 2012…","author":[{"dropping-particle":"","family":"Taylor","given":"Steve M.","non-dropping-particle":"","parse-names":false,"suffix":""},{"dropping-particle":"","family":"Parobek","given":"Christian M","non-dropping-particle":"","parse-names":false,"suffix":""},{"dropping-particle":"","family":"Fairhurst","given":"Rick M","non-dropping-particle":"","parse-names":false,"suffix":""}],"container-title":"The Lancet Infectious Diseases","id":"ITEM-1","issue":"6","issued":{"date-parts":[["2012"]]},"page":"457-468","title":"Haemoglobinopathies and the clinical epidemiology of malaria: A systematic review and meta-analysis","type":"article-journal","volume":"12"},"uris":["http://www.mendeley.com/documents/?uuid=3590a266-da8a-4b5b-b8db-f358d7f9ed36"]}],"mendeley":{"formattedCitation":"&lt;sup&gt;2&lt;/sup&gt;","plainTextFormattedCitation":"2","previouslyFormattedCitation":"&lt;sup&gt;2&lt;/sup&gt;"},"properties":{"noteIndex":0},"schema":"https://github.com/citation-style-language/schema/raw/master/csl-citation.json"}</w:instrText>
      </w:r>
      <w:r w:rsidR="00C47328" w:rsidRPr="0092035D">
        <w:rPr>
          <w:rFonts w:ascii="Times" w:hAnsi="Times"/>
          <w:b/>
          <w:bCs/>
          <w:color w:val="000000"/>
        </w:rPr>
        <w:fldChar w:fldCharType="separate"/>
      </w:r>
      <w:r w:rsidR="00C47328" w:rsidRPr="0092035D">
        <w:rPr>
          <w:rFonts w:ascii="Times" w:hAnsi="Times"/>
          <w:b/>
          <w:bCs/>
          <w:noProof/>
          <w:color w:val="000000"/>
          <w:vertAlign w:val="superscript"/>
        </w:rPr>
        <w:t>2</w:t>
      </w:r>
      <w:r w:rsidR="00C47328" w:rsidRPr="0092035D">
        <w:rPr>
          <w:rFonts w:ascii="Times" w:hAnsi="Times"/>
          <w:b/>
          <w:bCs/>
          <w:color w:val="000000"/>
        </w:rPr>
        <w:fldChar w:fldCharType="end"/>
      </w:r>
      <w:r w:rsidRPr="0092035D">
        <w:rPr>
          <w:rFonts w:ascii="Times" w:hAnsi="Times"/>
          <w:b/>
          <w:bCs/>
          <w:color w:val="000000"/>
        </w:rPr>
        <w:t>, as an instrumental variable in Mendelian randomization analys</w:t>
      </w:r>
      <w:r w:rsidR="00692D79" w:rsidRPr="0092035D">
        <w:rPr>
          <w:rFonts w:ascii="Times" w:hAnsi="Times"/>
          <w:b/>
          <w:bCs/>
          <w:color w:val="000000"/>
        </w:rPr>
        <w:t>e</w:t>
      </w:r>
      <w:r w:rsidRPr="0092035D">
        <w:rPr>
          <w:rFonts w:ascii="Times" w:hAnsi="Times"/>
          <w:b/>
          <w:bCs/>
          <w:color w:val="000000"/>
        </w:rPr>
        <w:t xml:space="preserve">s. </w:t>
      </w:r>
      <w:proofErr w:type="spellStart"/>
      <w:r w:rsidRPr="0092035D">
        <w:rPr>
          <w:rFonts w:ascii="Times" w:hAnsi="Times"/>
          <w:b/>
          <w:bCs/>
          <w:color w:val="000000"/>
        </w:rPr>
        <w:t>HbAS</w:t>
      </w:r>
      <w:proofErr w:type="spellEnd"/>
      <w:r w:rsidRPr="0092035D">
        <w:rPr>
          <w:rFonts w:ascii="Times" w:hAnsi="Times"/>
          <w:b/>
          <w:bCs/>
          <w:color w:val="000000"/>
        </w:rPr>
        <w:t xml:space="preserve"> was associated with a </w:t>
      </w:r>
      <w:r w:rsidR="00E8379E" w:rsidRPr="0092035D">
        <w:rPr>
          <w:rFonts w:ascii="Times" w:hAnsi="Times"/>
          <w:b/>
          <w:bCs/>
          <w:color w:val="000000"/>
        </w:rPr>
        <w:t xml:space="preserve">30% </w:t>
      </w:r>
      <w:r w:rsidRPr="0092035D">
        <w:rPr>
          <w:rFonts w:ascii="Times" w:hAnsi="Times"/>
          <w:b/>
          <w:bCs/>
          <w:color w:val="000000"/>
        </w:rPr>
        <w:t xml:space="preserve">reduction in ID </w:t>
      </w:r>
      <w:r w:rsidR="00C804FB" w:rsidRPr="0092035D">
        <w:rPr>
          <w:rFonts w:ascii="Times" w:hAnsi="Times"/>
          <w:b/>
          <w:bCs/>
          <w:color w:val="000000"/>
        </w:rPr>
        <w:t>among children living in malaria-endemic countries</w:t>
      </w:r>
      <w:r w:rsidRPr="0092035D">
        <w:rPr>
          <w:rFonts w:ascii="Times" w:hAnsi="Times"/>
          <w:b/>
          <w:bCs/>
          <w:color w:val="000000"/>
        </w:rPr>
        <w:t xml:space="preserve"> </w:t>
      </w:r>
      <w:r w:rsidR="002A4FAB" w:rsidRPr="0092035D">
        <w:rPr>
          <w:rFonts w:ascii="Times" w:hAnsi="Times"/>
          <w:b/>
          <w:bCs/>
          <w:color w:val="000000"/>
        </w:rPr>
        <w:t xml:space="preserve">in Africa </w:t>
      </w:r>
      <w:r w:rsidRPr="0092035D">
        <w:rPr>
          <w:rFonts w:ascii="Times" w:hAnsi="Times"/>
          <w:b/>
          <w:bCs/>
          <w:color w:val="000000"/>
        </w:rPr>
        <w:t>(n=</w:t>
      </w:r>
      <w:r w:rsidR="00E8379E" w:rsidRPr="0092035D">
        <w:rPr>
          <w:rFonts w:ascii="Times" w:hAnsi="Times"/>
          <w:b/>
          <w:bCs/>
          <w:color w:val="000000"/>
        </w:rPr>
        <w:t>7453</w:t>
      </w:r>
      <w:r w:rsidRPr="0092035D">
        <w:rPr>
          <w:rFonts w:ascii="Times" w:hAnsi="Times"/>
          <w:b/>
          <w:bCs/>
          <w:color w:val="000000"/>
        </w:rPr>
        <w:t>)</w:t>
      </w:r>
      <w:r w:rsidR="008A40D9" w:rsidRPr="0092035D">
        <w:rPr>
          <w:rFonts w:ascii="Times" w:hAnsi="Times"/>
          <w:b/>
          <w:bCs/>
          <w:color w:val="000000"/>
        </w:rPr>
        <w:t>,</w:t>
      </w:r>
      <w:r w:rsidRPr="0092035D">
        <w:rPr>
          <w:rFonts w:ascii="Times" w:hAnsi="Times"/>
          <w:b/>
          <w:bCs/>
          <w:color w:val="000000"/>
        </w:rPr>
        <w:t xml:space="preserve"> but not </w:t>
      </w:r>
      <w:r w:rsidR="00017F7F" w:rsidRPr="0092035D">
        <w:rPr>
          <w:rFonts w:ascii="Times" w:hAnsi="Times"/>
          <w:b/>
          <w:bCs/>
          <w:color w:val="000000"/>
        </w:rPr>
        <w:t xml:space="preserve">among </w:t>
      </w:r>
      <w:r w:rsidR="003E444F" w:rsidRPr="0092035D">
        <w:rPr>
          <w:rFonts w:ascii="Times" w:hAnsi="Times"/>
          <w:b/>
          <w:bCs/>
          <w:color w:val="000000"/>
        </w:rPr>
        <w:t xml:space="preserve">individuals </w:t>
      </w:r>
      <w:r w:rsidR="000F346B" w:rsidRPr="0092035D">
        <w:rPr>
          <w:rFonts w:ascii="Times" w:hAnsi="Times"/>
          <w:b/>
          <w:bCs/>
          <w:color w:val="000000"/>
        </w:rPr>
        <w:t xml:space="preserve">living in malaria-free </w:t>
      </w:r>
      <w:r w:rsidR="002A74A4" w:rsidRPr="0092035D">
        <w:rPr>
          <w:rFonts w:ascii="Times" w:hAnsi="Times"/>
          <w:b/>
          <w:bCs/>
          <w:color w:val="000000"/>
        </w:rPr>
        <w:t xml:space="preserve">areas </w:t>
      </w:r>
      <w:r w:rsidRPr="0092035D">
        <w:rPr>
          <w:rFonts w:ascii="Times" w:hAnsi="Times"/>
          <w:b/>
          <w:bCs/>
          <w:color w:val="000000"/>
        </w:rPr>
        <w:t>(n=</w:t>
      </w:r>
      <w:r w:rsidR="00E0530D" w:rsidRPr="0092035D">
        <w:rPr>
          <w:rFonts w:ascii="Times" w:hAnsi="Times"/>
          <w:b/>
          <w:bCs/>
          <w:color w:val="000000"/>
        </w:rPr>
        <w:t>3818</w:t>
      </w:r>
      <w:r w:rsidRPr="0092035D">
        <w:rPr>
          <w:rFonts w:ascii="Times" w:hAnsi="Times"/>
          <w:b/>
          <w:bCs/>
          <w:color w:val="000000"/>
        </w:rPr>
        <w:t>)</w:t>
      </w:r>
      <w:r w:rsidR="00563BE9" w:rsidRPr="0092035D">
        <w:rPr>
          <w:rFonts w:ascii="Times" w:hAnsi="Times"/>
          <w:b/>
          <w:bCs/>
          <w:color w:val="000000"/>
        </w:rPr>
        <w:t xml:space="preserve">. </w:t>
      </w:r>
      <w:r w:rsidRPr="0092035D">
        <w:rPr>
          <w:rFonts w:ascii="Times" w:hAnsi="Times"/>
          <w:b/>
          <w:bCs/>
          <w:color w:val="000000"/>
        </w:rPr>
        <w:t>Genetically</w:t>
      </w:r>
      <w:r w:rsidR="001552F0" w:rsidRPr="0092035D">
        <w:rPr>
          <w:rFonts w:ascii="Times" w:hAnsi="Times"/>
          <w:b/>
          <w:bCs/>
          <w:color w:val="000000"/>
        </w:rPr>
        <w:t xml:space="preserve"> predicted</w:t>
      </w:r>
      <w:r w:rsidRPr="0092035D">
        <w:rPr>
          <w:rFonts w:ascii="Times" w:hAnsi="Times"/>
          <w:b/>
          <w:bCs/>
          <w:color w:val="000000"/>
        </w:rPr>
        <w:t xml:space="preserve"> malaria risk was associated with an odds ratio of </w:t>
      </w:r>
      <w:r w:rsidR="00E8379E" w:rsidRPr="0092035D">
        <w:rPr>
          <w:rFonts w:ascii="Times" w:hAnsi="Times"/>
          <w:b/>
          <w:bCs/>
          <w:color w:val="000000"/>
        </w:rPr>
        <w:t>2.</w:t>
      </w:r>
      <w:r w:rsidR="009E54B0" w:rsidRPr="0092035D">
        <w:rPr>
          <w:rFonts w:ascii="Times" w:hAnsi="Times"/>
          <w:b/>
          <w:bCs/>
          <w:color w:val="000000"/>
        </w:rPr>
        <w:t xml:space="preserve">65 </w:t>
      </w:r>
      <w:r w:rsidRPr="0092035D">
        <w:rPr>
          <w:rFonts w:ascii="Times" w:hAnsi="Times"/>
          <w:b/>
          <w:bCs/>
          <w:color w:val="000000"/>
        </w:rPr>
        <w:t xml:space="preserve">for ID per unit increase in log incidence </w:t>
      </w:r>
      <w:r w:rsidR="002865E5" w:rsidRPr="0092035D">
        <w:rPr>
          <w:rFonts w:ascii="Times" w:hAnsi="Times"/>
          <w:b/>
          <w:bCs/>
          <w:color w:val="000000"/>
        </w:rPr>
        <w:t xml:space="preserve">rate </w:t>
      </w:r>
      <w:r w:rsidRPr="0092035D">
        <w:rPr>
          <w:rFonts w:ascii="Times" w:hAnsi="Times"/>
          <w:b/>
          <w:bCs/>
          <w:color w:val="000000"/>
        </w:rPr>
        <w:t>of malaria</w:t>
      </w:r>
      <w:r w:rsidR="00D42A75" w:rsidRPr="0092035D">
        <w:rPr>
          <w:rFonts w:ascii="Times" w:hAnsi="Times"/>
          <w:b/>
          <w:bCs/>
          <w:color w:val="000000"/>
        </w:rPr>
        <w:t xml:space="preserve">. This </w:t>
      </w:r>
      <w:r w:rsidR="00E833DD" w:rsidRPr="0092035D">
        <w:rPr>
          <w:rFonts w:ascii="Times" w:hAnsi="Times"/>
          <w:b/>
          <w:bCs/>
          <w:color w:val="000000"/>
        </w:rPr>
        <w:t>suggest</w:t>
      </w:r>
      <w:r w:rsidR="00D42A75" w:rsidRPr="0092035D">
        <w:rPr>
          <w:rFonts w:ascii="Times" w:hAnsi="Times"/>
          <w:b/>
          <w:bCs/>
          <w:color w:val="000000"/>
        </w:rPr>
        <w:t>s</w:t>
      </w:r>
      <w:r w:rsidRPr="0092035D">
        <w:rPr>
          <w:rFonts w:ascii="Times" w:hAnsi="Times"/>
          <w:b/>
          <w:bCs/>
          <w:color w:val="000000"/>
        </w:rPr>
        <w:t xml:space="preserve"> that an intervention that halves the risk of malaria episodes would reduce </w:t>
      </w:r>
      <w:r w:rsidR="000509FE" w:rsidRPr="0092035D">
        <w:rPr>
          <w:rFonts w:ascii="Times" w:hAnsi="Times"/>
          <w:b/>
          <w:bCs/>
          <w:color w:val="000000"/>
        </w:rPr>
        <w:t xml:space="preserve">the prevalence of </w:t>
      </w:r>
      <w:r w:rsidRPr="0092035D">
        <w:rPr>
          <w:rFonts w:ascii="Times" w:hAnsi="Times"/>
          <w:b/>
          <w:bCs/>
          <w:color w:val="000000"/>
        </w:rPr>
        <w:t xml:space="preserve">ID </w:t>
      </w:r>
      <w:r w:rsidRPr="0092035D">
        <w:rPr>
          <w:rFonts w:ascii="Times" w:hAnsi="Times"/>
          <w:b/>
          <w:bCs/>
        </w:rPr>
        <w:t>in African children</w:t>
      </w:r>
      <w:r w:rsidR="005674FD" w:rsidRPr="0092035D">
        <w:rPr>
          <w:rFonts w:ascii="Times" w:hAnsi="Times"/>
          <w:b/>
          <w:bCs/>
          <w:color w:val="000000"/>
        </w:rPr>
        <w:t xml:space="preserve"> by 49%</w:t>
      </w:r>
      <w:r w:rsidRPr="0092035D">
        <w:rPr>
          <w:rFonts w:ascii="Times" w:hAnsi="Times"/>
          <w:b/>
          <w:bCs/>
        </w:rPr>
        <w:t>.</w:t>
      </w:r>
    </w:p>
    <w:p w14:paraId="086BF816" w14:textId="77777777" w:rsidR="00C47328" w:rsidRPr="0092035D" w:rsidRDefault="00C47328" w:rsidP="003A599D">
      <w:pPr>
        <w:spacing w:after="240" w:line="480" w:lineRule="auto"/>
      </w:pPr>
    </w:p>
    <w:p w14:paraId="49B30889" w14:textId="4F1B8F97" w:rsidR="005E115D" w:rsidRPr="0092035D" w:rsidRDefault="00497115" w:rsidP="003A599D">
      <w:pPr>
        <w:pStyle w:val="Teaser"/>
        <w:spacing w:after="120" w:line="480" w:lineRule="auto"/>
        <w:rPr>
          <w:rFonts w:ascii="Times" w:hAnsi="Times"/>
        </w:rPr>
      </w:pPr>
      <w:r w:rsidRPr="0092035D">
        <w:rPr>
          <w:rFonts w:ascii="Times" w:hAnsi="Times"/>
        </w:rPr>
        <w:t xml:space="preserve">Malaria and iron deficiency (ID) are important co-existing public health problems across </w:t>
      </w:r>
      <w:r w:rsidR="004F311D" w:rsidRPr="0092035D">
        <w:rPr>
          <w:rFonts w:ascii="Times" w:hAnsi="Times"/>
        </w:rPr>
        <w:t xml:space="preserve">sub-Saharan </w:t>
      </w:r>
      <w:r w:rsidRPr="0092035D">
        <w:rPr>
          <w:rFonts w:ascii="Times" w:hAnsi="Times"/>
        </w:rPr>
        <w:t xml:space="preserve">Africa, and their relationship </w:t>
      </w:r>
      <w:r w:rsidR="00457E7E" w:rsidRPr="0092035D">
        <w:rPr>
          <w:rFonts w:ascii="Times" w:hAnsi="Times"/>
        </w:rPr>
        <w:t>i</w:t>
      </w:r>
      <w:r w:rsidRPr="0092035D">
        <w:rPr>
          <w:rFonts w:ascii="Times" w:hAnsi="Times"/>
        </w:rPr>
        <w:t xml:space="preserve">s complex and incompletely understood. Malaria transmission is persistent and widespread across sub-Saharan </w:t>
      </w:r>
      <w:r w:rsidR="001E0604" w:rsidRPr="0092035D">
        <w:rPr>
          <w:rFonts w:ascii="Times" w:hAnsi="Times"/>
        </w:rPr>
        <w:t xml:space="preserve">Africa </w:t>
      </w:r>
      <w:r w:rsidRPr="0092035D">
        <w:rPr>
          <w:rFonts w:ascii="Times" w:hAnsi="Times"/>
        </w:rPr>
        <w:t>with an estimated 24% parasite prevalence</w:t>
      </w:r>
      <w:r w:rsidRPr="0092035D">
        <w:fldChar w:fldCharType="begin" w:fldLock="1"/>
      </w:r>
      <w:r w:rsidR="00EC6A7E" w:rsidRPr="0092035D">
        <w:rPr>
          <w:rFonts w:ascii="Times" w:hAnsi="Times"/>
        </w:rPr>
        <w:instrText>ADDIN CSL_CITATION {"citationItems":[{"id":"ITEM-1","itemData":{"DOI":"10.1038/nature24059","ISSN":"14764687","PMID":"29019978","abstract":"Spatial and temporal modelling of a large dataset of Plasmodium falciparum prevalence rates reveals cycles and trends of malaria transmission in sub-Saharan Africa over a 115 year period.","author":[{"dropping-particle":"","family":"Snow","given":"Robert W.","non-dropping-particle":"","parse-names":false,"suffix":""},{"dropping-particle":"","family":"Sartorius","given":"Benn","non-dropping-particle":"","parse-names":false,"suffix":""},{"dropping-particle":"","family":"Kyalo","given":"David","non-dropping-particle":"","parse-names":false,"suffix":""},{"dropping-particle":"","family":"Maina","given":"Joseph","non-dropping-particle":"","parse-names":false,"suffix":""},{"dropping-particle":"","family":"Amratia","given":"Punam","non-dropping-particle":"","parse-names":false,"suffix":""},{"dropping-particle":"","family":"Mundia","given":"Clara W.","non-dropping-particle":"","parse-names":false,"suffix":""},{"dropping-particle":"","family":"Bejon","given":"Philip","non-dropping-particle":"","parse-names":false,"suffix":""},{"dropping-particle":"","family":"Noor","given":"Abdisalan M.","non-dropping-particle":"","parse-names":false,"suffix":""}],"container-title":"Nature","id":"ITEM-1","issued":{"date-parts":[["2017"]]},"page":"515-518","title":"The prevalence of Plasmodium falciparum in sub-Saharan Africa since 1900","type":"article-journal","volume":"550"},"uris":["http://www.mendeley.com/documents/?uuid=cf12d40e-5a30-412d-9816-ff35c462f108"]}],"mendeley":{"formattedCitation":"&lt;sup&gt;3&lt;/sup&gt;","plainTextFormattedCitation":"3","previouslyFormattedCitation":"&lt;sup&gt;3&lt;/sup&gt;"},"properties":{"noteIndex":0},"schema":"https://github.com/citation-style-language/schema/raw/master/csl-citation.json"}</w:instrText>
      </w:r>
      <w:r w:rsidRPr="0092035D">
        <w:rPr>
          <w:rFonts w:ascii="Times" w:hAnsi="Times"/>
        </w:rPr>
        <w:fldChar w:fldCharType="separate"/>
      </w:r>
      <w:bookmarkStart w:id="1" w:name="__Fieldmark__3444_3954436426"/>
      <w:r w:rsidR="00C47328" w:rsidRPr="0092035D">
        <w:rPr>
          <w:rFonts w:ascii="Times" w:hAnsi="Times"/>
          <w:noProof/>
          <w:vertAlign w:val="superscript"/>
        </w:rPr>
        <w:t>3</w:t>
      </w:r>
      <w:r w:rsidRPr="0092035D">
        <w:rPr>
          <w:rFonts w:ascii="Times" w:hAnsi="Times"/>
        </w:rPr>
        <w:fldChar w:fldCharType="end"/>
      </w:r>
      <w:bookmarkEnd w:id="1"/>
      <w:r w:rsidRPr="0092035D">
        <w:rPr>
          <w:rFonts w:ascii="Times" w:hAnsi="Times"/>
        </w:rPr>
        <w:t xml:space="preserve"> and 213 million cases in 2018</w:t>
      </w:r>
      <w:r w:rsidRPr="0092035D">
        <w:fldChar w:fldCharType="begin" w:fldLock="1"/>
      </w:r>
      <w:r w:rsidR="00EC6A7E" w:rsidRPr="0092035D">
        <w:rPr>
          <w:rFonts w:ascii="Times" w:hAnsi="Times"/>
        </w:rPr>
        <w:instrText>ADDIN CSL_CITATION {"citationItems":[{"id":"ITEM-1","itemData":{"ISBN":"9789241565721","author":[{"dropping-particle":"","family":"World Health Organization","given":"","non-dropping-particle":"","parse-names":false,"suffix":""}],"id":"ITEM-1","issued":{"date-parts":[["2019"]]},"title":"World Malaria Report 2019","type":"report"},"uris":["http://www.mendeley.com/documents/?uuid=2c884daf-de51-43fb-92df-20a71ab68c8a"]}],"mendeley":{"formattedCitation":"&lt;sup&gt;4&lt;/sup&gt;","plainTextFormattedCitation":"4","previouslyFormattedCitation":"&lt;sup&gt;4&lt;/sup&gt;"},"properties":{"noteIndex":0},"schema":"https://github.com/citation-style-language/schema/raw/master/csl-citation.json"}</w:instrText>
      </w:r>
      <w:r w:rsidRPr="0092035D">
        <w:rPr>
          <w:rFonts w:ascii="Times" w:hAnsi="Times"/>
        </w:rPr>
        <w:fldChar w:fldCharType="separate"/>
      </w:r>
      <w:bookmarkStart w:id="2" w:name="__Fieldmark__3460_3954436426"/>
      <w:r w:rsidR="00C47328" w:rsidRPr="0092035D">
        <w:rPr>
          <w:rFonts w:ascii="Times" w:hAnsi="Times"/>
          <w:noProof/>
          <w:vertAlign w:val="superscript"/>
        </w:rPr>
        <w:t>4</w:t>
      </w:r>
      <w:r w:rsidRPr="0092035D">
        <w:rPr>
          <w:rFonts w:ascii="Times" w:hAnsi="Times"/>
        </w:rPr>
        <w:fldChar w:fldCharType="end"/>
      </w:r>
      <w:bookmarkEnd w:id="2"/>
      <w:r w:rsidRPr="0092035D">
        <w:rPr>
          <w:rFonts w:ascii="Times" w:hAnsi="Times"/>
        </w:rPr>
        <w:t xml:space="preserve">. </w:t>
      </w:r>
      <w:r w:rsidR="005674FD" w:rsidRPr="0092035D">
        <w:rPr>
          <w:rFonts w:ascii="Times" w:hAnsi="Times"/>
        </w:rPr>
        <w:t>S</w:t>
      </w:r>
      <w:r w:rsidR="00F758B2" w:rsidRPr="0092035D">
        <w:rPr>
          <w:rFonts w:ascii="Times" w:hAnsi="Times"/>
          <w:color w:val="000000" w:themeColor="text1"/>
        </w:rPr>
        <w:t>imilarly</w:t>
      </w:r>
      <w:r w:rsidR="005674FD" w:rsidRPr="0092035D">
        <w:rPr>
          <w:rFonts w:ascii="Times" w:hAnsi="Times"/>
          <w:color w:val="000000" w:themeColor="text1"/>
        </w:rPr>
        <w:t>,</w:t>
      </w:r>
      <w:r w:rsidR="00F758B2" w:rsidRPr="0092035D">
        <w:rPr>
          <w:rFonts w:ascii="Times" w:hAnsi="Times"/>
          <w:color w:val="000000" w:themeColor="text1"/>
        </w:rPr>
        <w:t xml:space="preserve"> </w:t>
      </w:r>
      <w:r w:rsidR="005674FD" w:rsidRPr="0092035D">
        <w:rPr>
          <w:rFonts w:ascii="Times" w:hAnsi="Times"/>
        </w:rPr>
        <w:t>ID is</w:t>
      </w:r>
      <w:r w:rsidR="005674FD" w:rsidRPr="0092035D">
        <w:rPr>
          <w:rFonts w:ascii="Times" w:hAnsi="Times"/>
          <w:color w:val="000000" w:themeColor="text1"/>
        </w:rPr>
        <w:t xml:space="preserve"> also </w:t>
      </w:r>
      <w:r w:rsidR="000A57B1" w:rsidRPr="0092035D">
        <w:rPr>
          <w:rFonts w:ascii="Times" w:hAnsi="Times"/>
          <w:color w:val="000000" w:themeColor="text1"/>
        </w:rPr>
        <w:t>common</w:t>
      </w:r>
      <w:r w:rsidRPr="0092035D">
        <w:rPr>
          <w:rFonts w:ascii="Times" w:hAnsi="Times"/>
          <w:color w:val="000000" w:themeColor="text1"/>
        </w:rPr>
        <w:t xml:space="preserve"> and account</w:t>
      </w:r>
      <w:r w:rsidR="000A57B1" w:rsidRPr="0092035D">
        <w:rPr>
          <w:rFonts w:ascii="Times" w:hAnsi="Times"/>
          <w:color w:val="000000" w:themeColor="text1"/>
        </w:rPr>
        <w:t>s</w:t>
      </w:r>
      <w:r w:rsidRPr="0092035D">
        <w:rPr>
          <w:rFonts w:ascii="Times" w:hAnsi="Times"/>
          <w:color w:val="000000" w:themeColor="text1"/>
        </w:rPr>
        <w:t xml:space="preserve"> for over </w:t>
      </w:r>
      <w:r w:rsidR="002A1E24" w:rsidRPr="0092035D">
        <w:rPr>
          <w:rFonts w:ascii="Times" w:hAnsi="Times"/>
          <w:color w:val="000000" w:themeColor="text1"/>
        </w:rPr>
        <w:t xml:space="preserve">60% </w:t>
      </w:r>
      <w:r w:rsidRPr="0092035D">
        <w:rPr>
          <w:rFonts w:ascii="Times" w:hAnsi="Times"/>
          <w:color w:val="000000" w:themeColor="text1"/>
        </w:rPr>
        <w:t>of anemia cases</w:t>
      </w:r>
      <w:r w:rsidRPr="0092035D">
        <w:fldChar w:fldCharType="begin" w:fldLock="1"/>
      </w:r>
      <w:r w:rsidR="00EC6A7E" w:rsidRPr="0092035D">
        <w:rPr>
          <w:rFonts w:ascii="Times" w:hAnsi="Times"/>
        </w:rPr>
        <w:instrText>ADDIN CSL_CITATION {"citationItems":[{"id":"ITEM-1","itemData":{"DOI":"10.1016/j.hoc.2015.11.002","ISSN":"15581977","abstract":"Anemia is an important cause of health loss. We estimated levels and trends of nonfatal anemia burden for 23 distinct etiologies in 188 countries, 20 age groups, and both sexes from 1990 to 2013. All available population-level anemia data were collected and standardized. We estimated mean hemoglobin, prevalence of anemia by severity, quantitative disability owing to anemia, and underlying etiology for each population using the approach of the Global Burden of Disease, Injuries and Risk Factors 2013 Study. Anemia burden is high. Developing countries account for 89% of all anemia-related disability. Iron-deficiency anemia remains the dominant cause of anemia.","author":[{"dropping-particle":"","family":"Kassebaum","given":"Nicholas J.","non-dropping-particle":"","parse-names":false,"suffix":""},{"dropping-particle":"","family":"GBD 2013 Anemia Collaborators","given":"","non-dropping-particle":"","parse-names":false,"suffix":""}],"container-title":"Hematology/Oncology Clinics of North America","id":"ITEM-1","issue":"2","issued":{"date-parts":[["2016"]]},"page":"247-308","publisher":"Elsevier Inc","title":"The Global Burden of Anemia","type":"article-journal","volume":"30"},"uris":["http://www.mendeley.com/documents/?uuid=0aa04bd7-c845-4d8e-844a-55334a630a41"]}],"mendeley":{"formattedCitation":"&lt;sup&gt;5&lt;/sup&gt;","plainTextFormattedCitation":"5","previouslyFormattedCitation":"&lt;sup&gt;5&lt;/sup&gt;"},"properties":{"noteIndex":0},"schema":"https://github.com/citation-style-language/schema/raw/master/csl-citation.json"}</w:instrText>
      </w:r>
      <w:r w:rsidRPr="0092035D">
        <w:rPr>
          <w:rFonts w:ascii="Times" w:hAnsi="Times"/>
        </w:rPr>
        <w:fldChar w:fldCharType="separate"/>
      </w:r>
      <w:bookmarkStart w:id="3" w:name="__Fieldmark__3486_3954436426"/>
      <w:r w:rsidR="00C47328" w:rsidRPr="0092035D">
        <w:rPr>
          <w:rFonts w:ascii="Times" w:hAnsi="Times"/>
          <w:noProof/>
          <w:color w:val="000000" w:themeColor="text1"/>
          <w:vertAlign w:val="superscript"/>
        </w:rPr>
        <w:t>5</w:t>
      </w:r>
      <w:r w:rsidRPr="0092035D">
        <w:rPr>
          <w:rFonts w:ascii="Times" w:hAnsi="Times"/>
        </w:rPr>
        <w:fldChar w:fldCharType="end"/>
      </w:r>
      <w:bookmarkEnd w:id="3"/>
      <w:r w:rsidRPr="0092035D">
        <w:rPr>
          <w:rFonts w:ascii="Times" w:hAnsi="Times"/>
          <w:color w:val="000000" w:themeColor="text1"/>
        </w:rPr>
        <w:t xml:space="preserve">. ID </w:t>
      </w:r>
      <w:r w:rsidR="000B318E" w:rsidRPr="0092035D">
        <w:rPr>
          <w:rFonts w:ascii="Times" w:hAnsi="Times"/>
          <w:color w:val="000000" w:themeColor="text1"/>
        </w:rPr>
        <w:t xml:space="preserve">is associated with </w:t>
      </w:r>
      <w:r w:rsidRPr="0092035D">
        <w:rPr>
          <w:rFonts w:ascii="Times" w:hAnsi="Times"/>
          <w:color w:val="000000" w:themeColor="text1"/>
        </w:rPr>
        <w:t>impair</w:t>
      </w:r>
      <w:r w:rsidR="000B318E" w:rsidRPr="0092035D">
        <w:rPr>
          <w:rFonts w:ascii="Times" w:hAnsi="Times"/>
          <w:color w:val="000000" w:themeColor="text1"/>
        </w:rPr>
        <w:t>ed</w:t>
      </w:r>
      <w:r w:rsidRPr="0092035D">
        <w:rPr>
          <w:rFonts w:ascii="Times" w:hAnsi="Times"/>
          <w:color w:val="000000" w:themeColor="text1"/>
        </w:rPr>
        <w:t xml:space="preserve"> cognitive development</w:t>
      </w:r>
      <w:r w:rsidRPr="0092035D">
        <w:fldChar w:fldCharType="begin" w:fldLock="1"/>
      </w:r>
      <w:r w:rsidR="00EC6A7E" w:rsidRPr="0092035D">
        <w:rPr>
          <w:rFonts w:ascii="Times" w:hAnsi="Times"/>
        </w:rPr>
        <w:instrText>ADDIN CSL_CITATION {"citationItems":[{"id":"ITEM-1","itemData":{"author":[{"dropping-particle":"","family":"McCann","given":"Joyce C","non-dropping-particle":"","parse-names":false,"suffix":""},{"dropping-particle":"","family":"Ames","given":"Bruce N","non-dropping-particle":"","parse-names":false,"suffix":""}],"container-title":"American Journal of Clinical Nutrition","id":"ITEM-1","issued":{"date-parts":[["2007"]]},"page":"931-45","title":"An overview of evidence for a causal relation between iron deficiency during development and deficits in cognitive or behavioral function","type":"article-journal","volume":"85"},"uris":["http://www.mendeley.com/documents/?uuid=6292023a-3f5c-4753-9056-deb07a04f9f6"]}],"mendeley":{"formattedCitation":"&lt;sup&gt;6&lt;/sup&gt;","plainTextFormattedCitation":"6","previouslyFormattedCitation":"&lt;sup&gt;6&lt;/sup&gt;"},"properties":{"noteIndex":0},"schema":"https://github.com/citation-style-language/schema/raw/master/csl-citation.json"}</w:instrText>
      </w:r>
      <w:r w:rsidRPr="0092035D">
        <w:rPr>
          <w:rFonts w:ascii="Times" w:hAnsi="Times"/>
        </w:rPr>
        <w:fldChar w:fldCharType="separate"/>
      </w:r>
      <w:bookmarkStart w:id="4" w:name="__Fieldmark__3500_3954436426"/>
      <w:r w:rsidR="00C47328" w:rsidRPr="0092035D">
        <w:rPr>
          <w:rFonts w:ascii="Times" w:hAnsi="Times"/>
          <w:noProof/>
          <w:color w:val="000000" w:themeColor="text1"/>
          <w:vertAlign w:val="superscript"/>
        </w:rPr>
        <w:t>6</w:t>
      </w:r>
      <w:r w:rsidRPr="0092035D">
        <w:rPr>
          <w:rFonts w:ascii="Times" w:hAnsi="Times"/>
        </w:rPr>
        <w:fldChar w:fldCharType="end"/>
      </w:r>
      <w:bookmarkEnd w:id="4"/>
      <w:r w:rsidRPr="0092035D">
        <w:rPr>
          <w:rFonts w:ascii="Times" w:hAnsi="Times"/>
        </w:rPr>
        <w:t xml:space="preserve"> and is a leading cause of </w:t>
      </w:r>
      <w:r w:rsidRPr="0092035D">
        <w:rPr>
          <w:rFonts w:ascii="Times" w:hAnsi="Times"/>
          <w:color w:val="000000" w:themeColor="text1"/>
        </w:rPr>
        <w:t>years lived with disability in African children</w:t>
      </w:r>
      <w:r w:rsidRPr="0092035D">
        <w:fldChar w:fldCharType="begin" w:fldLock="1"/>
      </w:r>
      <w:r w:rsidR="00EC6A7E" w:rsidRPr="0092035D">
        <w:rPr>
          <w:rFonts w:ascii="Times" w:hAnsi="Times"/>
        </w:rPr>
        <w:instrText>ADDIN CSL_CITATION {"citationItems":[{"id":"ITEM-1","itemData":{"DOI":"10.1016/S0140-6736(17)32154-2","ISSN":"1474547X","abstract":"Background As mortality rates decline, life expectancy increases, and populations age, non-fatal outcomes of diseases and injuries are becoming a larger component of the global burden of disease. The Global Burden of Diseases, Injuries, and Risk Factors Study 2016 (GBD 2016) provides a comprehensive assessment of prevalence, incidence, and years lived with disability (YLDs) for 328 causes in 195 countries and territories from 1990 to 2016. Methods We estimated prevalence and incidence for 328 diseases and injuries and 2982 sequelae, their non-fatal consequences. We used DisMod-MR 2.1, a Bayesian meta-regression tool, as the main method of estimation, ensuring consistency between incidence, prevalence, remission, and cause of death rates for each condition. For some causes, we used alternative modelling strategies if incidence or prevalence needed to be derived from other data. YLDs were estimated as the product of prevalence and a disability weight for all mutually exclusive sequelae, corrected for comorbidity and aggregated to cause level. We updated the Socio-demographic Index (SDI), a summary indicator of income per capita, years of schooling, and total fertility rate. GBD 2016 complies with the Guidelines for Accurate and Transparent Health Estimates Reporting (GATHER). Findings Globally, low back pain, migraine, age-related and other hearing loss, iron-deficiency anaemia, and major depressive disorder were the five leading causes of YLDs in 2016, contributing 57·6 million (95% uncertainty interval [UI] 40·8-75·9 million [7·2%, 6·0-8·3]), 45·1 million (29·0-62·8 million [5·6%, 4·0-7·2]), 36·3 million (25·3-50·9 million [4·5%, 3·8-5·3]), 34·7 million (23·0-49·6 million [4·3%, 3·5-5·2]), and 34·1 million (23·5-46·0 million [4·2%, 3·2-5·3]) of total YLDs, respectively. Age-standardised rates of YLDs for all causes combined decreased between 1990 and 2016 by 2·7% (95% UI 2·3-3·1). Despite mostly stagnant age-standardised rates, the absolute number of YLDs from non-communicable diseases has been growing rapidly across all SDI quintiles, partly because of population growth, but also the ageing of populations. The largest absolute increases in total numbers of YLDs globally were between the ages of 40 and 69 years. Age-standardised YLD rates for all conditions combined were 10·4% (95% UI 9·0-11·8) higher in women than in men. Iron-deficiency anaemia, migraine, Alzheimer's disease and other dementias, major depressive disorder, anxiety, and all musculoskele…","author":[{"dropping-particle":"","family":"GBD 2016 Disease and Injury Incidence and Prevalence Collaborators","given":"","non-dropping-particle":"","parse-names":false,"suffix":""}],"container-title":"The Lancet","id":"ITEM-1","issue":"10100","issued":{"date-parts":[["2017"]]},"page":"1211-1259","title":"Global, regional, and national incidence, prevalence, and years lived with disability for 328 diseases and injuries for 195 countries, 1990-2016: A systematic analysis for the Global Burden of Disease Study 2016","type":"article-journal","volume":"390"},"uris":["http://www.mendeley.com/documents/?uuid=c9ef0105-772b-44ac-9306-11f73c7ba8c0"]}],"mendeley":{"formattedCitation":"&lt;sup&gt;7&lt;/sup&gt;","plainTextFormattedCitation":"7","previouslyFormattedCitation":"&lt;sup&gt;7&lt;/sup&gt;"},"properties":{"noteIndex":0},"schema":"https://github.com/citation-style-language/schema/raw/master/csl-citation.json"}</w:instrText>
      </w:r>
      <w:r w:rsidRPr="0092035D">
        <w:rPr>
          <w:rFonts w:ascii="Times" w:hAnsi="Times"/>
        </w:rPr>
        <w:fldChar w:fldCharType="separate"/>
      </w:r>
      <w:bookmarkStart w:id="5" w:name="__Fieldmark__3512_3954436426"/>
      <w:r w:rsidR="00C47328" w:rsidRPr="0092035D">
        <w:rPr>
          <w:rFonts w:ascii="Times" w:hAnsi="Times"/>
          <w:noProof/>
          <w:color w:val="000000" w:themeColor="text1"/>
          <w:vertAlign w:val="superscript"/>
        </w:rPr>
        <w:t>7</w:t>
      </w:r>
      <w:r w:rsidRPr="0092035D">
        <w:rPr>
          <w:rFonts w:ascii="Times" w:hAnsi="Times"/>
        </w:rPr>
        <w:fldChar w:fldCharType="end"/>
      </w:r>
      <w:bookmarkEnd w:id="5"/>
      <w:r w:rsidRPr="0092035D">
        <w:rPr>
          <w:rFonts w:ascii="Times" w:hAnsi="Times"/>
          <w:color w:val="000000" w:themeColor="text1"/>
        </w:rPr>
        <w:t>.</w:t>
      </w:r>
      <w:r w:rsidR="00457E7E" w:rsidRPr="0092035D">
        <w:rPr>
          <w:rFonts w:ascii="Times" w:hAnsi="Times"/>
        </w:rPr>
        <w:t xml:space="preserve"> </w:t>
      </w:r>
      <w:r w:rsidR="003F2C72" w:rsidRPr="0092035D">
        <w:rPr>
          <w:rFonts w:ascii="Times" w:hAnsi="Times"/>
        </w:rPr>
        <w:t xml:space="preserve">ID </w:t>
      </w:r>
      <w:r w:rsidR="00A6168D" w:rsidRPr="0092035D">
        <w:rPr>
          <w:rFonts w:ascii="Times" w:hAnsi="Times"/>
        </w:rPr>
        <w:t xml:space="preserve">may be caused by </w:t>
      </w:r>
      <w:r w:rsidR="00CA6E9D" w:rsidRPr="0092035D">
        <w:rPr>
          <w:rFonts w:ascii="Times" w:hAnsi="Times"/>
        </w:rPr>
        <w:t>a number of</w:t>
      </w:r>
      <w:r w:rsidR="00621B44" w:rsidRPr="0092035D">
        <w:rPr>
          <w:rFonts w:ascii="Times" w:hAnsi="Times"/>
        </w:rPr>
        <w:t xml:space="preserve"> factors</w:t>
      </w:r>
      <w:r w:rsidR="009917FF" w:rsidRPr="0092035D">
        <w:rPr>
          <w:rFonts w:ascii="Times" w:hAnsi="Times"/>
        </w:rPr>
        <w:t>,</w:t>
      </w:r>
      <w:r w:rsidR="00621B44" w:rsidRPr="0092035D">
        <w:rPr>
          <w:rFonts w:ascii="Times" w:hAnsi="Times"/>
        </w:rPr>
        <w:t xml:space="preserve"> including </w:t>
      </w:r>
      <w:r w:rsidR="00A6168D" w:rsidRPr="0092035D">
        <w:rPr>
          <w:rFonts w:ascii="Times" w:hAnsi="Times"/>
        </w:rPr>
        <w:t>d</w:t>
      </w:r>
      <w:r w:rsidR="00457E7E" w:rsidRPr="0092035D">
        <w:rPr>
          <w:rFonts w:ascii="Times" w:hAnsi="Times"/>
        </w:rPr>
        <w:t>iets low in availab</w:t>
      </w:r>
      <w:r w:rsidR="00CA6E9D" w:rsidRPr="0092035D">
        <w:rPr>
          <w:rFonts w:ascii="Times" w:hAnsi="Times"/>
        </w:rPr>
        <w:t>le</w:t>
      </w:r>
      <w:r w:rsidR="00457E7E" w:rsidRPr="0092035D">
        <w:rPr>
          <w:rFonts w:ascii="Times" w:hAnsi="Times"/>
        </w:rPr>
        <w:t xml:space="preserve"> iron</w:t>
      </w:r>
      <w:r w:rsidR="00CA6E9D" w:rsidRPr="0092035D">
        <w:rPr>
          <w:rFonts w:ascii="Times" w:hAnsi="Times"/>
        </w:rPr>
        <w:t xml:space="preserve">, </w:t>
      </w:r>
      <w:r w:rsidR="00062CA2" w:rsidRPr="0092035D">
        <w:rPr>
          <w:rFonts w:ascii="Times" w:hAnsi="Times"/>
        </w:rPr>
        <w:t>dietary iron inhibitors such as</w:t>
      </w:r>
      <w:r w:rsidR="00F715BE" w:rsidRPr="0092035D">
        <w:rPr>
          <w:rFonts w:ascii="Times" w:hAnsi="Times"/>
        </w:rPr>
        <w:t xml:space="preserve"> </w:t>
      </w:r>
      <w:r w:rsidR="00CB36E1" w:rsidRPr="0092035D">
        <w:rPr>
          <w:rFonts w:ascii="Times" w:hAnsi="Times"/>
        </w:rPr>
        <w:t xml:space="preserve">polyphenols </w:t>
      </w:r>
      <w:r w:rsidR="00F715BE" w:rsidRPr="0092035D">
        <w:rPr>
          <w:rFonts w:ascii="Times" w:hAnsi="Times"/>
        </w:rPr>
        <w:t>and phytates</w:t>
      </w:r>
      <w:r w:rsidR="00202683" w:rsidRPr="0092035D">
        <w:rPr>
          <w:rFonts w:ascii="Times" w:hAnsi="Times"/>
        </w:rPr>
        <w:t xml:space="preserve">, </w:t>
      </w:r>
      <w:r w:rsidR="00457E7E" w:rsidRPr="0092035D">
        <w:rPr>
          <w:rFonts w:ascii="Times" w:hAnsi="Times"/>
        </w:rPr>
        <w:t>and helminth</w:t>
      </w:r>
      <w:r w:rsidR="009917FF" w:rsidRPr="0092035D">
        <w:rPr>
          <w:rFonts w:ascii="Times" w:hAnsi="Times"/>
        </w:rPr>
        <w:t xml:space="preserve"> infection</w:t>
      </w:r>
      <w:r w:rsidR="002664BA" w:rsidRPr="0092035D">
        <w:rPr>
          <w:rFonts w:ascii="Times" w:hAnsi="Times"/>
        </w:rPr>
        <w:t>s</w:t>
      </w:r>
      <w:r w:rsidR="009917FF" w:rsidRPr="0092035D">
        <w:rPr>
          <w:rFonts w:ascii="Times" w:hAnsi="Times"/>
        </w:rPr>
        <w:t xml:space="preserve">. </w:t>
      </w:r>
      <w:r w:rsidR="00203605" w:rsidRPr="0092035D">
        <w:rPr>
          <w:rFonts w:ascii="Times" w:hAnsi="Times"/>
        </w:rPr>
        <w:t>Iron supplementation</w:t>
      </w:r>
      <w:r w:rsidR="00CB36E1" w:rsidRPr="0092035D">
        <w:rPr>
          <w:rFonts w:ascii="Times" w:hAnsi="Times"/>
        </w:rPr>
        <w:t>, via tablets or syrups and micronutrient powders, are the primary interventions to manage ID and anemia in children. However,</w:t>
      </w:r>
      <w:r w:rsidR="007A3502" w:rsidRPr="0092035D">
        <w:rPr>
          <w:rFonts w:ascii="Times" w:hAnsi="Times"/>
        </w:rPr>
        <w:t xml:space="preserve"> </w:t>
      </w:r>
      <w:r w:rsidR="00203605" w:rsidRPr="0092035D">
        <w:rPr>
          <w:rFonts w:ascii="Times" w:hAnsi="Times"/>
        </w:rPr>
        <w:t xml:space="preserve">there </w:t>
      </w:r>
      <w:r w:rsidR="007A3502" w:rsidRPr="0092035D">
        <w:rPr>
          <w:rFonts w:ascii="Times" w:hAnsi="Times"/>
        </w:rPr>
        <w:t>are</w:t>
      </w:r>
      <w:r w:rsidR="00203605" w:rsidRPr="0092035D">
        <w:rPr>
          <w:rFonts w:ascii="Times" w:hAnsi="Times"/>
        </w:rPr>
        <w:t xml:space="preserve"> long-standing concern</w:t>
      </w:r>
      <w:r w:rsidR="007A3502" w:rsidRPr="0092035D">
        <w:rPr>
          <w:rFonts w:ascii="Times" w:hAnsi="Times"/>
        </w:rPr>
        <w:t>s</w:t>
      </w:r>
      <w:r w:rsidR="00203605" w:rsidRPr="0092035D">
        <w:rPr>
          <w:rFonts w:ascii="Times" w:hAnsi="Times"/>
        </w:rPr>
        <w:t xml:space="preserve"> </w:t>
      </w:r>
      <w:r w:rsidR="00657127" w:rsidRPr="0092035D">
        <w:rPr>
          <w:rFonts w:ascii="Times" w:hAnsi="Times"/>
        </w:rPr>
        <w:t xml:space="preserve">regarding </w:t>
      </w:r>
      <w:r w:rsidR="00CB36E1" w:rsidRPr="0092035D">
        <w:rPr>
          <w:rFonts w:ascii="Times" w:hAnsi="Times"/>
        </w:rPr>
        <w:t xml:space="preserve">the </w:t>
      </w:r>
      <w:r w:rsidR="00657127" w:rsidRPr="0092035D">
        <w:rPr>
          <w:rFonts w:ascii="Times" w:hAnsi="Times"/>
        </w:rPr>
        <w:t>safety</w:t>
      </w:r>
      <w:r w:rsidR="009D3098" w:rsidRPr="0092035D">
        <w:rPr>
          <w:rFonts w:ascii="Times" w:hAnsi="Times"/>
        </w:rPr>
        <w:t xml:space="preserve"> and eff</w:t>
      </w:r>
      <w:r w:rsidR="000362AA" w:rsidRPr="0092035D">
        <w:rPr>
          <w:rFonts w:ascii="Times" w:hAnsi="Times"/>
        </w:rPr>
        <w:t>icacy</w:t>
      </w:r>
      <w:r w:rsidR="009D3098" w:rsidRPr="0092035D">
        <w:rPr>
          <w:rFonts w:ascii="Times" w:hAnsi="Times"/>
        </w:rPr>
        <w:t xml:space="preserve"> </w:t>
      </w:r>
      <w:r w:rsidR="00CB36E1" w:rsidRPr="0092035D">
        <w:rPr>
          <w:rFonts w:ascii="Times" w:hAnsi="Times"/>
        </w:rPr>
        <w:t xml:space="preserve">of iron supplements </w:t>
      </w:r>
      <w:r w:rsidR="009D3098" w:rsidRPr="0092035D">
        <w:rPr>
          <w:rFonts w:ascii="Times" w:hAnsi="Times"/>
        </w:rPr>
        <w:t xml:space="preserve">in malaria-endemic countries </w:t>
      </w:r>
      <w:r w:rsidR="00771CF9" w:rsidRPr="0092035D">
        <w:rPr>
          <w:rFonts w:ascii="Times" w:hAnsi="Times"/>
        </w:rPr>
        <w:t xml:space="preserve">where it may predispose </w:t>
      </w:r>
      <w:r w:rsidR="00CB36E1" w:rsidRPr="0092035D">
        <w:rPr>
          <w:rFonts w:ascii="Times" w:hAnsi="Times"/>
        </w:rPr>
        <w:t xml:space="preserve">individuals </w:t>
      </w:r>
      <w:r w:rsidR="00771CF9" w:rsidRPr="0092035D">
        <w:rPr>
          <w:rFonts w:ascii="Times" w:hAnsi="Times"/>
        </w:rPr>
        <w:t>to malaria and other infections</w:t>
      </w:r>
      <w:r w:rsidR="00203605" w:rsidRPr="0092035D">
        <w:fldChar w:fldCharType="begin" w:fldLock="1"/>
      </w:r>
      <w:r w:rsidR="00EC6A7E" w:rsidRPr="0092035D">
        <w:rPr>
          <w:rFonts w:ascii="Times" w:hAnsi="Times"/>
        </w:rPr>
        <w:instrText>ADDIN CSL_CITATION {"citationItems":[{"id":"ITEM-1","itemData":{"author":[{"dropping-particle":"","family":"Sazawal","given":"S.","non-dropping-particle":"","parse-names":false,"suffix":""},{"dropping-particle":"","family":"Black","given":"RE.","non-dropping-particle":"","parse-names":false,"suffix":""},{"dropping-particle":"","family":"Ramsan","given":"M.","non-dropping-particle":"","parse-names":false,"suffix":""},{"dropping-particle":"","family":"Chwaya","given":"HM.","non-dropping-particle":"","parse-names":false,"suffix":""},{"dropping-particle":"","family":"Stoltzfus","given":"RJ.","non-dropping-particle":"","parse-names":false,"suffix":""},{"dropping-particle":"","family":"Dutta","given":"A.","non-dropping-particle":"","parse-names":false,"suffix":""},{"dropping-particle":"","family":"Dhingra","given":"U.","non-dropping-particle":"","parse-names":false,"suffix":""},{"dropping-particle":"","family":"Kabole","given":"I.","non-dropping-particle":"","parse-names":false,"suffix":""},{"dropping-particle":"","family":"Deb","given":"S.","non-dropping-particle":"","parse-names":false,"suffix":""},{"dropping-particle":"","family":"Othman","given":"MK.","non-dropping-particle":"","parse-names":false,"suffix":""},{"dropping-particle":"","family":"Kabole","given":"FM.","non-dropping-particle":"","parse-names":false,"suffix":""}],"container-title":"The Lancet","id":"ITEM-1","issue":"9505","issued":{"date-parts":[["2006"]]},"note":"From Duplicate 1 (Effect of routine prophylactic supplementaation with iron and folic acid on admission to hospital and mortality in preschool children in a high malaria transmission setting: community based, randomised, placebo-controlled trial - Sazawal, S.; Black, RE.; Ramsan, M.; Chwaya, HM.; Stoltzfus, RJ.; Dutta, A.; Dhingra, U.; Kabole, I.; Deb, S.; Othman, MK.; Kabole, FM.)\n\nThe single largest iron supplementation trial, conducted in Pemba, Tanzania, was stopped early because of a 12% increase in hospitalization and mortality (p=0.02), including a 16% increase in malaria-related events (p=0.04) in the iron-supplemented arm.11 In contrast, iron supplementation was associated with an overall 24% reduction in adverse events (p=0.13) in a sub-study of the same trial11","page":"133-143","title":"Effect of routine prophylactic supplementation with iron and folic acid on admission to hospital and mortality in preschool children in a high malaria transmission setting: community based, randomised, placebo-controlled trial","type":"article-journal","volume":"367"},"uris":["http://www.mendeley.com/documents/?uuid=a4ff88a7-aeeb-46a7-9b11-f1ee1c8ac8eb"]}],"mendeley":{"formattedCitation":"&lt;sup&gt;8&lt;/sup&gt;","plainTextFormattedCitation":"8","previouslyFormattedCitation":"&lt;sup&gt;8&lt;/sup&gt;"},"properties":{"noteIndex":0},"schema":"https://github.com/citation-style-language/schema/raw/master/csl-citation.json"}</w:instrText>
      </w:r>
      <w:r w:rsidR="00203605" w:rsidRPr="0092035D">
        <w:rPr>
          <w:rFonts w:ascii="Times" w:hAnsi="Times"/>
        </w:rPr>
        <w:fldChar w:fldCharType="separate"/>
      </w:r>
      <w:r w:rsidR="00C47328" w:rsidRPr="0092035D">
        <w:rPr>
          <w:rFonts w:ascii="Times" w:hAnsi="Times"/>
          <w:noProof/>
          <w:szCs w:val="20"/>
          <w:vertAlign w:val="superscript"/>
        </w:rPr>
        <w:t>8</w:t>
      </w:r>
      <w:r w:rsidR="00203605" w:rsidRPr="0092035D">
        <w:rPr>
          <w:rFonts w:ascii="Times" w:hAnsi="Times"/>
        </w:rPr>
        <w:fldChar w:fldCharType="end"/>
      </w:r>
      <w:r w:rsidR="00771CF9" w:rsidRPr="0092035D">
        <w:rPr>
          <w:rFonts w:ascii="Times" w:hAnsi="Times"/>
        </w:rPr>
        <w:t xml:space="preserve"> </w:t>
      </w:r>
      <w:r w:rsidR="00203605" w:rsidRPr="0092035D">
        <w:rPr>
          <w:rFonts w:ascii="Times" w:hAnsi="Times"/>
          <w:szCs w:val="20"/>
        </w:rPr>
        <w:t xml:space="preserve">and </w:t>
      </w:r>
      <w:r w:rsidR="00990881" w:rsidRPr="0092035D">
        <w:rPr>
          <w:rFonts w:ascii="Times" w:hAnsi="Times"/>
          <w:szCs w:val="20"/>
        </w:rPr>
        <w:t>be poorly absorbed</w:t>
      </w:r>
      <w:r w:rsidR="00203605" w:rsidRPr="0092035D">
        <w:fldChar w:fldCharType="begin" w:fldLock="1"/>
      </w:r>
      <w:r w:rsidR="00EC6A7E" w:rsidRPr="0092035D">
        <w:rPr>
          <w:rFonts w:ascii="Times" w:hAnsi="Times"/>
          <w:szCs w:val="20"/>
        </w:rPr>
        <w:instrText>ADDIN CSL_CITATION {"citationItems":[{"id":"ITEM-1","itemData":{"DOI":"10.3945/ajcn.114.090175","ISBN":"1938-3207 (Electronic)\\r0002-9165 (Linking)","ISSN":"19383207","PMID":"25733630","abstract":"BACKGROUND: In sub-Saharan Africa, parasitic diseases and low bioavailable iron intake are major causes of anemia. Anemia results from inflammation, preventing iron recycling and decreasing dietary iron absorption. Hookworm, Plasmodium, and Schistosoma infections contribute to anemia, but their influence on dietary iron absorption and recycling is unknown. OBJECTIVE: The objective was to measure inflammation biomarkers, hepcidin, iron absorption, and utilization pre- and posttreatment in children with afebrile malaria, hookworm, and Schistosoma haematobium infection. DESIGN: Ivorian children aged 11-17 y with afebrile Plasmodium falciparum (n = 17), hookworm (n = 16), or S. haematobium infection (n = 8) consumed a syrup containing 3 mg 57Fe as ferrous sulfate and received an intravenous infusion of 50 µg 58Fe as ferrous citrate. Children were treated for their respective infection, and the iron studies were repeated 4 wk later. Iron and inflammation biomarkers and hepcidin were measured. RESULTS: Geometric mean iron absorptions in the afebrile malaria and hookworm groups were 12.9% and 32.2% (P &lt; 0.001) before treatment and 23.6% and 30.0% (P = 0.113) after treatment, respectively. Treatment of afebrile malaria reduced inflammation (P &lt; 0.001) and serum hepcidin (P = 0.004) and improved iron absorption (P = 0.003). Treatment of hookworm infection neither affected inflammation biomarkers nor altered iron absorption. Similarly, there was a lack of treatment effects in the S. haematobium-infected group; however, the small sample size limits conclusions. Geometric mean iron utilization ranged between 79.1% and 88.0% in the afebrile malaria and hookworm groups with no significant differences pre- and posttreatment. CONCLUSIONS: In school-age children, hookworm infection does not produce inflammation or increase serum hepcidin, and it does not influence iron absorption or utilization. In contrast, afebrile malaria causes inflammation, increases hepcidin, and reduces iron absorption but not utilization. These findings provide insights into the iron metabolism and the etiology of anemia in parasitic infections.","author":[{"dropping-particle":"","family":"Glinz","given":"Dominik","non-dropping-particle":"","parse-names":false,"suffix":""},{"dropping-particle":"","family":"Hurrell","given":"Richard F","non-dropping-particle":"","parse-names":false,"suffix":""},{"dropping-particle":"","family":"Righetti","given":"Aurélie A","non-dropping-particle":"","parse-names":false,"suffix":""},{"dropping-particle":"","family":"Zeder","given":"Christophe","non-dropping-particle":"","parse-names":false,"suffix":""},{"dropping-particle":"","family":"Adiossan","given":"Lukas G","non-dropping-particle":"","parse-names":false,"suffix":""},{"dropping-particle":"","family":"Tjalsma","given":"Harold","non-dropping-particle":"","parse-names":false,"suffix":""},{"dropping-particle":"","family":"Utzinger","given":"Jürg","non-dropping-particle":"","parse-names":false,"suffix":""},{"dropping-particle":"","family":"Zimmermann","given":"Michael B","non-dropping-particle":"","parse-names":false,"suffix":""},{"dropping-particle":"","family":"N'Goran","given":"Eliézer K","non-dropping-particle":"","parse-names":false,"suffix":""},{"dropping-particle":"","family":"Wegmüller","given":"Rita","non-dropping-particle":"","parse-names":false,"suffix":""}],"container-title":"American Journal of Clinical Nutrition","id":"ITEM-1","issue":"3","issued":{"date-parts":[["2015"]]},"page":"462-470","title":"In Ivorian school-age children, infection with hookworm does not reduce dietary iron absorption or systemic iron utilization, whereas afebrile Plasmodium falciparum infection reduces iron absorption by half","type":"article-journal","volume":"101"},"uris":["http://www.mendeley.com/documents/?uuid=cbf9691a-190e-486b-85cc-e840882031d5"]},{"id":"ITEM-2","itemData":{"DOI":"10.3945/ajcn.2010.30051","ISBN":"1938-3207 (Electronic)\\r0002-9165 (Linking)","ISSN":"00029165","PMID":"20926522","abstract":"BACKGROUND: Iron deficiency anemia (IDA) affects many young women in sub-Saharan Africa. Its etiology is multifactorial, but the major cause is low dietary iron bioavailability exacerbated by parasitic infections such as malaria.\\n\\nOBJECTIVE: We investigated whether asymptomatic Plasmodium falciparum parasitemia in Beninese women would impair absorption of dietary iron or utilization of circulating iron.\\n\\nDESIGN: Iron absorption and utilization from an iron-fortified sorghum-based meal were estimated by using oral and intravenous isotope labels in 23 afebrile women with a positive malaria smear (asexual P. falciparum parasitemia; &gt; 500 parasites/μL blood). The women were studied while infected, treated, and then restudied 10 d after treatment. Iron status, hepcidin, and inflammation indexes were measured before and after treatment.\\n\\nRESULTS: Treatment reduced low-grade inflammation, as reflected by decreases in serum ferritin, C-reactive protein, interleukin-6, interleukin-8, and interleukin-10 (P &lt; 0.05); this was accompanied by a reduction in median serum hepcidin of ≈ 50%, from 2.7 to 1.4 nmol/L (P &lt; 0.005). Treatment decreased serum erythropoietin and growth differentiation factor 15 (P &lt; 0.05). Clearance of parasitemia increased geometric mean dietary iron absorption (from 10.2% to 17.6%; P = 0.008) but did not affect systemic iron utilization (85.0% compared with 83.1%; NS).\\n\\nCONCLUSIONS: Dietary iron absorption is reduced by ≈ 40% in asymptomatic P. falciparum parasitemia, likely because of low-grade inflammation and its modulation of circulating hepcidin. Because asymptomatic parasitemia has a protracted course and is very common in malarial areas, this effect may contribute to IDA and blunt the efficacy of iron supplementation and fortification programs. This trial was registered at clinicaltrials.gov as NCT01108939.","author":[{"dropping-particle":"","family":"Cercamondi","given":"Colin I.","non-dropping-particle":"","parse-names":false,"suffix":""},{"dropping-particle":"","family":"Egli","given":"Ines M.","non-dropping-particle":"","parse-names":false,"suffix":""},{"dropping-particle":"","family":"Ahouandjinou","given":"Ella","non-dropping-particle":"","parse-names":false,"suffix":""},{"dropping-particle":"","family":"Dossa","given":"Romain","non-dropping-particle":"","parse-names":false,"suffix":""},{"dropping-particle":"","family":"Zeder","given":"Christophe","non-dropping-particle":"","parse-names":false,"suffix":""},{"dropping-particle":"","family":"Salami","given":"Lamidhi","non-dropping-particle":"","parse-names":false,"suffix":""},{"dropping-particle":"","family":"Tjalsma","given":"Harold","non-dropping-particle":"","parse-names":false,"suffix":""},{"dropping-particle":"","family":"Wiegerinck","given":"Erwin","non-dropping-particle":"","parse-names":false,"suffix":""},{"dropping-particle":"","family":"Tanno","given":"Toshihiko","non-dropping-particle":"","parse-names":false,"suffix":""},{"dropping-particle":"","family":"Hurrell","given":"Richard F.","non-dropping-particle":"","parse-names":false,"suffix":""},{"dropping-particle":"","family":"Hounhouigan","given":"Joseph","non-dropping-particle":"","parse-names":false,"suffix":""},{"dropping-particle":"","family":"Zimmermann","given":"Michael B.","non-dropping-particle":"","parse-names":false,"suffix":""}],"container-title":"American Journal of Clinical Nutrition","id":"ITEM-2","issue":"6","issued":{"date-parts":[["2010"]]},"page":"1385-1392","title":"Afebrile Plasmodium falciparum parasitemia decreases absorption of fortification iron but does not affect systemic iron utilization: A double stable-isotope study in young Beninese women","type":"article-journal","volume":"92"},"uris":["http://www.mendeley.com/documents/?uuid=7f768115-5546-4328-bbef-afd8f0e240a4"]}],"mendeley":{"formattedCitation":"&lt;sup&gt;9,10&lt;/sup&gt;","plainTextFormattedCitation":"9,10","previouslyFormattedCitation":"&lt;sup&gt;9,10&lt;/sup&gt;"},"properties":{"noteIndex":0},"schema":"https://github.com/citation-style-language/schema/raw/master/csl-citation.json"}</w:instrText>
      </w:r>
      <w:r w:rsidR="00203605" w:rsidRPr="0092035D">
        <w:rPr>
          <w:rFonts w:ascii="Times" w:hAnsi="Times"/>
          <w:szCs w:val="20"/>
        </w:rPr>
        <w:fldChar w:fldCharType="separate"/>
      </w:r>
      <w:r w:rsidR="00C47328" w:rsidRPr="0092035D">
        <w:rPr>
          <w:rFonts w:ascii="Times" w:hAnsi="Times"/>
          <w:noProof/>
          <w:szCs w:val="20"/>
          <w:vertAlign w:val="superscript"/>
        </w:rPr>
        <w:t>9,10</w:t>
      </w:r>
      <w:r w:rsidR="00203605" w:rsidRPr="0092035D">
        <w:rPr>
          <w:rFonts w:ascii="Times" w:hAnsi="Times"/>
          <w:szCs w:val="20"/>
        </w:rPr>
        <w:fldChar w:fldCharType="end"/>
      </w:r>
      <w:r w:rsidR="00203605" w:rsidRPr="0092035D">
        <w:rPr>
          <w:rFonts w:ascii="Times" w:hAnsi="Times"/>
        </w:rPr>
        <w:t>. New strategies are needed</w:t>
      </w:r>
      <w:r w:rsidR="00EF45D5" w:rsidRPr="0092035D">
        <w:rPr>
          <w:rFonts w:ascii="Times" w:hAnsi="Times"/>
        </w:rPr>
        <w:t xml:space="preserve"> for the management of ID.</w:t>
      </w:r>
      <w:r w:rsidR="00203605" w:rsidRPr="0092035D">
        <w:rPr>
          <w:rFonts w:ascii="Times" w:hAnsi="Times"/>
        </w:rPr>
        <w:t xml:space="preserve"> </w:t>
      </w:r>
    </w:p>
    <w:p w14:paraId="47E82333" w14:textId="5618449F" w:rsidR="00EF45D5" w:rsidRPr="0092035D" w:rsidRDefault="006D2D2F" w:rsidP="003A599D">
      <w:pPr>
        <w:pStyle w:val="Teaser"/>
        <w:spacing w:after="120" w:line="480" w:lineRule="auto"/>
        <w:rPr>
          <w:rFonts w:ascii="Times" w:hAnsi="Times"/>
        </w:rPr>
      </w:pPr>
      <w:r w:rsidRPr="0092035D">
        <w:rPr>
          <w:rFonts w:ascii="Times" w:hAnsi="Times"/>
        </w:rPr>
        <w:lastRenderedPageBreak/>
        <w:t xml:space="preserve">Malaria is known to cause anemia </w:t>
      </w:r>
      <w:r w:rsidR="005D453B" w:rsidRPr="0092035D">
        <w:rPr>
          <w:rFonts w:ascii="Times" w:hAnsi="Times"/>
        </w:rPr>
        <w:t xml:space="preserve">via </w:t>
      </w:r>
      <w:r w:rsidR="000021FE" w:rsidRPr="0092035D">
        <w:rPr>
          <w:rFonts w:ascii="Times" w:hAnsi="Times"/>
        </w:rPr>
        <w:t>various</w:t>
      </w:r>
      <w:r w:rsidR="005D453B" w:rsidRPr="0092035D">
        <w:rPr>
          <w:rFonts w:ascii="Times" w:hAnsi="Times"/>
        </w:rPr>
        <w:t xml:space="preserve"> mechanisms including</w:t>
      </w:r>
      <w:r w:rsidRPr="0092035D">
        <w:rPr>
          <w:rFonts w:ascii="Times" w:hAnsi="Times"/>
        </w:rPr>
        <w:t xml:space="preserve"> the destruction of parasitized and non-parasitized </w:t>
      </w:r>
      <w:r w:rsidR="00870169" w:rsidRPr="0092035D">
        <w:rPr>
          <w:rFonts w:ascii="Times" w:hAnsi="Times"/>
        </w:rPr>
        <w:t>erythrocytes</w:t>
      </w:r>
      <w:r w:rsidR="00CB36E1" w:rsidRPr="0092035D">
        <w:rPr>
          <w:rFonts w:ascii="Times" w:hAnsi="Times"/>
        </w:rPr>
        <w:t>. This process affects hemoglobin concentrations, but the iron released from destroyed erythrocytes</w:t>
      </w:r>
      <w:r w:rsidR="00CB36E1" w:rsidRPr="0092035D" w:rsidDel="00BC1492">
        <w:rPr>
          <w:rFonts w:ascii="Times" w:hAnsi="Times"/>
        </w:rPr>
        <w:t xml:space="preserve"> </w:t>
      </w:r>
      <w:r w:rsidR="00CB36E1" w:rsidRPr="0092035D">
        <w:rPr>
          <w:rFonts w:ascii="Times" w:hAnsi="Times"/>
        </w:rPr>
        <w:t xml:space="preserve">is not lost from the body and can be recycled. </w:t>
      </w:r>
      <w:r w:rsidR="00CA15B0" w:rsidRPr="0092035D">
        <w:rPr>
          <w:rFonts w:ascii="Times" w:hAnsi="Times"/>
        </w:rPr>
        <w:t>L</w:t>
      </w:r>
      <w:r w:rsidR="00D61E0C" w:rsidRPr="0092035D">
        <w:rPr>
          <w:rFonts w:ascii="Times" w:hAnsi="Times"/>
        </w:rPr>
        <w:t xml:space="preserve">ittle is known about whether malaria </w:t>
      </w:r>
      <w:r w:rsidR="000A3B7F" w:rsidRPr="0092035D">
        <w:rPr>
          <w:rFonts w:ascii="Times" w:hAnsi="Times"/>
        </w:rPr>
        <w:t xml:space="preserve">might be a cause of ID </w:t>
      </w:r>
      <w:r w:rsidR="009C6260" w:rsidRPr="0092035D">
        <w:rPr>
          <w:rFonts w:ascii="Times" w:hAnsi="Times"/>
        </w:rPr>
        <w:t>in African children</w:t>
      </w:r>
      <w:r w:rsidR="009C6260" w:rsidRPr="0092035D">
        <w:fldChar w:fldCharType="begin" w:fldLock="1"/>
      </w:r>
      <w:r w:rsidR="00EC6A7E" w:rsidRPr="0092035D">
        <w:rPr>
          <w:rFonts w:ascii="Times" w:hAnsi="Times"/>
        </w:rPr>
        <w:instrText>ADDIN CSL_CITATION {"citationItems":[{"id":"ITEM-1","itemData":{"DOI":"10.3390/ph11040096","ISSN":"1424-8247","PMID":"30275421","abstract":"Malaria and iron deficiency are common among children living in sub-Saharan Africa. Several studies have linked a child’s iron status to their future risk of malaria infection; however, few have examined whether malaria might be a cause of iron deficiency. Approximately a quarter of African children at any one time are infected by malaria and malaria increases hepcidin and tumor necrosis factor-α concentrations leading to poor iron absorption and recycling. In support of a hypothetical link between malaria and iron deficiency, studies indicate that the prevalence of iron deficiency in children increases over a malaria season and decreases when malaria transmission is interrupted. The link between malaria and iron deficiency can be tested through the use of observational studies, randomized controlled trials and genetic epidemiology studies, each of which has its own strengths and limitations. Confirming the existence of a causal link between malaria infection and iron deficiency would readjust priorities for programs to prevent and treat iron deficiency and would demonstrate a further benefit of malaria control.","author":[{"dropping-particle":"","family":"Muriuki","given":"John Muthii","non-dropping-particle":"","parse-names":false,"suffix":""},{"dropping-particle":"","family":"Atkinson","given":"Sarah","non-dropping-particle":"","parse-names":false,"suffix":""}],"container-title":"Pharmaceuticals","id":"ITEM-1","issue":"4","issued":{"date-parts":[["2018"]]},"page":"96","title":"How eliminating malaria may also prevent iron deficiency in African children","type":"article-journal","volume":"11"},"uris":["http://www.mendeley.com/documents/?uuid=9f852398-078c-4286-a9bb-68e4c249f60c"]}],"mendeley":{"formattedCitation":"&lt;sup&gt;11&lt;/sup&gt;","plainTextFormattedCitation":"11","previouslyFormattedCitation":"&lt;sup&gt;11&lt;/sup&gt;"},"properties":{"noteIndex":0},"schema":"https://github.com/citation-style-language/schema/raw/master/csl-citation.json"}</w:instrText>
      </w:r>
      <w:r w:rsidR="009C6260" w:rsidRPr="0092035D">
        <w:rPr>
          <w:rFonts w:ascii="Times" w:hAnsi="Times"/>
        </w:rPr>
        <w:fldChar w:fldCharType="separate"/>
      </w:r>
      <w:r w:rsidR="00C47328" w:rsidRPr="0092035D">
        <w:rPr>
          <w:rFonts w:ascii="Times" w:hAnsi="Times"/>
          <w:noProof/>
          <w:vertAlign w:val="superscript"/>
        </w:rPr>
        <w:t>11</w:t>
      </w:r>
      <w:r w:rsidR="009C6260" w:rsidRPr="0092035D">
        <w:rPr>
          <w:rFonts w:ascii="Times" w:hAnsi="Times"/>
        </w:rPr>
        <w:fldChar w:fldCharType="end"/>
      </w:r>
      <w:r w:rsidR="009C6260" w:rsidRPr="0092035D">
        <w:rPr>
          <w:rFonts w:ascii="Times" w:hAnsi="Times"/>
        </w:rPr>
        <w:t>.</w:t>
      </w:r>
      <w:r w:rsidR="008D0EB4" w:rsidRPr="0092035D">
        <w:rPr>
          <w:rFonts w:ascii="Times" w:hAnsi="Times"/>
        </w:rPr>
        <w:t xml:space="preserve"> </w:t>
      </w:r>
      <w:r w:rsidR="00F96B4F" w:rsidRPr="0092035D">
        <w:rPr>
          <w:rFonts w:ascii="Times" w:hAnsi="Times"/>
        </w:rPr>
        <w:t xml:space="preserve">A study in the Kenyan highlands </w:t>
      </w:r>
      <w:r w:rsidR="003B35DB" w:rsidRPr="0092035D">
        <w:rPr>
          <w:rFonts w:ascii="Times" w:hAnsi="Times"/>
        </w:rPr>
        <w:t>showed that interrupti</w:t>
      </w:r>
      <w:r w:rsidR="005674FD" w:rsidRPr="0092035D">
        <w:rPr>
          <w:rFonts w:ascii="Times" w:hAnsi="Times"/>
        </w:rPr>
        <w:t>ng</w:t>
      </w:r>
      <w:r w:rsidR="003B35DB" w:rsidRPr="0092035D">
        <w:rPr>
          <w:rFonts w:ascii="Times" w:hAnsi="Times"/>
        </w:rPr>
        <w:t xml:space="preserve"> malaria transmission </w:t>
      </w:r>
      <w:r w:rsidR="000A0E72" w:rsidRPr="0092035D">
        <w:rPr>
          <w:rFonts w:ascii="Times" w:hAnsi="Times"/>
        </w:rPr>
        <w:t>reduce</w:t>
      </w:r>
      <w:r w:rsidR="005674FD" w:rsidRPr="0092035D">
        <w:rPr>
          <w:rFonts w:ascii="Times" w:hAnsi="Times"/>
        </w:rPr>
        <w:t>d</w:t>
      </w:r>
      <w:r w:rsidR="000A0E72" w:rsidRPr="0092035D">
        <w:rPr>
          <w:rFonts w:ascii="Times" w:hAnsi="Times"/>
        </w:rPr>
        <w:t xml:space="preserve"> the prevalence of ID</w:t>
      </w:r>
      <w:r w:rsidR="001F42B0" w:rsidRPr="0092035D">
        <w:rPr>
          <w:rFonts w:ascii="Times" w:hAnsi="Times"/>
        </w:rPr>
        <w:fldChar w:fldCharType="begin" w:fldLock="1"/>
      </w:r>
      <w:r w:rsidR="00C47328" w:rsidRPr="0092035D">
        <w:rPr>
          <w:rFonts w:ascii="Times" w:hAnsi="Times"/>
        </w:rPr>
        <w:instrText>ADDIN CSL_CITATION {"citationItems":[{"id":"ITEM-1","itemData":{"DOI":"10.3945/ajcn.114.087114","ISBN":"0002-9165","ISSN":"19383207","PMID":"25080460","abstract":"Background: Achieving optimal iron status in children in malariaendemic areas may increase the risk of malaria. Malaria itself may contribute to iron deficiency, but the impact of an interruption in malaria transmission on the prevalence of iron deficiency is unknown. Objectives: We aimed to determine whether 1) iron status improved in children living in 2 Kenyan villages with a documented cessation in malaria transmission and 2) changes in iron status correlated with changes in hemoglobin. Design: We measured iron [hemoglobin, ferritin, soluble transferrin receptor (sTfR)] and inflammatory [C-reactive protein (CRP)] markers in paired plasma samples from 190 children aged 4-59 mo at the beginning (May 2007) and end (July 2008) of a documented 12-mo period of interruption in malaria transmission in 2 highland areas in Kenya with unstable malaria transmission and ongoing malaria surveillance. Results: Between May 2007 and July 2008, mean (±SD) hemoglobin increased from 10.8 ± 1.6 to 11.6 ± 1.6 g/dL. Median (25th, 75th percentile) ferritin increased from 17.0 (9.7, 25.6) to 22.6 (13.4, 34.7) μg/L (P &lt; 0.001), whereas median sTfR decreased from 32.4 (26.3, 43.2) to 27.7 (22.1, 36.0) nmol/L (P &lt; 0.001). Median CRP was low (&lt;1 mg/L in both years) and did not change significantly. Iron deficiency prevalence (ferritin &lt;12 μg/L, or &lt;30 μg/L if CRP ≥10 mg/L) decreased from 35.9% (95% CI: 28.9%, 43.0%) to 24.9% (18.5%, 31.2%) (P = 0.005). The prevalence of iron deficiency with anemia (hemoglobin &lt;11.0 g/dL) declined from 27.2% (20.7%, 33.8%) to 12.2% (7.4%, 17.1%) (P &lt; 0.001). Improvement in iron status correlated with an increase in hemoglobin and was greater than explained by physiologic changes expected with age. Conclusions: In this area of unstable malaria transmission, the prevalence of iron deficiency in children decreased significantly after the interruption of malaria transmission and was correlated with an increase in hemoglobin. These findings suggest that malaria elimination strategies themselves may be an effective way to address iron deficiency in malaria-endemic areas. © 2014 American Society for Nutrition.","author":[{"dropping-particle":"","family":"Frosch","given":"Anne E P","non-dropping-particle":"","parse-names":false,"suffix":""},{"dropping-particle":"","family":"Ondigo","given":"Bartholomew N.","non-dropping-particle":"","parse-names":false,"suffix":""},{"dropping-particle":"","family":"Ayodo","given":"George A.","non-dropping-particle":"","parse-names":false,"suffix":""},{"dropping-particle":"","family":"Vulule","given":"John M.","non-dropping-particle":"","parse-names":false,"suffix":""},{"dropping-particle":"","family":"John","given":"Chandy C.","non-dropping-particle":"","parse-names":false,"suffix":""},{"dropping-particle":"","family":"Cusick","given":"Sarah E.","non-dropping-particle":"","parse-names":false,"suffix":""}],"container-title":"American Journal of Clinical Nutrition","id":"ITEM-1","issue":"3","issued":{"date-parts":[["2014"]]},"page":"968-973","title":"Decline in childhood iron deficiency after interruption of malaria transmission in highland Kenya","type":"article-journal","volume":"100"},"uris":["http://www.mendeley.com/documents/?uuid=50d41409-6f3d-49a0-9795-159e8bfa1d49"]}],"mendeley":{"formattedCitation":"&lt;sup&gt;1&lt;/sup&gt;","plainTextFormattedCitation":"1","previouslyFormattedCitation":"&lt;sup&gt;1&lt;/sup&gt;"},"properties":{"noteIndex":0},"schema":"https://github.com/citation-style-language/schema/raw/master/csl-citation.json"}</w:instrText>
      </w:r>
      <w:r w:rsidR="001F42B0" w:rsidRPr="0092035D">
        <w:rPr>
          <w:rFonts w:ascii="Times" w:hAnsi="Times"/>
        </w:rPr>
        <w:fldChar w:fldCharType="separate"/>
      </w:r>
      <w:r w:rsidR="00C47328" w:rsidRPr="0092035D">
        <w:rPr>
          <w:rFonts w:ascii="Times" w:hAnsi="Times"/>
          <w:noProof/>
          <w:vertAlign w:val="superscript"/>
        </w:rPr>
        <w:t>1</w:t>
      </w:r>
      <w:r w:rsidR="001F42B0" w:rsidRPr="0092035D">
        <w:rPr>
          <w:rFonts w:ascii="Times" w:hAnsi="Times"/>
        </w:rPr>
        <w:fldChar w:fldCharType="end"/>
      </w:r>
      <w:r w:rsidR="001F42B0" w:rsidRPr="0092035D">
        <w:rPr>
          <w:rFonts w:ascii="Times" w:hAnsi="Times"/>
        </w:rPr>
        <w:t xml:space="preserve"> </w:t>
      </w:r>
      <w:r w:rsidR="000A0E72" w:rsidRPr="0092035D">
        <w:rPr>
          <w:rFonts w:ascii="Times" w:hAnsi="Times"/>
        </w:rPr>
        <w:t xml:space="preserve">and </w:t>
      </w:r>
      <w:r w:rsidR="001254DA" w:rsidRPr="0092035D">
        <w:rPr>
          <w:rFonts w:ascii="Times" w:hAnsi="Times"/>
        </w:rPr>
        <w:t xml:space="preserve">studies in Gambian and Kenyan children showed that </w:t>
      </w:r>
      <w:r w:rsidR="002B7732" w:rsidRPr="0092035D">
        <w:rPr>
          <w:rFonts w:ascii="Times" w:hAnsi="Times"/>
        </w:rPr>
        <w:t xml:space="preserve">the </w:t>
      </w:r>
      <w:r w:rsidR="004F25EE" w:rsidRPr="0092035D">
        <w:rPr>
          <w:rFonts w:ascii="Times" w:hAnsi="Times"/>
        </w:rPr>
        <w:t>prevalence of ID increase</w:t>
      </w:r>
      <w:r w:rsidR="005674FD" w:rsidRPr="0092035D">
        <w:rPr>
          <w:rFonts w:ascii="Times" w:hAnsi="Times"/>
        </w:rPr>
        <w:t>d</w:t>
      </w:r>
      <w:r w:rsidR="004F25EE" w:rsidRPr="0092035D">
        <w:rPr>
          <w:rFonts w:ascii="Times" w:hAnsi="Times"/>
        </w:rPr>
        <w:t xml:space="preserve"> over the malaria</w:t>
      </w:r>
      <w:r w:rsidR="00BA3348" w:rsidRPr="0092035D">
        <w:rPr>
          <w:rFonts w:ascii="Times" w:hAnsi="Times"/>
        </w:rPr>
        <w:t xml:space="preserve"> season</w:t>
      </w:r>
      <w:r w:rsidR="001F42B0" w:rsidRPr="0092035D">
        <w:rPr>
          <w:rFonts w:ascii="Times" w:hAnsi="Times"/>
        </w:rPr>
        <w:fldChar w:fldCharType="begin" w:fldLock="1"/>
      </w:r>
      <w:r w:rsidR="00EC6A7E" w:rsidRPr="0092035D">
        <w:rPr>
          <w:rFonts w:ascii="Times" w:hAnsi="Times"/>
        </w:rPr>
        <w:instrText>ADDIN CSL_CITATION {"citationItems":[{"id":"ITEM-1","itemData":{"DOI":"10.1182/blood-2013-10-533000","ISBN":"1528-0020 (Electronic)\\r0006-4971 (Linking)","ISSN":"15280020","PMID":"24596418","abstract":"Hepcidin is the master regulatory hormone that governs iron homeostasis and has a role in innate immunity. Although hepcidin has been studied extensively in model systems, there is less information on hepcidin regulation in global health contexts where iron deficiency (ID), anemia, and high infectious burdens (including malaria) all coexist but fluctuate over time. We evaluated iron status, hepcidin levels, and determinants of hepcidin in 2 populations of rural children aged ≤8 years, in the Gambia and Kenya (total n = 848), at the start and end of a malaria season. Regression analyses and structural equation modeling demonstrated, for both populations, similar combinatorial effects of upregulating stimuli (iron stores and to a lesser extent inflammation) and downregulating stimuli (erythropoietic drive) on hepcidin levels. However, malaria season was also a significant factor and was associated with an altered balance of these opposing factors. Consistent with these changes, hepcidin levels were reduced whereas the prevalence of ID was increased at the end of the malaria season. More prevalent ID and lower hepcidin likely reflect an enhanced requirement for iron and an ability to efficiently absorb it at the end of the malaria season. These results, therefore, have implications for ID and malaria control programs.","author":[{"dropping-particle":"","family":"Atkinson","given":"Sarah H.","non-dropping-particle":"","parse-names":false,"suffix":""},{"dropping-particle":"","family":"Armitage","given":"Andrew E.","non-dropping-particle":"","parse-names":false,"suffix":""},{"dropping-particle":"","family":"Khandwala","given":"Shivani","non-dropping-particle":"","parse-names":false,"suffix":""},{"dropping-particle":"","family":"Mwangi","given":"Tabitha W.","non-dropping-particle":"","parse-names":false,"suffix":""},{"dropping-particle":"","family":"Uyoga","given":"Sophie","non-dropping-particle":"","parse-names":false,"suffix":""},{"dropping-particle":"","family":"Bejon","given":"Philip A.","non-dropping-particle":"","parse-names":false,"suffix":""},{"dropping-particle":"","family":"Williams","given":"Thomas N.","non-dropping-particle":"","parse-names":false,"suffix":""},{"dropping-particle":"","family":"Prentice","given":"Andrew M.","non-dropping-particle":"","parse-names":false,"suffix":""},{"dropping-particle":"","family":"Drakesmith","given":"Hal","non-dropping-particle":"","parse-names":false,"suffix":""}],"container-title":"Blood","id":"ITEM-1","issue":"21","issued":{"date-parts":[["2014"]]},"page":"3221-3229","title":"Combinatorial effects of malaria season, iron deficiency, and inflammation determine plasma hepcidin concentration in African children","type":"article-journal","volume":"123"},"uris":["http://www.mendeley.com/documents/?uuid=d0b590c9-0b4d-4c33-9ecb-746fcd4289d8"]}],"mendeley":{"formattedCitation":"&lt;sup&gt;12&lt;/sup&gt;","plainTextFormattedCitation":"12","previouslyFormattedCitation":"&lt;sup&gt;12&lt;/sup&gt;"},"properties":{"noteIndex":0},"schema":"https://github.com/citation-style-language/schema/raw/master/csl-citation.json"}</w:instrText>
      </w:r>
      <w:r w:rsidR="001F42B0" w:rsidRPr="0092035D">
        <w:rPr>
          <w:rFonts w:ascii="Times" w:hAnsi="Times"/>
        </w:rPr>
        <w:fldChar w:fldCharType="separate"/>
      </w:r>
      <w:r w:rsidR="00C47328" w:rsidRPr="0092035D">
        <w:rPr>
          <w:rFonts w:ascii="Times" w:hAnsi="Times"/>
          <w:noProof/>
          <w:vertAlign w:val="superscript"/>
        </w:rPr>
        <w:t>12</w:t>
      </w:r>
      <w:r w:rsidR="001F42B0" w:rsidRPr="0092035D">
        <w:rPr>
          <w:rFonts w:ascii="Times" w:hAnsi="Times"/>
        </w:rPr>
        <w:fldChar w:fldCharType="end"/>
      </w:r>
      <w:r w:rsidR="00820FC0" w:rsidRPr="0092035D">
        <w:rPr>
          <w:rFonts w:ascii="Times" w:hAnsi="Times"/>
        </w:rPr>
        <w:t>.</w:t>
      </w:r>
      <w:r w:rsidR="00497115" w:rsidRPr="0092035D" w:rsidDel="009C6260">
        <w:rPr>
          <w:rFonts w:ascii="Times" w:hAnsi="Times"/>
        </w:rPr>
        <w:t xml:space="preserve"> </w:t>
      </w:r>
      <w:r w:rsidR="00CA5490" w:rsidRPr="0092035D">
        <w:rPr>
          <w:rFonts w:ascii="Times" w:hAnsi="Times"/>
        </w:rPr>
        <w:t xml:space="preserve">Moreover, </w:t>
      </w:r>
      <w:r w:rsidR="00CB36E1" w:rsidRPr="0092035D">
        <w:rPr>
          <w:rFonts w:ascii="Times" w:hAnsi="Times"/>
        </w:rPr>
        <w:t xml:space="preserve">stable isotope </w:t>
      </w:r>
      <w:r w:rsidR="005B6F8A" w:rsidRPr="0092035D">
        <w:rPr>
          <w:rFonts w:ascii="Times" w:hAnsi="Times"/>
        </w:rPr>
        <w:t xml:space="preserve">studies </w:t>
      </w:r>
      <w:r w:rsidR="00404C36" w:rsidRPr="0092035D">
        <w:rPr>
          <w:rFonts w:ascii="Times" w:hAnsi="Times"/>
        </w:rPr>
        <w:t>show</w:t>
      </w:r>
      <w:r w:rsidR="005B6F8A" w:rsidRPr="0092035D">
        <w:rPr>
          <w:rFonts w:ascii="Times" w:hAnsi="Times"/>
        </w:rPr>
        <w:t xml:space="preserve"> that</w:t>
      </w:r>
      <w:r w:rsidR="00CF7D6B" w:rsidRPr="0092035D">
        <w:rPr>
          <w:rFonts w:ascii="Times" w:hAnsi="Times"/>
        </w:rPr>
        <w:t xml:space="preserve"> </w:t>
      </w:r>
      <w:r w:rsidR="005B6F8A" w:rsidRPr="0092035D">
        <w:rPr>
          <w:rFonts w:ascii="Times" w:hAnsi="Times"/>
        </w:rPr>
        <w:t xml:space="preserve">treatment of </w:t>
      </w:r>
      <w:r w:rsidR="001F42B0" w:rsidRPr="0092035D">
        <w:rPr>
          <w:rFonts w:ascii="Times" w:hAnsi="Times"/>
        </w:rPr>
        <w:t xml:space="preserve">afebrile </w:t>
      </w:r>
      <w:r w:rsidR="005B6F8A" w:rsidRPr="0092035D">
        <w:rPr>
          <w:rFonts w:ascii="Times" w:hAnsi="Times"/>
        </w:rPr>
        <w:t xml:space="preserve">malaria </w:t>
      </w:r>
      <w:r w:rsidR="001A1EA0" w:rsidRPr="0092035D">
        <w:rPr>
          <w:rFonts w:ascii="Times" w:hAnsi="Times"/>
        </w:rPr>
        <w:t>increase</w:t>
      </w:r>
      <w:r w:rsidR="005674FD" w:rsidRPr="0092035D">
        <w:rPr>
          <w:rFonts w:ascii="Times" w:hAnsi="Times"/>
        </w:rPr>
        <w:t>d</w:t>
      </w:r>
      <w:r w:rsidR="001A1EA0" w:rsidRPr="0092035D">
        <w:rPr>
          <w:rFonts w:ascii="Times" w:hAnsi="Times"/>
        </w:rPr>
        <w:t xml:space="preserve"> dietary iron absorption and reduce</w:t>
      </w:r>
      <w:r w:rsidR="005674FD" w:rsidRPr="0092035D">
        <w:rPr>
          <w:rFonts w:ascii="Times" w:hAnsi="Times"/>
        </w:rPr>
        <w:t>d</w:t>
      </w:r>
      <w:r w:rsidR="001A1EA0" w:rsidRPr="0092035D">
        <w:rPr>
          <w:rFonts w:ascii="Times" w:hAnsi="Times"/>
        </w:rPr>
        <w:t xml:space="preserve"> the prevalence of ID</w:t>
      </w:r>
      <w:r w:rsidR="00404C36" w:rsidRPr="0092035D">
        <w:rPr>
          <w:rFonts w:ascii="Times" w:hAnsi="Times"/>
        </w:rPr>
        <w:t xml:space="preserve"> in </w:t>
      </w:r>
      <w:r w:rsidR="001D7C5D" w:rsidRPr="0092035D">
        <w:rPr>
          <w:rFonts w:ascii="Times" w:hAnsi="Times"/>
        </w:rPr>
        <w:t xml:space="preserve">17 </w:t>
      </w:r>
      <w:r w:rsidR="00FB1C4B" w:rsidRPr="0092035D">
        <w:rPr>
          <w:rFonts w:ascii="Times" w:hAnsi="Times"/>
        </w:rPr>
        <w:t>Ivorian children</w:t>
      </w:r>
      <w:r w:rsidR="00DB56DE" w:rsidRPr="0092035D">
        <w:rPr>
          <w:rFonts w:ascii="Times" w:hAnsi="Times"/>
        </w:rPr>
        <w:t xml:space="preserve"> and </w:t>
      </w:r>
      <w:r w:rsidR="001D7C5D" w:rsidRPr="0092035D">
        <w:rPr>
          <w:rFonts w:ascii="Times" w:hAnsi="Times"/>
        </w:rPr>
        <w:t xml:space="preserve">23 </w:t>
      </w:r>
      <w:r w:rsidR="00DB56DE" w:rsidRPr="0092035D">
        <w:rPr>
          <w:rFonts w:ascii="Times" w:hAnsi="Times"/>
        </w:rPr>
        <w:t>Beninese women</w:t>
      </w:r>
      <w:r w:rsidR="001A1EA0" w:rsidRPr="0092035D">
        <w:fldChar w:fldCharType="begin" w:fldLock="1"/>
      </w:r>
      <w:r w:rsidR="00EC6A7E" w:rsidRPr="0092035D">
        <w:rPr>
          <w:rFonts w:ascii="Times" w:hAnsi="Times"/>
        </w:rPr>
        <w:instrText>ADDIN CSL_CITATION {"citationItems":[{"id":"ITEM-1","itemData":{"DOI":"10.3945/ajcn.2010.30051","ISBN":"1938-3207 (Electronic)\\r0002-9165 (Linking)","ISSN":"00029165","PMID":"20926522","abstract":"BACKGROUND: Iron deficiency anemia (IDA) affects many young women in sub-Saharan Africa. Its etiology is multifactorial, but the major cause is low dietary iron bioavailability exacerbated by parasitic infections such as malaria.\\n\\nOBJECTIVE: We investigated whether asymptomatic Plasmodium falciparum parasitemia in Beninese women would impair absorption of dietary iron or utilization of circulating iron.\\n\\nDESIGN: Iron absorption and utilization from an iron-fortified sorghum-based meal were estimated by using oral and intravenous isotope labels in 23 afebrile women with a positive malaria smear (asexual P. falciparum parasitemia; &gt; 500 parasites/μL blood). The women were studied while infected, treated, and then restudied 10 d after treatment. Iron status, hepcidin, and inflammation indexes were measured before and after treatment.\\n\\nRESULTS: Treatment reduced low-grade inflammation, as reflected by decreases in serum ferritin, C-reactive protein, interleukin-6, interleukin-8, and interleukin-10 (P &lt; 0.05); this was accompanied by a reduction in median serum hepcidin of ≈ 50%, from 2.7 to 1.4 nmol/L (P &lt; 0.005). Treatment decreased serum erythropoietin and growth differentiation factor 15 (P &lt; 0.05). Clearance of parasitemia increased geometric mean dietary iron absorption (from 10.2% to 17.6%; P = 0.008) but did not affect systemic iron utilization (85.0% compared with 83.1%; NS).\\n\\nCONCLUSIONS: Dietary iron absorption is reduced by ≈ 40% in asymptomatic P. falciparum parasitemia, likely because of low-grade inflammation and its modulation of circulating hepcidin. Because asymptomatic parasitemia has a protracted course and is very common in malarial areas, this effect may contribute to IDA and blunt the efficacy of iron supplementation and fortification programs. This trial was registered at clinicaltrials.gov as NCT01108939.","author":[{"dropping-particle":"","family":"Cercamondi","given":"Colin I.","non-dropping-particle":"","parse-names":false,"suffix":""},{"dropping-particle":"","family":"Egli","given":"Ines M.","non-dropping-particle":"","parse-names":false,"suffix":""},{"dropping-particle":"","family":"Ahouandjinou","given":"Ella","non-dropping-particle":"","parse-names":false,"suffix":""},{"dropping-particle":"","family":"Dossa","given":"Romain","non-dropping-particle":"","parse-names":false,"suffix":""},{"dropping-particle":"","family":"Zeder","given":"Christophe","non-dropping-particle":"","parse-names":false,"suffix":""},{"dropping-particle":"","family":"Salami","given":"Lamidhi","non-dropping-particle":"","parse-names":false,"suffix":""},{"dropping-particle":"","family":"Tjalsma","given":"Harold","non-dropping-particle":"","parse-names":false,"suffix":""},{"dropping-particle":"","family":"Wiegerinck","given":"Erwin","non-dropping-particle":"","parse-names":false,"suffix":""},{"dropping-particle":"","family":"Tanno","given":"Toshihiko","non-dropping-particle":"","parse-names":false,"suffix":""},{"dropping-particle":"","family":"Hurrell","given":"Richard F.","non-dropping-particle":"","parse-names":false,"suffix":""},{"dropping-particle":"","family":"Hounhouigan","given":"Joseph","non-dropping-particle":"","parse-names":false,"suffix":""},{"dropping-particle":"","family":"Zimmermann","given":"Michael B.","non-dropping-particle":"","parse-names":false,"suffix":""}],"container-title":"American Journal of Clinical Nutrition","id":"ITEM-1","issue":"6","issued":{"date-parts":[["2010"]]},"page":"1385-1392","title":"Afebrile Plasmodium falciparum parasitemia decreases absorption of fortification iron but does not affect systemic iron utilization: A double stable-isotope study in young Beninese women","type":"article-journal","volume":"92"},"uris":["http://www.mendeley.com/documents/?uuid=7f768115-5546-4328-bbef-afd8f0e240a4"]},{"id":"ITEM-2","itemData":{"DOI":"10.3945/ajcn.114.090175","ISBN":"1938-3207 (Electronic)\\r0002-9165 (Linking)","ISSN":"19383207","PMID":"25733630","abstract":"BACKGROUND: In sub-Saharan Africa, parasitic diseases and low bioavailable iron intake are major causes of anemia. Anemia results from inflammation, preventing iron recycling and decreasing dietary iron absorption. Hookworm, Plasmodium, and Schistosoma infections contribute to anemia, but their influence on dietary iron absorption and recycling is unknown. OBJECTIVE: The objective was to measure inflammation biomarkers, hepcidin, iron absorption, and utilization pre- and posttreatment in children with afebrile malaria, hookworm, and Schistosoma haematobium infection. DESIGN: Ivorian children aged 11-17 y with afebrile Plasmodium falciparum (n = 17), hookworm (n = 16), or S. haematobium infection (n = 8) consumed a syrup containing 3 mg 57Fe as ferrous sulfate and received an intravenous infusion of 50 µg 58Fe as ferrous citrate. Children were treated for their respective infection, and the iron studies were repeated 4 wk later. Iron and inflammation biomarkers and hepcidin were measured. RESULTS: Geometric mean iron absorptions in the afebrile malaria and hookworm groups were 12.9% and 32.2% (P &lt; 0.001) before treatment and 23.6% and 30.0% (P = 0.113) after treatment, respectively. Treatment of afebrile malaria reduced inflammation (P &lt; 0.001) and serum hepcidin (P = 0.004) and improved iron absorption (P = 0.003). Treatment of hookworm infection neither affected inflammation biomarkers nor altered iron absorption. Similarly, there was a lack of treatment effects in the S. haematobium-infected group; however, the small sample size limits conclusions. Geometric mean iron utilization ranged between 79.1% and 88.0% in the afebrile malaria and hookworm groups with no significant differences pre- and posttreatment. CONCLUSIONS: In school-age children, hookworm infection does not produce inflammation or increase serum hepcidin, and it does not influence iron absorption or utilization. In contrast, afebrile malaria causes inflammation, increases hepcidin, and reduces iron absorption but not utilization. These findings provide insights into the iron metabolism and the etiology of anemia in parasitic infections.","author":[{"dropping-particle":"","family":"Glinz","given":"Dominik","non-dropping-particle":"","parse-names":false,"suffix":""},{"dropping-particle":"","family":"Hurrell","given":"Richard F","non-dropping-particle":"","parse-names":false,"suffix":""},{"dropping-particle":"","family":"Righetti","given":"Aurélie A","non-dropping-particle":"","parse-names":false,"suffix":""},{"dropping-particle":"","family":"Zeder","given":"Christophe","non-dropping-particle":"","parse-names":false,"suffix":""},{"dropping-particle":"","family":"Adiossan","given":"Lukas G","non-dropping-particle":"","parse-names":false,"suffix":""},{"dropping-particle":"","family":"Tjalsma","given":"Harold","non-dropping-particle":"","parse-names":false,"suffix":""},{"dropping-particle":"","family":"Utzinger","given":"Jürg","non-dropping-particle":"","parse-names":false,"suffix":""},{"dropping-particle":"","family":"Zimmermann","given":"Michael B","non-dropping-particle":"","parse-names":false,"suffix":""},{"dropping-particle":"","family":"N'Goran","given":"Eliézer K","non-dropping-particle":"","parse-names":false,"suffix":""},{"dropping-particle":"","family":"Wegmüller","given":"Rita","non-dropping-particle":"","parse-names":false,"suffix":""}],"container-title":"American Journal of Clinical Nutrition","id":"ITEM-2","issue":"3","issued":{"date-parts":[["2015"]]},"page":"462-470","title":"In Ivorian school-age children, infection with hookworm does not reduce dietary iron absorption or systemic iron utilization, whereas afebrile Plasmodium falciparum infection reduces iron absorption by half","type":"article-journal","volume":"101"},"uris":["http://www.mendeley.com/documents/?uuid=cbf9691a-190e-486b-85cc-e840882031d5"]}],"mendeley":{"formattedCitation":"&lt;sup&gt;9,10&lt;/sup&gt;","plainTextFormattedCitation":"9,10","previouslyFormattedCitation":"&lt;sup&gt;9,10&lt;/sup&gt;"},"properties":{"noteIndex":0},"schema":"https://github.com/citation-style-language/schema/raw/master/csl-citation.json"}</w:instrText>
      </w:r>
      <w:r w:rsidR="001A1EA0" w:rsidRPr="0092035D">
        <w:rPr>
          <w:rFonts w:ascii="Times" w:hAnsi="Times"/>
        </w:rPr>
        <w:fldChar w:fldCharType="separate"/>
      </w:r>
      <w:r w:rsidR="00C47328" w:rsidRPr="0092035D">
        <w:rPr>
          <w:rFonts w:ascii="Times" w:hAnsi="Times"/>
          <w:noProof/>
          <w:vertAlign w:val="superscript"/>
        </w:rPr>
        <w:t>9,10</w:t>
      </w:r>
      <w:r w:rsidR="001A1EA0" w:rsidRPr="0092035D">
        <w:rPr>
          <w:rFonts w:ascii="Times" w:hAnsi="Times"/>
        </w:rPr>
        <w:fldChar w:fldCharType="end"/>
      </w:r>
      <w:r w:rsidR="001A1EA0" w:rsidRPr="0092035D">
        <w:rPr>
          <w:rFonts w:ascii="Times" w:hAnsi="Times"/>
        </w:rPr>
        <w:t xml:space="preserve">. </w:t>
      </w:r>
      <w:r w:rsidR="00320463" w:rsidRPr="0092035D">
        <w:rPr>
          <w:rFonts w:ascii="Times" w:hAnsi="Times"/>
        </w:rPr>
        <w:t>These</w:t>
      </w:r>
      <w:r w:rsidR="00C127A8" w:rsidRPr="0092035D">
        <w:rPr>
          <w:rFonts w:ascii="Times" w:hAnsi="Times"/>
        </w:rPr>
        <w:t xml:space="preserve"> studies suggest that malaria-control </w:t>
      </w:r>
      <w:r w:rsidR="009F316B" w:rsidRPr="0092035D">
        <w:rPr>
          <w:rFonts w:ascii="Times" w:hAnsi="Times"/>
        </w:rPr>
        <w:t>could</w:t>
      </w:r>
      <w:r w:rsidR="00C127A8" w:rsidRPr="0092035D">
        <w:rPr>
          <w:rFonts w:ascii="Times" w:hAnsi="Times"/>
        </w:rPr>
        <w:t xml:space="preserve"> be an effective strategy </w:t>
      </w:r>
      <w:r w:rsidR="00434058" w:rsidRPr="0092035D">
        <w:rPr>
          <w:rFonts w:ascii="Times" w:hAnsi="Times"/>
        </w:rPr>
        <w:t xml:space="preserve">for managing ID in sub-Saharan Africa. </w:t>
      </w:r>
      <w:r w:rsidR="00035015" w:rsidRPr="0092035D">
        <w:rPr>
          <w:rFonts w:ascii="Times" w:hAnsi="Times"/>
        </w:rPr>
        <w:t xml:space="preserve">However, observational studies are susceptible to </w:t>
      </w:r>
      <w:r w:rsidR="00E52ECA" w:rsidRPr="0092035D">
        <w:rPr>
          <w:rFonts w:ascii="Times" w:hAnsi="Times"/>
        </w:rPr>
        <w:t xml:space="preserve">reverse causation and </w:t>
      </w:r>
      <w:r w:rsidR="00035015" w:rsidRPr="0092035D">
        <w:rPr>
          <w:rFonts w:ascii="Times" w:hAnsi="Times"/>
        </w:rPr>
        <w:t>confounding</w:t>
      </w:r>
      <w:r w:rsidR="00E52ECA" w:rsidRPr="0092035D">
        <w:rPr>
          <w:rFonts w:ascii="Times" w:hAnsi="Times"/>
        </w:rPr>
        <w:t xml:space="preserve">, making causal inferences harder to obtain, </w:t>
      </w:r>
      <w:r w:rsidR="00035015" w:rsidRPr="0092035D">
        <w:rPr>
          <w:rFonts w:ascii="Times" w:hAnsi="Times"/>
        </w:rPr>
        <w:t xml:space="preserve"> </w:t>
      </w:r>
      <w:r w:rsidR="00F46C30" w:rsidRPr="0092035D">
        <w:rPr>
          <w:rFonts w:ascii="Times" w:hAnsi="Times"/>
        </w:rPr>
        <w:t>Here, we have used a Mendelian randomization approach</w:t>
      </w:r>
      <w:r w:rsidR="00153F84" w:rsidRPr="0092035D">
        <w:fldChar w:fldCharType="begin" w:fldLock="1"/>
      </w:r>
      <w:r w:rsidR="00EC6A7E" w:rsidRPr="0092035D">
        <w:rPr>
          <w:rFonts w:ascii="Times" w:hAnsi="Times"/>
        </w:rPr>
        <w:instrText>ADDIN CSL_CITATION {"citationItems":[{"id":"ITEM-1","itemData":{"DOI":"10.1093/hmg/ddu328","ISSN":"14602083","abstract":"Observational epidemiological studies are prone to confounding, reverse causation and various biases and have generated findings that have proved to be unreliable indicators of the causal effects of modifiable exposures on disease outcomes. Mendelian randomization (MR) is a method that utilizes genetic variants that are robustly associated with such modifiable exposures to generate more reliable evidence regarding which interventions should produce health benefits. The approach is being widely applied, and various ways to strengthen inference given the known potential limitations of MR are now available. Developments of MR, including twosample MR, bidirectional MR, network MR, two-step MR, factorial MR and multiphenotype MR, are outlined in this review. The integration of genetic information into population-based epidemiological studies presents translational opportunities, which capitalize on the investment in genomic discovery research. © The Author 2014. Published by Oxford University Press.","author":[{"dropping-particle":"","family":"Davey Smith","given":"George","non-dropping-particle":"","parse-names":false,"suffix":""},{"dropping-particle":"","family":"Hemani","given":"Gibran","non-dropping-particle":"","parse-names":false,"suffix":""}],"container-title":"Human Molecular Genetics","id":"ITEM-1","issue":"R1","issued":{"date-parts":[["2014"]]},"page":"R89-R98","title":"Mendelian randomization: Genetic anchors for causal inference in epidemiological studies","type":"article-journal","volume":"23"},"uris":["http://www.mendeley.com/documents/?uuid=cb7edcd6-4cab-4f4c-98d0-879dcdcd70aa"]}],"mendeley":{"formattedCitation":"&lt;sup&gt;13&lt;/sup&gt;","plainTextFormattedCitation":"13","previouslyFormattedCitation":"&lt;sup&gt;13&lt;/sup&gt;"},"properties":{"noteIndex":0},"schema":"https://github.com/citation-style-language/schema/raw/master/csl-citation.json"}</w:instrText>
      </w:r>
      <w:r w:rsidR="00153F84" w:rsidRPr="0092035D">
        <w:rPr>
          <w:rFonts w:ascii="Times" w:hAnsi="Times"/>
        </w:rPr>
        <w:fldChar w:fldCharType="separate"/>
      </w:r>
      <w:r w:rsidR="00C47328" w:rsidRPr="0092035D">
        <w:rPr>
          <w:rFonts w:ascii="Times" w:hAnsi="Times"/>
          <w:noProof/>
          <w:vertAlign w:val="superscript"/>
        </w:rPr>
        <w:t>13</w:t>
      </w:r>
      <w:r w:rsidR="00153F84" w:rsidRPr="0092035D">
        <w:rPr>
          <w:rFonts w:ascii="Times" w:hAnsi="Times"/>
        </w:rPr>
        <w:fldChar w:fldCharType="end"/>
      </w:r>
      <w:r w:rsidR="00F46C30" w:rsidRPr="0092035D">
        <w:rPr>
          <w:rFonts w:ascii="Times" w:hAnsi="Times"/>
        </w:rPr>
        <w:t xml:space="preserve"> which </w:t>
      </w:r>
      <w:r w:rsidR="00FB593A" w:rsidRPr="0092035D">
        <w:rPr>
          <w:rFonts w:ascii="Times" w:hAnsi="Times"/>
        </w:rPr>
        <w:t xml:space="preserve">reduces these biases and </w:t>
      </w:r>
      <w:r w:rsidR="00844F76" w:rsidRPr="0092035D">
        <w:rPr>
          <w:rFonts w:ascii="Times" w:hAnsi="Times"/>
        </w:rPr>
        <w:t xml:space="preserve">offers a method to test for causality </w:t>
      </w:r>
      <w:r w:rsidR="00600326" w:rsidRPr="0092035D">
        <w:rPr>
          <w:rFonts w:ascii="Times" w:hAnsi="Times"/>
        </w:rPr>
        <w:t xml:space="preserve">by </w:t>
      </w:r>
      <w:r w:rsidR="00F65DE0" w:rsidRPr="0092035D">
        <w:rPr>
          <w:rFonts w:ascii="Times" w:hAnsi="Times"/>
        </w:rPr>
        <w:t xml:space="preserve">studying prevalence </w:t>
      </w:r>
      <w:r w:rsidR="00A565EA" w:rsidRPr="0092035D">
        <w:rPr>
          <w:rFonts w:ascii="Times" w:hAnsi="Times"/>
        </w:rPr>
        <w:t xml:space="preserve">of ID </w:t>
      </w:r>
      <w:r w:rsidR="006A13A3" w:rsidRPr="0092035D">
        <w:rPr>
          <w:rFonts w:ascii="Times" w:hAnsi="Times"/>
        </w:rPr>
        <w:t>in children whose risk of malaria is reduced by a known genetic variant</w:t>
      </w:r>
      <w:r w:rsidR="00B572C1" w:rsidRPr="0092035D">
        <w:rPr>
          <w:rFonts w:ascii="Times" w:hAnsi="Times"/>
        </w:rPr>
        <w:t xml:space="preserve"> (termed an instrumental variable) compared to children lacking such protection. </w:t>
      </w:r>
    </w:p>
    <w:p w14:paraId="03824DB3" w14:textId="77777777" w:rsidR="00455F49" w:rsidRPr="0092035D" w:rsidRDefault="00455F49" w:rsidP="003A599D">
      <w:pPr>
        <w:pStyle w:val="Teaser"/>
        <w:spacing w:after="120" w:line="480" w:lineRule="auto"/>
        <w:rPr>
          <w:rFonts w:ascii="Times" w:hAnsi="Times"/>
        </w:rPr>
      </w:pPr>
    </w:p>
    <w:p w14:paraId="38EB6F65" w14:textId="530CD680" w:rsidR="00455F49" w:rsidRPr="0092035D" w:rsidRDefault="00497115" w:rsidP="003A599D">
      <w:pPr>
        <w:pStyle w:val="Teaser"/>
        <w:spacing w:after="120" w:line="480" w:lineRule="auto"/>
        <w:rPr>
          <w:rFonts w:ascii="Times" w:hAnsi="Times"/>
        </w:rPr>
      </w:pPr>
      <w:r w:rsidRPr="0092035D">
        <w:rPr>
          <w:rFonts w:ascii="Times" w:hAnsi="Times"/>
        </w:rPr>
        <w:t>We utilized sickle cell trait (</w:t>
      </w:r>
      <w:proofErr w:type="spellStart"/>
      <w:r w:rsidRPr="0092035D">
        <w:rPr>
          <w:rFonts w:ascii="Times" w:hAnsi="Times"/>
        </w:rPr>
        <w:t>HbAS</w:t>
      </w:r>
      <w:proofErr w:type="spellEnd"/>
      <w:r w:rsidR="00EA6D61" w:rsidRPr="0092035D">
        <w:rPr>
          <w:rFonts w:ascii="Times" w:hAnsi="Times"/>
        </w:rPr>
        <w:t>, rs334</w:t>
      </w:r>
      <w:r w:rsidRPr="0092035D">
        <w:rPr>
          <w:rFonts w:ascii="Times" w:hAnsi="Times"/>
        </w:rPr>
        <w:t xml:space="preserve">), a genetic variant which confers </w:t>
      </w:r>
      <w:r w:rsidR="005674FD" w:rsidRPr="0092035D">
        <w:rPr>
          <w:rFonts w:ascii="Times" w:hAnsi="Times"/>
        </w:rPr>
        <w:t xml:space="preserve">specific </w:t>
      </w:r>
      <w:r w:rsidRPr="0092035D">
        <w:rPr>
          <w:rFonts w:ascii="Times" w:hAnsi="Times"/>
        </w:rPr>
        <w:t xml:space="preserve">protection against </w:t>
      </w:r>
      <w:r w:rsidR="005674FD" w:rsidRPr="0092035D">
        <w:rPr>
          <w:rFonts w:ascii="Times" w:hAnsi="Times"/>
        </w:rPr>
        <w:t xml:space="preserve">all forms of clinical </w:t>
      </w:r>
      <w:r w:rsidR="005674FD" w:rsidRPr="0092035D">
        <w:rPr>
          <w:rFonts w:ascii="Times" w:hAnsi="Times"/>
          <w:i/>
          <w:iCs/>
        </w:rPr>
        <w:t>P. falciparum</w:t>
      </w:r>
      <w:r w:rsidR="005674FD" w:rsidRPr="0092035D">
        <w:rPr>
          <w:rFonts w:ascii="Times" w:hAnsi="Times"/>
        </w:rPr>
        <w:t xml:space="preserve"> </w:t>
      </w:r>
      <w:r w:rsidRPr="0092035D">
        <w:rPr>
          <w:rFonts w:ascii="Times" w:hAnsi="Times"/>
        </w:rPr>
        <w:t>malaria</w:t>
      </w:r>
      <w:r w:rsidRPr="0092035D">
        <w:fldChar w:fldCharType="begin" w:fldLock="1"/>
      </w:r>
      <w:r w:rsidR="00EC6A7E" w:rsidRPr="0092035D">
        <w:rPr>
          <w:rFonts w:ascii="Times" w:hAnsi="Times"/>
        </w:rPr>
        <w:instrText>ADDIN CSL_CITATION {"citationItems":[{"id":"ITEM-1","itemData":{"DOI":"10.1016/S1473-3099(12)70055-5","ISSN":"14733099","abstract":"Background: Haemoglobinopathies can reduce the risk of malaria syndromes. We aimed to quantify the relation between different haemoglobin mutations and malaria protection to strengthen the foundation for translational studies of malaria pathogenesis and immunity. Methods: We systematically searched the Medline and Embase databases for studies that estimated the risk of malaria in patients with and without haemoglobinopathies up to Sept 9, 2011, and identified additional studies from reference lists. We included studies that enrolled mainly children or pregnant women and had the following outcomes: Plasmodium falciparum severe malaria, uncomplicated malaria, asymptomatic parasitaemia, or pregnancy-associated malaria, and Plasmodium vivax malaria. Two reviewers identified studies independently, assessed quality of the studies, and extracted data. We produced odds ratios (ORs; 95% CIs) for case-control studies and incidence rate ratios (IRRs; 95% CIs) for prospective studies. We did the meta-analysis with a random-effects model when equivalent outcomes were reported in more than one study. Findings: Of 62 identified studies, 44 reported data for haemoglobin AS, 19 for haemoglobin AC and CC, and 18 for α-thalassaemia. Meta-analysis of case-control studies showed a decreased risk of severe P falciparum malaria in individuals with haemoglobin AS (OR 0·09, 95% CI 0·06-0·12), haemoglobin CC (0·27, 0·11-0·63), haemoglobin AC (0·83, 0·67-0·96), homozygous α-thalassaemia (0·63, 0·48-0·83), and heterozygous α-thalassaemia (0·83, 0·74-0·92). In meta-analysis of prospective trials only haemoglobin AS was consistently associated with protection from uncomplicated malaria (IRR 0·69, 95% CI 0·61-0·79); no haemoglobinopathies led to consistent protection from asymptomatic parasitaemia. Few clinical studies have investigated β-thalassaemia, haemoglobin E, P vivax malaria, or pregnancy-associated malaria. Interpretation: Haemoglobin AS, CC, and AC genotypes and homozygous and heterozygous α-thalassaemia provide significant protection from severe malaria syndromes, but these haemoglobinopathies differ substantially in the degree of protection provided and confer mild or no protection against uncomplicated malaria and asymptomatic parasitaemia. Through attenuation of severity of malaria, haemoglobinopathies could serve as a model for investigation of the mechanisms of malaria pathogenesis and immunity. Funding: US National Institute of Allergy and Infectious Diseases. © 2012…","author":[{"dropping-particle":"","family":"Taylor","given":"Steve M.","non-dropping-particle":"","parse-names":false,"suffix":""},{"dropping-particle":"","family":"Parobek","given":"Christian M","non-dropping-particle":"","parse-names":false,"suffix":""},{"dropping-particle":"","family":"Fairhurst","given":"Rick M","non-dropping-particle":"","parse-names":false,"suffix":""}],"container-title":"The Lancet Infectious Diseases","id":"ITEM-1","issue":"6","issued":{"date-parts":[["2012"]]},"page":"457-468","title":"Haemoglobinopathies and the clinical epidemiology of malaria: A systematic review and meta-analysis","type":"article-journal","volume":"12"},"uris":["http://www.mendeley.com/documents/?uuid=3590a266-da8a-4b5b-b8db-f358d7f9ed36"]}],"mendeley":{"formattedCitation":"&lt;sup&gt;2&lt;/sup&gt;","plainTextFormattedCitation":"2","previouslyFormattedCitation":"&lt;sup&gt;2&lt;/sup&gt;"},"properties":{"noteIndex":0},"schema":"https://github.com/citation-style-language/schema/raw/master/csl-citation.json"}</w:instrText>
      </w:r>
      <w:r w:rsidRPr="0092035D">
        <w:rPr>
          <w:rFonts w:ascii="Times" w:hAnsi="Times"/>
        </w:rPr>
        <w:fldChar w:fldCharType="separate"/>
      </w:r>
      <w:bookmarkStart w:id="6" w:name="__Fieldmark__3759_3954436426"/>
      <w:r w:rsidR="00C47328" w:rsidRPr="0092035D">
        <w:rPr>
          <w:rFonts w:ascii="Times" w:hAnsi="Times"/>
          <w:noProof/>
          <w:vertAlign w:val="superscript"/>
        </w:rPr>
        <w:t>2</w:t>
      </w:r>
      <w:r w:rsidRPr="0092035D">
        <w:rPr>
          <w:rFonts w:ascii="Times" w:hAnsi="Times"/>
        </w:rPr>
        <w:fldChar w:fldCharType="end"/>
      </w:r>
      <w:bookmarkEnd w:id="6"/>
      <w:r w:rsidRPr="0092035D">
        <w:rPr>
          <w:rFonts w:ascii="Times" w:hAnsi="Times"/>
        </w:rPr>
        <w:t>, as an instrumental variable in Mendelian randomization analyses</w:t>
      </w:r>
      <w:r w:rsidR="0023723D" w:rsidRPr="0092035D">
        <w:rPr>
          <w:rFonts w:ascii="Times" w:hAnsi="Times"/>
        </w:rPr>
        <w:t xml:space="preserve">. </w:t>
      </w:r>
      <w:r w:rsidR="00FB3B63" w:rsidRPr="0092035D">
        <w:rPr>
          <w:rFonts w:ascii="Times" w:hAnsi="Times"/>
        </w:rPr>
        <w:t xml:space="preserve">To do this, we </w:t>
      </w:r>
      <w:r w:rsidRPr="0092035D">
        <w:rPr>
          <w:rFonts w:ascii="Times" w:hAnsi="Times"/>
        </w:rPr>
        <w:t>us</w:t>
      </w:r>
      <w:r w:rsidR="00DF34A4" w:rsidRPr="0092035D">
        <w:rPr>
          <w:rFonts w:ascii="Times" w:hAnsi="Times"/>
        </w:rPr>
        <w:t>ed</w:t>
      </w:r>
      <w:r w:rsidRPr="0092035D">
        <w:rPr>
          <w:rFonts w:ascii="Times" w:hAnsi="Times"/>
        </w:rPr>
        <w:t xml:space="preserve"> data </w:t>
      </w:r>
      <w:r w:rsidR="00DF34A4" w:rsidRPr="0092035D">
        <w:rPr>
          <w:rFonts w:ascii="Times" w:hAnsi="Times"/>
        </w:rPr>
        <w:t xml:space="preserve">and stored samples </w:t>
      </w:r>
      <w:r w:rsidRPr="0092035D">
        <w:rPr>
          <w:rFonts w:ascii="Times" w:hAnsi="Times"/>
        </w:rPr>
        <w:t xml:space="preserve">from </w:t>
      </w:r>
      <w:r w:rsidR="00E8379E" w:rsidRPr="0092035D">
        <w:rPr>
          <w:rFonts w:ascii="Times" w:hAnsi="Times"/>
        </w:rPr>
        <w:t>7453</w:t>
      </w:r>
      <w:r w:rsidRPr="0092035D">
        <w:rPr>
          <w:rFonts w:ascii="Times" w:hAnsi="Times"/>
        </w:rPr>
        <w:t xml:space="preserve"> </w:t>
      </w:r>
      <w:r w:rsidR="00642657" w:rsidRPr="0092035D">
        <w:rPr>
          <w:rFonts w:ascii="Times" w:hAnsi="Times"/>
        </w:rPr>
        <w:t xml:space="preserve">healthy </w:t>
      </w:r>
      <w:r w:rsidRPr="0092035D">
        <w:rPr>
          <w:rFonts w:ascii="Times" w:hAnsi="Times"/>
        </w:rPr>
        <w:t xml:space="preserve">children aged 0-8 years </w:t>
      </w:r>
      <w:r w:rsidR="003848B3" w:rsidRPr="0092035D">
        <w:rPr>
          <w:rFonts w:ascii="Times" w:hAnsi="Times"/>
        </w:rPr>
        <w:t xml:space="preserve">(median age </w:t>
      </w:r>
      <w:r w:rsidR="0055282F" w:rsidRPr="0092035D">
        <w:rPr>
          <w:rFonts w:ascii="Times" w:hAnsi="Times"/>
        </w:rPr>
        <w:t xml:space="preserve">2.08, interquartile range 1.67-3.25) </w:t>
      </w:r>
      <w:r w:rsidRPr="0092035D">
        <w:rPr>
          <w:rFonts w:ascii="Times" w:hAnsi="Times"/>
        </w:rPr>
        <w:t xml:space="preserve">from </w:t>
      </w:r>
      <w:r w:rsidR="000F3A4E" w:rsidRPr="0092035D">
        <w:rPr>
          <w:rFonts w:ascii="Times" w:hAnsi="Times"/>
        </w:rPr>
        <w:t xml:space="preserve">10 </w:t>
      </w:r>
      <w:r w:rsidRPr="0092035D">
        <w:rPr>
          <w:rFonts w:ascii="Times" w:hAnsi="Times"/>
        </w:rPr>
        <w:t xml:space="preserve">community-based cohorts </w:t>
      </w:r>
      <w:r w:rsidR="00F2657E" w:rsidRPr="0092035D">
        <w:rPr>
          <w:rFonts w:ascii="Times" w:hAnsi="Times"/>
        </w:rPr>
        <w:t>in malaria-endemic areas in</w:t>
      </w:r>
      <w:r w:rsidRPr="0092035D">
        <w:rPr>
          <w:rFonts w:ascii="Times" w:hAnsi="Times"/>
        </w:rPr>
        <w:t xml:space="preserve"> </w:t>
      </w:r>
      <w:r w:rsidR="005E5FD1" w:rsidRPr="0092035D">
        <w:rPr>
          <w:rFonts w:ascii="Times" w:hAnsi="Times"/>
        </w:rPr>
        <w:t xml:space="preserve">sub-Saharan </w:t>
      </w:r>
      <w:r w:rsidRPr="0092035D">
        <w:rPr>
          <w:rFonts w:ascii="Times" w:hAnsi="Times"/>
        </w:rPr>
        <w:t>Africa (</w:t>
      </w:r>
      <w:r w:rsidR="00BD671F" w:rsidRPr="0092035D">
        <w:rPr>
          <w:rFonts w:ascii="Times" w:hAnsi="Times"/>
        </w:rPr>
        <w:t>Fig. 1a</w:t>
      </w:r>
      <w:r w:rsidRPr="0092035D">
        <w:rPr>
          <w:rFonts w:ascii="Times" w:hAnsi="Times"/>
        </w:rPr>
        <w:t xml:space="preserve">). We </w:t>
      </w:r>
      <w:r w:rsidR="00FB3B63" w:rsidRPr="0092035D">
        <w:rPr>
          <w:rFonts w:ascii="Times" w:hAnsi="Times"/>
        </w:rPr>
        <w:t xml:space="preserve">also </w:t>
      </w:r>
      <w:r w:rsidRPr="0092035D">
        <w:rPr>
          <w:rFonts w:ascii="Times" w:hAnsi="Times"/>
        </w:rPr>
        <w:t xml:space="preserve">tested whether </w:t>
      </w:r>
      <w:proofErr w:type="spellStart"/>
      <w:r w:rsidRPr="0092035D">
        <w:rPr>
          <w:rFonts w:ascii="Times" w:hAnsi="Times"/>
        </w:rPr>
        <w:t>HbAS</w:t>
      </w:r>
      <w:proofErr w:type="spellEnd"/>
      <w:r w:rsidRPr="0092035D">
        <w:rPr>
          <w:rFonts w:ascii="Times" w:hAnsi="Times"/>
        </w:rPr>
        <w:t xml:space="preserve"> might influence risk of ID via a mechanism that is independent of its effect on malaria (</w:t>
      </w:r>
      <w:r w:rsidR="00344FEC" w:rsidRPr="0092035D">
        <w:rPr>
          <w:rFonts w:ascii="Times" w:hAnsi="Times"/>
        </w:rPr>
        <w:t xml:space="preserve">horizontal </w:t>
      </w:r>
      <w:r w:rsidRPr="0092035D">
        <w:rPr>
          <w:rFonts w:ascii="Times" w:hAnsi="Times"/>
        </w:rPr>
        <w:t xml:space="preserve">pleiotropy) in </w:t>
      </w:r>
      <w:r w:rsidR="00392009" w:rsidRPr="0092035D">
        <w:rPr>
          <w:rFonts w:ascii="Times" w:hAnsi="Times"/>
        </w:rPr>
        <w:t xml:space="preserve">malaria-free populations including </w:t>
      </w:r>
      <w:r w:rsidRPr="0092035D">
        <w:rPr>
          <w:rFonts w:ascii="Times" w:hAnsi="Times"/>
        </w:rPr>
        <w:t>3207</w:t>
      </w:r>
      <w:r w:rsidR="00A77135" w:rsidRPr="0092035D">
        <w:rPr>
          <w:rFonts w:ascii="Times" w:hAnsi="Times"/>
        </w:rPr>
        <w:t xml:space="preserve"> </w:t>
      </w:r>
      <w:r w:rsidRPr="0092035D">
        <w:rPr>
          <w:rFonts w:ascii="Times" w:hAnsi="Times"/>
        </w:rPr>
        <w:t>African Americans</w:t>
      </w:r>
      <w:r w:rsidR="008A3184" w:rsidRPr="0092035D">
        <w:rPr>
          <w:rFonts w:ascii="Times" w:hAnsi="Times"/>
        </w:rPr>
        <w:t xml:space="preserve"> (21-93 </w:t>
      </w:r>
      <w:r w:rsidR="008A3184" w:rsidRPr="0092035D">
        <w:rPr>
          <w:rFonts w:ascii="Times" w:hAnsi="Times"/>
        </w:rPr>
        <w:lastRenderedPageBreak/>
        <w:t>years</w:t>
      </w:r>
      <w:r w:rsidR="00561FE2" w:rsidRPr="0092035D">
        <w:rPr>
          <w:rFonts w:ascii="Times" w:hAnsi="Times"/>
        </w:rPr>
        <w:t xml:space="preserve"> old</w:t>
      </w:r>
      <w:r w:rsidR="008A3184" w:rsidRPr="0092035D">
        <w:rPr>
          <w:rFonts w:ascii="Times" w:hAnsi="Times"/>
        </w:rPr>
        <w:t>)</w:t>
      </w:r>
      <w:r w:rsidR="00F4372F" w:rsidRPr="0092035D">
        <w:rPr>
          <w:rFonts w:ascii="Times" w:hAnsi="Times"/>
        </w:rPr>
        <w:t xml:space="preserve"> and 611</w:t>
      </w:r>
      <w:r w:rsidR="00471160" w:rsidRPr="0092035D">
        <w:rPr>
          <w:rFonts w:ascii="Times" w:hAnsi="Times"/>
        </w:rPr>
        <w:t xml:space="preserve"> </w:t>
      </w:r>
      <w:r w:rsidR="00283D6C" w:rsidRPr="0092035D">
        <w:rPr>
          <w:rFonts w:ascii="Times" w:hAnsi="Times"/>
        </w:rPr>
        <w:t>life-long Nairobi residents (10-16 years</w:t>
      </w:r>
      <w:r w:rsidR="00561FE2" w:rsidRPr="0092035D">
        <w:rPr>
          <w:rFonts w:ascii="Times" w:hAnsi="Times"/>
        </w:rPr>
        <w:t xml:space="preserve"> old</w:t>
      </w:r>
      <w:r w:rsidR="00502EBA" w:rsidRPr="0092035D">
        <w:rPr>
          <w:rFonts w:ascii="Times" w:hAnsi="Times"/>
        </w:rPr>
        <w:t>)</w:t>
      </w:r>
      <w:r w:rsidR="00F4372F" w:rsidRPr="0092035D">
        <w:rPr>
          <w:rFonts w:ascii="Times" w:hAnsi="Times"/>
        </w:rPr>
        <w:t xml:space="preserve"> </w:t>
      </w:r>
      <w:r w:rsidRPr="0092035D">
        <w:rPr>
          <w:rFonts w:ascii="Times" w:hAnsi="Times"/>
        </w:rPr>
        <w:t>using no-relevance point sensitivity analyses</w:t>
      </w:r>
      <w:r w:rsidRPr="0092035D">
        <w:fldChar w:fldCharType="begin" w:fldLock="1"/>
      </w:r>
      <w:r w:rsidR="00C47328" w:rsidRPr="0092035D">
        <w:rPr>
          <w:rFonts w:ascii="Times" w:hAnsi="Times"/>
        </w:rPr>
        <w:instrText>ADDIN CSL_CITATION {"citationItems":[{"id":"ITEM-1","itemData":{"DOI":"10.1371/journal.pmed.0050052","ISSN":"15491277","abstract":"Background: Alcohol has been reported to be a common and modifiable risk factor for hypertension. However, observational studies are subject to confounding by other behavioural and sociodemographic factors, while clinical trials are difficult to implement and have limited follow-up time. Mendelian randomization can provide robust evidence on the nature of this association by use of a common polymorphism in aldehyde dehydrogenase 2 (ALDH2) as a surrogate for measuring alcohol consumption. ALDH2 encodes a major enzyme involved in alcohol metabolism. Individuals homozygous for the null variant (*2*2) experience adverse symptoms when drinking alcohol and consequently drink considerably less alcohol than wild-type homozygotes (*1*1) or heterozygotes. We hypothesise that this polymorphism may influence the risk of hypertension by affecting alcohol drinking behaviour. Methods and Findings: We carried out fixed effect meta-analyses of the ALDH2 genotype with blood pressure (five studies, n = 7,658) and hypertension (three studies, n = 4,219) using studies identified via systematic review. In males, we obtained an overall odds ratio of 2.42 (95% confidence interval [CI] 1.66-3.55, p=4.8×10-6) for hypertension comparing *1*1 with *2*2 homozygotes and an odds ratio of 1.72 (95% CI 1.17-2.52, p = 0.006) comparing heterozygotes (surrogate for moderate drinkers) with *2*2 homozygotes. Systolic blood pressure was 7.44 mmHg (95% CI 5.39-9.49, p=1.13×10-12) greater among *1*1 than among *2*2 homozygotes, and 4.24 mmHg (95% CI 2.18-6.31, p=0.00005) greater among heterozygotes than among *2*2 homozygotes. Conclusions: These findings support the hypothesis that alcohol intake has a marked effect on blood pressure and the risk of hypertension. © 2008 Chen et al.","author":[{"dropping-particle":"","family":"Chen","given":"Lina","non-dropping-particle":"","parse-names":false,"suffix":""},{"dropping-particle":"","family":"Davey Smith","given":"George","non-dropping-particle":"","parse-names":false,"suffix":""},{"dropping-particle":"","family":"Harbord","given":"Roger M.","non-dropping-particle":"","parse-names":false,"suffix":""},{"dropping-particle":"","family":"Lewis","given":"Sarah J.","non-dropping-particle":"","parse-names":false,"suffix":""}],"container-title":"PLoS Medicine","id":"ITEM-1","issue":"3","issued":{"date-parts":[["2008"]]},"page":"e52","title":"Alcohol intake and blood pressure: A systematic review implementing a mendelian randomization approach","type":"article-journal","volume":"5"},"uris":["http://www.mendeley.com/documents/?uuid=735bebf2-fbae-44a2-8534-006daa571f14"]}],"mendeley":{"formattedCitation":"&lt;sup&gt;14&lt;/sup&gt;","plainTextFormattedCitation":"14","previouslyFormattedCitation":"&lt;sup&gt;14&lt;/sup&gt;"},"properties":{"noteIndex":0},"schema":"https://github.com/citation-style-language/schema/raw/master/csl-citation.json"}</w:instrText>
      </w:r>
      <w:r w:rsidRPr="0092035D">
        <w:rPr>
          <w:rFonts w:ascii="Times" w:hAnsi="Times"/>
        </w:rPr>
        <w:fldChar w:fldCharType="separate"/>
      </w:r>
      <w:bookmarkStart w:id="7" w:name="__Fieldmark__3803_3954436426"/>
      <w:r w:rsidR="00C47328" w:rsidRPr="0092035D">
        <w:rPr>
          <w:rFonts w:ascii="Times" w:hAnsi="Times"/>
          <w:noProof/>
          <w:vertAlign w:val="superscript"/>
        </w:rPr>
        <w:t>14</w:t>
      </w:r>
      <w:r w:rsidRPr="0092035D">
        <w:rPr>
          <w:rFonts w:ascii="Times" w:hAnsi="Times"/>
        </w:rPr>
        <w:fldChar w:fldCharType="end"/>
      </w:r>
      <w:bookmarkEnd w:id="7"/>
      <w:r w:rsidRPr="0092035D">
        <w:rPr>
          <w:rFonts w:ascii="Times" w:hAnsi="Times"/>
        </w:rPr>
        <w:t>. We</w:t>
      </w:r>
      <w:r w:rsidR="00AE00D9" w:rsidRPr="0092035D">
        <w:rPr>
          <w:rFonts w:ascii="Times" w:hAnsi="Times"/>
        </w:rPr>
        <w:t xml:space="preserve"> were unable to</w:t>
      </w:r>
      <w:r w:rsidR="002220F8" w:rsidRPr="0092035D">
        <w:rPr>
          <w:rFonts w:ascii="Times" w:hAnsi="Times"/>
        </w:rPr>
        <w:t xml:space="preserve"> </w:t>
      </w:r>
      <w:r w:rsidRPr="0092035D">
        <w:rPr>
          <w:rFonts w:ascii="Times" w:hAnsi="Times"/>
        </w:rPr>
        <w:t xml:space="preserve">test for pleiotropy </w:t>
      </w:r>
      <w:r w:rsidR="002962C8" w:rsidRPr="0092035D">
        <w:rPr>
          <w:rFonts w:ascii="Times" w:hAnsi="Times"/>
        </w:rPr>
        <w:t>among children living in</w:t>
      </w:r>
      <w:r w:rsidRPr="0092035D">
        <w:rPr>
          <w:rFonts w:ascii="Times" w:hAnsi="Times"/>
        </w:rPr>
        <w:t xml:space="preserve"> South Africa</w:t>
      </w:r>
      <w:r w:rsidR="002962C8" w:rsidRPr="0092035D">
        <w:rPr>
          <w:rFonts w:ascii="Times" w:hAnsi="Times"/>
        </w:rPr>
        <w:t>, another malaria-free</w:t>
      </w:r>
      <w:r w:rsidR="00AE00D9" w:rsidRPr="0092035D">
        <w:rPr>
          <w:rFonts w:ascii="Times" w:hAnsi="Times"/>
        </w:rPr>
        <w:t xml:space="preserve"> </w:t>
      </w:r>
      <w:r w:rsidR="002962C8" w:rsidRPr="0092035D">
        <w:rPr>
          <w:rFonts w:ascii="Times" w:hAnsi="Times"/>
        </w:rPr>
        <w:t>area</w:t>
      </w:r>
      <w:r w:rsidR="00061A79" w:rsidRPr="0092035D">
        <w:rPr>
          <w:rFonts w:ascii="Times" w:hAnsi="Times"/>
        </w:rPr>
        <w:t>,</w:t>
      </w:r>
      <w:r w:rsidRPr="0092035D">
        <w:rPr>
          <w:rFonts w:ascii="Times" w:hAnsi="Times"/>
        </w:rPr>
        <w:t xml:space="preserve"> since </w:t>
      </w:r>
      <w:r w:rsidR="00471160" w:rsidRPr="0092035D">
        <w:rPr>
          <w:rFonts w:ascii="Times" w:hAnsi="Times"/>
        </w:rPr>
        <w:t>like</w:t>
      </w:r>
      <w:r w:rsidR="00FB3B63" w:rsidRPr="0092035D">
        <w:rPr>
          <w:rFonts w:ascii="Times" w:hAnsi="Times"/>
        </w:rPr>
        <w:t xml:space="preserve"> most populations without historical exposure to malaria, </w:t>
      </w:r>
      <w:r w:rsidRPr="0092035D">
        <w:rPr>
          <w:rFonts w:ascii="Times" w:hAnsi="Times"/>
        </w:rPr>
        <w:t xml:space="preserve">few </w:t>
      </w:r>
      <w:r w:rsidR="00FB3B63" w:rsidRPr="0092035D">
        <w:rPr>
          <w:rFonts w:ascii="Times" w:hAnsi="Times"/>
        </w:rPr>
        <w:t xml:space="preserve">had </w:t>
      </w:r>
      <w:proofErr w:type="spellStart"/>
      <w:r w:rsidRPr="0092035D">
        <w:rPr>
          <w:rFonts w:ascii="Times" w:hAnsi="Times"/>
        </w:rPr>
        <w:t>HbAS</w:t>
      </w:r>
      <w:proofErr w:type="spellEnd"/>
      <w:r w:rsidRPr="0092035D">
        <w:rPr>
          <w:rFonts w:ascii="Times" w:hAnsi="Times"/>
        </w:rPr>
        <w:t xml:space="preserve"> (n = </w:t>
      </w:r>
      <w:r w:rsidR="00AD0758" w:rsidRPr="0092035D">
        <w:rPr>
          <w:rFonts w:ascii="Times" w:hAnsi="Times"/>
        </w:rPr>
        <w:t>11</w:t>
      </w:r>
      <w:r w:rsidRPr="0092035D">
        <w:rPr>
          <w:rFonts w:ascii="Times" w:hAnsi="Times"/>
        </w:rPr>
        <w:t>/</w:t>
      </w:r>
      <w:r w:rsidR="00096869" w:rsidRPr="0092035D">
        <w:rPr>
          <w:rFonts w:ascii="Times" w:hAnsi="Times"/>
        </w:rPr>
        <w:t>845</w:t>
      </w:r>
      <w:r w:rsidRPr="0092035D">
        <w:rPr>
          <w:rFonts w:ascii="Times" w:hAnsi="Times"/>
        </w:rPr>
        <w:t xml:space="preserve">). </w:t>
      </w:r>
      <w:r w:rsidR="00BC728A" w:rsidRPr="0092035D">
        <w:rPr>
          <w:rFonts w:ascii="Times" w:hAnsi="Times"/>
        </w:rPr>
        <w:t>These studies are described in detail in</w:t>
      </w:r>
      <w:r w:rsidR="00D8259C" w:rsidRPr="0092035D">
        <w:rPr>
          <w:rFonts w:ascii="Times" w:hAnsi="Times"/>
        </w:rPr>
        <w:t xml:space="preserve"> the methods section</w:t>
      </w:r>
      <w:r w:rsidR="00BC728A" w:rsidRPr="0092035D">
        <w:rPr>
          <w:rFonts w:ascii="Times" w:hAnsi="Times"/>
        </w:rPr>
        <w:t xml:space="preserve">. </w:t>
      </w:r>
      <w:r w:rsidR="00026FF2" w:rsidRPr="0092035D">
        <w:rPr>
          <w:rFonts w:ascii="Times" w:hAnsi="Times"/>
        </w:rPr>
        <w:t xml:space="preserve">We </w:t>
      </w:r>
      <w:r w:rsidR="001238B1" w:rsidRPr="0092035D">
        <w:rPr>
          <w:rFonts w:ascii="Times" w:hAnsi="Times"/>
        </w:rPr>
        <w:t>also consider</w:t>
      </w:r>
      <w:r w:rsidR="00471160" w:rsidRPr="0092035D">
        <w:rPr>
          <w:rFonts w:ascii="Times" w:hAnsi="Times"/>
        </w:rPr>
        <w:t>e</w:t>
      </w:r>
      <w:r w:rsidR="001238B1" w:rsidRPr="0092035D">
        <w:rPr>
          <w:rFonts w:ascii="Times" w:hAnsi="Times"/>
        </w:rPr>
        <w:t>d using</w:t>
      </w:r>
      <w:r w:rsidR="00026FF2" w:rsidRPr="0092035D">
        <w:rPr>
          <w:rFonts w:ascii="Times" w:hAnsi="Times"/>
        </w:rPr>
        <w:t xml:space="preserve"> other polymorphisms</w:t>
      </w:r>
      <w:r w:rsidR="00EB72BF" w:rsidRPr="0092035D">
        <w:rPr>
          <w:rFonts w:ascii="Times" w:hAnsi="Times"/>
        </w:rPr>
        <w:t xml:space="preserve">, </w:t>
      </w:r>
      <w:r w:rsidR="00026FF2" w:rsidRPr="0092035D">
        <w:rPr>
          <w:rFonts w:ascii="Times" w:hAnsi="Times"/>
        </w:rPr>
        <w:t xml:space="preserve">including </w:t>
      </w:r>
      <w:r w:rsidR="00026FF2" w:rsidRPr="0092035D">
        <w:t>G6PD A- deficiency and α-thalassemia</w:t>
      </w:r>
      <w:r w:rsidR="00614249" w:rsidRPr="0092035D">
        <w:t xml:space="preserve">, </w:t>
      </w:r>
      <w:r w:rsidR="00EB72BF" w:rsidRPr="0092035D">
        <w:t>as instrumental variables</w:t>
      </w:r>
      <w:r w:rsidR="00EE21B9" w:rsidRPr="0092035D">
        <w:t>,</w:t>
      </w:r>
      <w:r w:rsidR="00EB72BF" w:rsidRPr="0092035D">
        <w:t xml:space="preserve"> </w:t>
      </w:r>
      <w:r w:rsidR="001238B1" w:rsidRPr="0092035D">
        <w:t>but</w:t>
      </w:r>
      <w:r w:rsidR="00026FF2" w:rsidRPr="0092035D">
        <w:t xml:space="preserve"> in meta-analyses of published literature (</w:t>
      </w:r>
      <w:r w:rsidR="008A7C9E" w:rsidRPr="0092035D">
        <w:t>Extended Data Fig. 1</w:t>
      </w:r>
      <w:r w:rsidR="00026FF2" w:rsidRPr="0092035D">
        <w:t xml:space="preserve"> and</w:t>
      </w:r>
      <w:r w:rsidR="00700C30" w:rsidRPr="0092035D">
        <w:t xml:space="preserve"> </w:t>
      </w:r>
      <w:r w:rsidR="00963C53" w:rsidRPr="0092035D">
        <w:t>Supplementary Table 1</w:t>
      </w:r>
      <w:r w:rsidR="00026FF2" w:rsidRPr="0092035D">
        <w:t>)</w:t>
      </w:r>
      <w:r w:rsidR="001238B1" w:rsidRPr="0092035D">
        <w:t xml:space="preserve"> the protective effects of these polymorphisms are largely confined to severe malaria,</w:t>
      </w:r>
      <w:r w:rsidR="00C34B2C" w:rsidRPr="0092035D">
        <w:t xml:space="preserve"> </w:t>
      </w:r>
      <w:r w:rsidR="001238B1" w:rsidRPr="0092035D">
        <w:t>an</w:t>
      </w:r>
      <w:r w:rsidR="00C34B2C" w:rsidRPr="0092035D">
        <w:t xml:space="preserve"> outcome </w:t>
      </w:r>
      <w:r w:rsidR="001238B1" w:rsidRPr="0092035D">
        <w:t xml:space="preserve">of limited relevance </w:t>
      </w:r>
      <w:r w:rsidR="008D5222" w:rsidRPr="0092035D">
        <w:t xml:space="preserve">as a cause of ID </w:t>
      </w:r>
      <w:r w:rsidR="00026FF2" w:rsidRPr="0092035D">
        <w:t>at a population-level</w:t>
      </w:r>
      <w:r w:rsidR="00A353EF" w:rsidRPr="0092035D">
        <w:t>.</w:t>
      </w:r>
      <w:r w:rsidR="00C80B3A" w:rsidRPr="0092035D">
        <w:rPr>
          <w:rFonts w:ascii="Times" w:hAnsi="Times"/>
        </w:rPr>
        <w:t xml:space="preserve"> </w:t>
      </w:r>
      <w:r w:rsidR="00DA0661" w:rsidRPr="0092035D">
        <w:rPr>
          <w:rFonts w:ascii="Times" w:hAnsi="Times"/>
        </w:rPr>
        <w:t xml:space="preserve">ID </w:t>
      </w:r>
      <w:r w:rsidR="009545E1" w:rsidRPr="0092035D">
        <w:rPr>
          <w:rFonts w:ascii="Times" w:hAnsi="Times"/>
        </w:rPr>
        <w:t xml:space="preserve">was defined </w:t>
      </w:r>
      <w:r w:rsidR="0007162D" w:rsidRPr="0092035D">
        <w:rPr>
          <w:rFonts w:ascii="Times" w:hAnsi="Times"/>
        </w:rPr>
        <w:t xml:space="preserve">according to World Health Organization guidelines </w:t>
      </w:r>
      <w:r w:rsidR="00DA0661" w:rsidRPr="0092035D">
        <w:rPr>
          <w:rFonts w:ascii="Times" w:hAnsi="Times"/>
        </w:rPr>
        <w:t>as ferritin &lt;12µg/L or &lt;30µg/L in the presence of inflammation</w:t>
      </w:r>
      <w:r w:rsidR="004953DC" w:rsidRPr="0092035D">
        <w:rPr>
          <w:rFonts w:ascii="Times" w:hAnsi="Times"/>
        </w:rPr>
        <w:t xml:space="preserve"> (defined as C-reactive protein (CRP) &gt;5mg/L or α</w:t>
      </w:r>
      <w:r w:rsidR="004953DC" w:rsidRPr="0092035D">
        <w:rPr>
          <w:rFonts w:ascii="Times" w:hAnsi="Times"/>
          <w:vertAlign w:val="subscript"/>
        </w:rPr>
        <w:t>1</w:t>
      </w:r>
      <w:r w:rsidR="004953DC" w:rsidRPr="0092035D">
        <w:rPr>
          <w:rFonts w:ascii="Times" w:hAnsi="Times"/>
        </w:rPr>
        <w:t>-antichymotrypsin (ACT) &gt;0.6g/L or α1-acid glycoprotein (AGP) &gt;1g/L)</w:t>
      </w:r>
      <w:r w:rsidR="00DA0661" w:rsidRPr="0092035D">
        <w:rPr>
          <w:rFonts w:ascii="Times" w:hAnsi="Times"/>
        </w:rPr>
        <w:t xml:space="preserve"> in children &lt;5 years old or &lt;15µg/L in children ≥5 years old</w:t>
      </w:r>
      <w:r w:rsidR="003477AE" w:rsidRPr="0092035D">
        <w:rPr>
          <w:color w:val="000000"/>
        </w:rPr>
        <w:fldChar w:fldCharType="begin" w:fldLock="1"/>
      </w:r>
      <w:r w:rsidR="003477AE" w:rsidRPr="0092035D">
        <w:rPr>
          <w:color w:val="000000"/>
        </w:rPr>
        <w:instrText>ADDIN CSL_CITATION {"citationItems":[{"id":"ITEM-1","itemData":{"abstract":"This document aims to provide users of the Vitamin and Mineral Nutrition Information System (VMNIS) with information about the use of serum ferritin for assessing iron status in populations. It is a compilation of the current World Health Organization (WHO) recommendations on the topic, and summarizes the cut-offs for describing iron stores and the chronology of their establishment. Ferritin measurements and corresponding cut-offs facilitate the monitoring of iron deficiency trends and the assessment of the impact of health and nutrition interventions. Such assessments allow measurements of progress towards international goals to prevent and control iron deficiency and provide the basis for advocacy programmes for iron deficiency and anaemia prevention in vulnerable populations.","author":[{"dropping-particle":"","family":"World Health Organization","given":"","non-dropping-particle":"","parse-names":false,"suffix":""}],"container-title":"World Health Organization. https://www.who.int/vmnis/indicators/serum_ferritin.pdf","id":"ITEM-1","issued":{"date-parts":[["2011"]]},"title":"Serum ferritin concentrations for the assessment of iron status and iron deficiency in populations.","type":"report"},"uris":["http://www.mendeley.com/documents/?uuid=52309a2a-62e5-46d5-a8e8-71b3065d6177"]}],"mendeley":{"formattedCitation":"&lt;sup&gt;15&lt;/sup&gt;","plainTextFormattedCitation":"15","previouslyFormattedCitation":"&lt;sup&gt;15&lt;/sup&gt;"},"properties":{"noteIndex":0},"schema":"https://github.com/citation-style-language/schema/raw/master/csl-citation.json"}</w:instrText>
      </w:r>
      <w:r w:rsidR="003477AE" w:rsidRPr="0092035D">
        <w:rPr>
          <w:color w:val="000000"/>
        </w:rPr>
        <w:fldChar w:fldCharType="separate"/>
      </w:r>
      <w:r w:rsidR="003477AE" w:rsidRPr="0092035D">
        <w:rPr>
          <w:noProof/>
          <w:color w:val="000000"/>
          <w:vertAlign w:val="superscript"/>
        </w:rPr>
        <w:t>15</w:t>
      </w:r>
      <w:r w:rsidR="003477AE" w:rsidRPr="0092035D">
        <w:rPr>
          <w:color w:val="000000"/>
        </w:rPr>
        <w:fldChar w:fldCharType="end"/>
      </w:r>
      <w:r w:rsidR="006C1D0B" w:rsidRPr="0092035D">
        <w:rPr>
          <w:color w:val="000000"/>
        </w:rPr>
        <w:t xml:space="preserve"> </w:t>
      </w:r>
      <w:r w:rsidR="00E021FB" w:rsidRPr="0092035D">
        <w:rPr>
          <w:color w:val="000000"/>
        </w:rPr>
        <w:t xml:space="preserve">and </w:t>
      </w:r>
      <w:r w:rsidR="00DA0661" w:rsidRPr="0092035D">
        <w:rPr>
          <w:rFonts w:ascii="Times" w:hAnsi="Times"/>
        </w:rPr>
        <w:t xml:space="preserve">as ferritin &lt;30µg/L </w:t>
      </w:r>
      <w:r w:rsidR="00455527" w:rsidRPr="0092035D">
        <w:rPr>
          <w:rFonts w:ascii="Times" w:hAnsi="Times"/>
        </w:rPr>
        <w:t>in African-American adults</w:t>
      </w:r>
      <w:r w:rsidR="000932BB" w:rsidRPr="0092035D">
        <w:rPr>
          <w:rFonts w:ascii="Times" w:hAnsi="Times"/>
        </w:rPr>
        <w:t xml:space="preserve"> and Nairobi</w:t>
      </w:r>
      <w:r w:rsidR="003B3F86" w:rsidRPr="0092035D">
        <w:rPr>
          <w:rFonts w:ascii="Times" w:hAnsi="Times"/>
        </w:rPr>
        <w:t xml:space="preserve"> schoo</w:t>
      </w:r>
      <w:r w:rsidR="00A01218" w:rsidRPr="0092035D">
        <w:rPr>
          <w:rFonts w:ascii="Times" w:hAnsi="Times"/>
        </w:rPr>
        <w:t>l</w:t>
      </w:r>
      <w:r w:rsidR="003B3F86" w:rsidRPr="0092035D">
        <w:rPr>
          <w:rFonts w:ascii="Times" w:hAnsi="Times"/>
        </w:rPr>
        <w:t xml:space="preserve"> children</w:t>
      </w:r>
      <w:r w:rsidR="00DA0661" w:rsidRPr="0092035D">
        <w:rPr>
          <w:color w:val="000000"/>
        </w:rPr>
        <w:fldChar w:fldCharType="begin" w:fldLock="1"/>
      </w:r>
      <w:r w:rsidR="00C47328" w:rsidRPr="0092035D">
        <w:rPr>
          <w:color w:val="000000"/>
        </w:rPr>
        <w:instrText>ADDIN CSL_CITATION {"citationItems":[{"id":"ITEM-1","itemData":{"DOI":"10.1056/NEJMra1401038","author":[{"dropping-particle":"","family":"Camaschella","given":"Clara","non-dropping-particle":"","parse-names":false,"suffix":""}],"container-title":"The New England journal of medicine","id":"ITEM-1","issued":{"date-parts":[["2015"]]},"page":"1832-1843","title":"Iron-Deficiency Anemia","type":"article-journal","volume":"372"},"uris":["http://www.mendeley.com/documents/?uuid=3a64a5c0-2ded-48ae-bbf4-187a5f14f3b3"]}],"mendeley":{"formattedCitation":"&lt;sup&gt;16&lt;/sup&gt;","plainTextFormattedCitation":"16","previouslyFormattedCitation":"&lt;sup&gt;16&lt;/sup&gt;"},"properties":{"noteIndex":0},"schema":"https://github.com/citation-style-language/schema/raw/master/csl-citation.json"}</w:instrText>
      </w:r>
      <w:r w:rsidR="00DA0661" w:rsidRPr="0092035D">
        <w:rPr>
          <w:color w:val="000000"/>
        </w:rPr>
        <w:fldChar w:fldCharType="separate"/>
      </w:r>
      <w:r w:rsidR="00C47328" w:rsidRPr="0092035D">
        <w:rPr>
          <w:noProof/>
          <w:color w:val="000000"/>
          <w:vertAlign w:val="superscript"/>
        </w:rPr>
        <w:t>16</w:t>
      </w:r>
      <w:r w:rsidR="00DA0661" w:rsidRPr="0092035D">
        <w:rPr>
          <w:color w:val="000000"/>
        </w:rPr>
        <w:fldChar w:fldCharType="end"/>
      </w:r>
      <w:r w:rsidR="00DA0661" w:rsidRPr="0092035D">
        <w:rPr>
          <w:rFonts w:ascii="Times" w:hAnsi="Times"/>
        </w:rPr>
        <w:t>.</w:t>
      </w:r>
      <w:r w:rsidR="00BC728A" w:rsidRPr="0092035D">
        <w:rPr>
          <w:rFonts w:ascii="Times" w:hAnsi="Times"/>
        </w:rPr>
        <w:t xml:space="preserve"> </w:t>
      </w:r>
      <w:r w:rsidR="004D6365" w:rsidRPr="0092035D">
        <w:rPr>
          <w:rFonts w:ascii="Times" w:hAnsi="Times"/>
        </w:rPr>
        <w:t>Anemia was defined as hemoglobin &lt;11 g/dL in children aged &lt;5 years, &lt;11.5 g/dL in children ≥5 years, &lt;12 g/dL in women, and &lt;13 g/dL in men</w:t>
      </w:r>
      <w:r w:rsidR="009545E1" w:rsidRPr="0092035D">
        <w:rPr>
          <w:rFonts w:ascii="Times" w:hAnsi="Times"/>
        </w:rPr>
        <w:t>, and</w:t>
      </w:r>
      <w:r w:rsidR="004D6365" w:rsidRPr="0092035D">
        <w:rPr>
          <w:rFonts w:ascii="Times" w:hAnsi="Times"/>
        </w:rPr>
        <w:t xml:space="preserve"> </w:t>
      </w:r>
      <w:r w:rsidR="009545E1" w:rsidRPr="0092035D">
        <w:rPr>
          <w:rFonts w:ascii="Times" w:hAnsi="Times"/>
        </w:rPr>
        <w:t xml:space="preserve">IDA </w:t>
      </w:r>
      <w:r w:rsidR="004D6365" w:rsidRPr="0092035D">
        <w:rPr>
          <w:rFonts w:ascii="Times" w:hAnsi="Times"/>
        </w:rPr>
        <w:t>as presence of ID and anemia</w:t>
      </w:r>
      <w:r w:rsidR="004D6365" w:rsidRPr="0092035D">
        <w:rPr>
          <w:rFonts w:ascii="Times" w:hAnsi="Times"/>
        </w:rPr>
        <w:fldChar w:fldCharType="begin" w:fldLock="1"/>
      </w:r>
      <w:r w:rsidR="00C47328" w:rsidRPr="0092035D">
        <w:rPr>
          <w:rFonts w:ascii="Times" w:hAnsi="Times"/>
        </w:rPr>
        <w:instrText>ADDIN CSL_CITATION {"citationItems":[{"id":"ITEM-1","itemData":{"author":[{"dropping-particle":"","family":"World Health Organization","given":"","non-dropping-particle":"","parse-names":false,"suffix":""}],"id":"ITEM-1","issued":{"date-parts":[["2001"]]},"title":"Iron Deficiency Anaemia: Assessment, Prevention, and Control. A Guide for Programme Managers. https://www.who.int/nutrition/publications/mic","type":"report"},"uris":["http://www.mendeley.com/documents/?uuid=6e7e0734-a26b-4b43-ba28-2530b4340d5f"]}],"mendeley":{"formattedCitation":"&lt;sup&gt;17&lt;/sup&gt;","plainTextFormattedCitation":"17","previouslyFormattedCitation":"&lt;sup&gt;17&lt;/sup&gt;"},"properties":{"noteIndex":0},"schema":"https://github.com/citation-style-language/schema/raw/master/csl-citation.json"}</w:instrText>
      </w:r>
      <w:r w:rsidR="004D6365" w:rsidRPr="0092035D">
        <w:rPr>
          <w:rFonts w:ascii="Times" w:hAnsi="Times"/>
        </w:rPr>
        <w:fldChar w:fldCharType="separate"/>
      </w:r>
      <w:bookmarkStart w:id="8" w:name="__Fieldmark__7018_3954436426"/>
      <w:bookmarkStart w:id="9" w:name="__Fieldmark__12992_3954436426"/>
      <w:bookmarkStart w:id="10" w:name="__Fieldmark__17772_3954436426"/>
      <w:bookmarkEnd w:id="8"/>
      <w:bookmarkEnd w:id="9"/>
      <w:r w:rsidR="00C47328" w:rsidRPr="0092035D">
        <w:rPr>
          <w:rFonts w:ascii="Times" w:hAnsi="Times"/>
          <w:noProof/>
          <w:vertAlign w:val="superscript"/>
        </w:rPr>
        <w:t>17</w:t>
      </w:r>
      <w:r w:rsidR="004D6365" w:rsidRPr="0092035D">
        <w:rPr>
          <w:rFonts w:ascii="Times" w:hAnsi="Times"/>
        </w:rPr>
        <w:fldChar w:fldCharType="end"/>
      </w:r>
      <w:bookmarkEnd w:id="10"/>
      <w:r w:rsidR="004D6365" w:rsidRPr="0092035D">
        <w:rPr>
          <w:rFonts w:ascii="Times" w:hAnsi="Times"/>
        </w:rPr>
        <w:t xml:space="preserve">. </w:t>
      </w:r>
      <w:r w:rsidR="00D935BF" w:rsidRPr="0092035D">
        <w:rPr>
          <w:rFonts w:ascii="Times" w:hAnsi="Times"/>
        </w:rPr>
        <w:t>T</w:t>
      </w:r>
      <w:r w:rsidR="00336172" w:rsidRPr="0092035D">
        <w:rPr>
          <w:rFonts w:ascii="Times" w:hAnsi="Times"/>
        </w:rPr>
        <w:t>he c</w:t>
      </w:r>
      <w:r w:rsidRPr="0092035D">
        <w:rPr>
          <w:rFonts w:ascii="Times" w:hAnsi="Times"/>
        </w:rPr>
        <w:t xml:space="preserve">haracteristics of the study populations are </w:t>
      </w:r>
      <w:r w:rsidR="002A2850" w:rsidRPr="0092035D">
        <w:rPr>
          <w:rFonts w:ascii="Times" w:hAnsi="Times"/>
        </w:rPr>
        <w:t xml:space="preserve">summarized </w:t>
      </w:r>
      <w:r w:rsidRPr="0092035D">
        <w:rPr>
          <w:rFonts w:ascii="Times" w:hAnsi="Times"/>
        </w:rPr>
        <w:t>in Table 1.</w:t>
      </w:r>
    </w:p>
    <w:p w14:paraId="5540AB18" w14:textId="77777777" w:rsidR="00C855D5" w:rsidRPr="0092035D" w:rsidRDefault="00C855D5" w:rsidP="003A599D">
      <w:pPr>
        <w:pStyle w:val="Teaser"/>
        <w:spacing w:after="120" w:line="480" w:lineRule="auto"/>
        <w:rPr>
          <w:rFonts w:ascii="Times" w:hAnsi="Times"/>
        </w:rPr>
      </w:pPr>
    </w:p>
    <w:p w14:paraId="684FBC67" w14:textId="74D75910" w:rsidR="00AF2C40" w:rsidRPr="0092035D" w:rsidRDefault="00497115" w:rsidP="003A599D">
      <w:pPr>
        <w:pStyle w:val="Teaser"/>
        <w:spacing w:after="120" w:line="480" w:lineRule="auto"/>
        <w:rPr>
          <w:rFonts w:ascii="Times" w:hAnsi="Times"/>
        </w:rPr>
      </w:pPr>
      <w:r w:rsidRPr="0092035D">
        <w:rPr>
          <w:rFonts w:ascii="Times" w:hAnsi="Times"/>
        </w:rPr>
        <w:t xml:space="preserve">We first evaluated the effect of </w:t>
      </w:r>
      <w:proofErr w:type="spellStart"/>
      <w:r w:rsidRPr="0092035D">
        <w:rPr>
          <w:rFonts w:ascii="Times" w:hAnsi="Times"/>
        </w:rPr>
        <w:t>HbAS</w:t>
      </w:r>
      <w:proofErr w:type="spellEnd"/>
      <w:r w:rsidRPr="0092035D">
        <w:rPr>
          <w:rFonts w:ascii="Times" w:hAnsi="Times"/>
        </w:rPr>
        <w:t xml:space="preserve"> on the risk of ID. Prevalence of malaria parasitemia, </w:t>
      </w:r>
      <w:proofErr w:type="spellStart"/>
      <w:r w:rsidRPr="0092035D">
        <w:rPr>
          <w:rFonts w:ascii="Times" w:hAnsi="Times"/>
        </w:rPr>
        <w:t>HbAS</w:t>
      </w:r>
      <w:proofErr w:type="spellEnd"/>
      <w:r w:rsidR="00132C3F" w:rsidRPr="0092035D">
        <w:rPr>
          <w:rFonts w:ascii="Times" w:hAnsi="Times"/>
        </w:rPr>
        <w:t>,</w:t>
      </w:r>
      <w:r w:rsidRPr="0092035D">
        <w:rPr>
          <w:rFonts w:ascii="Times" w:hAnsi="Times"/>
        </w:rPr>
        <w:t xml:space="preserve"> and ID varied across study sites (</w:t>
      </w:r>
      <w:r w:rsidR="00BD671F" w:rsidRPr="0092035D">
        <w:rPr>
          <w:rFonts w:ascii="Times" w:hAnsi="Times"/>
        </w:rPr>
        <w:t>Fig. 1b</w:t>
      </w:r>
      <w:r w:rsidRPr="0092035D">
        <w:rPr>
          <w:rFonts w:ascii="Times" w:hAnsi="Times"/>
        </w:rPr>
        <w:t xml:space="preserve">). </w:t>
      </w:r>
      <w:r w:rsidR="00F63EB8" w:rsidRPr="0092035D">
        <w:rPr>
          <w:rFonts w:ascii="Times" w:hAnsi="Times"/>
        </w:rPr>
        <w:t xml:space="preserve">Overall prevalence of </w:t>
      </w:r>
      <w:r w:rsidR="00D00424" w:rsidRPr="0092035D">
        <w:rPr>
          <w:rFonts w:ascii="Times" w:hAnsi="Times"/>
        </w:rPr>
        <w:t>ID</w:t>
      </w:r>
      <w:r w:rsidR="002D79D0" w:rsidRPr="0092035D">
        <w:rPr>
          <w:rFonts w:ascii="Times" w:hAnsi="Times"/>
        </w:rPr>
        <w:t xml:space="preserve"> </w:t>
      </w:r>
      <w:r w:rsidR="00402B43" w:rsidRPr="0092035D">
        <w:rPr>
          <w:rFonts w:ascii="Times" w:hAnsi="Times"/>
        </w:rPr>
        <w:t xml:space="preserve">and </w:t>
      </w:r>
      <w:proofErr w:type="spellStart"/>
      <w:r w:rsidR="00402B43" w:rsidRPr="0092035D">
        <w:rPr>
          <w:rFonts w:ascii="Times" w:hAnsi="Times"/>
        </w:rPr>
        <w:t>HbAS</w:t>
      </w:r>
      <w:proofErr w:type="spellEnd"/>
      <w:r w:rsidR="00402B43" w:rsidRPr="0092035D">
        <w:rPr>
          <w:rFonts w:ascii="Times" w:hAnsi="Times"/>
        </w:rPr>
        <w:t xml:space="preserve"> </w:t>
      </w:r>
      <w:r w:rsidR="00D00424" w:rsidRPr="0092035D">
        <w:rPr>
          <w:rFonts w:ascii="Times" w:hAnsi="Times"/>
        </w:rPr>
        <w:t>was</w:t>
      </w:r>
      <w:r w:rsidR="00131726" w:rsidRPr="0092035D">
        <w:rPr>
          <w:rFonts w:ascii="Times" w:hAnsi="Times"/>
        </w:rPr>
        <w:t xml:space="preserve"> </w:t>
      </w:r>
      <w:r w:rsidR="007E0A8A" w:rsidRPr="0092035D">
        <w:rPr>
          <w:rFonts w:ascii="Times" w:hAnsi="Times"/>
        </w:rPr>
        <w:t>26.9</w:t>
      </w:r>
      <w:r w:rsidR="00257F25" w:rsidRPr="0092035D">
        <w:rPr>
          <w:rFonts w:ascii="Times" w:hAnsi="Times"/>
        </w:rPr>
        <w:t>3</w:t>
      </w:r>
      <w:r w:rsidR="007E0A8A" w:rsidRPr="0092035D">
        <w:rPr>
          <w:rFonts w:ascii="Times" w:hAnsi="Times"/>
        </w:rPr>
        <w:t>%</w:t>
      </w:r>
      <w:r w:rsidR="00257F25" w:rsidRPr="0092035D">
        <w:rPr>
          <w:rFonts w:ascii="Times" w:hAnsi="Times"/>
        </w:rPr>
        <w:t xml:space="preserve"> and 13.42%, respectively</w:t>
      </w:r>
      <w:r w:rsidR="007E0A8A" w:rsidRPr="0092035D">
        <w:rPr>
          <w:rFonts w:ascii="Times" w:hAnsi="Times"/>
        </w:rPr>
        <w:t xml:space="preserve">. </w:t>
      </w:r>
      <w:r w:rsidRPr="0092035D">
        <w:rPr>
          <w:rFonts w:ascii="Times" w:hAnsi="Times"/>
        </w:rPr>
        <w:t xml:space="preserve">In </w:t>
      </w:r>
      <w:r w:rsidR="00131726" w:rsidRPr="0092035D">
        <w:rPr>
          <w:rFonts w:ascii="Times" w:hAnsi="Times"/>
        </w:rPr>
        <w:t xml:space="preserve">a </w:t>
      </w:r>
      <w:r w:rsidRPr="0092035D">
        <w:rPr>
          <w:rFonts w:ascii="Times" w:hAnsi="Times"/>
        </w:rPr>
        <w:t xml:space="preserve">meta-analysis of </w:t>
      </w:r>
      <w:r w:rsidR="00D935BF" w:rsidRPr="0092035D">
        <w:rPr>
          <w:rFonts w:ascii="Times" w:hAnsi="Times"/>
        </w:rPr>
        <w:t>10</w:t>
      </w:r>
      <w:r w:rsidRPr="0092035D">
        <w:rPr>
          <w:rFonts w:ascii="Times" w:hAnsi="Times"/>
        </w:rPr>
        <w:t xml:space="preserve"> community-based stud</w:t>
      </w:r>
      <w:r w:rsidR="00F01998" w:rsidRPr="0092035D">
        <w:rPr>
          <w:rFonts w:ascii="Times" w:hAnsi="Times"/>
        </w:rPr>
        <w:t>ies of children</w:t>
      </w:r>
      <w:r w:rsidR="00523F6D" w:rsidRPr="0092035D">
        <w:rPr>
          <w:rFonts w:ascii="Times" w:hAnsi="Times"/>
        </w:rPr>
        <w:t xml:space="preserve"> living in malaria-endemic areas,</w:t>
      </w:r>
      <w:r w:rsidRPr="0092035D">
        <w:rPr>
          <w:rFonts w:ascii="Times" w:hAnsi="Times"/>
        </w:rPr>
        <w:t xml:space="preserve"> </w:t>
      </w:r>
      <w:proofErr w:type="spellStart"/>
      <w:r w:rsidRPr="0092035D">
        <w:rPr>
          <w:rFonts w:ascii="Times" w:hAnsi="Times"/>
        </w:rPr>
        <w:t>HbAS</w:t>
      </w:r>
      <w:proofErr w:type="spellEnd"/>
      <w:r w:rsidRPr="0092035D">
        <w:rPr>
          <w:rFonts w:ascii="Times" w:hAnsi="Times"/>
        </w:rPr>
        <w:t xml:space="preserve"> was associated with </w:t>
      </w:r>
      <w:r w:rsidR="00D935BF" w:rsidRPr="0092035D">
        <w:rPr>
          <w:rFonts w:ascii="Times" w:hAnsi="Times"/>
        </w:rPr>
        <w:t>30</w:t>
      </w:r>
      <w:r w:rsidRPr="0092035D">
        <w:rPr>
          <w:rFonts w:ascii="Times" w:hAnsi="Times"/>
        </w:rPr>
        <w:t>% protection from ID</w:t>
      </w:r>
      <w:r w:rsidR="00E8379E" w:rsidRPr="0092035D">
        <w:rPr>
          <w:rFonts w:ascii="Times" w:hAnsi="Times"/>
        </w:rPr>
        <w:t xml:space="preserve"> (OR 0.70; 0.58, 0.82;</w:t>
      </w:r>
      <w:r w:rsidRPr="0092035D">
        <w:rPr>
          <w:rFonts w:ascii="Times" w:hAnsi="Times"/>
        </w:rPr>
        <w:t xml:space="preserve"> </w:t>
      </w:r>
      <w:r w:rsidR="00BD671F" w:rsidRPr="0092035D">
        <w:rPr>
          <w:rFonts w:ascii="Times" w:hAnsi="Times"/>
        </w:rPr>
        <w:t>Fig. 1c</w:t>
      </w:r>
      <w:r w:rsidRPr="0092035D">
        <w:rPr>
          <w:rFonts w:ascii="Times" w:hAnsi="Times"/>
        </w:rPr>
        <w:t xml:space="preserve">) and </w:t>
      </w:r>
      <w:r w:rsidR="00D935BF" w:rsidRPr="0092035D">
        <w:rPr>
          <w:rFonts w:ascii="Times" w:hAnsi="Times"/>
        </w:rPr>
        <w:t>31</w:t>
      </w:r>
      <w:r w:rsidRPr="0092035D">
        <w:rPr>
          <w:rFonts w:ascii="Times" w:hAnsi="Times"/>
        </w:rPr>
        <w:t xml:space="preserve">% protection against </w:t>
      </w:r>
      <w:r w:rsidR="009545E1" w:rsidRPr="0092035D">
        <w:rPr>
          <w:rFonts w:ascii="Times" w:hAnsi="Times"/>
        </w:rPr>
        <w:t xml:space="preserve">IDA </w:t>
      </w:r>
      <w:r w:rsidRPr="0092035D">
        <w:rPr>
          <w:rFonts w:ascii="Times" w:hAnsi="Times"/>
        </w:rPr>
        <w:t>(</w:t>
      </w:r>
      <w:r w:rsidR="00E8379E" w:rsidRPr="0092035D">
        <w:rPr>
          <w:rFonts w:ascii="Times" w:hAnsi="Times"/>
        </w:rPr>
        <w:t xml:space="preserve">OR 0.69; 0.53, 0.85; </w:t>
      </w:r>
      <w:r w:rsidR="005D262C" w:rsidRPr="0092035D">
        <w:rPr>
          <w:rFonts w:ascii="Times" w:hAnsi="Times"/>
        </w:rPr>
        <w:t>Extended Data Fig. 2</w:t>
      </w:r>
      <w:r w:rsidRPr="0092035D">
        <w:rPr>
          <w:rFonts w:ascii="Times" w:hAnsi="Times"/>
        </w:rPr>
        <w:t>) and this protective effect on ID was consistent across cohorts (</w:t>
      </w:r>
      <w:r w:rsidRPr="0092035D">
        <w:rPr>
          <w:rFonts w:ascii="Times" w:hAnsi="Times"/>
          <w:i/>
        </w:rPr>
        <w:t xml:space="preserve">I </w:t>
      </w:r>
      <w:r w:rsidRPr="0092035D">
        <w:rPr>
          <w:rFonts w:ascii="Times" w:hAnsi="Times"/>
          <w:i/>
          <w:vertAlign w:val="superscript"/>
        </w:rPr>
        <w:t xml:space="preserve">2 </w:t>
      </w:r>
      <w:r w:rsidRPr="0092035D">
        <w:rPr>
          <w:rFonts w:ascii="Times" w:hAnsi="Times"/>
        </w:rPr>
        <w:t xml:space="preserve">= 0.0%, </w:t>
      </w:r>
      <w:r w:rsidR="00BD671F" w:rsidRPr="0092035D">
        <w:rPr>
          <w:rFonts w:ascii="Times" w:hAnsi="Times"/>
        </w:rPr>
        <w:t>Fig. 1c</w:t>
      </w:r>
      <w:r w:rsidRPr="0092035D">
        <w:rPr>
          <w:rFonts w:ascii="Times" w:hAnsi="Times"/>
        </w:rPr>
        <w:t>).</w:t>
      </w:r>
      <w:r w:rsidRPr="0092035D">
        <w:t xml:space="preserve"> </w:t>
      </w:r>
      <w:r w:rsidR="00A80120" w:rsidRPr="0092035D">
        <w:t>W</w:t>
      </w:r>
      <w:r w:rsidR="00A80120" w:rsidRPr="0092035D">
        <w:rPr>
          <w:rFonts w:ascii="Times" w:hAnsi="Times"/>
        </w:rPr>
        <w:t xml:space="preserve">e found no </w:t>
      </w:r>
      <w:r w:rsidR="00A80120" w:rsidRPr="0092035D">
        <w:rPr>
          <w:rFonts w:ascii="Times" w:hAnsi="Times"/>
        </w:rPr>
        <w:lastRenderedPageBreak/>
        <w:t xml:space="preserve">evidence of an association between </w:t>
      </w:r>
      <w:proofErr w:type="spellStart"/>
      <w:r w:rsidR="00A80120" w:rsidRPr="0092035D">
        <w:rPr>
          <w:rFonts w:ascii="Times" w:hAnsi="Times"/>
        </w:rPr>
        <w:t>HbAS</w:t>
      </w:r>
      <w:proofErr w:type="spellEnd"/>
      <w:r w:rsidR="00A80120" w:rsidRPr="0092035D">
        <w:rPr>
          <w:rFonts w:ascii="Times" w:hAnsi="Times"/>
        </w:rPr>
        <w:t xml:space="preserve"> and potential confounders such as age, sex, or underweight (</w:t>
      </w:r>
      <w:r w:rsidR="00453CFC" w:rsidRPr="0092035D">
        <w:rPr>
          <w:rFonts w:ascii="Times" w:hAnsi="Times"/>
        </w:rPr>
        <w:t>Fig. 1d</w:t>
      </w:r>
      <w:r w:rsidR="00A80120" w:rsidRPr="0092035D">
        <w:rPr>
          <w:rFonts w:ascii="Times" w:hAnsi="Times"/>
        </w:rPr>
        <w:t xml:space="preserve">). </w:t>
      </w:r>
      <w:r w:rsidR="00EB43D3" w:rsidRPr="0092035D">
        <w:t xml:space="preserve">Since </w:t>
      </w:r>
      <w:proofErr w:type="spellStart"/>
      <w:r w:rsidR="00EB43D3" w:rsidRPr="0092035D">
        <w:t>HbAS</w:t>
      </w:r>
      <w:proofErr w:type="spellEnd"/>
      <w:r w:rsidR="00EB43D3" w:rsidRPr="0092035D">
        <w:t xml:space="preserve"> and α-thalassemia show negative </w:t>
      </w:r>
      <w:r w:rsidR="00EB43D3" w:rsidRPr="0092035D">
        <w:rPr>
          <w:rFonts w:ascii="Calibri" w:hAnsi="Calibri" w:cs="Calibri"/>
        </w:rPr>
        <w:t>﻿</w:t>
      </w:r>
      <w:r w:rsidR="00EB43D3" w:rsidRPr="0092035D">
        <w:t>epista</w:t>
      </w:r>
      <w:r w:rsidR="003A14D0" w:rsidRPr="0092035D">
        <w:t>sis</w:t>
      </w:r>
      <w:r w:rsidR="00EB43D3" w:rsidRPr="0092035D">
        <w:t xml:space="preserve"> </w:t>
      </w:r>
      <w:r w:rsidR="003A14D0" w:rsidRPr="0092035D">
        <w:t>in their malaria-protective effects</w:t>
      </w:r>
      <w:r w:rsidR="00EB43D3" w:rsidRPr="0092035D">
        <w:fldChar w:fldCharType="begin" w:fldLock="1"/>
      </w:r>
      <w:r w:rsidR="00C47328" w:rsidRPr="0092035D">
        <w:instrText>ADDIN CSL_CITATION {"citationItems":[{"id":"ITEM-1","itemData":{"DOI":"10.1038/ng1660.Negative","author":[{"dropping-particle":"","family":"Williams","given":"Thomas N","non-dropping-particle":"","parse-names":false,"suffix":""},{"dropping-particle":"","family":"Mwangi","given":"Tabitha W","non-dropping-particle":"","parse-names":false,"suffix":""},{"dropping-particle":"","family":"Wambua","given":"Sammy","non-dropping-particle":"","parse-names":false,"suffix":""},{"dropping-particle":"","family":"Peto","given":"Timothy E A","non-dropping-particle":"","parse-names":false,"suffix":""},{"dropping-particle":"","family":"Weatherall","given":"David J","non-dropping-particle":"","parse-names":false,"suffix":""},{"dropping-particle":"","family":"Gupta","given":"Sunetra","non-dropping-particle":"","parse-names":false,"suffix":""},{"dropping-particle":"","family":"Recker","given":"Mario","non-dropping-particle":"","parse-names":false,"suffix":""},{"dropping-particle":"","family":"Penman","given":"Bridget S","non-dropping-particle":"","parse-names":false,"suffix":""},{"dropping-particle":"","family":"Uyoga","given":"Sophie","non-dropping-particle":"","parse-names":false,"suffix":""},{"dropping-particle":"","family":"Macharia","given":"Alex","non-dropping-particle":"","parse-names":false,"suffix":""},{"dropping-particle":"","family":"Mwacharo","given":"Jedidah K","non-dropping-particle":"","parse-names":false,"suffix":""},{"dropping-particle":"","family":"Snow","given":"Robert W","non-dropping-particle":"","parse-names":false,"suffix":""},{"dropping-particle":"","family":"Marsh","given":"Kevin","non-dropping-particle":"","parse-names":false,"suffix":""}],"container-title":"Nature Genetics","id":"ITEM-1","issue":"11","issued":{"date-parts":[["2005"]]},"page":"1253-1257","title":"Negative epistasis between the malaria-protective effects of α+-thalassemia and the sickle cell trait","type":"article-journal","volume":"37"},"uris":["http://www.mendeley.com/documents/?uuid=ef7cfa4a-a62f-4f58-bb93-2a69fbc30a9e"]}],"mendeley":{"formattedCitation":"&lt;sup&gt;18&lt;/sup&gt;","plainTextFormattedCitation":"18","previouslyFormattedCitation":"&lt;sup&gt;18&lt;/sup&gt;"},"properties":{"noteIndex":0},"schema":"https://github.com/citation-style-language/schema/raw/master/csl-citation.json"}</w:instrText>
      </w:r>
      <w:r w:rsidR="00EB43D3" w:rsidRPr="0092035D">
        <w:fldChar w:fldCharType="separate"/>
      </w:r>
      <w:r w:rsidR="00C47328" w:rsidRPr="0092035D">
        <w:rPr>
          <w:noProof/>
          <w:vertAlign w:val="superscript"/>
        </w:rPr>
        <w:t>18</w:t>
      </w:r>
      <w:r w:rsidR="00EB43D3" w:rsidRPr="0092035D">
        <w:fldChar w:fldCharType="end"/>
      </w:r>
      <w:r w:rsidR="00EB43D3" w:rsidRPr="0092035D">
        <w:t>, we further adjusted for the effect of α-thalassemia</w:t>
      </w:r>
      <w:r w:rsidR="00BE1BDD" w:rsidRPr="0092035D">
        <w:t xml:space="preserve">, </w:t>
      </w:r>
      <w:r w:rsidR="00054E99" w:rsidRPr="0092035D">
        <w:t xml:space="preserve">but this </w:t>
      </w:r>
      <w:r w:rsidRPr="0092035D">
        <w:t xml:space="preserve">did not alter the effect of </w:t>
      </w:r>
      <w:proofErr w:type="spellStart"/>
      <w:r w:rsidRPr="0092035D">
        <w:t>HbAS</w:t>
      </w:r>
      <w:proofErr w:type="spellEnd"/>
      <w:r w:rsidRPr="0092035D">
        <w:t xml:space="preserve"> on risk of ID (</w:t>
      </w:r>
      <w:r w:rsidR="00963C53" w:rsidRPr="0092035D">
        <w:t>Supplementary Table 2</w:t>
      </w:r>
      <w:r w:rsidRPr="0092035D">
        <w:t>)</w:t>
      </w:r>
      <w:r w:rsidR="00FD1128" w:rsidRPr="0092035D">
        <w:rPr>
          <w:rFonts w:ascii="Times" w:hAnsi="Times"/>
        </w:rPr>
        <w:t xml:space="preserve">. </w:t>
      </w:r>
      <w:proofErr w:type="spellStart"/>
      <w:r w:rsidR="00A93C96" w:rsidRPr="0092035D">
        <w:rPr>
          <w:rFonts w:ascii="Times" w:hAnsi="Times"/>
        </w:rPr>
        <w:t>HbAS</w:t>
      </w:r>
      <w:proofErr w:type="spellEnd"/>
      <w:r w:rsidR="00A93C96" w:rsidRPr="0092035D">
        <w:rPr>
          <w:rFonts w:ascii="Times" w:hAnsi="Times"/>
        </w:rPr>
        <w:t xml:space="preserve"> was similarly associated with protection against ID</w:t>
      </w:r>
      <w:r w:rsidR="00CA72AA" w:rsidRPr="0092035D">
        <w:rPr>
          <w:rFonts w:ascii="Times" w:hAnsi="Times"/>
        </w:rPr>
        <w:t xml:space="preserve"> </w:t>
      </w:r>
      <w:r w:rsidR="00A83DF7" w:rsidRPr="0092035D">
        <w:rPr>
          <w:rFonts w:ascii="Times" w:hAnsi="Times"/>
        </w:rPr>
        <w:t xml:space="preserve">in pooled analyses </w:t>
      </w:r>
      <w:r w:rsidR="00A83DF7" w:rsidRPr="0092035D">
        <w:t xml:space="preserve">(OR </w:t>
      </w:r>
      <w:r w:rsidR="00A83DF7" w:rsidRPr="0092035D">
        <w:rPr>
          <w:rFonts w:ascii="Times" w:hAnsi="Times"/>
        </w:rPr>
        <w:t>0.79</w:t>
      </w:r>
      <w:r w:rsidR="00F73F4C">
        <w:rPr>
          <w:rFonts w:ascii="Times" w:hAnsi="Times"/>
        </w:rPr>
        <w:t xml:space="preserve">; </w:t>
      </w:r>
      <w:r w:rsidR="00A83DF7" w:rsidRPr="0092035D">
        <w:rPr>
          <w:rFonts w:ascii="Times" w:hAnsi="Times"/>
        </w:rPr>
        <w:t xml:space="preserve">0.68, 0.93) and </w:t>
      </w:r>
      <w:r w:rsidR="00982E14" w:rsidRPr="0092035D">
        <w:rPr>
          <w:rFonts w:ascii="Times" w:hAnsi="Times"/>
        </w:rPr>
        <w:t>after</w:t>
      </w:r>
      <w:r w:rsidR="00B61D1A" w:rsidRPr="0092035D">
        <w:rPr>
          <w:rFonts w:ascii="Times" w:hAnsi="Times"/>
        </w:rPr>
        <w:t xml:space="preserve"> ferritin levels were adjusted for inflammation </w:t>
      </w:r>
      <w:r w:rsidR="00A53169" w:rsidRPr="0092035D">
        <w:rPr>
          <w:rFonts w:ascii="Times" w:hAnsi="Times"/>
        </w:rPr>
        <w:t>(OR 0.77; 0.65, 0.89</w:t>
      </w:r>
      <w:r w:rsidR="00F73F4C">
        <w:rPr>
          <w:rFonts w:ascii="Times" w:hAnsi="Times"/>
        </w:rPr>
        <w:t xml:space="preserve">; </w:t>
      </w:r>
      <w:r w:rsidR="005D262C" w:rsidRPr="0092035D">
        <w:rPr>
          <w:rFonts w:ascii="Times" w:hAnsi="Times"/>
        </w:rPr>
        <w:t>Extended Data Fig. 3</w:t>
      </w:r>
      <w:r w:rsidR="006E62A6" w:rsidRPr="0092035D">
        <w:rPr>
          <w:rFonts w:ascii="Times" w:hAnsi="Times"/>
        </w:rPr>
        <w:t>)</w:t>
      </w:r>
      <w:r w:rsidR="009C3F1C" w:rsidRPr="0092035D">
        <w:rPr>
          <w:rFonts w:ascii="Times" w:hAnsi="Times"/>
        </w:rPr>
        <w:t xml:space="preserve"> </w:t>
      </w:r>
      <w:r w:rsidR="00561A0E" w:rsidRPr="0092035D">
        <w:rPr>
          <w:rFonts w:ascii="Times" w:hAnsi="Times"/>
        </w:rPr>
        <w:t xml:space="preserve">using a regression-correction </w:t>
      </w:r>
      <w:r w:rsidR="00DB2E19" w:rsidRPr="0092035D">
        <w:rPr>
          <w:rFonts w:ascii="Times" w:hAnsi="Times"/>
        </w:rPr>
        <w:t>approach</w:t>
      </w:r>
      <w:r w:rsidR="009C3F1C" w:rsidRPr="0092035D">
        <w:rPr>
          <w:rFonts w:ascii="Times" w:hAnsi="Times"/>
        </w:rPr>
        <w:fldChar w:fldCharType="begin" w:fldLock="1"/>
      </w:r>
      <w:r w:rsidR="00C47328" w:rsidRPr="0092035D">
        <w:rPr>
          <w:rFonts w:ascii="Times" w:hAnsi="Times"/>
        </w:rPr>
        <w:instrText>ADDIN CSL_CITATION {"citationItems":[{"id":"ITEM-1","itemData":{"author":[{"dropping-particle":"","family":"Namaste","given":"Sorrel ML","non-dropping-particle":"","parse-names":false,"suffix":""},{"dropping-particle":"","family":"Rohner","given":"Fabian","non-dropping-particle":"","parse-names":false,"suffix":""},{"dropping-particle":"","family":"Huang","given":"Jin","non-dropping-particle":"","parse-names":false,"suffix":""},{"dropping-particle":"","family":"Bhushan","given":"Nivedita L","non-dropping-particle":"","parse-names":false,"suffix":""},{"dropping-particle":"","family":"Flores-Ayala","given":"Rafael","non-dropping-particle":"","parse-names":false,"suffix":""},{"dropping-particle":"","family":"Kupka","given":"Roland","non-dropping-particle":"","parse-names":false,"suffix":""},{"dropping-particle":"","family":"Mei","given":"Zuguo","non-dropping-particle":"","parse-names":false,"suffix":""},{"dropping-particle":"","family":"Rawat","given":"Rahul","non-dropping-particle":"","parse-names":false,"suffix":""},{"dropping-particle":"","family":"Williams","given":"Anne M","non-dropping-particle":"","parse-names":false,"suffix":""},{"dropping-particle":"","family":"Raiten","given":"Daniel J","non-dropping-particle":"","parse-names":false,"suffix":""},{"dropping-particle":"","family":"Northrop-Clewes","given":"Christine A","non-dropping-particle":"","parse-names":false,"suffix":""},{"dropping-particle":"","family":"Suchdev","given":"Parminder S","non-dropping-particle":"","parse-names":false,"suffix":""}],"container-title":"American Journal of Clinical Nutrition","id":"ITEM-1","issue":"March","issued":{"date-parts":[["2017"]]},"page":"359S-371S","title":"Adjusting ferritin concentrations for inflammation : Biomarkers Reflecting Inflammation and Nutritional Determinants of Anemia (BRINDA) project","type":"article-journal","volume":"106(Suppl)"},"uris":["http://www.mendeley.com/documents/?uuid=b15c02d2-0094-4e54-b751-70a183c8f92b"]}],"mendeley":{"formattedCitation":"&lt;sup&gt;19&lt;/sup&gt;","plainTextFormattedCitation":"19","previouslyFormattedCitation":"&lt;sup&gt;19&lt;/sup&gt;"},"properties":{"noteIndex":0},"schema":"https://github.com/citation-style-language/schema/raw/master/csl-citation.json"}</w:instrText>
      </w:r>
      <w:r w:rsidR="009C3F1C" w:rsidRPr="0092035D">
        <w:rPr>
          <w:rFonts w:ascii="Times" w:hAnsi="Times"/>
        </w:rPr>
        <w:fldChar w:fldCharType="separate"/>
      </w:r>
      <w:r w:rsidR="00C47328" w:rsidRPr="0092035D">
        <w:rPr>
          <w:rFonts w:ascii="Times" w:hAnsi="Times"/>
          <w:noProof/>
          <w:vertAlign w:val="superscript"/>
        </w:rPr>
        <w:t>19</w:t>
      </w:r>
      <w:r w:rsidR="009C3F1C" w:rsidRPr="0092035D">
        <w:rPr>
          <w:rFonts w:ascii="Times" w:hAnsi="Times"/>
        </w:rPr>
        <w:fldChar w:fldCharType="end"/>
      </w:r>
      <w:r w:rsidR="00A53169" w:rsidRPr="0092035D">
        <w:rPr>
          <w:rFonts w:ascii="Times" w:hAnsi="Times"/>
        </w:rPr>
        <w:t>.</w:t>
      </w:r>
      <w:r w:rsidR="00C855D5" w:rsidRPr="0092035D">
        <w:rPr>
          <w:rFonts w:ascii="Times" w:hAnsi="Times"/>
        </w:rPr>
        <w:t xml:space="preserve"> </w:t>
      </w:r>
      <w:r w:rsidRPr="0092035D">
        <w:rPr>
          <w:rFonts w:ascii="Times" w:hAnsi="Times"/>
        </w:rPr>
        <w:t xml:space="preserve">Prevalence of ID and IDA were similarly lower in </w:t>
      </w:r>
      <w:r w:rsidR="00D64008" w:rsidRPr="0092035D">
        <w:rPr>
          <w:rFonts w:ascii="Times" w:hAnsi="Times"/>
        </w:rPr>
        <w:t>African children</w:t>
      </w:r>
      <w:r w:rsidRPr="0092035D">
        <w:rPr>
          <w:rFonts w:ascii="Times" w:hAnsi="Times"/>
        </w:rPr>
        <w:t xml:space="preserve"> carrying </w:t>
      </w:r>
      <w:proofErr w:type="spellStart"/>
      <w:r w:rsidRPr="0092035D">
        <w:rPr>
          <w:rFonts w:ascii="Times" w:hAnsi="Times"/>
        </w:rPr>
        <w:t>HbAS</w:t>
      </w:r>
      <w:proofErr w:type="spellEnd"/>
      <w:r w:rsidRPr="0092035D">
        <w:rPr>
          <w:rFonts w:ascii="Times" w:hAnsi="Times"/>
        </w:rPr>
        <w:t xml:space="preserve"> compared to those carrying</w:t>
      </w:r>
      <w:r w:rsidR="00382671" w:rsidRPr="0092035D">
        <w:rPr>
          <w:rFonts w:ascii="Times" w:hAnsi="Times"/>
        </w:rPr>
        <w:t xml:space="preserve"> wild</w:t>
      </w:r>
      <w:r w:rsidR="006E31E1" w:rsidRPr="0092035D">
        <w:rPr>
          <w:rFonts w:ascii="Times" w:hAnsi="Times"/>
        </w:rPr>
        <w:t>-</w:t>
      </w:r>
      <w:r w:rsidR="00382671" w:rsidRPr="0092035D">
        <w:rPr>
          <w:rFonts w:ascii="Times" w:hAnsi="Times"/>
        </w:rPr>
        <w:t>type normal hemoglobin (</w:t>
      </w:r>
      <w:proofErr w:type="spellStart"/>
      <w:r w:rsidRPr="0092035D">
        <w:rPr>
          <w:rFonts w:ascii="Times" w:hAnsi="Times"/>
        </w:rPr>
        <w:t>HbAA</w:t>
      </w:r>
      <w:proofErr w:type="spellEnd"/>
      <w:r w:rsidR="00382671" w:rsidRPr="0092035D">
        <w:rPr>
          <w:rFonts w:ascii="Times" w:hAnsi="Times"/>
        </w:rPr>
        <w:t>)</w:t>
      </w:r>
      <w:r w:rsidRPr="0092035D">
        <w:rPr>
          <w:rFonts w:ascii="Times" w:hAnsi="Times"/>
        </w:rPr>
        <w:t xml:space="preserve"> (</w:t>
      </w:r>
      <w:r w:rsidR="002D16A8" w:rsidRPr="0092035D">
        <w:rPr>
          <w:rFonts w:ascii="Times" w:hAnsi="Times"/>
        </w:rPr>
        <w:t>Fig. 2a</w:t>
      </w:r>
      <w:r w:rsidRPr="0092035D">
        <w:rPr>
          <w:rFonts w:ascii="Times" w:hAnsi="Times"/>
        </w:rPr>
        <w:t>, 2</w:t>
      </w:r>
      <w:r w:rsidR="002D16A8" w:rsidRPr="0092035D">
        <w:rPr>
          <w:rFonts w:ascii="Times" w:hAnsi="Times"/>
        </w:rPr>
        <w:t>b</w:t>
      </w:r>
      <w:r w:rsidRPr="0092035D">
        <w:rPr>
          <w:rFonts w:ascii="Times" w:hAnsi="Times"/>
        </w:rPr>
        <w:t xml:space="preserve">). </w:t>
      </w:r>
      <w:r w:rsidR="00E764D8" w:rsidRPr="0092035D">
        <w:rPr>
          <w:rFonts w:ascii="Times" w:hAnsi="Times"/>
        </w:rPr>
        <w:t>In population</w:t>
      </w:r>
      <w:r w:rsidR="006C0C46" w:rsidRPr="0092035D">
        <w:rPr>
          <w:rFonts w:ascii="Times" w:hAnsi="Times"/>
        </w:rPr>
        <w:t>s</w:t>
      </w:r>
      <w:r w:rsidR="00E764D8" w:rsidRPr="0092035D">
        <w:rPr>
          <w:rFonts w:ascii="Times" w:hAnsi="Times"/>
        </w:rPr>
        <w:t xml:space="preserve"> not exposed to malaria (i.e. African-Americans</w:t>
      </w:r>
      <w:r w:rsidR="006C0C46" w:rsidRPr="0092035D">
        <w:rPr>
          <w:rFonts w:ascii="Times" w:hAnsi="Times"/>
        </w:rPr>
        <w:t xml:space="preserve"> and life-long Nairobi </w:t>
      </w:r>
      <w:r w:rsidR="00E52ECA" w:rsidRPr="0092035D">
        <w:rPr>
          <w:rFonts w:ascii="Times" w:hAnsi="Times"/>
        </w:rPr>
        <w:t>residents</w:t>
      </w:r>
      <w:r w:rsidR="00E764D8" w:rsidRPr="0092035D">
        <w:rPr>
          <w:rFonts w:ascii="Times" w:hAnsi="Times"/>
        </w:rPr>
        <w:t>)</w:t>
      </w:r>
      <w:r w:rsidRPr="0092035D">
        <w:rPr>
          <w:rFonts w:ascii="Times" w:hAnsi="Times"/>
        </w:rPr>
        <w:t xml:space="preserve">, </w:t>
      </w:r>
      <w:proofErr w:type="spellStart"/>
      <w:r w:rsidRPr="0092035D">
        <w:rPr>
          <w:rFonts w:ascii="Times" w:hAnsi="Times"/>
        </w:rPr>
        <w:t>HbAS</w:t>
      </w:r>
      <w:proofErr w:type="spellEnd"/>
      <w:r w:rsidRPr="0092035D">
        <w:rPr>
          <w:rFonts w:ascii="Times" w:hAnsi="Times"/>
        </w:rPr>
        <w:t xml:space="preserve"> was not associated with ID </w:t>
      </w:r>
      <w:r w:rsidR="00453EA3" w:rsidRPr="0092035D">
        <w:rPr>
          <w:rFonts w:ascii="Times" w:hAnsi="Times"/>
        </w:rPr>
        <w:t xml:space="preserve">(OR </w:t>
      </w:r>
      <w:r w:rsidR="006C0C46" w:rsidRPr="0092035D">
        <w:rPr>
          <w:rFonts w:ascii="Times" w:hAnsi="Times"/>
        </w:rPr>
        <w:t>0.93</w:t>
      </w:r>
      <w:r w:rsidR="00453EA3" w:rsidRPr="0092035D">
        <w:rPr>
          <w:rFonts w:ascii="Times" w:hAnsi="Times"/>
        </w:rPr>
        <w:t xml:space="preserve">; </w:t>
      </w:r>
      <w:r w:rsidR="006C0C46" w:rsidRPr="0092035D">
        <w:rPr>
          <w:rFonts w:ascii="Times" w:hAnsi="Times"/>
        </w:rPr>
        <w:t>0.55</w:t>
      </w:r>
      <w:r w:rsidR="00453EA3" w:rsidRPr="0092035D">
        <w:rPr>
          <w:rFonts w:ascii="Times" w:hAnsi="Times"/>
        </w:rPr>
        <w:t xml:space="preserve">, </w:t>
      </w:r>
      <w:r w:rsidR="006C0C46" w:rsidRPr="0092035D">
        <w:rPr>
          <w:rFonts w:ascii="Times" w:hAnsi="Times"/>
        </w:rPr>
        <w:t>1.31</w:t>
      </w:r>
      <w:r w:rsidR="00453EA3" w:rsidRPr="0092035D">
        <w:rPr>
          <w:rFonts w:ascii="Times" w:hAnsi="Times"/>
        </w:rPr>
        <w:t xml:space="preserve">; </w:t>
      </w:r>
      <w:r w:rsidR="00453EA3" w:rsidRPr="0092035D">
        <w:rPr>
          <w:rFonts w:ascii="Times" w:hAnsi="Times"/>
          <w:i/>
        </w:rPr>
        <w:t xml:space="preserve">P </w:t>
      </w:r>
      <w:r w:rsidR="00453EA3" w:rsidRPr="0092035D">
        <w:rPr>
          <w:rFonts w:ascii="Times" w:hAnsi="Times"/>
        </w:rPr>
        <w:t>= 0.6</w:t>
      </w:r>
      <w:r w:rsidR="006C0C46" w:rsidRPr="0092035D">
        <w:rPr>
          <w:rFonts w:ascii="Times" w:hAnsi="Times"/>
        </w:rPr>
        <w:t>3</w:t>
      </w:r>
      <w:r w:rsidR="00453EA3" w:rsidRPr="0092035D">
        <w:rPr>
          <w:rFonts w:ascii="Times" w:hAnsi="Times"/>
        </w:rPr>
        <w:t>; Fig</w:t>
      </w:r>
      <w:r w:rsidR="006302C7" w:rsidRPr="0092035D">
        <w:rPr>
          <w:rFonts w:ascii="Times" w:hAnsi="Times"/>
        </w:rPr>
        <w:t>s</w:t>
      </w:r>
      <w:r w:rsidR="00453EA3" w:rsidRPr="0092035D">
        <w:rPr>
          <w:rFonts w:ascii="Times" w:hAnsi="Times"/>
        </w:rPr>
        <w:t>. 1</w:t>
      </w:r>
      <w:r w:rsidR="00EB2C93" w:rsidRPr="0092035D">
        <w:rPr>
          <w:rFonts w:ascii="Times" w:hAnsi="Times"/>
        </w:rPr>
        <w:t>c</w:t>
      </w:r>
      <w:r w:rsidR="00453EA3" w:rsidRPr="0092035D">
        <w:rPr>
          <w:rFonts w:ascii="Times" w:hAnsi="Times"/>
        </w:rPr>
        <w:t xml:space="preserve"> and 2</w:t>
      </w:r>
      <w:r w:rsidR="002D16A8" w:rsidRPr="0092035D">
        <w:rPr>
          <w:rFonts w:ascii="Times" w:hAnsi="Times"/>
        </w:rPr>
        <w:t>a</w:t>
      </w:r>
      <w:r w:rsidR="00453EA3" w:rsidRPr="0092035D">
        <w:rPr>
          <w:rFonts w:ascii="Times" w:hAnsi="Times"/>
        </w:rPr>
        <w:t xml:space="preserve">) </w:t>
      </w:r>
      <w:r w:rsidR="00F047B5" w:rsidRPr="0092035D">
        <w:rPr>
          <w:rFonts w:ascii="Times" w:hAnsi="Times"/>
        </w:rPr>
        <w:t xml:space="preserve">or IDA </w:t>
      </w:r>
      <w:r w:rsidR="00453EA3" w:rsidRPr="0092035D">
        <w:rPr>
          <w:rFonts w:ascii="Times" w:hAnsi="Times"/>
        </w:rPr>
        <w:t>(OR 1.1</w:t>
      </w:r>
      <w:r w:rsidR="00824B51" w:rsidRPr="0092035D">
        <w:rPr>
          <w:rFonts w:ascii="Times" w:hAnsi="Times"/>
        </w:rPr>
        <w:t>7</w:t>
      </w:r>
      <w:r w:rsidR="00453EA3" w:rsidRPr="0092035D">
        <w:rPr>
          <w:rFonts w:ascii="Times" w:hAnsi="Times"/>
        </w:rPr>
        <w:t>; 0.</w:t>
      </w:r>
      <w:r w:rsidR="00824B51" w:rsidRPr="0092035D">
        <w:rPr>
          <w:rFonts w:ascii="Times" w:hAnsi="Times"/>
        </w:rPr>
        <w:t>56</w:t>
      </w:r>
      <w:r w:rsidR="00453EA3" w:rsidRPr="0092035D">
        <w:rPr>
          <w:rFonts w:ascii="Times" w:hAnsi="Times"/>
        </w:rPr>
        <w:t>, 1.</w:t>
      </w:r>
      <w:r w:rsidR="00824B51" w:rsidRPr="0092035D">
        <w:rPr>
          <w:rFonts w:ascii="Times" w:hAnsi="Times"/>
        </w:rPr>
        <w:t>78</w:t>
      </w:r>
      <w:r w:rsidR="00453EA3" w:rsidRPr="0092035D">
        <w:rPr>
          <w:rFonts w:ascii="Times" w:hAnsi="Times"/>
        </w:rPr>
        <w:t xml:space="preserve">; </w:t>
      </w:r>
      <w:r w:rsidR="00453EA3" w:rsidRPr="0092035D">
        <w:rPr>
          <w:rFonts w:ascii="Times" w:hAnsi="Times"/>
          <w:i/>
        </w:rPr>
        <w:t xml:space="preserve">P </w:t>
      </w:r>
      <w:r w:rsidR="00453EA3" w:rsidRPr="0092035D">
        <w:rPr>
          <w:rFonts w:ascii="Times" w:hAnsi="Times"/>
        </w:rPr>
        <w:t>= 0.</w:t>
      </w:r>
      <w:r w:rsidR="00824B51" w:rsidRPr="0092035D">
        <w:rPr>
          <w:rFonts w:ascii="Times" w:hAnsi="Times"/>
        </w:rPr>
        <w:t>84</w:t>
      </w:r>
      <w:r w:rsidR="00453EA3" w:rsidRPr="0092035D">
        <w:rPr>
          <w:rFonts w:ascii="Times" w:hAnsi="Times"/>
        </w:rPr>
        <w:t xml:space="preserve">; </w:t>
      </w:r>
      <w:r w:rsidR="00CC6895" w:rsidRPr="0092035D">
        <w:rPr>
          <w:rFonts w:ascii="Times" w:hAnsi="Times"/>
        </w:rPr>
        <w:t>Fig. 2b</w:t>
      </w:r>
      <w:r w:rsidR="00453EA3" w:rsidRPr="0092035D">
        <w:rPr>
          <w:rFonts w:ascii="Times" w:hAnsi="Times"/>
        </w:rPr>
        <w:t xml:space="preserve"> and </w:t>
      </w:r>
      <w:r w:rsidR="005D262C" w:rsidRPr="0092035D">
        <w:rPr>
          <w:rFonts w:ascii="Times" w:hAnsi="Times"/>
        </w:rPr>
        <w:t>Extended Data Fig. 2</w:t>
      </w:r>
      <w:r w:rsidR="00453EA3" w:rsidRPr="0092035D">
        <w:rPr>
          <w:rFonts w:ascii="Times" w:hAnsi="Times"/>
        </w:rPr>
        <w:t>)</w:t>
      </w:r>
      <w:r w:rsidR="00A42940" w:rsidRPr="0092035D">
        <w:rPr>
          <w:rFonts w:ascii="Times" w:hAnsi="Times"/>
        </w:rPr>
        <w:t xml:space="preserve">, </w:t>
      </w:r>
      <w:r w:rsidRPr="0092035D">
        <w:rPr>
          <w:rFonts w:ascii="Times" w:hAnsi="Times"/>
        </w:rPr>
        <w:t xml:space="preserve">suggesting that </w:t>
      </w:r>
      <w:proofErr w:type="spellStart"/>
      <w:r w:rsidRPr="0092035D">
        <w:rPr>
          <w:rFonts w:ascii="Times" w:hAnsi="Times"/>
        </w:rPr>
        <w:t>HbAS</w:t>
      </w:r>
      <w:proofErr w:type="spellEnd"/>
      <w:r w:rsidRPr="0092035D">
        <w:rPr>
          <w:rFonts w:ascii="Times" w:hAnsi="Times"/>
        </w:rPr>
        <w:t xml:space="preserve"> is protective against ID only in </w:t>
      </w:r>
      <w:r w:rsidR="00CB376A" w:rsidRPr="0092035D">
        <w:rPr>
          <w:rFonts w:ascii="Times" w:hAnsi="Times"/>
        </w:rPr>
        <w:t xml:space="preserve">malaria-endemic </w:t>
      </w:r>
      <w:r w:rsidRPr="0092035D">
        <w:rPr>
          <w:rFonts w:ascii="Times" w:hAnsi="Times"/>
        </w:rPr>
        <w:t>populations.</w:t>
      </w:r>
      <w:r w:rsidR="00F047B5" w:rsidRPr="0092035D">
        <w:rPr>
          <w:rFonts w:ascii="Times" w:hAnsi="Times"/>
        </w:rPr>
        <w:t xml:space="preserve"> </w:t>
      </w:r>
    </w:p>
    <w:p w14:paraId="12A5688B" w14:textId="77777777" w:rsidR="008F3DEA" w:rsidRPr="0092035D" w:rsidRDefault="008F3DEA" w:rsidP="003A599D">
      <w:pPr>
        <w:pStyle w:val="Teaser"/>
        <w:spacing w:after="120" w:line="480" w:lineRule="auto"/>
        <w:rPr>
          <w:rFonts w:ascii="Times" w:hAnsi="Times"/>
        </w:rPr>
      </w:pPr>
    </w:p>
    <w:p w14:paraId="106F6DC2" w14:textId="5DBC2056" w:rsidR="00455F49" w:rsidRPr="0092035D" w:rsidRDefault="00497115" w:rsidP="003A599D">
      <w:pPr>
        <w:pStyle w:val="Teaser"/>
        <w:spacing w:after="120" w:line="480" w:lineRule="auto"/>
        <w:rPr>
          <w:rFonts w:ascii="Times" w:hAnsi="Times"/>
        </w:rPr>
      </w:pPr>
      <w:r w:rsidRPr="0092035D">
        <w:rPr>
          <w:rFonts w:ascii="Times" w:hAnsi="Times"/>
        </w:rPr>
        <w:t xml:space="preserve">We then estimated the causal effect of malaria on ID using </w:t>
      </w:r>
      <w:proofErr w:type="spellStart"/>
      <w:r w:rsidRPr="0092035D">
        <w:rPr>
          <w:rFonts w:ascii="Times" w:hAnsi="Times"/>
        </w:rPr>
        <w:t>HbAS</w:t>
      </w:r>
      <w:proofErr w:type="spellEnd"/>
      <w:r w:rsidRPr="0092035D">
        <w:rPr>
          <w:rFonts w:ascii="Times" w:hAnsi="Times"/>
        </w:rPr>
        <w:t xml:space="preserve"> as an instrumental variable</w:t>
      </w:r>
      <w:r w:rsidR="002B7FE9" w:rsidRPr="0092035D">
        <w:rPr>
          <w:rFonts w:ascii="Times" w:hAnsi="Times"/>
        </w:rPr>
        <w:t xml:space="preserve"> for</w:t>
      </w:r>
      <w:r w:rsidR="006D391E" w:rsidRPr="0092035D">
        <w:rPr>
          <w:rFonts w:ascii="Times" w:hAnsi="Times"/>
        </w:rPr>
        <w:t xml:space="preserve"> malaria </w:t>
      </w:r>
      <w:r w:rsidRPr="0092035D">
        <w:rPr>
          <w:rFonts w:ascii="Times" w:hAnsi="Times"/>
        </w:rPr>
        <w:t>in a two-sample Mendelian randomization analysis</w:t>
      </w:r>
      <w:r w:rsidRPr="0092035D">
        <w:fldChar w:fldCharType="begin" w:fldLock="1"/>
      </w:r>
      <w:r w:rsidR="00EC6A7E" w:rsidRPr="0092035D">
        <w:rPr>
          <w:rFonts w:ascii="Times" w:hAnsi="Times"/>
        </w:rPr>
        <w:instrText>ADDIN CSL_CITATION {"citationItems":[{"id":"ITEM-1","itemData":{"DOI":"10.1093/hmg/ddu328","ISSN":"14602083","abstract":"Observational epidemiological studies are prone to confounding, reverse causation and various biases and have generated findings that have proved to be unreliable indicators of the causal effects of modifiable exposures on disease outcomes. Mendelian randomization (MR) is a method that utilizes genetic variants that are robustly associated with such modifiable exposures to generate more reliable evidence regarding which interventions should produce health benefits. The approach is being widely applied, and various ways to strengthen inference given the known potential limitations of MR are now available. Developments of MR, including twosample MR, bidirectional MR, network MR, two-step MR, factorial MR and multiphenotype MR, are outlined in this review. The integration of genetic information into population-based epidemiological studies presents translational opportunities, which capitalize on the investment in genomic discovery research. © The Author 2014. Published by Oxford University Press.","author":[{"dropping-particle":"","family":"Davey Smith","given":"George","non-dropping-particle":"","parse-names":false,"suffix":""},{"dropping-particle":"","family":"Hemani","given":"Gibran","non-dropping-particle":"","parse-names":false,"suffix":""}],"container-title":"Human Molecular Genetics","id":"ITEM-1","issue":"R1","issued":{"date-parts":[["2014"]]},"page":"R89-R98","title":"Mendelian randomization: Genetic anchors for causal inference in epidemiological studies","type":"article-journal","volume":"23"},"uris":["http://www.mendeley.com/documents/?uuid=cb7edcd6-4cab-4f4c-98d0-879dcdcd70aa"]}],"mendeley":{"formattedCitation":"&lt;sup&gt;13&lt;/sup&gt;","plainTextFormattedCitation":"13","previouslyFormattedCitation":"&lt;sup&gt;13&lt;/sup&gt;"},"properties":{"noteIndex":0},"schema":"https://github.com/citation-style-language/schema/raw/master/csl-citation.json"}</w:instrText>
      </w:r>
      <w:r w:rsidRPr="0092035D">
        <w:rPr>
          <w:rFonts w:ascii="Times" w:hAnsi="Times"/>
        </w:rPr>
        <w:fldChar w:fldCharType="separate"/>
      </w:r>
      <w:bookmarkStart w:id="11" w:name="__Fieldmark__4071_3954436426"/>
      <w:r w:rsidR="00C47328" w:rsidRPr="0092035D">
        <w:rPr>
          <w:rFonts w:ascii="Times" w:hAnsi="Times"/>
          <w:noProof/>
          <w:vertAlign w:val="superscript"/>
        </w:rPr>
        <w:t>13</w:t>
      </w:r>
      <w:r w:rsidRPr="0092035D">
        <w:rPr>
          <w:rFonts w:ascii="Times" w:hAnsi="Times"/>
        </w:rPr>
        <w:fldChar w:fldCharType="end"/>
      </w:r>
      <w:bookmarkEnd w:id="11"/>
      <w:r w:rsidRPr="0092035D">
        <w:rPr>
          <w:rFonts w:ascii="Times" w:hAnsi="Times"/>
        </w:rPr>
        <w:t xml:space="preserve">. First, to determine the effect of </w:t>
      </w:r>
      <w:proofErr w:type="spellStart"/>
      <w:r w:rsidRPr="0092035D">
        <w:rPr>
          <w:rFonts w:ascii="Times" w:hAnsi="Times"/>
        </w:rPr>
        <w:t>HbAS</w:t>
      </w:r>
      <w:proofErr w:type="spellEnd"/>
      <w:r w:rsidRPr="0092035D">
        <w:rPr>
          <w:rFonts w:ascii="Times" w:hAnsi="Times"/>
        </w:rPr>
        <w:t xml:space="preserve"> on uncomplicated malaria, we conducted a systematic review and meta-analysis of all published papers that assessed the effect of </w:t>
      </w:r>
      <w:proofErr w:type="spellStart"/>
      <w:r w:rsidRPr="0092035D">
        <w:rPr>
          <w:rFonts w:ascii="Times" w:hAnsi="Times"/>
        </w:rPr>
        <w:t>HbAS</w:t>
      </w:r>
      <w:proofErr w:type="spellEnd"/>
      <w:r w:rsidRPr="0092035D">
        <w:rPr>
          <w:rFonts w:ascii="Times" w:hAnsi="Times"/>
        </w:rPr>
        <w:t xml:space="preserve"> on the incidence of uncomplicated malaria </w:t>
      </w:r>
      <w:r w:rsidR="006C0604" w:rsidRPr="0092035D">
        <w:rPr>
          <w:rFonts w:ascii="Times" w:hAnsi="Times"/>
        </w:rPr>
        <w:t xml:space="preserve">in African populations </w:t>
      </w:r>
      <w:r w:rsidRPr="0092035D">
        <w:rPr>
          <w:rFonts w:ascii="Times" w:hAnsi="Times"/>
        </w:rPr>
        <w:t>to obtain an overall incidence rate ratio (</w:t>
      </w:r>
      <w:r w:rsidR="001D5471" w:rsidRPr="0092035D">
        <w:rPr>
          <w:rFonts w:ascii="Times" w:hAnsi="Times"/>
        </w:rPr>
        <w:t>Extended Data Fig. 4</w:t>
      </w:r>
      <w:r w:rsidRPr="0092035D">
        <w:rPr>
          <w:rFonts w:ascii="Times" w:hAnsi="Times"/>
        </w:rPr>
        <w:t xml:space="preserve"> and</w:t>
      </w:r>
      <w:r w:rsidR="004C7CB0" w:rsidRPr="0092035D">
        <w:rPr>
          <w:rFonts w:ascii="Times" w:hAnsi="Times"/>
        </w:rPr>
        <w:t xml:space="preserve"> </w:t>
      </w:r>
      <w:r w:rsidR="00963C53" w:rsidRPr="0092035D">
        <w:rPr>
          <w:rFonts w:ascii="Times" w:hAnsi="Times"/>
        </w:rPr>
        <w:t>Supplementary Table 1</w:t>
      </w:r>
      <w:r w:rsidRPr="0092035D">
        <w:rPr>
          <w:rFonts w:ascii="Times" w:hAnsi="Times"/>
        </w:rPr>
        <w:t xml:space="preserve">). </w:t>
      </w:r>
      <w:r w:rsidR="00E8379E" w:rsidRPr="0092035D">
        <w:rPr>
          <w:rFonts w:ascii="Times" w:hAnsi="Times"/>
        </w:rPr>
        <w:t xml:space="preserve">Overall, </w:t>
      </w:r>
      <w:proofErr w:type="spellStart"/>
      <w:r w:rsidR="00E8379E" w:rsidRPr="0092035D">
        <w:rPr>
          <w:rFonts w:ascii="Times" w:hAnsi="Times"/>
        </w:rPr>
        <w:t>HbAS</w:t>
      </w:r>
      <w:proofErr w:type="spellEnd"/>
      <w:r w:rsidR="00E8379E" w:rsidRPr="0092035D">
        <w:rPr>
          <w:rFonts w:ascii="Times" w:hAnsi="Times"/>
        </w:rPr>
        <w:t xml:space="preserve"> was associated with 3</w:t>
      </w:r>
      <w:r w:rsidR="009E54B0" w:rsidRPr="0092035D">
        <w:rPr>
          <w:rFonts w:ascii="Times" w:hAnsi="Times"/>
        </w:rPr>
        <w:t>1</w:t>
      </w:r>
      <w:r w:rsidR="00E8379E" w:rsidRPr="0092035D">
        <w:rPr>
          <w:rFonts w:ascii="Times" w:hAnsi="Times"/>
        </w:rPr>
        <w:t>% protection from episodes of uncomplicated malaria (</w:t>
      </w:r>
      <w:r w:rsidR="00BC08FE" w:rsidRPr="0092035D">
        <w:rPr>
          <w:rFonts w:ascii="Times" w:hAnsi="Times"/>
        </w:rPr>
        <w:t xml:space="preserve">IRR = 0.69; 0.64, 0.74, </w:t>
      </w:r>
      <w:r w:rsidR="00A25A69" w:rsidRPr="0092035D">
        <w:rPr>
          <w:rFonts w:ascii="Times" w:hAnsi="Times"/>
        </w:rPr>
        <w:t xml:space="preserve">Extended Data </w:t>
      </w:r>
      <w:r w:rsidR="00637C7B" w:rsidRPr="0092035D">
        <w:rPr>
          <w:rFonts w:ascii="Times" w:hAnsi="Times"/>
        </w:rPr>
        <w:t>Fig</w:t>
      </w:r>
      <w:r w:rsidR="00E31F06" w:rsidRPr="0092035D">
        <w:rPr>
          <w:rFonts w:ascii="Times" w:hAnsi="Times"/>
        </w:rPr>
        <w:t>.</w:t>
      </w:r>
      <w:r w:rsidR="00637C7B" w:rsidRPr="0092035D">
        <w:rPr>
          <w:rFonts w:ascii="Times" w:hAnsi="Times"/>
        </w:rPr>
        <w:t xml:space="preserve"> 4</w:t>
      </w:r>
      <w:r w:rsidR="001201B9" w:rsidRPr="0092035D">
        <w:rPr>
          <w:rFonts w:ascii="Times" w:hAnsi="Times"/>
        </w:rPr>
        <w:t>)</w:t>
      </w:r>
      <w:r w:rsidR="00226764" w:rsidRPr="0092035D">
        <w:rPr>
          <w:rFonts w:ascii="Times" w:hAnsi="Times"/>
        </w:rPr>
        <w:t xml:space="preserve"> and </w:t>
      </w:r>
      <w:r w:rsidR="00463812" w:rsidRPr="0092035D">
        <w:rPr>
          <w:rFonts w:ascii="Times" w:hAnsi="Times"/>
        </w:rPr>
        <w:t xml:space="preserve">the </w:t>
      </w:r>
      <w:r w:rsidR="00226764" w:rsidRPr="0092035D">
        <w:rPr>
          <w:rFonts w:ascii="Times" w:hAnsi="Times"/>
        </w:rPr>
        <w:t>F-statistic was 85.56</w:t>
      </w:r>
      <w:r w:rsidR="00E8379E" w:rsidRPr="0092035D">
        <w:rPr>
          <w:rFonts w:ascii="Times" w:hAnsi="Times"/>
        </w:rPr>
        <w:t xml:space="preserve">. </w:t>
      </w:r>
      <w:r w:rsidRPr="0092035D">
        <w:rPr>
          <w:rFonts w:ascii="Times" w:hAnsi="Times"/>
        </w:rPr>
        <w:t xml:space="preserve">We </w:t>
      </w:r>
      <w:r w:rsidR="00225527" w:rsidRPr="0092035D">
        <w:rPr>
          <w:rFonts w:ascii="Times" w:hAnsi="Times"/>
        </w:rPr>
        <w:t xml:space="preserve">estimated </w:t>
      </w:r>
      <w:r w:rsidRPr="0092035D">
        <w:rPr>
          <w:rFonts w:ascii="Times" w:hAnsi="Times"/>
        </w:rPr>
        <w:t xml:space="preserve">the causal log odds as the ratio of the log odds of </w:t>
      </w:r>
      <w:proofErr w:type="spellStart"/>
      <w:r w:rsidRPr="0092035D">
        <w:rPr>
          <w:rFonts w:ascii="Times" w:hAnsi="Times"/>
        </w:rPr>
        <w:t>HbAS</w:t>
      </w:r>
      <w:proofErr w:type="spellEnd"/>
      <w:r w:rsidRPr="0092035D">
        <w:rPr>
          <w:rFonts w:ascii="Times" w:hAnsi="Times"/>
        </w:rPr>
        <w:t xml:space="preserve"> on ID (</w:t>
      </w:r>
      <w:r w:rsidR="00BD671F" w:rsidRPr="0092035D">
        <w:rPr>
          <w:rFonts w:ascii="Times" w:hAnsi="Times"/>
        </w:rPr>
        <w:t>Fig. 1c</w:t>
      </w:r>
      <w:r w:rsidRPr="0092035D">
        <w:rPr>
          <w:rFonts w:ascii="Times" w:hAnsi="Times"/>
        </w:rPr>
        <w:t xml:space="preserve">) to log incidence rate of </w:t>
      </w:r>
      <w:proofErr w:type="spellStart"/>
      <w:r w:rsidRPr="0092035D">
        <w:rPr>
          <w:rFonts w:ascii="Times" w:hAnsi="Times"/>
        </w:rPr>
        <w:t>HbAS</w:t>
      </w:r>
      <w:proofErr w:type="spellEnd"/>
      <w:r w:rsidRPr="0092035D">
        <w:rPr>
          <w:rFonts w:ascii="Times" w:hAnsi="Times"/>
        </w:rPr>
        <w:t xml:space="preserve"> on uncomplicated malaria (</w:t>
      </w:r>
      <w:r w:rsidR="00A25A69" w:rsidRPr="0092035D">
        <w:rPr>
          <w:rFonts w:ascii="Times" w:hAnsi="Times"/>
        </w:rPr>
        <w:t xml:space="preserve">Extended Data </w:t>
      </w:r>
      <w:r w:rsidR="00637C7B" w:rsidRPr="0092035D">
        <w:rPr>
          <w:rFonts w:ascii="Times" w:hAnsi="Times"/>
        </w:rPr>
        <w:t>Fig</w:t>
      </w:r>
      <w:r w:rsidR="00E31F06" w:rsidRPr="0092035D">
        <w:rPr>
          <w:rFonts w:ascii="Times" w:hAnsi="Times"/>
        </w:rPr>
        <w:t>.</w:t>
      </w:r>
      <w:r w:rsidR="00637C7B" w:rsidRPr="0092035D">
        <w:rPr>
          <w:rFonts w:ascii="Times" w:hAnsi="Times"/>
        </w:rPr>
        <w:t xml:space="preserve"> 4</w:t>
      </w:r>
      <w:r w:rsidRPr="0092035D">
        <w:rPr>
          <w:rFonts w:ascii="Times" w:hAnsi="Times"/>
        </w:rPr>
        <w:t>)</w:t>
      </w:r>
      <w:r w:rsidR="00E30447" w:rsidRPr="0092035D">
        <w:rPr>
          <w:rFonts w:ascii="Times" w:hAnsi="Times"/>
        </w:rPr>
        <w:t xml:space="preserve"> with a Mendelian randomization approach using the Wald ratio</w:t>
      </w:r>
      <w:r w:rsidR="00B17000" w:rsidRPr="0092035D">
        <w:fldChar w:fldCharType="begin" w:fldLock="1"/>
      </w:r>
      <w:r w:rsidR="00EC6A7E" w:rsidRPr="0092035D">
        <w:rPr>
          <w:rFonts w:ascii="Times" w:hAnsi="Times"/>
        </w:rPr>
        <w:instrText>ADDIN CSL_CITATION {"citationItems":[{"id":"ITEM-1","itemData":{"DOI":"10.1093/hmg/ddu328","ISSN":"14602083","abstract":"Observational epidemiological studies are prone to confounding, reverse causation and various biases and have generated findings that have proved to be unreliable indicators of the causal effects of modifiable exposures on disease outcomes. Mendelian randomization (MR) is a method that utilizes genetic variants that are robustly associated with such modifiable exposures to generate more reliable evidence regarding which interventions should produce health benefits. The approach is being widely applied, and various ways to strengthen inference given the known potential limitations of MR are now available. Developments of MR, including twosample MR, bidirectional MR, network MR, two-step MR, factorial MR and multiphenotype MR, are outlined in this review. The integration of genetic information into population-based epidemiological studies presents translational opportunities, which capitalize on the investment in genomic discovery research. © The Author 2014. Published by Oxford University Press.","author":[{"dropping-particle":"","family":"Davey Smith","given":"George","non-dropping-particle":"","parse-names":false,"suffix":""},{"dropping-particle":"","family":"Hemani","given":"Gibran","non-dropping-particle":"","parse-names":false,"suffix":""}],"container-title":"Human Molecular Genetics","id":"ITEM-1","issue":"R1","issued":{"date-parts":[["2014"]]},"page":"R89-R98","title":"Mendelian randomization: Genetic anchors for causal inference in epidemiological studies","type":"article-journal","volume":"23"},"uris":["http://www.mendeley.com/documents/?uuid=cb7edcd6-4cab-4f4c-98d0-879dcdcd70aa"]}],"mendeley":{"formattedCitation":"&lt;sup&gt;13&lt;/sup&gt;","plainTextFormattedCitation":"13","previouslyFormattedCitation":"&lt;sup&gt;13&lt;/sup&gt;"},"properties":{"noteIndex":0},"schema":"https://github.com/citation-style-language/schema/raw/master/csl-citation.json"}</w:instrText>
      </w:r>
      <w:r w:rsidR="00B17000" w:rsidRPr="0092035D">
        <w:rPr>
          <w:rFonts w:ascii="Times" w:hAnsi="Times"/>
        </w:rPr>
        <w:fldChar w:fldCharType="separate"/>
      </w:r>
      <w:r w:rsidR="00C47328" w:rsidRPr="0092035D">
        <w:rPr>
          <w:rFonts w:ascii="Times" w:hAnsi="Times"/>
          <w:noProof/>
          <w:vertAlign w:val="superscript"/>
        </w:rPr>
        <w:t>13</w:t>
      </w:r>
      <w:r w:rsidR="00B17000" w:rsidRPr="0092035D">
        <w:rPr>
          <w:rFonts w:ascii="Times" w:hAnsi="Times"/>
        </w:rPr>
        <w:fldChar w:fldCharType="end"/>
      </w:r>
      <w:r w:rsidRPr="0092035D">
        <w:rPr>
          <w:rFonts w:ascii="Times" w:hAnsi="Times"/>
        </w:rPr>
        <w:t xml:space="preserve">. </w:t>
      </w:r>
      <w:r w:rsidR="00D77696" w:rsidRPr="0092035D">
        <w:rPr>
          <w:rFonts w:ascii="Times" w:hAnsi="Times"/>
        </w:rPr>
        <w:t>Estimates</w:t>
      </w:r>
      <w:r w:rsidR="004F311D" w:rsidRPr="0092035D">
        <w:rPr>
          <w:rFonts w:ascii="Times" w:hAnsi="Times"/>
        </w:rPr>
        <w:t xml:space="preserve"> </w:t>
      </w:r>
      <w:r w:rsidRPr="0092035D">
        <w:rPr>
          <w:rFonts w:ascii="Times" w:hAnsi="Times"/>
        </w:rPr>
        <w:t xml:space="preserve">and standard errors are shown in </w:t>
      </w:r>
      <w:r w:rsidR="001E4B38" w:rsidRPr="0092035D">
        <w:rPr>
          <w:rFonts w:ascii="Times" w:hAnsi="Times"/>
        </w:rPr>
        <w:t>T</w:t>
      </w:r>
      <w:r w:rsidRPr="0092035D">
        <w:rPr>
          <w:rFonts w:ascii="Times" w:hAnsi="Times"/>
        </w:rPr>
        <w:t xml:space="preserve">able </w:t>
      </w:r>
      <w:r w:rsidR="00997419" w:rsidRPr="0092035D">
        <w:rPr>
          <w:rFonts w:ascii="Times" w:hAnsi="Times"/>
        </w:rPr>
        <w:lastRenderedPageBreak/>
        <w:t>2</w:t>
      </w:r>
      <w:r w:rsidRPr="0092035D">
        <w:rPr>
          <w:rFonts w:ascii="Times" w:hAnsi="Times"/>
        </w:rPr>
        <w:t xml:space="preserve">. </w:t>
      </w:r>
      <w:r w:rsidR="00BB62AC" w:rsidRPr="0092035D">
        <w:rPr>
          <w:rFonts w:ascii="Times" w:hAnsi="Times"/>
        </w:rPr>
        <w:t xml:space="preserve">The causal odds ratio was calculated by exponentiating the causal </w:t>
      </w:r>
      <w:r w:rsidR="00D46F9E" w:rsidRPr="0092035D">
        <w:rPr>
          <w:rFonts w:ascii="Times" w:hAnsi="Times"/>
        </w:rPr>
        <w:t>log odds</w:t>
      </w:r>
      <w:r w:rsidR="005F3B7A" w:rsidRPr="0092035D">
        <w:rPr>
          <w:rFonts w:ascii="Times" w:hAnsi="Times"/>
        </w:rPr>
        <w:t xml:space="preserve"> ratio</w:t>
      </w:r>
      <w:r w:rsidR="00506433" w:rsidRPr="0092035D">
        <w:rPr>
          <w:rFonts w:ascii="Times" w:hAnsi="Times"/>
        </w:rPr>
        <w:t xml:space="preserve"> (0.97).</w:t>
      </w:r>
      <w:r w:rsidR="00BB62AC" w:rsidRPr="0092035D">
        <w:rPr>
          <w:rFonts w:ascii="Times" w:hAnsi="Times"/>
        </w:rPr>
        <w:t xml:space="preserve"> </w:t>
      </w:r>
      <w:r w:rsidRPr="0092035D">
        <w:rPr>
          <w:rFonts w:ascii="Times" w:hAnsi="Times"/>
        </w:rPr>
        <w:t xml:space="preserve">We observed a causal odds ratio of </w:t>
      </w:r>
      <w:r w:rsidR="00E8379E" w:rsidRPr="0092035D">
        <w:rPr>
          <w:rFonts w:ascii="Times" w:hAnsi="Times"/>
        </w:rPr>
        <w:t>2.</w:t>
      </w:r>
      <w:r w:rsidR="009E54B0" w:rsidRPr="0092035D">
        <w:rPr>
          <w:rFonts w:ascii="Times" w:hAnsi="Times"/>
        </w:rPr>
        <w:t>65</w:t>
      </w:r>
      <w:r w:rsidR="00E8379E" w:rsidRPr="0092035D">
        <w:rPr>
          <w:rFonts w:ascii="Times" w:hAnsi="Times"/>
        </w:rPr>
        <w:t xml:space="preserve"> (95% CI 1.6</w:t>
      </w:r>
      <w:r w:rsidR="009E54B0" w:rsidRPr="0092035D">
        <w:rPr>
          <w:rFonts w:ascii="Times" w:hAnsi="Times"/>
        </w:rPr>
        <w:t>4</w:t>
      </w:r>
      <w:r w:rsidR="00E8379E" w:rsidRPr="0092035D">
        <w:rPr>
          <w:rFonts w:ascii="Times" w:hAnsi="Times"/>
        </w:rPr>
        <w:t xml:space="preserve">, </w:t>
      </w:r>
      <w:r w:rsidR="009E54B0" w:rsidRPr="0092035D">
        <w:rPr>
          <w:rFonts w:ascii="Times" w:hAnsi="Times"/>
        </w:rPr>
        <w:t>4.26</w:t>
      </w:r>
      <w:r w:rsidR="00E8379E" w:rsidRPr="0092035D">
        <w:rPr>
          <w:rFonts w:ascii="Times" w:hAnsi="Times"/>
        </w:rPr>
        <w:t xml:space="preserve">; </w:t>
      </w:r>
      <w:r w:rsidR="00E8379E" w:rsidRPr="0092035D">
        <w:rPr>
          <w:rFonts w:ascii="Times" w:hAnsi="Times"/>
          <w:i/>
          <w:iCs/>
        </w:rPr>
        <w:t>P</w:t>
      </w:r>
      <w:r w:rsidR="00E8379E" w:rsidRPr="0092035D">
        <w:rPr>
          <w:rFonts w:ascii="Times" w:hAnsi="Times"/>
        </w:rPr>
        <w:t xml:space="preserve"> </w:t>
      </w:r>
      <w:r w:rsidR="00595C86">
        <w:rPr>
          <w:rFonts w:ascii="Times" w:hAnsi="Times"/>
        </w:rPr>
        <w:t xml:space="preserve">= </w:t>
      </w:r>
      <w:r w:rsidR="00E8379E" w:rsidRPr="0092035D">
        <w:rPr>
          <w:rFonts w:ascii="Times" w:hAnsi="Times"/>
        </w:rPr>
        <w:t>0.00</w:t>
      </w:r>
      <w:r w:rsidR="00595C86">
        <w:rPr>
          <w:rFonts w:ascii="Times" w:hAnsi="Times"/>
        </w:rPr>
        <w:t>0</w:t>
      </w:r>
      <w:r w:rsidR="00E8379E" w:rsidRPr="0092035D">
        <w:rPr>
          <w:rFonts w:ascii="Times" w:hAnsi="Times"/>
        </w:rPr>
        <w:t xml:space="preserve">1) </w:t>
      </w:r>
      <w:r w:rsidRPr="0092035D">
        <w:rPr>
          <w:rFonts w:ascii="Times" w:hAnsi="Times"/>
        </w:rPr>
        <w:t xml:space="preserve">suggesting that genetically </w:t>
      </w:r>
      <w:r w:rsidR="001552F0" w:rsidRPr="0092035D">
        <w:rPr>
          <w:rFonts w:ascii="Times" w:hAnsi="Times"/>
        </w:rPr>
        <w:t xml:space="preserve">predicted </w:t>
      </w:r>
      <w:r w:rsidRPr="0092035D">
        <w:rPr>
          <w:rFonts w:ascii="Times" w:hAnsi="Times"/>
        </w:rPr>
        <w:t xml:space="preserve">risk of uncomplicated malaria is associated with </w:t>
      </w:r>
      <w:r w:rsidR="00E8379E" w:rsidRPr="0092035D">
        <w:rPr>
          <w:rFonts w:ascii="Times" w:hAnsi="Times"/>
        </w:rPr>
        <w:t>2.</w:t>
      </w:r>
      <w:r w:rsidR="009F5AA4" w:rsidRPr="0092035D">
        <w:rPr>
          <w:rFonts w:ascii="Times" w:hAnsi="Times"/>
        </w:rPr>
        <w:t>65</w:t>
      </w:r>
      <w:r w:rsidRPr="0092035D">
        <w:rPr>
          <w:rFonts w:ascii="Times" w:hAnsi="Times"/>
        </w:rPr>
        <w:t xml:space="preserve">-fold higher odds of ID per unit increase in log incidence rate of malaria. </w:t>
      </w:r>
      <w:r w:rsidR="0075667F" w:rsidRPr="0092035D">
        <w:rPr>
          <w:rFonts w:ascii="Times" w:hAnsi="Times"/>
        </w:rPr>
        <w:t xml:space="preserve">We </w:t>
      </w:r>
      <w:r w:rsidR="000B2E5A" w:rsidRPr="0092035D">
        <w:rPr>
          <w:rFonts w:ascii="Times" w:hAnsi="Times"/>
        </w:rPr>
        <w:t>then</w:t>
      </w:r>
      <w:r w:rsidR="00A24A6E" w:rsidRPr="0092035D">
        <w:rPr>
          <w:rFonts w:ascii="Times" w:hAnsi="Times"/>
        </w:rPr>
        <w:t xml:space="preserve"> calculated the effect of reducing malaria incidence by half on iron deficiency. We obtained this by multiplying the causal log</w:t>
      </w:r>
      <w:r w:rsidR="00D53127" w:rsidRPr="0092035D">
        <w:rPr>
          <w:rFonts w:ascii="Times" w:hAnsi="Times"/>
        </w:rPr>
        <w:t xml:space="preserve"> </w:t>
      </w:r>
      <w:r w:rsidR="00A24A6E" w:rsidRPr="0092035D">
        <w:rPr>
          <w:rFonts w:ascii="Times" w:hAnsi="Times"/>
        </w:rPr>
        <w:t xml:space="preserve">odds </w:t>
      </w:r>
      <w:r w:rsidR="003320F6" w:rsidRPr="0092035D">
        <w:rPr>
          <w:rFonts w:ascii="Times" w:hAnsi="Times"/>
        </w:rPr>
        <w:t xml:space="preserve">(0.97) </w:t>
      </w:r>
      <w:r w:rsidR="00A24A6E" w:rsidRPr="0092035D">
        <w:rPr>
          <w:rFonts w:ascii="Times" w:hAnsi="Times"/>
        </w:rPr>
        <w:t>by natural-logarithm of 0.5 then exponentiated the result</w:t>
      </w:r>
      <w:r w:rsidR="00D65D63" w:rsidRPr="0092035D">
        <w:rPr>
          <w:rFonts w:ascii="Times" w:hAnsi="Times"/>
        </w:rPr>
        <w:fldChar w:fldCharType="begin" w:fldLock="1"/>
      </w:r>
      <w:r w:rsidR="00FE05A1" w:rsidRPr="0092035D">
        <w:rPr>
          <w:rFonts w:ascii="Times" w:hAnsi="Times"/>
        </w:rPr>
        <w:instrText>ADDIN CSL_CITATION {"citationItems":[{"id":"ITEM-1","itemData":{"DOI":"10.1007/s10654-018-0424-6","ISBN":"0123456789","ISSN":"15737284","abstract":"Mendelian randomization uses genetic variants to make causal inferences about a modifiable exposure. Subject to a genetic variant satisfying the instrumental variable assumptions, an association between the variant and outcome implies a causal effect of the exposure on the outcome. Complications arise with a binary exposure that is a dichotomization of a continuous risk factor (for example, hypertension is a dichotomization of blood pressure). This can lead to violation of the exclusion restriction assumption: the genetic variant can influence the outcome via the continuous risk factor even if the binary exposure does not change. Provided the instrumental variable assumptions are satisfied for the underlying continuous risk factor, causal inferences for the binary exposure are valid for the continuous risk factor. Causal estimates for the binary exposure assume the causal effect is a stepwise function at the point of dichotomization. Even then, estimation requires further parametric assumptions. Under monotonicity, the causal estimate represents the average causal effect in `compliers', individuals for whom the binary exposure would be present if they have the genetic variant and absent otherwise. Unlike in randomized trials, genetic compliers are unlikely to be a large or representative subgroup of the population. Under homogeneity, the causal effect of the exposure on the outcome is assumed constant in all individuals; often an unrealistic assumption. We here provide methods for causal estimation with a binary exposure (although subject to all the above caveats). Mendelian randomization investigations with a dichotomized binary exposure should be conceptualized in terms of an underlying continuous variable.","author":[{"dropping-particle":"","family":"Burgess","given":"Stephen","non-dropping-particle":"","parse-names":false,"suffix":""},{"dropping-particle":"","family":"Labrecque","given":"Jeremy A.","non-dropping-particle":"","parse-names":false,"suffix":""}],"container-title":"European Journal of Epidemiology","id":"ITEM-1","issue":"10","issued":{"date-parts":[["2018"]]},"page":"947-952","title":"Mendelian randomization with a binary exposure variable: interpretation and presentation of causal estimates","type":"article-journal","volume":"33"},"uris":["http://www.mendeley.com/documents/?uuid=d935a305-5510-47e2-8761-f473fd824ae9"]}],"mendeley":{"formattedCitation":"&lt;sup&gt;20&lt;/sup&gt;","plainTextFormattedCitation":"20","previouslyFormattedCitation":"&lt;sup&gt;20&lt;/sup&gt;"},"properties":{"noteIndex":0},"schema":"https://github.com/citation-style-language/schema/raw/master/csl-citation.json"}</w:instrText>
      </w:r>
      <w:r w:rsidR="00D65D63" w:rsidRPr="0092035D">
        <w:rPr>
          <w:rFonts w:ascii="Times" w:hAnsi="Times"/>
        </w:rPr>
        <w:fldChar w:fldCharType="separate"/>
      </w:r>
      <w:r w:rsidR="00E17578" w:rsidRPr="0092035D">
        <w:rPr>
          <w:rFonts w:ascii="Times" w:hAnsi="Times"/>
          <w:noProof/>
          <w:vertAlign w:val="superscript"/>
        </w:rPr>
        <w:t>20</w:t>
      </w:r>
      <w:r w:rsidR="00D65D63" w:rsidRPr="0092035D">
        <w:rPr>
          <w:rFonts w:ascii="Times" w:hAnsi="Times"/>
        </w:rPr>
        <w:fldChar w:fldCharType="end"/>
      </w:r>
      <w:r w:rsidR="001C3A68" w:rsidRPr="0092035D">
        <w:rPr>
          <w:rFonts w:ascii="Times" w:hAnsi="Times"/>
        </w:rPr>
        <w:t xml:space="preserve">. We observed </w:t>
      </w:r>
      <w:r w:rsidR="00C15CF1" w:rsidRPr="0092035D">
        <w:rPr>
          <w:rFonts w:ascii="Times" w:hAnsi="Times"/>
        </w:rPr>
        <w:t>an odds ratio of 0.51 suggesting that</w:t>
      </w:r>
      <w:r w:rsidRPr="0092035D">
        <w:rPr>
          <w:rFonts w:ascii="Times" w:hAnsi="Times"/>
        </w:rPr>
        <w:t xml:space="preserve"> reducing the incidence of uncomplicated malaria by half would reduce ID by </w:t>
      </w:r>
      <w:r w:rsidR="00E8379E" w:rsidRPr="0092035D">
        <w:rPr>
          <w:rFonts w:ascii="Times" w:hAnsi="Times"/>
        </w:rPr>
        <w:t>4</w:t>
      </w:r>
      <w:r w:rsidR="009E54B0" w:rsidRPr="0092035D">
        <w:rPr>
          <w:rFonts w:ascii="Times" w:hAnsi="Times"/>
        </w:rPr>
        <w:t>9%</w:t>
      </w:r>
      <w:r w:rsidRPr="0092035D">
        <w:rPr>
          <w:rFonts w:ascii="Times" w:hAnsi="Times"/>
        </w:rPr>
        <w:t>. Taken together, our findings suggest that malaria</w:t>
      </w:r>
      <w:r w:rsidR="00FB7BB9" w:rsidRPr="0092035D">
        <w:rPr>
          <w:rFonts w:ascii="Times" w:hAnsi="Times"/>
        </w:rPr>
        <w:t xml:space="preserve"> </w:t>
      </w:r>
      <w:r w:rsidR="00AF72FB" w:rsidRPr="0092035D">
        <w:rPr>
          <w:rFonts w:ascii="Times" w:hAnsi="Times"/>
        </w:rPr>
        <w:t>is a</w:t>
      </w:r>
      <w:r w:rsidR="009A13EE" w:rsidRPr="0092035D">
        <w:rPr>
          <w:rFonts w:ascii="Times" w:hAnsi="Times"/>
        </w:rPr>
        <w:t>n important</w:t>
      </w:r>
      <w:r w:rsidR="00AF72FB" w:rsidRPr="0092035D">
        <w:rPr>
          <w:rFonts w:ascii="Times" w:hAnsi="Times"/>
        </w:rPr>
        <w:t xml:space="preserve"> cause of ID and that malaria</w:t>
      </w:r>
      <w:r w:rsidR="008F33B6" w:rsidRPr="0092035D">
        <w:rPr>
          <w:rFonts w:ascii="Times" w:hAnsi="Times"/>
        </w:rPr>
        <w:t>-control may be an effective strategy for addressing ID</w:t>
      </w:r>
      <w:r w:rsidR="00BE2F42" w:rsidRPr="0092035D">
        <w:rPr>
          <w:rFonts w:ascii="Times" w:hAnsi="Times"/>
        </w:rPr>
        <w:t xml:space="preserve"> </w:t>
      </w:r>
      <w:r w:rsidR="00AB30FC" w:rsidRPr="0092035D">
        <w:rPr>
          <w:rFonts w:ascii="Times" w:hAnsi="Times"/>
        </w:rPr>
        <w:t>among</w:t>
      </w:r>
      <w:r w:rsidR="00BE2F42" w:rsidRPr="0092035D">
        <w:rPr>
          <w:rFonts w:ascii="Times" w:hAnsi="Times"/>
        </w:rPr>
        <w:t xml:space="preserve"> </w:t>
      </w:r>
      <w:r w:rsidR="00923D02" w:rsidRPr="0092035D">
        <w:rPr>
          <w:rFonts w:ascii="Times" w:hAnsi="Times"/>
        </w:rPr>
        <w:t>children living in</w:t>
      </w:r>
      <w:r w:rsidRPr="0092035D">
        <w:rPr>
          <w:rFonts w:ascii="Times" w:hAnsi="Times"/>
        </w:rPr>
        <w:t xml:space="preserve"> </w:t>
      </w:r>
      <w:r w:rsidR="00923D02" w:rsidRPr="0092035D">
        <w:rPr>
          <w:rFonts w:ascii="Times" w:hAnsi="Times"/>
        </w:rPr>
        <w:t xml:space="preserve">sub-Saharan </w:t>
      </w:r>
      <w:r w:rsidRPr="0092035D">
        <w:rPr>
          <w:rFonts w:ascii="Times" w:hAnsi="Times"/>
        </w:rPr>
        <w:t xml:space="preserve">Africa. </w:t>
      </w:r>
    </w:p>
    <w:p w14:paraId="62E5C87C" w14:textId="77777777" w:rsidR="00B42FE6" w:rsidRPr="0092035D" w:rsidRDefault="00B42FE6" w:rsidP="003A599D">
      <w:pPr>
        <w:pStyle w:val="Teaser"/>
        <w:spacing w:after="120" w:line="480" w:lineRule="auto"/>
      </w:pPr>
    </w:p>
    <w:p w14:paraId="31A8B052" w14:textId="28492F8A" w:rsidR="00B94FFC" w:rsidRPr="0092035D" w:rsidRDefault="00FA211A" w:rsidP="003A599D">
      <w:pPr>
        <w:pStyle w:val="Teaser"/>
        <w:spacing w:after="120" w:line="480" w:lineRule="auto"/>
        <w:rPr>
          <w:rFonts w:ascii="Times" w:hAnsi="Times"/>
        </w:rPr>
      </w:pPr>
      <w:bookmarkStart w:id="12" w:name="_3znysh7"/>
      <w:bookmarkEnd w:id="12"/>
      <w:r w:rsidRPr="0092035D">
        <w:rPr>
          <w:rFonts w:ascii="Times" w:hAnsi="Times"/>
        </w:rPr>
        <w:t>So h</w:t>
      </w:r>
      <w:r w:rsidR="00036585" w:rsidRPr="0092035D">
        <w:rPr>
          <w:rFonts w:ascii="Times" w:hAnsi="Times"/>
        </w:rPr>
        <w:t>ow might malari</w:t>
      </w:r>
      <w:r w:rsidR="00FE2677" w:rsidRPr="0092035D">
        <w:rPr>
          <w:rFonts w:ascii="Times" w:hAnsi="Times"/>
        </w:rPr>
        <w:t>a</w:t>
      </w:r>
      <w:r w:rsidR="00036585" w:rsidRPr="0092035D">
        <w:rPr>
          <w:rFonts w:ascii="Times" w:hAnsi="Times"/>
        </w:rPr>
        <w:t xml:space="preserve"> cause ID? </w:t>
      </w:r>
      <w:r w:rsidR="00DF2F6C" w:rsidRPr="0092035D">
        <w:rPr>
          <w:rFonts w:ascii="Times" w:hAnsi="Times"/>
        </w:rPr>
        <w:t>A</w:t>
      </w:r>
      <w:r w:rsidR="000A7273" w:rsidRPr="0092035D">
        <w:rPr>
          <w:rFonts w:ascii="Times" w:hAnsi="Times"/>
        </w:rPr>
        <w:t xml:space="preserve"> number of pathways</w:t>
      </w:r>
      <w:r w:rsidR="00B86F0F" w:rsidRPr="0092035D">
        <w:rPr>
          <w:rFonts w:ascii="Times" w:hAnsi="Times"/>
        </w:rPr>
        <w:t xml:space="preserve"> </w:t>
      </w:r>
      <w:r w:rsidR="00DF2F6C" w:rsidRPr="0092035D">
        <w:rPr>
          <w:rFonts w:ascii="Times" w:hAnsi="Times"/>
        </w:rPr>
        <w:t xml:space="preserve">might be involved, </w:t>
      </w:r>
      <w:r w:rsidR="00B86F0F" w:rsidRPr="0092035D">
        <w:rPr>
          <w:rFonts w:ascii="Times" w:hAnsi="Times"/>
        </w:rPr>
        <w:t xml:space="preserve">including urinary iron loss from hemolysis and </w:t>
      </w:r>
      <w:r w:rsidR="00DF2F6C" w:rsidRPr="0092035D">
        <w:rPr>
          <w:rFonts w:ascii="Times" w:hAnsi="Times"/>
        </w:rPr>
        <w:t xml:space="preserve">the induction of </w:t>
      </w:r>
      <w:r w:rsidR="00DC393C" w:rsidRPr="0092035D">
        <w:rPr>
          <w:rFonts w:ascii="Times" w:hAnsi="Times"/>
        </w:rPr>
        <w:t>inflammation</w:t>
      </w:r>
      <w:r w:rsidR="009B434B" w:rsidRPr="0092035D">
        <w:rPr>
          <w:rFonts w:ascii="Times" w:hAnsi="Times"/>
        </w:rPr>
        <w:t xml:space="preserve">. </w:t>
      </w:r>
      <w:r w:rsidR="00602F17" w:rsidRPr="0092035D">
        <w:rPr>
          <w:rFonts w:ascii="Times" w:hAnsi="Times"/>
        </w:rPr>
        <w:t>We found that children with afebrile and severe malaria</w:t>
      </w:r>
      <w:r w:rsidR="00EF7A4D" w:rsidRPr="0092035D">
        <w:rPr>
          <w:rFonts w:ascii="Times" w:hAnsi="Times"/>
        </w:rPr>
        <w:t xml:space="preserve"> had </w:t>
      </w:r>
      <w:r w:rsidR="009F699B" w:rsidRPr="0092035D">
        <w:rPr>
          <w:rFonts w:ascii="Times" w:hAnsi="Times"/>
        </w:rPr>
        <w:t xml:space="preserve">higher geometric mean CRP levels (4.62 mg/L and 100.28 mg/L, respectively) compared to those without malaria (1.15 mg/L). </w:t>
      </w:r>
      <w:r w:rsidR="00805BA7" w:rsidRPr="0092035D">
        <w:rPr>
          <w:rFonts w:ascii="Times" w:hAnsi="Times"/>
        </w:rPr>
        <w:t xml:space="preserve">Carriage of </w:t>
      </w:r>
      <w:proofErr w:type="spellStart"/>
      <w:r w:rsidR="00805BA7" w:rsidRPr="0092035D">
        <w:rPr>
          <w:rFonts w:ascii="Times" w:hAnsi="Times"/>
        </w:rPr>
        <w:t>HbAS</w:t>
      </w:r>
      <w:proofErr w:type="spellEnd"/>
      <w:r w:rsidR="00805BA7" w:rsidRPr="0092035D">
        <w:rPr>
          <w:rFonts w:ascii="Times" w:hAnsi="Times"/>
        </w:rPr>
        <w:t xml:space="preserve"> was associated with a 25% reduction in inflammation (OR 0.75; 0.65, 0.87; </w:t>
      </w:r>
      <w:r w:rsidR="00805BA7" w:rsidRPr="0092035D">
        <w:rPr>
          <w:rFonts w:ascii="Times" w:hAnsi="Times"/>
          <w:i/>
        </w:rPr>
        <w:t xml:space="preserve">P </w:t>
      </w:r>
      <w:r w:rsidR="007D2DE6">
        <w:rPr>
          <w:rFonts w:ascii="Times" w:hAnsi="Times"/>
        </w:rPr>
        <w:t>=</w:t>
      </w:r>
      <w:r w:rsidR="009174A5">
        <w:rPr>
          <w:rFonts w:ascii="Times" w:hAnsi="Times"/>
        </w:rPr>
        <w:t xml:space="preserve"> </w:t>
      </w:r>
      <w:r w:rsidR="00805BA7" w:rsidRPr="0092035D">
        <w:rPr>
          <w:rFonts w:ascii="Times" w:hAnsi="Times"/>
        </w:rPr>
        <w:t>0.00</w:t>
      </w:r>
      <w:r w:rsidR="007D2DE6">
        <w:rPr>
          <w:rFonts w:ascii="Times" w:hAnsi="Times"/>
        </w:rPr>
        <w:t>0</w:t>
      </w:r>
      <w:r w:rsidR="00816ABE">
        <w:rPr>
          <w:rFonts w:ascii="Times" w:hAnsi="Times"/>
        </w:rPr>
        <w:t>2</w:t>
      </w:r>
      <w:r w:rsidR="00805BA7" w:rsidRPr="0092035D">
        <w:rPr>
          <w:rFonts w:ascii="Times" w:hAnsi="Times"/>
        </w:rPr>
        <w:t>; Figs. 1</w:t>
      </w:r>
      <w:r w:rsidR="00686E1D" w:rsidRPr="0092035D">
        <w:rPr>
          <w:rFonts w:ascii="Times" w:hAnsi="Times"/>
        </w:rPr>
        <w:t>d</w:t>
      </w:r>
      <w:r w:rsidR="00805BA7" w:rsidRPr="0092035D">
        <w:rPr>
          <w:rFonts w:ascii="Times" w:hAnsi="Times"/>
        </w:rPr>
        <w:t xml:space="preserve"> and 2</w:t>
      </w:r>
      <w:r w:rsidR="00686E1D" w:rsidRPr="0092035D">
        <w:rPr>
          <w:rFonts w:ascii="Times" w:hAnsi="Times"/>
        </w:rPr>
        <w:t>d</w:t>
      </w:r>
      <w:r w:rsidR="00805BA7" w:rsidRPr="0092035D">
        <w:rPr>
          <w:rFonts w:ascii="Times" w:hAnsi="Times"/>
        </w:rPr>
        <w:t xml:space="preserve">) in African children, but not in </w:t>
      </w:r>
      <w:r w:rsidR="006C0C46" w:rsidRPr="0092035D">
        <w:rPr>
          <w:rFonts w:ascii="Times" w:hAnsi="Times"/>
        </w:rPr>
        <w:t>malaria</w:t>
      </w:r>
      <w:r w:rsidR="00886DB6" w:rsidRPr="0092035D">
        <w:rPr>
          <w:rFonts w:ascii="Times" w:hAnsi="Times"/>
        </w:rPr>
        <w:t>-free</w:t>
      </w:r>
      <w:r w:rsidR="006C0C46" w:rsidRPr="0092035D">
        <w:rPr>
          <w:rFonts w:ascii="Times" w:hAnsi="Times"/>
        </w:rPr>
        <w:t xml:space="preserve"> populations</w:t>
      </w:r>
      <w:r w:rsidR="00805BA7" w:rsidRPr="0092035D">
        <w:rPr>
          <w:rFonts w:ascii="Times" w:hAnsi="Times"/>
        </w:rPr>
        <w:t xml:space="preserve"> (OR 0.</w:t>
      </w:r>
      <w:r w:rsidR="006C0C46" w:rsidRPr="0092035D">
        <w:rPr>
          <w:rFonts w:ascii="Times" w:hAnsi="Times"/>
        </w:rPr>
        <w:t>84</w:t>
      </w:r>
      <w:r w:rsidR="00805BA7" w:rsidRPr="0092035D">
        <w:rPr>
          <w:rFonts w:ascii="Times" w:hAnsi="Times"/>
        </w:rPr>
        <w:t>; 0.</w:t>
      </w:r>
      <w:r w:rsidR="006C0C46" w:rsidRPr="0092035D">
        <w:rPr>
          <w:rFonts w:ascii="Times" w:hAnsi="Times"/>
        </w:rPr>
        <w:t>65</w:t>
      </w:r>
      <w:r w:rsidR="00805BA7" w:rsidRPr="0092035D">
        <w:rPr>
          <w:rFonts w:ascii="Times" w:hAnsi="Times"/>
        </w:rPr>
        <w:t>, 1.</w:t>
      </w:r>
      <w:r w:rsidR="006C0C46" w:rsidRPr="0092035D">
        <w:rPr>
          <w:rFonts w:ascii="Times" w:hAnsi="Times"/>
        </w:rPr>
        <w:t>09</w:t>
      </w:r>
      <w:r w:rsidR="00805BA7" w:rsidRPr="0092035D">
        <w:rPr>
          <w:rFonts w:ascii="Times" w:hAnsi="Times"/>
        </w:rPr>
        <w:t xml:space="preserve">; </w:t>
      </w:r>
      <w:r w:rsidR="00805BA7" w:rsidRPr="0092035D">
        <w:rPr>
          <w:rFonts w:ascii="Times" w:hAnsi="Times"/>
          <w:i/>
        </w:rPr>
        <w:t>P</w:t>
      </w:r>
      <w:r w:rsidR="00805BA7" w:rsidRPr="0092035D">
        <w:rPr>
          <w:rFonts w:ascii="Times" w:hAnsi="Times"/>
        </w:rPr>
        <w:t xml:space="preserve"> = 0.</w:t>
      </w:r>
      <w:r w:rsidR="006C0C46" w:rsidRPr="0092035D">
        <w:rPr>
          <w:rFonts w:ascii="Times" w:hAnsi="Times"/>
        </w:rPr>
        <w:t>20</w:t>
      </w:r>
      <w:r w:rsidR="00805BA7" w:rsidRPr="0092035D">
        <w:rPr>
          <w:rFonts w:ascii="Times" w:hAnsi="Times"/>
        </w:rPr>
        <w:t xml:space="preserve">; </w:t>
      </w:r>
      <w:r w:rsidR="00686E1D" w:rsidRPr="0092035D">
        <w:rPr>
          <w:rFonts w:ascii="Times" w:hAnsi="Times"/>
        </w:rPr>
        <w:t>Fig. 2d</w:t>
      </w:r>
      <w:r w:rsidR="00805BA7" w:rsidRPr="0092035D">
        <w:rPr>
          <w:rFonts w:ascii="Times" w:hAnsi="Times"/>
        </w:rPr>
        <w:t xml:space="preserve">). </w:t>
      </w:r>
      <w:r w:rsidR="002F011D" w:rsidRPr="0092035D">
        <w:rPr>
          <w:rFonts w:ascii="Times" w:hAnsi="Times"/>
        </w:rPr>
        <w:t>The iron-hormone, hepcidin</w:t>
      </w:r>
      <w:r w:rsidR="000F4DD1" w:rsidRPr="0092035D">
        <w:rPr>
          <w:rFonts w:ascii="Times" w:hAnsi="Times"/>
        </w:rPr>
        <w:t>,</w:t>
      </w:r>
      <w:r w:rsidR="002F011D" w:rsidRPr="0092035D">
        <w:rPr>
          <w:rFonts w:ascii="Times" w:hAnsi="Times"/>
        </w:rPr>
        <w:t xml:space="preserve"> is</w:t>
      </w:r>
      <w:r w:rsidR="0099023C" w:rsidRPr="0092035D">
        <w:rPr>
          <w:rFonts w:ascii="Times" w:hAnsi="Times"/>
        </w:rPr>
        <w:t xml:space="preserve"> </w:t>
      </w:r>
      <w:r w:rsidR="002F011D" w:rsidRPr="0092035D">
        <w:rPr>
          <w:rFonts w:ascii="Times" w:hAnsi="Times"/>
        </w:rPr>
        <w:t>up-regulated by inflammation and down-regulated by ID and increased erythropoietic drive in African children</w:t>
      </w:r>
      <w:r w:rsidR="002F011D" w:rsidRPr="0092035D">
        <w:fldChar w:fldCharType="begin" w:fldLock="1"/>
      </w:r>
      <w:r w:rsidR="00EC6A7E" w:rsidRPr="0092035D">
        <w:rPr>
          <w:rFonts w:ascii="Times" w:hAnsi="Times"/>
        </w:rPr>
        <w:instrText>ADDIN CSL_CITATION {"citationItems":[{"id":"ITEM-1","itemData":{"DOI":"10.1182/blood-2013-10-533000","ISBN":"1528-0020 (Electronic)\\r0006-4971 (Linking)","ISSN":"15280020","PMID":"24596418","abstract":"Hepcidin is the master regulatory hormone that governs iron homeostasis and has a role in innate immunity. Although hepcidin has been studied extensively in model systems, there is less information on hepcidin regulation in global health contexts where iron deficiency (ID), anemia, and high infectious burdens (including malaria) all coexist but fluctuate over time. We evaluated iron status, hepcidin levels, and determinants of hepcidin in 2 populations of rural children aged ≤8 years, in the Gambia and Kenya (total n = 848), at the start and end of a malaria season. Regression analyses and structural equation modeling demonstrated, for both populations, similar combinatorial effects of upregulating stimuli (iron stores and to a lesser extent inflammation) and downregulating stimuli (erythropoietic drive) on hepcidin levels. However, malaria season was also a significant factor and was associated with an altered balance of these opposing factors. Consistent with these changes, hepcidin levels were reduced whereas the prevalence of ID was increased at the end of the malaria season. More prevalent ID and lower hepcidin likely reflect an enhanced requirement for iron and an ability to efficiently absorb it at the end of the malaria season. These results, therefore, have implications for ID and malaria control programs.","author":[{"dropping-particle":"","family":"Atkinson","given":"Sarah H.","non-dropping-particle":"","parse-names":false,"suffix":""},{"dropping-particle":"","family":"Armitage","given":"Andrew E.","non-dropping-particle":"","parse-names":false,"suffix":""},{"dropping-particle":"","family":"Khandwala","given":"Shivani","non-dropping-particle":"","parse-names":false,"suffix":""},{"dropping-particle":"","family":"Mwangi","given":"Tabitha W.","non-dropping-particle":"","parse-names":false,"suffix":""},{"dropping-particle":"","family":"Uyoga","given":"Sophie","non-dropping-particle":"","parse-names":false,"suffix":""},{"dropping-particle":"","family":"Bejon","given":"Philip A.","non-dropping-particle":"","parse-names":false,"suffix":""},{"dropping-particle":"","family":"Williams","given":"Thomas N.","non-dropping-particle":"","parse-names":false,"suffix":""},{"dropping-particle":"","family":"Prentice","given":"Andrew M.","non-dropping-particle":"","parse-names":false,"suffix":""},{"dropping-particle":"","family":"Drakesmith","given":"Hal","non-dropping-particle":"","parse-names":false,"suffix":""}],"container-title":"Blood","id":"ITEM-1","issue":"21","issued":{"date-parts":[["2014"]]},"page":"3221-3229","title":"Combinatorial effects of malaria season, iron deficiency, and inflammation determine plasma hepcidin concentration in African children","type":"article-journal","volume":"123"},"uris":["http://www.mendeley.com/documents/?uuid=d0b590c9-0b4d-4c33-9ecb-746fcd4289d8"]}],"mendeley":{"formattedCitation":"&lt;sup&gt;12&lt;/sup&gt;","plainTextFormattedCitation":"12","previouslyFormattedCitation":"&lt;sup&gt;12&lt;/sup&gt;"},"properties":{"noteIndex":0},"schema":"https://github.com/citation-style-language/schema/raw/master/csl-citation.json"}</w:instrText>
      </w:r>
      <w:r w:rsidR="002F011D" w:rsidRPr="0092035D">
        <w:rPr>
          <w:rFonts w:ascii="Times" w:hAnsi="Times"/>
        </w:rPr>
        <w:fldChar w:fldCharType="separate"/>
      </w:r>
      <w:r w:rsidR="00C47328" w:rsidRPr="0092035D">
        <w:rPr>
          <w:rFonts w:ascii="Times" w:hAnsi="Times"/>
          <w:noProof/>
          <w:vertAlign w:val="superscript"/>
        </w:rPr>
        <w:t>12</w:t>
      </w:r>
      <w:r w:rsidR="002F011D" w:rsidRPr="0092035D">
        <w:rPr>
          <w:rFonts w:ascii="Times" w:hAnsi="Times"/>
        </w:rPr>
        <w:fldChar w:fldCharType="end"/>
      </w:r>
      <w:r w:rsidR="002F011D" w:rsidRPr="0092035D">
        <w:rPr>
          <w:rFonts w:ascii="Times" w:hAnsi="Times"/>
        </w:rPr>
        <w:t>.</w:t>
      </w:r>
      <w:r w:rsidR="002F62B1" w:rsidRPr="0092035D">
        <w:rPr>
          <w:rFonts w:ascii="Times" w:hAnsi="Times"/>
        </w:rPr>
        <w:t xml:space="preserve"> </w:t>
      </w:r>
      <w:r w:rsidR="00215AA7" w:rsidRPr="0092035D">
        <w:rPr>
          <w:rFonts w:ascii="Times" w:hAnsi="Times"/>
        </w:rPr>
        <w:t>Hepcidin causes ID by blocking duodenal iron absorption and macrophage iron recycling via degradation of the iron transporter, ferroportin</w:t>
      </w:r>
      <w:r w:rsidR="00215AA7" w:rsidRPr="0092035D">
        <w:fldChar w:fldCharType="begin" w:fldLock="1"/>
      </w:r>
      <w:r w:rsidR="00FE05A1" w:rsidRPr="0092035D">
        <w:rPr>
          <w:rFonts w:ascii="Times" w:hAnsi="Times"/>
        </w:rPr>
        <w:instrText>ADDIN CSL_CITATION {"citationItems":[{"id":"ITEM-1","itemData":{"abstract":"Hepcidin is a peptide hormone secreted by the liver in response to iron loading and inflammation. Decreased hepcidin leads to tissue iron overload, whereas hepcidin overproduction leads to hypoferremia and the anemia of inflammation. Ferroportin is an iron exporter present on the surface of absorptive enterocytes, macrophages, hepatocytes, and placental cells. Here we report that hepcidin bound to ferroportin in tissue culture cells. After binding, ferroportin was internalized and degraded, leading to decreased export of cellular iron. The posttranslational regulation of ferroportin by hepcidin may thus complete a homeostatic loop: Iron regulates the secretion of hepcidin, which in turn controls the concentration of ferroportin on the cell surface.","author":[{"dropping-particle":"","family":"Nemeth","given":"Elizabeta","non-dropping-particle":"","parse-names":false,"suffix":""},{"dropping-particle":"","family":"Tuttle","given":"Marie S","non-dropping-particle":"","parse-names":false,"suffix":""},{"dropping-particle":"","family":"Powelson","given":"Julie","non-dropping-particle":"","parse-names":false,"suffix":""},{"dropping-particle":"","family":"Vaughn","given":"Michael B","non-dropping-particle":"","parse-names":false,"suffix":""},{"dropping-particle":"","family":"Donovan","given":"Adriana","non-dropping-particle":"","parse-names":false,"suffix":""},{"dropping-particle":"","family":"Ward","given":"Diane McVey","non-dropping-particle":"","parse-names":false,"suffix":""},{"dropping-particle":"","family":"Ganz","given":"Tomas","non-dropping-particle":"","parse-names":false,"suffix":""},{"dropping-particle":"","family":"Kaplan","given":"Jerry","non-dropping-particle":"","parse-names":false,"suffix":""}],"container-title":"Science","id":"ITEM-1","issue":"5704","issued":{"date-parts":[["2004","12","16"]]},"page":"2090 - 2093","title":"Hepcidin regulates cellular iron efflux by binding to ferroportin and inducing its internalization","type":"article-journal","volume":"306"},"uris":["http://www.mendeley.com/documents/?uuid=4d80b398-3fcf-4a96-b66c-540fc501eddd"]}],"mendeley":{"formattedCitation":"&lt;sup&gt;21&lt;/sup&gt;","plainTextFormattedCitation":"21","previouslyFormattedCitation":"&lt;sup&gt;21&lt;/sup&gt;"},"properties":{"noteIndex":0},"schema":"https://github.com/citation-style-language/schema/raw/master/csl-citation.json"}</w:instrText>
      </w:r>
      <w:r w:rsidR="00215AA7" w:rsidRPr="0092035D">
        <w:rPr>
          <w:rFonts w:ascii="Times" w:hAnsi="Times"/>
        </w:rPr>
        <w:fldChar w:fldCharType="separate"/>
      </w:r>
      <w:r w:rsidR="00E17578" w:rsidRPr="0092035D">
        <w:rPr>
          <w:rFonts w:ascii="Times" w:hAnsi="Times"/>
          <w:noProof/>
          <w:vertAlign w:val="superscript"/>
        </w:rPr>
        <w:t>21</w:t>
      </w:r>
      <w:r w:rsidR="00215AA7" w:rsidRPr="0092035D">
        <w:rPr>
          <w:rFonts w:ascii="Times" w:hAnsi="Times"/>
        </w:rPr>
        <w:fldChar w:fldCharType="end"/>
      </w:r>
      <w:r w:rsidR="00215AA7" w:rsidRPr="0092035D">
        <w:rPr>
          <w:rFonts w:ascii="Times" w:hAnsi="Times"/>
        </w:rPr>
        <w:t>.</w:t>
      </w:r>
      <w:r w:rsidR="00D94EFC" w:rsidRPr="0092035D">
        <w:rPr>
          <w:rFonts w:ascii="Times" w:hAnsi="Times"/>
        </w:rPr>
        <w:t xml:space="preserve"> </w:t>
      </w:r>
      <w:r w:rsidR="002036E1" w:rsidRPr="0092035D">
        <w:rPr>
          <w:rFonts w:ascii="Times" w:hAnsi="Times"/>
        </w:rPr>
        <w:t xml:space="preserve">Malaria is known to </w:t>
      </w:r>
      <w:r w:rsidR="00DF2F6C" w:rsidRPr="0092035D">
        <w:rPr>
          <w:rFonts w:ascii="Times" w:hAnsi="Times"/>
        </w:rPr>
        <w:t xml:space="preserve">strongly </w:t>
      </w:r>
      <w:r w:rsidR="002036E1" w:rsidRPr="0092035D">
        <w:rPr>
          <w:rFonts w:ascii="Times" w:hAnsi="Times"/>
        </w:rPr>
        <w:t xml:space="preserve">up-regulate </w:t>
      </w:r>
      <w:r w:rsidR="00DF2F6C" w:rsidRPr="0092035D">
        <w:rPr>
          <w:rFonts w:ascii="Times" w:hAnsi="Times"/>
        </w:rPr>
        <w:t xml:space="preserve">the </w:t>
      </w:r>
      <w:r w:rsidR="002036E1" w:rsidRPr="0092035D">
        <w:rPr>
          <w:rFonts w:ascii="Times" w:hAnsi="Times"/>
        </w:rPr>
        <w:t>production of hepcidin by the liver</w:t>
      </w:r>
      <w:r w:rsidR="002036E1" w:rsidRPr="0092035D">
        <w:fldChar w:fldCharType="begin" w:fldLock="1"/>
      </w:r>
      <w:r w:rsidR="00FE05A1" w:rsidRPr="0092035D">
        <w:rPr>
          <w:rFonts w:ascii="Times" w:hAnsi="Times"/>
        </w:rPr>
        <w:instrText>ADDIN CSL_CITATION {"citationItems":[{"id":"ITEM-1","itemData":{"DOI":"10.1016/j.ebiom.2015.08.016","ISSN":"23523964","PMID":"26629542","abstract":"Both iron deficiency (ID) and malaria are common among African children. Studies show that the iron-regulatory hormone hepcidin is induced by malaria, but few studies have investigated this relationship longitudinally. We measured hepcidin concentrations, markers of iron status, and antibodies to malaria antigens during two cross-sectional surveys within a cohort of 324 Kenyan children ≤8 years old who were under intensive surveillance for malaria and other febrile illnesses. Hepcidin concentrations were the highest in the youngest, and female infants, declined rapidly in infancy and more gradually thereafter. Asymptomatic malaria and malaria antibody titres were positively associated with hepcidin concentrations. Recent episodes of febrile malaria were associated with high hepcidin concentrations that fell over time. Hepcidin concentrations were not associated with the subsequent risk of either malaria or other febrile illnesses. Given that iron absorption is impaired by hepcidin, our data suggest that asymptomatic and febrile malaria contribute to the high burden of ID seen in African children. Further, the effectiveness of iron supplementation may be sub-optimal in the presence of asymptomatic malaria. Thus, strategies to prevent and eliminate malaria may have the added benefit of addressing an important cause of ID for African children.","author":[{"dropping-particle":"","family":"Atkinson","given":"Sarah H.","non-dropping-particle":"","parse-names":false,"suffix":""},{"dropping-particle":"","family":"Uyoga","given":"Sophie M.","non-dropping-particle":"","parse-names":false,"suffix":""},{"dropping-particle":"","family":"Armitage","given":"Andrew E.","non-dropping-particle":"","parse-names":false,"suffix":""},{"dropping-particle":"","family":"Khandwala","given":"Shivani","non-dropping-particle":"","parse-names":false,"suffix":""},{"dropping-particle":"","family":"Mugyenyi","given":"Cleopatra K.","non-dropping-particle":"","parse-names":false,"suffix":""},{"dropping-particle":"","family":"Bejon","given":"Philip","non-dropping-particle":"","parse-names":false,"suffix":""},{"dropping-particle":"","family":"Marsh","given":"Kevin","non-dropping-particle":"","parse-names":false,"suffix":""},{"dropping-particle":"","family":"Beeson","given":"James G.","non-dropping-particle":"","parse-names":false,"suffix":""},{"dropping-particle":"","family":"Prentice","given":"Andrew M.","non-dropping-particle":"","parse-names":false,"suffix":""},{"dropping-particle":"","family":"Drakesmith","given":"Hal","non-dropping-particle":"","parse-names":false,"suffix":""},{"dropping-particle":"","family":"Williams","given":"Thomas N.","non-dropping-particle":"","parse-names":false,"suffix":""}],"container-title":"EBioMedicine","id":"ITEM-1","issue":"10","issued":{"date-parts":[["2015"]]},"page":"1478-1486","title":"Malaria and Age Variably but Critically Control Hepcidin Throughout Childhood in Kenya","type":"article-journal","volume":"2"},"uris":["http://www.mendeley.com/documents/?uuid=7e2cee63-e739-43cf-91cf-e60676329a7a"]},{"id":"ITEM-2","itemData":{"DOI":"10.1086/595790","ISBN":"00221899 (ISSN)","ISSN":"0022-1899","PMID":"19032104","abstract":"Disturbances in iron homeostasis are frequently observed in individuals with malaria. To study the effect of malaria and its treatment on iron homeostasis and to provide a mechanistic explanation for observed alterations in iron distribution, we studied the course of the iron regulatory hormone hepcidin in anemic Tanzanian children with febrile Plasmodium falciparum malaria. Before initiation of antimalarial treatment, urinary concentrations of hepcidin were strongly elevated and were associated with iron maldistribution, as was suggested by the presence of hypoferremia and high serum concentrations of ferritin. Antimalarial treatment resulted in a rapid decrease in urinary concentrations of hepcidin and reversal of the hypoferremia. Exploration of regulatory pathways of hepcidin production by analysis of iron, erythropoietic, and inflammatory indices suggested that reduced erythropoietic activity and inflammation stimulated hepcidin production. We conclude that high concentrations of hepcidin explain the observed disturbances in host iron homeostasis associated with malaria and may contribute to malarial anemia and an impaired erythropoietic response to iron supplementation.","author":[{"dropping-particle":"","family":"Mast","given":"Quirijn","non-dropping-particle":"de","parse-names":false,"suffix":""},{"dropping-particle":"","family":"Nadjm","given":"Behzad","non-dropping-particle":"","parse-names":false,"suffix":""},{"dropping-particle":"","family":"Reyburn","given":"Hugh","non-dropping-particle":"","parse-names":false,"suffix":""},{"dropping-particle":"","family":"Kemna","given":"Erwin H J M","non-dropping-particle":"","parse-names":false,"suffix":""},{"dropping-particle":"","family":"Amos","given":"Ben","non-dropping-particle":"","parse-names":false,"suffix":""},{"dropping-particle":"","family":"Laarakkers","given":"Coby M M","non-dropping-particle":"","parse-names":false,"suffix":""},{"dropping-particle":"","family":"Silalye","given":"Simphorosa","non-dropping-particle":"","parse-names":false,"suffix":""},{"dropping-particle":"","family":"Verhoef","given":"Hans","non-dropping-particle":"","parse-names":false,"suffix":""},{"dropping-particle":"","family":"Sauerwein","given":"Robert W","non-dropping-particle":"","parse-names":false,"suffix":""},{"dropping-particle":"","family":"Swinkels","given":"Dorine W","non-dropping-particle":"","parse-names":false,"suffix":""},{"dropping-particle":"","family":"Ven","given":"Andre J A M","non-dropping-particle":"van der","parse-names":false,"suffix":""}],"container-title":"The Journal of Infectious Diseases","id":"ITEM-2","issue":"2","issued":{"date-parts":[["2009"]]},"page":"253-262","title":"Assessment of urinary concentrations of hepcidin provides novel insight into disturbances in iron homeostasis during malarial infection","type":"article-journal","volume":"199"},"uris":["http://www.mendeley.com/documents/?uuid=c3750cbb-a1e5-406c-b8b8-af47c98e0450"]}],"mendeley":{"formattedCitation":"&lt;sup&gt;22,23&lt;/sup&gt;","plainTextFormattedCitation":"22,23","previouslyFormattedCitation":"&lt;sup&gt;22,23&lt;/sup&gt;"},"properties":{"noteIndex":0},"schema":"https://github.com/citation-style-language/schema/raw/master/csl-citation.json"}</w:instrText>
      </w:r>
      <w:r w:rsidR="002036E1" w:rsidRPr="0092035D">
        <w:rPr>
          <w:rFonts w:ascii="Times" w:hAnsi="Times"/>
        </w:rPr>
        <w:fldChar w:fldCharType="separate"/>
      </w:r>
      <w:r w:rsidR="00E17578" w:rsidRPr="0092035D">
        <w:rPr>
          <w:rFonts w:ascii="Times" w:hAnsi="Times"/>
          <w:noProof/>
          <w:vertAlign w:val="superscript"/>
        </w:rPr>
        <w:t>22,23</w:t>
      </w:r>
      <w:r w:rsidR="002036E1" w:rsidRPr="0092035D">
        <w:rPr>
          <w:rFonts w:ascii="Times" w:hAnsi="Times"/>
        </w:rPr>
        <w:fldChar w:fldCharType="end"/>
      </w:r>
      <w:r w:rsidR="002036E1" w:rsidRPr="0092035D">
        <w:rPr>
          <w:rFonts w:ascii="Times" w:hAnsi="Times"/>
        </w:rPr>
        <w:t xml:space="preserve"> and we similarly found that </w:t>
      </w:r>
      <w:r w:rsidR="00210A17" w:rsidRPr="0092035D">
        <w:rPr>
          <w:rFonts w:ascii="Times" w:hAnsi="Times"/>
        </w:rPr>
        <w:t xml:space="preserve">hepcidin concentrations were markedly increased in </w:t>
      </w:r>
      <w:r w:rsidR="002036E1" w:rsidRPr="0092035D">
        <w:rPr>
          <w:rFonts w:ascii="Times" w:hAnsi="Times"/>
        </w:rPr>
        <w:t>afebrile and severe malaria, above a threshold associated with reduced iron absorption</w:t>
      </w:r>
      <w:r w:rsidR="002036E1" w:rsidRPr="0092035D">
        <w:fldChar w:fldCharType="begin" w:fldLock="1"/>
      </w:r>
      <w:r w:rsidR="00FE05A1" w:rsidRPr="0092035D">
        <w:rPr>
          <w:rFonts w:ascii="Times" w:hAnsi="Times"/>
        </w:rPr>
        <w:instrText>ADDIN CSL_CITATION {"citationItems":[{"id":"ITEM-1","itemData":{"DOI":"10.1182/blood-2011-11-391219","ISBN":"1528-0020 (Electronic)\\n0006-4971 (Linking)","ISSN":"00064971","PMID":"22228627","abstract":"Iron supplementation strategies in the developing world remain controversial because of fears of exacerbating prevalent infectious diseases. Understanding the conditions in which iron will be absorbed and incorporated into erythrocytes is therefore important. We studied Gambian children with either postmalarial or nonmalarial anemia, who were given oral iron supplements daily for 30 days. Supplements administered on days 1 and 15 contained the stable iron isotopes (57)Fe and (58)Fe, respectively, and erythrocyte incorporation was measured in blood samples drawn 14 days later. We investigated how the iron-regulatory hormone hepcidin and other inflammatory/iron-related indices, all measured on the day of isotope administration, correlated with erythrocyte iron incorporation. In univariate analyses, hepcidin, ferritin, C-reactive protein, and soluble transferrin receptor (sTfR) strongly predicted incorporation of (57)Fe given on day 1, while hepcidin, ferritin, and sTfR/log ferritin correlated with (58)Fe incorporation. In a final multivariate model, the most consistent predictor of erythrocyte isotope incorporation was hepcidin. We conclude that under conditions of competing signals (anemia, iron deficiency, and infection), hepcidin powerfully controls use of dietary iron. We suggest that low-cost point-of-care hepcidin assays would aid iron supplementation programs in the developing world.","author":[{"dropping-particle":"","family":"Prentice","given":"Andrew M.","non-dropping-particle":"","parse-names":false,"suffix":""},{"dropping-particle":"","family":"Doherty","given":"Conor P.","non-dropping-particle":"","parse-names":false,"suffix":""},{"dropping-particle":"","family":"Abrams","given":"Steven A.","non-dropping-particle":"","parse-names":false,"suffix":""},{"dropping-particle":"","family":"Cox","given":"Sharon E.","non-dropping-particle":"","parse-names":false,"suffix":""},{"dropping-particle":"","family":"Atkinson","given":"Sarah H.","non-dropping-particle":"","parse-names":false,"suffix":""},{"dropping-particle":"","family":"Verhoef","given":"Hans","non-dropping-particle":"","parse-names":false,"suffix":""},{"dropping-particle":"","family":"Armitage","given":"Andrew E.","non-dropping-particle":"","parse-names":false,"suffix":""},{"dropping-particle":"","family":"Drakesmith","given":"Hal","non-dropping-particle":"","parse-names":false,"suffix":""}],"container-title":"Blood","id":"ITEM-1","issue":"8","issued":{"date-parts":[["2012"]]},"page":"1922-1928","title":"Hepcidin is the major predictor of erythrocyte iron incorporation in anemic African children","type":"article-journal","volume":"119"},"uris":["http://www.mendeley.com/documents/?uuid=512923e1-5b2d-41f4-ac76-2ba9eb0c5072"]},{"id":"ITEM-2","itemData":{"DOI":"10.1126/scitranslmed.3008249","ISBN":"1946-6242 (Electronic)\\r1946-6234 (Linking)","ISSN":"19466242","PMID":"24807559","abstract":"Childhood anemia is a major global health problem resulting from multiple causes. Iron supplementation addresses iron deficiency anemia but is undesirable for other types of anemia and may exacerbate infections. The peptide hormone hepcidin governs iron absorption; hepcidin transcription is mediated by iron, inflammation, and erythropoietic signals. However, the behavior of hepcidin in populations where anemia is prevalent is not well established. We show that hepcidin measurements in 1313 African children from The Gambia and Tanzania (samples taken in 2001 and 2008, respectively) could be used to identify iron deficiency anemia. A retrospective secondary analysis of published data from 25 Gambian children with either postmalarial or nonmalarial anemia demonstrated that hepcidin measurements identified individuals who incorporated &gt;20% oral iron into their erythrocytes. Modeling showed that this sensitivity of hepcidin expression at the population level could potentially enable simple groupings of individuals with anemia into iron-responsive and non-iron-responsive subtypes and hence could guide iron supplementation for those who would most benefit.","author":[{"dropping-particle":"","family":"Pasricha","given":"Sant Rayn","non-dropping-particle":"","parse-names":false,"suffix":""},{"dropping-particle":"","family":"Atkinson","given":"Sarah H.","non-dropping-particle":"","parse-names":false,"suffix":""},{"dropping-particle":"","family":"Armitage","given":"Andrew E.","non-dropping-particle":"","parse-names":false,"suffix":""},{"dropping-particle":"","family":"Khandwala","given":"Shivani","non-dropping-particle":"","parse-names":false,"suffix":""},{"dropping-particle":"","family":"Veenemans","given":"Jacobien","non-dropping-particle":"","parse-names":false,"suffix":""},{"dropping-particle":"","family":"Cox","given":"Sharon E.","non-dropping-particle":"","parse-names":false,"suffix":""},{"dropping-particle":"","family":"Eddowes","given":"Lucy A.","non-dropping-particle":"","parse-names":false,"suffix":""},{"dropping-particle":"","family":"Hayes","given":"Theodore","non-dropping-particle":"","parse-names":false,"suffix":""},{"dropping-particle":"","family":"Doherty","given":"Conor P.","non-dropping-particle":"","parse-names":false,"suffix":""},{"dropping-particle":"","family":"Demir","given":"Ayse Y.","non-dropping-particle":"","parse-names":false,"suffix":""},{"dropping-particle":"","family":"Tijhaar","given":"Edwin","non-dropping-particle":"","parse-names":false,"suffix":""},{"dropping-particle":"","family":"Verhoef","given":"Hans","non-dropping-particle":"","parse-names":false,"suffix":""},{"dropping-particle":"","family":"Prentice","given":"Andrew M.","non-dropping-particle":"","parse-names":false,"suffix":""},{"dropping-particle":"","family":"Drakesmith","given":"Hal","non-dropping-particle":"","parse-names":false,"suffix":""}],"container-title":"Science Translational Medicine","id":"ITEM-2","issue":"235","issued":{"date-parts":[["2014"]]},"page":"235re3","title":"Expression of the iron hormone hepcidin distinguishes different types of anemia in African children","type":"article-journal","volume":"6"},"uris":["http://www.mendeley.com/documents/?uuid=15b38125-283a-45e2-b0d9-4198d33685e8"]}],"mendeley":{"formattedCitation":"&lt;sup&gt;24,25&lt;/sup&gt;","plainTextFormattedCitation":"24,25","previouslyFormattedCitation":"&lt;sup&gt;24,25&lt;/sup&gt;"},"properties":{"noteIndex":0},"schema":"https://github.com/citation-style-language/schema/raw/master/csl-citation.json"}</w:instrText>
      </w:r>
      <w:r w:rsidR="002036E1" w:rsidRPr="0092035D">
        <w:rPr>
          <w:rFonts w:ascii="Times" w:hAnsi="Times"/>
        </w:rPr>
        <w:fldChar w:fldCharType="separate"/>
      </w:r>
      <w:r w:rsidR="00E17578" w:rsidRPr="0092035D">
        <w:rPr>
          <w:rFonts w:ascii="Times" w:hAnsi="Times"/>
          <w:noProof/>
          <w:vertAlign w:val="superscript"/>
        </w:rPr>
        <w:t>24,25</w:t>
      </w:r>
      <w:r w:rsidR="002036E1" w:rsidRPr="0092035D">
        <w:rPr>
          <w:rFonts w:ascii="Times" w:hAnsi="Times"/>
        </w:rPr>
        <w:fldChar w:fldCharType="end"/>
      </w:r>
      <w:r w:rsidR="002036E1" w:rsidRPr="0092035D">
        <w:rPr>
          <w:rFonts w:ascii="Times" w:hAnsi="Times"/>
        </w:rPr>
        <w:t xml:space="preserve"> (</w:t>
      </w:r>
      <w:r w:rsidR="00686E1D" w:rsidRPr="0092035D">
        <w:rPr>
          <w:rFonts w:ascii="Times" w:hAnsi="Times"/>
        </w:rPr>
        <w:t>Fig. 2c</w:t>
      </w:r>
      <w:r w:rsidR="002036E1" w:rsidRPr="0092035D">
        <w:rPr>
          <w:rFonts w:ascii="Times" w:hAnsi="Times"/>
        </w:rPr>
        <w:t>)</w:t>
      </w:r>
      <w:r w:rsidR="00DF2F6C" w:rsidRPr="0092035D">
        <w:rPr>
          <w:rFonts w:ascii="Times" w:hAnsi="Times"/>
        </w:rPr>
        <w:t>.</w:t>
      </w:r>
      <w:r w:rsidR="007E1853" w:rsidRPr="0092035D">
        <w:rPr>
          <w:rFonts w:ascii="Times" w:hAnsi="Times"/>
        </w:rPr>
        <w:t xml:space="preserve"> </w:t>
      </w:r>
      <w:r w:rsidR="00DF2F6C" w:rsidRPr="0092035D">
        <w:rPr>
          <w:rFonts w:ascii="Times" w:hAnsi="Times"/>
        </w:rPr>
        <w:t>H</w:t>
      </w:r>
      <w:r w:rsidR="007E1853" w:rsidRPr="0092035D">
        <w:rPr>
          <w:rFonts w:ascii="Times" w:hAnsi="Times"/>
        </w:rPr>
        <w:t xml:space="preserve">ow this </w:t>
      </w:r>
      <w:r w:rsidR="007E1853" w:rsidRPr="0092035D">
        <w:rPr>
          <w:rFonts w:ascii="Times" w:hAnsi="Times"/>
        </w:rPr>
        <w:lastRenderedPageBreak/>
        <w:t>might lead to ID</w:t>
      </w:r>
      <w:r w:rsidR="00DF2F6C" w:rsidRPr="0092035D">
        <w:rPr>
          <w:rFonts w:ascii="Times" w:hAnsi="Times"/>
        </w:rPr>
        <w:t xml:space="preserve"> is illustrated in Fig. 2</w:t>
      </w:r>
      <w:r w:rsidR="007E1853" w:rsidRPr="0092035D">
        <w:rPr>
          <w:rFonts w:ascii="Times" w:hAnsi="Times"/>
        </w:rPr>
        <w:t xml:space="preserve">. </w:t>
      </w:r>
      <w:r w:rsidR="00114C7C" w:rsidRPr="0092035D">
        <w:rPr>
          <w:rFonts w:ascii="Times" w:hAnsi="Times"/>
        </w:rPr>
        <w:t>Malaria might also increase hepcidin concentrations via non-inflammatory pathways (</w:t>
      </w:r>
      <w:r w:rsidR="001D5471" w:rsidRPr="0092035D">
        <w:rPr>
          <w:rFonts w:ascii="Times" w:hAnsi="Times"/>
        </w:rPr>
        <w:t>Extended Data Fig. 5</w:t>
      </w:r>
      <w:r w:rsidR="00114C7C" w:rsidRPr="0092035D">
        <w:rPr>
          <w:rFonts w:ascii="Times" w:hAnsi="Times"/>
        </w:rPr>
        <w:t xml:space="preserve">). </w:t>
      </w:r>
      <w:r w:rsidR="0019478F" w:rsidRPr="0092035D">
        <w:rPr>
          <w:rFonts w:ascii="Times" w:hAnsi="Times"/>
        </w:rPr>
        <w:t>We found that children with malaria parasitemia had higher concentrations of hepcidin</w:t>
      </w:r>
      <w:r w:rsidR="00D25CF9" w:rsidRPr="0092035D">
        <w:rPr>
          <w:rFonts w:ascii="Times" w:hAnsi="Times"/>
        </w:rPr>
        <w:t>, above a threshold blocking iron absorption</w:t>
      </w:r>
      <w:r w:rsidR="00136245" w:rsidRPr="0092035D">
        <w:rPr>
          <w:rFonts w:ascii="Times" w:hAnsi="Times"/>
        </w:rPr>
        <w:t>,</w:t>
      </w:r>
      <w:r w:rsidR="000B5CF9" w:rsidRPr="0092035D">
        <w:rPr>
          <w:rFonts w:ascii="Times" w:hAnsi="Times"/>
        </w:rPr>
        <w:t xml:space="preserve"> </w:t>
      </w:r>
      <w:r w:rsidR="0019478F" w:rsidRPr="0092035D">
        <w:rPr>
          <w:rFonts w:ascii="Times" w:hAnsi="Times"/>
        </w:rPr>
        <w:t>at almost every decile of CRP compared to children without malaria (Fig</w:t>
      </w:r>
      <w:r w:rsidR="00686E1D" w:rsidRPr="0092035D">
        <w:rPr>
          <w:rFonts w:ascii="Times" w:hAnsi="Times"/>
        </w:rPr>
        <w:t>.</w:t>
      </w:r>
      <w:r w:rsidR="0019478F" w:rsidRPr="0092035D">
        <w:rPr>
          <w:rFonts w:ascii="Times" w:hAnsi="Times"/>
        </w:rPr>
        <w:t xml:space="preserve"> 2</w:t>
      </w:r>
      <w:r w:rsidR="00686E1D" w:rsidRPr="0092035D">
        <w:rPr>
          <w:rFonts w:ascii="Times" w:hAnsi="Times"/>
        </w:rPr>
        <w:t>e</w:t>
      </w:r>
      <w:r w:rsidR="0019478F" w:rsidRPr="0092035D">
        <w:rPr>
          <w:rFonts w:ascii="Times" w:hAnsi="Times"/>
        </w:rPr>
        <w:t>), an</w:t>
      </w:r>
      <w:r w:rsidR="00D83678" w:rsidRPr="0092035D">
        <w:rPr>
          <w:rFonts w:ascii="Times" w:hAnsi="Times"/>
        </w:rPr>
        <w:t>d this</w:t>
      </w:r>
      <w:r w:rsidR="0019478F" w:rsidRPr="0092035D">
        <w:rPr>
          <w:rFonts w:ascii="Times" w:hAnsi="Times"/>
        </w:rPr>
        <w:t xml:space="preserve"> effect </w:t>
      </w:r>
      <w:r w:rsidR="00D83678" w:rsidRPr="0092035D">
        <w:rPr>
          <w:rFonts w:ascii="Times" w:hAnsi="Times"/>
        </w:rPr>
        <w:t xml:space="preserve">was </w:t>
      </w:r>
      <w:r w:rsidR="0019478F" w:rsidRPr="0092035D">
        <w:rPr>
          <w:rFonts w:ascii="Times" w:hAnsi="Times"/>
        </w:rPr>
        <w:t xml:space="preserve">observed </w:t>
      </w:r>
      <w:r w:rsidR="00A46CB9" w:rsidRPr="0092035D">
        <w:rPr>
          <w:rFonts w:ascii="Times" w:hAnsi="Times"/>
        </w:rPr>
        <w:t xml:space="preserve">regardless of the presence of </w:t>
      </w:r>
      <w:r w:rsidR="0019478F" w:rsidRPr="0092035D">
        <w:rPr>
          <w:rFonts w:ascii="Times" w:hAnsi="Times"/>
        </w:rPr>
        <w:t>inflammation (</w:t>
      </w:r>
      <w:r w:rsidR="001D5471" w:rsidRPr="0092035D">
        <w:rPr>
          <w:rFonts w:ascii="Times" w:hAnsi="Times"/>
        </w:rPr>
        <w:t>Extended Data Fig. 6</w:t>
      </w:r>
      <w:r w:rsidR="0019478F" w:rsidRPr="0092035D">
        <w:rPr>
          <w:rFonts w:ascii="Times" w:hAnsi="Times"/>
        </w:rPr>
        <w:t>).</w:t>
      </w:r>
      <w:r w:rsidR="00E505BA" w:rsidRPr="0092035D">
        <w:rPr>
          <w:rFonts w:ascii="Times" w:hAnsi="Times"/>
        </w:rPr>
        <w:t xml:space="preserve"> </w:t>
      </w:r>
      <w:r w:rsidR="000C54B7" w:rsidRPr="0092035D">
        <w:rPr>
          <w:rFonts w:ascii="Times" w:hAnsi="Times"/>
        </w:rPr>
        <w:t>Thus,</w:t>
      </w:r>
      <w:r w:rsidR="000606AB" w:rsidRPr="0092035D">
        <w:rPr>
          <w:rFonts w:ascii="Times" w:hAnsi="Times"/>
        </w:rPr>
        <w:t xml:space="preserve"> </w:t>
      </w:r>
      <w:proofErr w:type="spellStart"/>
      <w:r w:rsidR="002965E9" w:rsidRPr="0092035D">
        <w:rPr>
          <w:rFonts w:ascii="Times" w:hAnsi="Times"/>
        </w:rPr>
        <w:t>HbAS</w:t>
      </w:r>
      <w:proofErr w:type="spellEnd"/>
      <w:r w:rsidR="002965E9" w:rsidRPr="0092035D">
        <w:rPr>
          <w:rFonts w:ascii="Times" w:hAnsi="Times"/>
        </w:rPr>
        <w:t xml:space="preserve"> carriers </w:t>
      </w:r>
      <w:r w:rsidR="0091189E" w:rsidRPr="0092035D">
        <w:rPr>
          <w:rFonts w:ascii="Times" w:hAnsi="Times"/>
        </w:rPr>
        <w:t xml:space="preserve">would </w:t>
      </w:r>
      <w:r w:rsidR="00D42B7A" w:rsidRPr="0092035D">
        <w:rPr>
          <w:rFonts w:ascii="Times" w:hAnsi="Times"/>
        </w:rPr>
        <w:t xml:space="preserve">avoid </w:t>
      </w:r>
      <w:r w:rsidR="006E0A21" w:rsidRPr="0092035D">
        <w:rPr>
          <w:rFonts w:ascii="Times" w:hAnsi="Times"/>
        </w:rPr>
        <w:t xml:space="preserve">malaria-induced </w:t>
      </w:r>
      <w:r w:rsidR="00D42B7A" w:rsidRPr="0092035D">
        <w:rPr>
          <w:rFonts w:ascii="Times" w:hAnsi="Times"/>
        </w:rPr>
        <w:t xml:space="preserve">hepcidin-mediated </w:t>
      </w:r>
      <w:r w:rsidR="00DD43C9" w:rsidRPr="0092035D">
        <w:rPr>
          <w:rFonts w:ascii="Times" w:hAnsi="Times"/>
        </w:rPr>
        <w:t>blockade</w:t>
      </w:r>
      <w:r w:rsidR="00C47CB2" w:rsidRPr="0092035D">
        <w:rPr>
          <w:rFonts w:ascii="Times" w:hAnsi="Times"/>
        </w:rPr>
        <w:t>s</w:t>
      </w:r>
      <w:r w:rsidR="00DD43C9" w:rsidRPr="0092035D">
        <w:rPr>
          <w:rFonts w:ascii="Times" w:hAnsi="Times"/>
        </w:rPr>
        <w:t xml:space="preserve"> </w:t>
      </w:r>
      <w:r w:rsidR="0091189E" w:rsidRPr="0092035D">
        <w:rPr>
          <w:rFonts w:ascii="Times" w:hAnsi="Times"/>
        </w:rPr>
        <w:t xml:space="preserve">of </w:t>
      </w:r>
      <w:r w:rsidR="00D42B7A" w:rsidRPr="0092035D">
        <w:rPr>
          <w:rFonts w:ascii="Times" w:hAnsi="Times"/>
        </w:rPr>
        <w:t>iron absorption</w:t>
      </w:r>
      <w:r w:rsidR="006E0A21" w:rsidRPr="0092035D">
        <w:rPr>
          <w:rFonts w:ascii="Times" w:hAnsi="Times"/>
        </w:rPr>
        <w:t xml:space="preserve"> </w:t>
      </w:r>
      <w:r w:rsidR="00EA5181" w:rsidRPr="0092035D">
        <w:rPr>
          <w:rFonts w:ascii="Times" w:hAnsi="Times"/>
        </w:rPr>
        <w:t>leading to improved iron status</w:t>
      </w:r>
      <w:r w:rsidR="009F7028" w:rsidRPr="0092035D">
        <w:rPr>
          <w:rFonts w:ascii="Times" w:hAnsi="Times"/>
        </w:rPr>
        <w:t xml:space="preserve">. </w:t>
      </w:r>
      <w:r w:rsidR="00B94FFC" w:rsidRPr="0092035D">
        <w:rPr>
          <w:rFonts w:ascii="Times" w:hAnsi="Times"/>
        </w:rPr>
        <w:t>Taken together, our findings suggest that malaria may drive a hepcidin-mediated block in iron absorption leading to ID, in agreement with previous studies</w:t>
      </w:r>
      <w:r w:rsidR="00B94FFC" w:rsidRPr="0092035D">
        <w:fldChar w:fldCharType="begin" w:fldLock="1"/>
      </w:r>
      <w:r w:rsidR="00FE05A1" w:rsidRPr="0092035D">
        <w:rPr>
          <w:rFonts w:ascii="Times" w:hAnsi="Times"/>
        </w:rPr>
        <w:instrText>ADDIN CSL_CITATION {"citationItems":[{"id":"ITEM-1","itemData":{"DOI":"10.1371/journal.pone.0002133","ISBN":"1932-6203 (Electronic)","ISSN":"19326203","PMID":"18461143","abstract":"BACKGROUND: Iron supplementation is employed to treat post-malarial anaemia in environments where iron deficiency is common. Malaria induces an intense inflammatory reaction that stalls reticulo-endothelial macrophagal iron recycling from haemolysed red blood cells and inhibits oral iron absorption, but the magnitude and duration of these effects are unclear.\\n\\nMETHODOLOGY/PRINCIPAL FINDINGS: We examined the red blood cell incorporation of oral administered stable isotopes of iron and compared incorporation between age matched 18 to 36 months old children with either anaemia post-malaria (n = 37) or presumed iron deficiency anaemia alone (n = 36). All children were supplemented for 30 days with 2 mg/kg elemental iron as liquid iron sulphate and administered (57)Fe and (58)Fe on days 1 and 15 of supplementation respectively. (57)Fe and(58)Fe incorporation were significantly reduced (8% vs. 28%: p&lt;0.001 and 14% vs. 26%: p = 0.045) in the malaria vs. non-malaria groups. There was a significantly greater haemoglobin response in the malaria group at both day 15 (p = 0.001) and 30 (p&lt;0.000) with a regression analysis estimated greater change in haemoglobin of 7.2 g/l (s.e. 2.0) and 10.1 g/l (s.e. 2.5) respectively.\\n\\nCONCLUSION/SIGNIFICANCE: Post-malaria anaemia is associated with a better haemoglobin recovery despite a significant depressant effect on oral iron incorporation which may indicate that early erythropoetic iron need is met by iron recycling rather than oral iron. Supplemental iron administration is of questionable utility within 2 weeks of clinical malaria in children with mild or moderate anaemia.","author":[{"dropping-particle":"","family":"Doherty","given":"Conor P.","non-dropping-particle":"","parse-names":false,"suffix":""},{"dropping-particle":"","family":"Cox","given":"Sharon E.","non-dropping-particle":"","parse-names":false,"suffix":""},{"dropping-particle":"","family":"Fulford","given":"Antony J.","non-dropping-particle":"","parse-names":false,"suffix":""},{"dropping-particle":"","family":"Austin","given":"Steven","non-dropping-particle":"","parse-names":false,"suffix":""},{"dropping-particle":"","family":"Hilmers","given":"David C.","non-dropping-particle":"","parse-names":false,"suffix":""},{"dropping-particle":"","family":"Abrams","given":"Steven A.","non-dropping-particle":"","parse-names":false,"suffix":""},{"dropping-particle":"","family":"Prentice","given":"Andrew M.","non-dropping-particle":"","parse-names":false,"suffix":""}],"container-title":"PLoS ONE","id":"ITEM-1","issue":"5","issued":{"date-parts":[["2008"]]},"title":"Iron incorporation and post-malaria anaemia","type":"article-journal","volume":"3"},"uris":["http://www.mendeley.com/documents/?uuid=73f13703-fde6-40c3-8338-3290ae1cecff"]},{"id":"ITEM-2","itemData":{"DOI":"10.3945/ajcn.2010.30051","ISBN":"1938-3207 (Electronic)\\r0002-9165 (Linking)","ISSN":"00029165","PMID":"20926522","abstract":"BACKGROUND: Iron deficiency anemia (IDA) affects many young women in sub-Saharan Africa. Its etiology is multifactorial, but the major cause is low dietary iron bioavailability exacerbated by parasitic infections such as malaria.\\n\\nOBJECTIVE: We investigated whether asymptomatic Plasmodium falciparum parasitemia in Beninese women would impair absorption of dietary iron or utilization of circulating iron.\\n\\nDESIGN: Iron absorption and utilization from an iron-fortified sorghum-based meal were estimated by using oral and intravenous isotope labels in 23 afebrile women with a positive malaria smear (asexual P. falciparum parasitemia; &gt; 500 parasites/μL blood). The women were studied while infected, treated, and then restudied 10 d after treatment. Iron status, hepcidin, and inflammation indexes were measured before and after treatment.\\n\\nRESULTS: Treatment reduced low-grade inflammation, as reflected by decreases in serum ferritin, C-reactive protein, interleukin-6, interleukin-8, and interleukin-10 (P &lt; 0.05); this was accompanied by a reduction in median serum hepcidin of ≈ 50%, from 2.7 to 1.4 nmol/L (P &lt; 0.005). Treatment decreased serum erythropoietin and growth differentiation factor 15 (P &lt; 0.05). Clearance of parasitemia increased geometric mean dietary iron absorption (from 10.2% to 17.6%; P = 0.008) but did not affect systemic iron utilization (85.0% compared with 83.1%; NS).\\n\\nCONCLUSIONS: Dietary iron absorption is reduced by ≈ 40% in asymptomatic P. falciparum parasitemia, likely because of low-grade inflammation and its modulation of circulating hepcidin. Because asymptomatic parasitemia has a protracted course and is very common in malarial areas, this effect may contribute to IDA and blunt the efficacy of iron supplementation and fortification programs. This trial was registered at clinicaltrials.gov as NCT01108939.","author":[{"dropping-particle":"","family":"Cercamondi","given":"Colin I.","non-dropping-particle":"","parse-names":false,"suffix":""},{"dropping-particle":"","family":"Egli","given":"Ines M.","non-dropping-particle":"","parse-names":false,"suffix":""},{"dropping-particle":"","family":"Ahouandjinou","given":"Ella","non-dropping-particle":"","parse-names":false,"suffix":""},{"dropping-particle":"","family":"Dossa","given":"Romain","non-dropping-particle":"","parse-names":false,"suffix":""},{"dropping-particle":"","family":"Zeder","given":"Christophe","non-dropping-particle":"","parse-names":false,"suffix":""},{"dropping-particle":"","family":"Salami","given":"Lamidhi","non-dropping-particle":"","parse-names":false,"suffix":""},{"dropping-particle":"","family":"Tjalsma","given":"Harold","non-dropping-particle":"","parse-names":false,"suffix":""},{"dropping-particle":"","family":"Wiegerinck","given":"Erwin","non-dropping-particle":"","parse-names":false,"suffix":""},{"dropping-particle":"","family":"Tanno","given":"Toshihiko","non-dropping-particle":"","parse-names":false,"suffix":""},{"dropping-particle":"","family":"Hurrell","given":"Richard F.","non-dropping-particle":"","parse-names":false,"suffix":""},{"dropping-particle":"","family":"Hounhouigan","given":"Joseph","non-dropping-particle":"","parse-names":false,"suffix":""},{"dropping-particle":"","family":"Zimmermann","given":"Michael B.","non-dropping-particle":"","parse-names":false,"suffix":""}],"container-title":"American Journal of Clinical Nutrition","id":"ITEM-2","issue":"6","issued":{"date-parts":[["2010"]]},"page":"1385-1392","title":"Afebrile Plasmodium falciparum parasitemia decreases absorption of fortification iron but does not affect systemic iron utilization: A double stable-isotope study in young Beninese women","type":"article-journal","volume":"92"},"uris":["http://www.mendeley.com/documents/?uuid=7f768115-5546-4328-bbef-afd8f0e240a4"]},{"id":"ITEM-3","itemData":{"DOI":"10.3945/ajcn.114.090175","ISBN":"1938-3207 (Electronic)\\r0002-9165 (Linking)","ISSN":"19383207","PMID":"25733630","abstract":"BACKGROUND: In sub-Saharan Africa, parasitic diseases and low bioavailable iron intake are major causes of anemia. Anemia results from inflammation, preventing iron recycling and decreasing dietary iron absorption. Hookworm, Plasmodium, and Schistosoma infections contribute to anemia, but their influence on dietary iron absorption and recycling is unknown. OBJECTIVE: The objective was to measure inflammation biomarkers, hepcidin, iron absorption, and utilization pre- and posttreatment in children with afebrile malaria, hookworm, and Schistosoma haematobium infection. DESIGN: Ivorian children aged 11-17 y with afebrile Plasmodium falciparum (n = 17), hookworm (n = 16), or S. haematobium infection (n = 8) consumed a syrup containing 3 mg 57Fe as ferrous sulfate and received an intravenous infusion of 50 µg 58Fe as ferrous citrate. Children were treated for their respective infection, and the iron studies were repeated 4 wk later. Iron and inflammation biomarkers and hepcidin were measured. RESULTS: Geometric mean iron absorptions in the afebrile malaria and hookworm groups were 12.9% and 32.2% (P &lt; 0.001) before treatment and 23.6% and 30.0% (P = 0.113) after treatment, respectively. Treatment of afebrile malaria reduced inflammation (P &lt; 0.001) and serum hepcidin (P = 0.004) and improved iron absorption (P = 0.003). Treatment of hookworm infection neither affected inflammation biomarkers nor altered iron absorption. Similarly, there was a lack of treatment effects in the S. haematobium-infected group; however, the small sample size limits conclusions. Geometric mean iron utilization ranged between 79.1% and 88.0% in the afebrile malaria and hookworm groups with no significant differences pre- and posttreatment. CONCLUSIONS: In school-age children, hookworm infection does not produce inflammation or increase serum hepcidin, and it does not influence iron absorption or utilization. In contrast, afebrile malaria causes inflammation, increases hepcidin, and reduces iron absorption but not utilization. These findings provide insights into the iron metabolism and the etiology of anemia in parasitic infections.","author":[{"dropping-particle":"","family":"Glinz","given":"Dominik","non-dropping-particle":"","parse-names":false,"suffix":""},{"dropping-particle":"","family":"Hurrell","given":"Richard F","non-dropping-particle":"","parse-names":false,"suffix":""},{"dropping-particle":"","family":"Righetti","given":"Aurélie A","non-dropping-particle":"","parse-names":false,"suffix":""},{"dropping-particle":"","family":"Zeder","given":"Christophe","non-dropping-particle":"","parse-names":false,"suffix":""},{"dropping-particle":"","family":"Adiossan","given":"Lukas G","non-dropping-particle":"","parse-names":false,"suffix":""},{"dropping-particle":"","family":"Tjalsma","given":"Harold","non-dropping-particle":"","parse-names":false,"suffix":""},{"dropping-particle":"","family":"Utzinger","given":"Jürg","non-dropping-particle":"","parse-names":false,"suffix":""},{"dropping-particle":"","family":"Zimmermann","given":"Michael B","non-dropping-particle":"","parse-names":false,"suffix":""},{"dropping-particle":"","family":"N'Goran","given":"Eliézer K","non-dropping-particle":"","parse-names":false,"suffix":""},{"dropping-particle":"","family":"Wegmüller","given":"Rita","non-dropping-particle":"","parse-names":false,"suffix":""}],"container-title":"American Journal of Clinical Nutrition","id":"ITEM-3","issue":"3","issued":{"date-parts":[["2015"]]},"page":"462-470","title":"In Ivorian school-age children, infection with hookworm does not reduce dietary iron absorption or systemic iron utilization, whereas afebrile Plasmodium falciparum infection reduces iron absorption by half","type":"article-journal","volume":"101"},"uris":["http://www.mendeley.com/documents/?uuid=cbf9691a-190e-486b-85cc-e840882031d5"]}],"mendeley":{"formattedCitation":"&lt;sup&gt;9,10,26&lt;/sup&gt;","plainTextFormattedCitation":"9,10,26","previouslyFormattedCitation":"&lt;sup&gt;9,10,26&lt;/sup&gt;"},"properties":{"noteIndex":0},"schema":"https://github.com/citation-style-language/schema/raw/master/csl-citation.json"}</w:instrText>
      </w:r>
      <w:r w:rsidR="00B94FFC" w:rsidRPr="0092035D">
        <w:rPr>
          <w:rFonts w:ascii="Times" w:hAnsi="Times"/>
        </w:rPr>
        <w:fldChar w:fldCharType="separate"/>
      </w:r>
      <w:r w:rsidR="00E17578" w:rsidRPr="0092035D">
        <w:rPr>
          <w:rFonts w:ascii="Times" w:hAnsi="Times"/>
          <w:noProof/>
          <w:vertAlign w:val="superscript"/>
        </w:rPr>
        <w:t>9,10,26</w:t>
      </w:r>
      <w:r w:rsidR="00B94FFC" w:rsidRPr="0092035D">
        <w:rPr>
          <w:rFonts w:ascii="Times" w:hAnsi="Times"/>
        </w:rPr>
        <w:fldChar w:fldCharType="end"/>
      </w:r>
      <w:r w:rsidR="00B94FFC" w:rsidRPr="0092035D">
        <w:rPr>
          <w:rFonts w:ascii="Times" w:hAnsi="Times"/>
        </w:rPr>
        <w:t>.</w:t>
      </w:r>
    </w:p>
    <w:p w14:paraId="4BE8B75B" w14:textId="77777777" w:rsidR="00455F49" w:rsidRPr="0092035D" w:rsidRDefault="00455F49" w:rsidP="003A599D">
      <w:pPr>
        <w:pStyle w:val="Teaser"/>
        <w:spacing w:after="120" w:line="480" w:lineRule="auto"/>
        <w:rPr>
          <w:rFonts w:ascii="Times" w:hAnsi="Times"/>
        </w:rPr>
      </w:pPr>
    </w:p>
    <w:p w14:paraId="32D1D430" w14:textId="0FBFE388" w:rsidR="00AB3B26" w:rsidRPr="0092035D" w:rsidRDefault="00497115" w:rsidP="003A599D">
      <w:pPr>
        <w:pStyle w:val="Teaser"/>
        <w:spacing w:line="480" w:lineRule="auto"/>
      </w:pPr>
      <w:r w:rsidRPr="0092035D">
        <w:rPr>
          <w:rFonts w:ascii="Times" w:hAnsi="Times"/>
        </w:rPr>
        <w:t xml:space="preserve">Our study had a number of </w:t>
      </w:r>
      <w:r w:rsidR="00080689" w:rsidRPr="0092035D">
        <w:rPr>
          <w:rFonts w:ascii="Times" w:hAnsi="Times"/>
        </w:rPr>
        <w:t xml:space="preserve">strengths and </w:t>
      </w:r>
      <w:r w:rsidRPr="0092035D">
        <w:rPr>
          <w:rFonts w:ascii="Times" w:hAnsi="Times"/>
        </w:rPr>
        <w:t xml:space="preserve">limitations. </w:t>
      </w:r>
      <w:r w:rsidR="006118E9" w:rsidRPr="0092035D">
        <w:rPr>
          <w:rFonts w:ascii="Times" w:hAnsi="Times"/>
        </w:rPr>
        <w:t xml:space="preserve">A strength of the study was </w:t>
      </w:r>
      <w:r w:rsidR="00916FAF" w:rsidRPr="0092035D">
        <w:rPr>
          <w:rFonts w:ascii="Times" w:hAnsi="Times"/>
        </w:rPr>
        <w:t>that we</w:t>
      </w:r>
      <w:r w:rsidR="003E3DFE" w:rsidRPr="0092035D">
        <w:rPr>
          <w:rFonts w:ascii="Times" w:hAnsi="Times"/>
        </w:rPr>
        <w:t xml:space="preserve"> used</w:t>
      </w:r>
      <w:r w:rsidR="00827047" w:rsidRPr="0092035D">
        <w:rPr>
          <w:rFonts w:ascii="Times" w:hAnsi="Times"/>
        </w:rPr>
        <w:t xml:space="preserve"> </w:t>
      </w:r>
      <w:r w:rsidR="00080689" w:rsidRPr="0092035D">
        <w:rPr>
          <w:rFonts w:ascii="Times" w:hAnsi="Times"/>
        </w:rPr>
        <w:t>large</w:t>
      </w:r>
      <w:r w:rsidR="00430B30" w:rsidRPr="0092035D">
        <w:rPr>
          <w:rFonts w:ascii="Times" w:hAnsi="Times"/>
        </w:rPr>
        <w:t>-scale datasets</w:t>
      </w:r>
      <w:r w:rsidR="00080689" w:rsidRPr="0092035D">
        <w:rPr>
          <w:rFonts w:ascii="Times" w:hAnsi="Times"/>
        </w:rPr>
        <w:t xml:space="preserve"> </w:t>
      </w:r>
      <w:r w:rsidR="003E3DFE" w:rsidRPr="0092035D">
        <w:rPr>
          <w:rFonts w:ascii="Times" w:hAnsi="Times"/>
        </w:rPr>
        <w:t>from</w:t>
      </w:r>
      <w:r w:rsidR="00080689" w:rsidRPr="0092035D">
        <w:rPr>
          <w:rFonts w:ascii="Times" w:hAnsi="Times"/>
        </w:rPr>
        <w:t xml:space="preserve"> </w:t>
      </w:r>
      <w:r w:rsidR="00243CCD" w:rsidRPr="0092035D">
        <w:rPr>
          <w:rFonts w:ascii="Times" w:hAnsi="Times"/>
        </w:rPr>
        <w:t xml:space="preserve">populations </w:t>
      </w:r>
      <w:r w:rsidR="00080689" w:rsidRPr="0092035D">
        <w:rPr>
          <w:rFonts w:ascii="Times" w:hAnsi="Times"/>
        </w:rPr>
        <w:t>across sub-Saharan Africa</w:t>
      </w:r>
      <w:r w:rsidR="00245F09" w:rsidRPr="0092035D">
        <w:rPr>
          <w:rFonts w:ascii="Times" w:hAnsi="Times"/>
        </w:rPr>
        <w:t>.</w:t>
      </w:r>
      <w:r w:rsidR="003E3DFE" w:rsidRPr="0092035D">
        <w:rPr>
          <w:rFonts w:ascii="Times" w:hAnsi="Times"/>
        </w:rPr>
        <w:t xml:space="preserve"> </w:t>
      </w:r>
      <w:r w:rsidR="00245F09" w:rsidRPr="0092035D">
        <w:rPr>
          <w:rFonts w:ascii="Times" w:hAnsi="Times"/>
        </w:rPr>
        <w:t xml:space="preserve">We also used </w:t>
      </w:r>
      <w:r w:rsidR="009364E7" w:rsidRPr="0092035D">
        <w:rPr>
          <w:rFonts w:ascii="Times" w:hAnsi="Times"/>
        </w:rPr>
        <w:t>an instrumenta</w:t>
      </w:r>
      <w:r w:rsidR="00C615F0" w:rsidRPr="0092035D">
        <w:rPr>
          <w:rFonts w:ascii="Times" w:hAnsi="Times"/>
        </w:rPr>
        <w:t>l</w:t>
      </w:r>
      <w:r w:rsidR="009364E7" w:rsidRPr="0092035D">
        <w:rPr>
          <w:rFonts w:ascii="Times" w:hAnsi="Times"/>
        </w:rPr>
        <w:t xml:space="preserve"> variable</w:t>
      </w:r>
      <w:r w:rsidR="00E40A4B" w:rsidRPr="0092035D">
        <w:rPr>
          <w:rFonts w:ascii="Times" w:hAnsi="Times"/>
        </w:rPr>
        <w:t xml:space="preserve">, </w:t>
      </w:r>
      <w:proofErr w:type="spellStart"/>
      <w:r w:rsidR="00E40A4B" w:rsidRPr="0092035D">
        <w:rPr>
          <w:rFonts w:ascii="Times" w:hAnsi="Times"/>
        </w:rPr>
        <w:t>HbAS</w:t>
      </w:r>
      <w:proofErr w:type="spellEnd"/>
      <w:r w:rsidR="00E40A4B" w:rsidRPr="0092035D">
        <w:rPr>
          <w:rFonts w:ascii="Times" w:hAnsi="Times"/>
        </w:rPr>
        <w:t xml:space="preserve">, </w:t>
      </w:r>
      <w:r w:rsidR="00C5151F" w:rsidRPr="0092035D">
        <w:rPr>
          <w:rFonts w:ascii="Times" w:hAnsi="Times"/>
        </w:rPr>
        <w:t>known to</w:t>
      </w:r>
      <w:r w:rsidR="00C10507" w:rsidRPr="0092035D">
        <w:rPr>
          <w:rFonts w:ascii="Times" w:hAnsi="Times"/>
        </w:rPr>
        <w:t xml:space="preserve"> </w:t>
      </w:r>
      <w:r w:rsidR="00100A9E" w:rsidRPr="0092035D">
        <w:rPr>
          <w:rFonts w:ascii="Times" w:hAnsi="Times"/>
        </w:rPr>
        <w:t xml:space="preserve">confer specific and strong protection </w:t>
      </w:r>
      <w:r w:rsidR="00893987" w:rsidRPr="0092035D">
        <w:rPr>
          <w:rFonts w:ascii="Times" w:hAnsi="Times"/>
        </w:rPr>
        <w:t>from malaria</w:t>
      </w:r>
      <w:r w:rsidR="00141DE5" w:rsidRPr="0092035D">
        <w:rPr>
          <w:rFonts w:ascii="Times" w:hAnsi="Times"/>
        </w:rPr>
        <w:t>,</w:t>
      </w:r>
      <w:r w:rsidR="00893987" w:rsidRPr="0092035D">
        <w:rPr>
          <w:rFonts w:ascii="Times" w:hAnsi="Times"/>
        </w:rPr>
        <w:t xml:space="preserve"> </w:t>
      </w:r>
      <w:r w:rsidR="00080689" w:rsidRPr="0092035D">
        <w:rPr>
          <w:rFonts w:ascii="Times" w:hAnsi="Times"/>
        </w:rPr>
        <w:t xml:space="preserve">and can therefore proxy health benefits of </w:t>
      </w:r>
      <w:r w:rsidR="00DA6B75" w:rsidRPr="0092035D">
        <w:rPr>
          <w:rFonts w:ascii="Times" w:hAnsi="Times"/>
        </w:rPr>
        <w:t>malaria control</w:t>
      </w:r>
      <w:r w:rsidR="00DA6B75" w:rsidRPr="0092035D">
        <w:rPr>
          <w:rFonts w:ascii="Times" w:hAnsi="Times"/>
        </w:rPr>
        <w:fldChar w:fldCharType="begin" w:fldLock="1"/>
      </w:r>
      <w:r w:rsidR="00FE05A1" w:rsidRPr="0092035D">
        <w:rPr>
          <w:rFonts w:ascii="Times" w:hAnsi="Times"/>
        </w:rPr>
        <w:instrText>ADDIN CSL_CITATION {"citationItems":[{"id":"ITEM-1","itemData":{"DOI":"10.1038/s41467-019-08775-0","ISSN":"20411723","abstract":"Most estimates of the burden of malaria are based on its direct impacts; however, its true burden is likely to be greater because of its wider effects on overall health. Here we estimate the indirect impact of malaria on children’s health in a case-control study, using the sickle cell trait (HbAS), a condition associated with a high degree of specific malaria resistance, as a proxy indicator for an effective intervention. We estimate the odds ratios for HbAS among cases (all children admitted to Kilifi County Hospital during 2000–2004) versus community controls. As expected, HbAS protects strongly against malaria admissions (aOR 0.26; 95%CI 0.22–0.31), but it also protects against other syndromes, including neonatal conditions (aOR 0.79; 0.67–0.93), bacteraemia (aOR 0.69; 0.54–0.88) and severe malnutrition (aOR 0.67; 0.55–0.83). The wider health impacts of malaria should be considered when estimating the potential added benefits of effective malaria interventions.","author":[{"dropping-particle":"","family":"Uyoga","given":"Sophie","non-dropping-particle":"","parse-names":false,"suffix":""},{"dropping-particle":"","family":"Macharia","given":"Alex W.","non-dropping-particle":"","parse-names":false,"suffix":""},{"dropping-particle":"","family":"Ndila","given":"Carolyne M.","non-dropping-particle":"","parse-names":false,"suffix":""},{"dropping-particle":"","family":"Nyutu","given":"Gideon","non-dropping-particle":"","parse-names":false,"suffix":""},{"dropping-particle":"","family":"Shebe","given":"Mohammed","non-dropping-particle":"","parse-names":false,"suffix":""},{"dropping-particle":"","family":"Awuondo","given":"Kennedy O.","non-dropping-particle":"","parse-names":false,"suffix":""},{"dropping-particle":"","family":"Mturi","given":"Neema","non-dropping-particle":"","parse-names":false,"suffix":""},{"dropping-particle":"","family":"Peshu","given":"Norbert","non-dropping-particle":"","parse-names":false,"suffix":""},{"dropping-particle":"","family":"Tsofa","given":"Benjamin","non-dropping-particle":"","parse-names":false,"suffix":""},{"dropping-particle":"","family":"Scott","given":"J. Anthony G.","non-dropping-particle":"","parse-names":false,"suffix":""},{"dropping-particle":"","family":"Maitland","given":"Kathryn","non-dropping-particle":"","parse-names":false,"suffix":""},{"dropping-particle":"","family":"Williams","given":"Thomas N.","non-dropping-particle":"","parse-names":false,"suffix":""}],"container-title":"Nature Communications","id":"ITEM-1","issued":{"date-parts":[["2019"]]},"page":"856","publisher":"Springer US","title":"The indirect health effects of malaria estimated from health advantages of the sickle cell trait","type":"article-journal","volume":"10"},"uris":["http://www.mendeley.com/documents/?uuid=692538ec-0fac-4b18-bbd4-eda2acc1365a"]}],"mendeley":{"formattedCitation":"&lt;sup&gt;27&lt;/sup&gt;","plainTextFormattedCitation":"27","previouslyFormattedCitation":"&lt;sup&gt;27&lt;/sup&gt;"},"properties":{"noteIndex":0},"schema":"https://github.com/citation-style-language/schema/raw/master/csl-citation.json"}</w:instrText>
      </w:r>
      <w:r w:rsidR="00DA6B75" w:rsidRPr="0092035D">
        <w:rPr>
          <w:rFonts w:ascii="Times" w:hAnsi="Times"/>
        </w:rPr>
        <w:fldChar w:fldCharType="separate"/>
      </w:r>
      <w:r w:rsidR="00E17578" w:rsidRPr="0092035D">
        <w:rPr>
          <w:rFonts w:ascii="Times" w:hAnsi="Times"/>
          <w:noProof/>
          <w:vertAlign w:val="superscript"/>
        </w:rPr>
        <w:t>27</w:t>
      </w:r>
      <w:r w:rsidR="00DA6B75" w:rsidRPr="0092035D">
        <w:rPr>
          <w:rFonts w:ascii="Times" w:hAnsi="Times"/>
        </w:rPr>
        <w:fldChar w:fldCharType="end"/>
      </w:r>
      <w:r w:rsidR="00DA6B75" w:rsidRPr="0092035D">
        <w:rPr>
          <w:rFonts w:ascii="Times" w:hAnsi="Times"/>
        </w:rPr>
        <w:t xml:space="preserve">. </w:t>
      </w:r>
      <w:r w:rsidRPr="0092035D">
        <w:rPr>
          <w:rFonts w:ascii="Times" w:hAnsi="Times"/>
        </w:rPr>
        <w:t xml:space="preserve">One limitation </w:t>
      </w:r>
      <w:r w:rsidR="00DA6B75" w:rsidRPr="0092035D">
        <w:rPr>
          <w:rFonts w:ascii="Times" w:hAnsi="Times"/>
        </w:rPr>
        <w:t xml:space="preserve">of our study </w:t>
      </w:r>
      <w:r w:rsidRPr="0092035D">
        <w:rPr>
          <w:rFonts w:ascii="Times" w:hAnsi="Times"/>
        </w:rPr>
        <w:t>was the use of African-American adults</w:t>
      </w:r>
      <w:r w:rsidR="00974D90" w:rsidRPr="0092035D">
        <w:rPr>
          <w:rFonts w:ascii="Times" w:hAnsi="Times"/>
        </w:rPr>
        <w:t xml:space="preserve"> and Nairobi</w:t>
      </w:r>
      <w:r w:rsidR="00C547C7" w:rsidRPr="0092035D">
        <w:rPr>
          <w:rFonts w:ascii="Times" w:hAnsi="Times"/>
        </w:rPr>
        <w:t xml:space="preserve"> school children,</w:t>
      </w:r>
      <w:r w:rsidR="005950CC" w:rsidRPr="0092035D">
        <w:rPr>
          <w:rFonts w:ascii="Times" w:hAnsi="Times"/>
        </w:rPr>
        <w:t xml:space="preserve"> who might have different and age-related causes of ID,</w:t>
      </w:r>
      <w:r w:rsidRPr="0092035D">
        <w:rPr>
          <w:rFonts w:ascii="Times" w:hAnsi="Times"/>
        </w:rPr>
        <w:t xml:space="preserve"> to test whether </w:t>
      </w:r>
      <w:proofErr w:type="spellStart"/>
      <w:r w:rsidRPr="0092035D">
        <w:rPr>
          <w:rFonts w:ascii="Times" w:hAnsi="Times"/>
        </w:rPr>
        <w:t>HbAS</w:t>
      </w:r>
      <w:proofErr w:type="spellEnd"/>
      <w:r w:rsidRPr="0092035D">
        <w:rPr>
          <w:rFonts w:ascii="Times" w:hAnsi="Times"/>
        </w:rPr>
        <w:t xml:space="preserve"> might influence ID through a non-malaria related pathwa</w:t>
      </w:r>
      <w:r w:rsidR="00013722" w:rsidRPr="0092035D">
        <w:rPr>
          <w:rFonts w:ascii="Times" w:hAnsi="Times"/>
        </w:rPr>
        <w:t xml:space="preserve">y. </w:t>
      </w:r>
      <w:r w:rsidR="00EA6EB0" w:rsidRPr="0092035D">
        <w:rPr>
          <w:rFonts w:ascii="Times" w:hAnsi="Times"/>
        </w:rPr>
        <w:t xml:space="preserve">Further </w:t>
      </w:r>
      <w:r w:rsidRPr="0092035D">
        <w:rPr>
          <w:rFonts w:ascii="Times" w:hAnsi="Times"/>
        </w:rPr>
        <w:t>limitation</w:t>
      </w:r>
      <w:r w:rsidR="00EA6EB0" w:rsidRPr="0092035D">
        <w:rPr>
          <w:rFonts w:ascii="Times" w:hAnsi="Times"/>
        </w:rPr>
        <w:t>s</w:t>
      </w:r>
      <w:r w:rsidRPr="0092035D">
        <w:rPr>
          <w:rFonts w:ascii="Times" w:hAnsi="Times"/>
        </w:rPr>
        <w:t xml:space="preserve"> </w:t>
      </w:r>
      <w:r w:rsidR="00EA6EB0" w:rsidRPr="0092035D">
        <w:rPr>
          <w:rFonts w:ascii="Times" w:hAnsi="Times"/>
        </w:rPr>
        <w:t>were</w:t>
      </w:r>
      <w:r w:rsidRPr="0092035D">
        <w:rPr>
          <w:rFonts w:ascii="Times" w:hAnsi="Times"/>
        </w:rPr>
        <w:t xml:space="preserve"> that we did not have data on </w:t>
      </w:r>
      <w:r w:rsidR="009E348E" w:rsidRPr="0092035D">
        <w:rPr>
          <w:rFonts w:ascii="Times" w:hAnsi="Times"/>
        </w:rPr>
        <w:t>other</w:t>
      </w:r>
      <w:r w:rsidRPr="0092035D">
        <w:rPr>
          <w:rFonts w:ascii="Times" w:hAnsi="Times"/>
        </w:rPr>
        <w:t xml:space="preserve"> potential causes of ID in the various populations, such as differences in diet, risk of hookworm infection, or other infections such as HIV</w:t>
      </w:r>
      <w:r w:rsidR="00E657C2" w:rsidRPr="0092035D">
        <w:rPr>
          <w:rFonts w:ascii="Times" w:hAnsi="Times"/>
        </w:rPr>
        <w:t>.</w:t>
      </w:r>
      <w:r w:rsidR="002521FA" w:rsidRPr="0092035D">
        <w:rPr>
          <w:rFonts w:ascii="Times" w:hAnsi="Times"/>
        </w:rPr>
        <w:t xml:space="preserve"> </w:t>
      </w:r>
      <w:r w:rsidR="00E657C2" w:rsidRPr="0092035D">
        <w:rPr>
          <w:rFonts w:ascii="Times" w:hAnsi="Times"/>
        </w:rPr>
        <w:t>S</w:t>
      </w:r>
      <w:r w:rsidR="002521FA" w:rsidRPr="0092035D">
        <w:rPr>
          <w:rFonts w:ascii="Times" w:hAnsi="Times"/>
        </w:rPr>
        <w:t xml:space="preserve">tudies </w:t>
      </w:r>
      <w:r w:rsidR="00E657C2" w:rsidRPr="0092035D">
        <w:rPr>
          <w:rFonts w:ascii="Times" w:hAnsi="Times"/>
        </w:rPr>
        <w:t xml:space="preserve">also </w:t>
      </w:r>
      <w:r w:rsidR="002521FA" w:rsidRPr="0092035D">
        <w:rPr>
          <w:rFonts w:ascii="Times" w:hAnsi="Times"/>
        </w:rPr>
        <w:t>differed in the</w:t>
      </w:r>
      <w:r w:rsidR="004B56FB" w:rsidRPr="0092035D">
        <w:rPr>
          <w:rFonts w:ascii="Times" w:hAnsi="Times"/>
        </w:rPr>
        <w:t xml:space="preserve"> assays used to determine </w:t>
      </w:r>
      <w:r w:rsidR="00E50668" w:rsidRPr="0092035D">
        <w:rPr>
          <w:rFonts w:ascii="Times" w:hAnsi="Times"/>
        </w:rPr>
        <w:t>ferritin levels</w:t>
      </w:r>
      <w:r w:rsidR="004B56FB" w:rsidRPr="0092035D">
        <w:rPr>
          <w:rFonts w:ascii="Times" w:hAnsi="Times"/>
        </w:rPr>
        <w:t xml:space="preserve"> and inflammation</w:t>
      </w:r>
      <w:r w:rsidR="00E50668" w:rsidRPr="0092035D">
        <w:rPr>
          <w:rFonts w:ascii="Times" w:hAnsi="Times"/>
        </w:rPr>
        <w:t>,</w:t>
      </w:r>
      <w:r w:rsidR="004B56FB" w:rsidRPr="0092035D">
        <w:rPr>
          <w:rFonts w:ascii="Times" w:hAnsi="Times"/>
        </w:rPr>
        <w:t xml:space="preserve"> and in their study</w:t>
      </w:r>
      <w:r w:rsidR="002521FA" w:rsidRPr="0092035D">
        <w:rPr>
          <w:rFonts w:ascii="Times" w:hAnsi="Times"/>
        </w:rPr>
        <w:t xml:space="preserve"> design</w:t>
      </w:r>
      <w:r w:rsidR="00E54B97" w:rsidRPr="0092035D">
        <w:rPr>
          <w:rFonts w:ascii="Times" w:hAnsi="Times"/>
        </w:rPr>
        <w:t>;</w:t>
      </w:r>
      <w:r w:rsidR="00453A9D" w:rsidRPr="0092035D">
        <w:rPr>
          <w:rFonts w:ascii="Times" w:hAnsi="Times"/>
        </w:rPr>
        <w:t xml:space="preserve"> for example</w:t>
      </w:r>
      <w:r w:rsidR="00184F58" w:rsidRPr="0092035D">
        <w:rPr>
          <w:rFonts w:ascii="Times" w:hAnsi="Times"/>
        </w:rPr>
        <w:t>,</w:t>
      </w:r>
      <w:r w:rsidR="00453A9D" w:rsidRPr="0092035D">
        <w:rPr>
          <w:rFonts w:ascii="Times" w:hAnsi="Times"/>
        </w:rPr>
        <w:t xml:space="preserve"> </w:t>
      </w:r>
      <w:proofErr w:type="spellStart"/>
      <w:r w:rsidR="00453A9D" w:rsidRPr="0092035D">
        <w:rPr>
          <w:rFonts w:ascii="Times" w:hAnsi="Times"/>
        </w:rPr>
        <w:t>HbAS</w:t>
      </w:r>
      <w:proofErr w:type="spellEnd"/>
      <w:r w:rsidR="00453A9D" w:rsidRPr="0092035D">
        <w:rPr>
          <w:rFonts w:ascii="Times" w:hAnsi="Times"/>
        </w:rPr>
        <w:t xml:space="preserve"> </w:t>
      </w:r>
      <w:r w:rsidR="00B87A13" w:rsidRPr="0092035D">
        <w:rPr>
          <w:rFonts w:ascii="Times" w:hAnsi="Times"/>
        </w:rPr>
        <w:t xml:space="preserve">might be less likely to protect from ID in longitudinal studies </w:t>
      </w:r>
      <w:r w:rsidR="00A45853" w:rsidRPr="0092035D">
        <w:rPr>
          <w:rFonts w:ascii="Times" w:hAnsi="Times"/>
        </w:rPr>
        <w:t xml:space="preserve">where children are </w:t>
      </w:r>
      <w:r w:rsidR="00A74C8B" w:rsidRPr="0092035D">
        <w:rPr>
          <w:rFonts w:ascii="Times" w:hAnsi="Times"/>
        </w:rPr>
        <w:t xml:space="preserve">regularly </w:t>
      </w:r>
      <w:r w:rsidR="00A45853" w:rsidRPr="0092035D">
        <w:rPr>
          <w:rFonts w:ascii="Times" w:hAnsi="Times"/>
        </w:rPr>
        <w:t>monitored and treated for malaria</w:t>
      </w:r>
      <w:r w:rsidR="0005562A" w:rsidRPr="0092035D">
        <w:rPr>
          <w:rFonts w:ascii="Times" w:hAnsi="Times"/>
        </w:rPr>
        <w:t>.</w:t>
      </w:r>
      <w:r w:rsidR="004E79F6" w:rsidRPr="0092035D">
        <w:rPr>
          <w:rFonts w:ascii="Times" w:hAnsi="Times"/>
        </w:rPr>
        <w:t xml:space="preserve"> Nevertheless, </w:t>
      </w:r>
      <w:r w:rsidR="00E560F3" w:rsidRPr="0092035D">
        <w:rPr>
          <w:rFonts w:ascii="Times" w:hAnsi="Times"/>
        </w:rPr>
        <w:t xml:space="preserve">despite these differences </w:t>
      </w:r>
      <w:proofErr w:type="spellStart"/>
      <w:r w:rsidR="004E79F6" w:rsidRPr="0092035D">
        <w:rPr>
          <w:rFonts w:ascii="Times" w:hAnsi="Times"/>
        </w:rPr>
        <w:t>HbAS</w:t>
      </w:r>
      <w:proofErr w:type="spellEnd"/>
      <w:r w:rsidR="004E79F6" w:rsidRPr="0092035D">
        <w:rPr>
          <w:rFonts w:ascii="Times" w:hAnsi="Times"/>
        </w:rPr>
        <w:t xml:space="preserve"> </w:t>
      </w:r>
      <w:r w:rsidR="00A45853" w:rsidRPr="0092035D">
        <w:rPr>
          <w:rFonts w:ascii="Times" w:hAnsi="Times"/>
        </w:rPr>
        <w:t>remained</w:t>
      </w:r>
      <w:r w:rsidR="004E79F6" w:rsidRPr="0092035D">
        <w:rPr>
          <w:rFonts w:ascii="Times" w:hAnsi="Times"/>
        </w:rPr>
        <w:t xml:space="preserve"> consistently associated with </w:t>
      </w:r>
      <w:r w:rsidR="00104089" w:rsidRPr="0092035D">
        <w:rPr>
          <w:rFonts w:ascii="Times" w:hAnsi="Times"/>
        </w:rPr>
        <w:t xml:space="preserve">protection from </w:t>
      </w:r>
      <w:r w:rsidR="004E79F6" w:rsidRPr="0092035D">
        <w:rPr>
          <w:rFonts w:ascii="Times" w:hAnsi="Times"/>
        </w:rPr>
        <w:t xml:space="preserve">ID across all </w:t>
      </w:r>
      <w:r w:rsidR="00A45853" w:rsidRPr="0092035D">
        <w:rPr>
          <w:rFonts w:ascii="Times" w:hAnsi="Times"/>
        </w:rPr>
        <w:t xml:space="preserve">of </w:t>
      </w:r>
      <w:r w:rsidR="003B6A66" w:rsidRPr="0092035D">
        <w:rPr>
          <w:rFonts w:ascii="Times" w:hAnsi="Times"/>
        </w:rPr>
        <w:t xml:space="preserve">the </w:t>
      </w:r>
      <w:r w:rsidR="004040BA" w:rsidRPr="0092035D">
        <w:rPr>
          <w:rFonts w:ascii="Times" w:hAnsi="Times"/>
        </w:rPr>
        <w:t xml:space="preserve">studies in </w:t>
      </w:r>
      <w:r w:rsidR="00403592" w:rsidRPr="0092035D">
        <w:rPr>
          <w:rFonts w:ascii="Times" w:hAnsi="Times"/>
        </w:rPr>
        <w:t>malaria-endemic</w:t>
      </w:r>
      <w:r w:rsidR="004040BA" w:rsidRPr="0092035D">
        <w:rPr>
          <w:rFonts w:ascii="Times" w:hAnsi="Times"/>
        </w:rPr>
        <w:t xml:space="preserve"> areas</w:t>
      </w:r>
      <w:r w:rsidR="00A45853" w:rsidRPr="0092035D">
        <w:rPr>
          <w:rFonts w:ascii="Times" w:hAnsi="Times"/>
        </w:rPr>
        <w:t>.</w:t>
      </w:r>
      <w:r w:rsidR="006F64F6" w:rsidRPr="0092035D">
        <w:rPr>
          <w:rFonts w:ascii="Times" w:hAnsi="Times"/>
        </w:rPr>
        <w:t xml:space="preserve"> </w:t>
      </w:r>
      <w:r w:rsidR="00B10FEF" w:rsidRPr="0092035D">
        <w:rPr>
          <w:rFonts w:ascii="Times" w:hAnsi="Times"/>
        </w:rPr>
        <w:t xml:space="preserve">Another </w:t>
      </w:r>
      <w:r w:rsidR="00754813" w:rsidRPr="0092035D">
        <w:rPr>
          <w:rFonts w:ascii="Times" w:hAnsi="Times"/>
        </w:rPr>
        <w:t xml:space="preserve">potential </w:t>
      </w:r>
      <w:r w:rsidR="00B10FEF" w:rsidRPr="0092035D">
        <w:rPr>
          <w:rFonts w:ascii="Times" w:hAnsi="Times"/>
        </w:rPr>
        <w:t xml:space="preserve">limitation is the </w:t>
      </w:r>
      <w:r w:rsidR="00DD4B49" w:rsidRPr="0092035D">
        <w:rPr>
          <w:rFonts w:ascii="Times" w:hAnsi="Times"/>
        </w:rPr>
        <w:t xml:space="preserve">uncertainty </w:t>
      </w:r>
      <w:r w:rsidR="00754813" w:rsidRPr="0092035D">
        <w:rPr>
          <w:rFonts w:ascii="Times" w:hAnsi="Times"/>
        </w:rPr>
        <w:t>in</w:t>
      </w:r>
      <w:r w:rsidR="00E819B3" w:rsidRPr="0092035D">
        <w:rPr>
          <w:rFonts w:ascii="Times" w:hAnsi="Times"/>
        </w:rPr>
        <w:t xml:space="preserve"> estimating ID in the </w:t>
      </w:r>
      <w:r w:rsidR="00832DD7" w:rsidRPr="0092035D">
        <w:rPr>
          <w:rFonts w:ascii="Times" w:hAnsi="Times"/>
        </w:rPr>
        <w:t xml:space="preserve">context of </w:t>
      </w:r>
      <w:r w:rsidR="003D6394" w:rsidRPr="0092035D">
        <w:rPr>
          <w:rFonts w:ascii="Times" w:hAnsi="Times"/>
        </w:rPr>
        <w:t xml:space="preserve">a </w:t>
      </w:r>
      <w:r w:rsidR="00832DD7" w:rsidRPr="0092035D">
        <w:rPr>
          <w:rFonts w:ascii="Times" w:hAnsi="Times"/>
        </w:rPr>
        <w:t xml:space="preserve">high </w:t>
      </w:r>
      <w:r w:rsidR="003D6394" w:rsidRPr="0092035D">
        <w:rPr>
          <w:rFonts w:ascii="Times" w:hAnsi="Times"/>
        </w:rPr>
        <w:t xml:space="preserve">burden of </w:t>
      </w:r>
      <w:r w:rsidR="00832DD7" w:rsidRPr="0092035D">
        <w:rPr>
          <w:rFonts w:ascii="Times" w:hAnsi="Times"/>
        </w:rPr>
        <w:t>infectious</w:t>
      </w:r>
      <w:r w:rsidR="0033623B" w:rsidRPr="0092035D">
        <w:rPr>
          <w:rFonts w:ascii="Times" w:hAnsi="Times"/>
        </w:rPr>
        <w:t xml:space="preserve"> disease</w:t>
      </w:r>
      <w:r w:rsidR="00677A7B" w:rsidRPr="0092035D">
        <w:rPr>
          <w:rFonts w:ascii="Times" w:hAnsi="Times"/>
        </w:rPr>
        <w:t xml:space="preserve"> and</w:t>
      </w:r>
      <w:r w:rsidR="00043760" w:rsidRPr="0092035D">
        <w:rPr>
          <w:rFonts w:ascii="Times" w:hAnsi="Times"/>
        </w:rPr>
        <w:t xml:space="preserve"> </w:t>
      </w:r>
      <w:r w:rsidR="00677A7B" w:rsidRPr="0092035D">
        <w:rPr>
          <w:rFonts w:ascii="Times" w:hAnsi="Times"/>
        </w:rPr>
        <w:t>w</w:t>
      </w:r>
      <w:r w:rsidR="00E06321" w:rsidRPr="0092035D">
        <w:rPr>
          <w:rFonts w:ascii="Times" w:hAnsi="Times"/>
        </w:rPr>
        <w:t xml:space="preserve">e therefore </w:t>
      </w:r>
      <w:r w:rsidR="00A76A31" w:rsidRPr="0092035D">
        <w:rPr>
          <w:rFonts w:ascii="Times" w:hAnsi="Times"/>
        </w:rPr>
        <w:t xml:space="preserve">also </w:t>
      </w:r>
      <w:r w:rsidR="00083B5E" w:rsidRPr="0092035D">
        <w:rPr>
          <w:rFonts w:ascii="Times" w:hAnsi="Times"/>
        </w:rPr>
        <w:t>defined</w:t>
      </w:r>
      <w:r w:rsidR="00A76A31" w:rsidRPr="0092035D">
        <w:rPr>
          <w:rFonts w:ascii="Times" w:hAnsi="Times"/>
        </w:rPr>
        <w:t xml:space="preserve"> ID using </w:t>
      </w:r>
      <w:r w:rsidR="00083B5E" w:rsidRPr="0092035D">
        <w:rPr>
          <w:rFonts w:ascii="Times" w:hAnsi="Times"/>
        </w:rPr>
        <w:lastRenderedPageBreak/>
        <w:t>ferritin levels regression-corrected for inflammation</w:t>
      </w:r>
      <w:r w:rsidR="00184F58" w:rsidRPr="0092035D">
        <w:rPr>
          <w:rFonts w:ascii="Times" w:hAnsi="Times"/>
        </w:rPr>
        <w:fldChar w:fldCharType="begin" w:fldLock="1"/>
      </w:r>
      <w:r w:rsidR="00C47328" w:rsidRPr="0092035D">
        <w:rPr>
          <w:rFonts w:ascii="Times" w:hAnsi="Times"/>
        </w:rPr>
        <w:instrText>ADDIN CSL_CITATION {"citationItems":[{"id":"ITEM-1","itemData":{"author":[{"dropping-particle":"","family":"Namaste","given":"Sorrel ML","non-dropping-particle":"","parse-names":false,"suffix":""},{"dropping-particle":"","family":"Rohner","given":"Fabian","non-dropping-particle":"","parse-names":false,"suffix":""},{"dropping-particle":"","family":"Huang","given":"Jin","non-dropping-particle":"","parse-names":false,"suffix":""},{"dropping-particle":"","family":"Bhushan","given":"Nivedita L","non-dropping-particle":"","parse-names":false,"suffix":""},{"dropping-particle":"","family":"Flores-Ayala","given":"Rafael","non-dropping-particle":"","parse-names":false,"suffix":""},{"dropping-particle":"","family":"Kupka","given":"Roland","non-dropping-particle":"","parse-names":false,"suffix":""},{"dropping-particle":"","family":"Mei","given":"Zuguo","non-dropping-particle":"","parse-names":false,"suffix":""},{"dropping-particle":"","family":"Rawat","given":"Rahul","non-dropping-particle":"","parse-names":false,"suffix":""},{"dropping-particle":"","family":"Williams","given":"Anne M","non-dropping-particle":"","parse-names":false,"suffix":""},{"dropping-particle":"","family":"Raiten","given":"Daniel J","non-dropping-particle":"","parse-names":false,"suffix":""},{"dropping-particle":"","family":"Northrop-Clewes","given":"Christine A","non-dropping-particle":"","parse-names":false,"suffix":""},{"dropping-particle":"","family":"Suchdev","given":"Parminder S","non-dropping-particle":"","parse-names":false,"suffix":""}],"container-title":"American Journal of Clinical Nutrition","id":"ITEM-1","issue":"March","issued":{"date-parts":[["2017"]]},"page":"359S-371S","title":"Adjusting ferritin concentrations for inflammation : Biomarkers Reflecting Inflammation and Nutritional Determinants of Anemia (BRINDA) project","type":"article-journal","volume":"106(Suppl)"},"uris":["http://www.mendeley.com/documents/?uuid=b15c02d2-0094-4e54-b751-70a183c8f92b"]}],"mendeley":{"formattedCitation":"&lt;sup&gt;19&lt;/sup&gt;","plainTextFormattedCitation":"19","previouslyFormattedCitation":"&lt;sup&gt;19&lt;/sup&gt;"},"properties":{"noteIndex":0},"schema":"https://github.com/citation-style-language/schema/raw/master/csl-citation.json"}</w:instrText>
      </w:r>
      <w:r w:rsidR="00184F58" w:rsidRPr="0092035D">
        <w:rPr>
          <w:rFonts w:ascii="Times" w:hAnsi="Times"/>
        </w:rPr>
        <w:fldChar w:fldCharType="separate"/>
      </w:r>
      <w:r w:rsidR="00C47328" w:rsidRPr="0092035D">
        <w:rPr>
          <w:rFonts w:ascii="Times" w:hAnsi="Times"/>
          <w:noProof/>
          <w:vertAlign w:val="superscript"/>
        </w:rPr>
        <w:t>19</w:t>
      </w:r>
      <w:r w:rsidR="00184F58" w:rsidRPr="0092035D">
        <w:rPr>
          <w:rFonts w:ascii="Times" w:hAnsi="Times"/>
        </w:rPr>
        <w:fldChar w:fldCharType="end"/>
      </w:r>
      <w:r w:rsidR="00184F58" w:rsidRPr="0092035D">
        <w:rPr>
          <w:rFonts w:ascii="Times" w:hAnsi="Times"/>
        </w:rPr>
        <w:t xml:space="preserve"> </w:t>
      </w:r>
      <w:r w:rsidR="00083B5E" w:rsidRPr="0092035D">
        <w:rPr>
          <w:rFonts w:ascii="Times" w:hAnsi="Times"/>
        </w:rPr>
        <w:t xml:space="preserve">and found similar results. </w:t>
      </w:r>
      <w:proofErr w:type="spellStart"/>
      <w:r w:rsidR="00083B5E" w:rsidRPr="0092035D">
        <w:rPr>
          <w:rFonts w:ascii="Times" w:hAnsi="Times"/>
        </w:rPr>
        <w:t>H</w:t>
      </w:r>
      <w:r w:rsidRPr="0092035D">
        <w:rPr>
          <w:rFonts w:ascii="Times" w:hAnsi="Times"/>
        </w:rPr>
        <w:t>bAS</w:t>
      </w:r>
      <w:proofErr w:type="spellEnd"/>
      <w:r w:rsidRPr="0092035D">
        <w:rPr>
          <w:rFonts w:ascii="Times" w:hAnsi="Times"/>
        </w:rPr>
        <w:t xml:space="preserve"> </w:t>
      </w:r>
      <w:r w:rsidR="00083B5E" w:rsidRPr="0092035D">
        <w:rPr>
          <w:rFonts w:ascii="Times" w:hAnsi="Times"/>
        </w:rPr>
        <w:t xml:space="preserve">might have been expected </w:t>
      </w:r>
      <w:r w:rsidRPr="0092035D">
        <w:rPr>
          <w:rFonts w:ascii="Times" w:hAnsi="Times"/>
        </w:rPr>
        <w:t>to have a larger protective effect against ID in populations with</w:t>
      </w:r>
      <w:r w:rsidR="00E26EE4" w:rsidRPr="0092035D">
        <w:rPr>
          <w:rFonts w:ascii="Times" w:hAnsi="Times"/>
        </w:rPr>
        <w:t xml:space="preserve"> </w:t>
      </w:r>
      <w:r w:rsidRPr="0092035D">
        <w:rPr>
          <w:rFonts w:ascii="Times" w:hAnsi="Times"/>
        </w:rPr>
        <w:t xml:space="preserve">higher </w:t>
      </w:r>
      <w:r w:rsidR="00FD6DC2" w:rsidRPr="0092035D">
        <w:rPr>
          <w:rFonts w:ascii="Times" w:hAnsi="Times"/>
        </w:rPr>
        <w:t>exposure to malaria</w:t>
      </w:r>
      <w:r w:rsidRPr="0092035D">
        <w:fldChar w:fldCharType="begin" w:fldLock="1"/>
      </w:r>
      <w:r w:rsidR="00FE05A1" w:rsidRPr="0092035D">
        <w:rPr>
          <w:rFonts w:ascii="Times" w:hAnsi="Times"/>
        </w:rPr>
        <w:instrText>ADDIN CSL_CITATION {"citationItems":[{"id":"ITEM-1","itemData":{"DOI":"10.1093/ije/dyy204","ISSN":"0300-5771","abstract":"Background Mendelian randomization has developed into an established method for strengthening causal inference and estimating causal effects, largely due to the proliferation of genome-wide association studies. However, genetic instruments remain controversial as pleiotropic effects can introduce bias into causal estimates. Recent work has highlighted the potential of gene-environment interactions in detecting and correcting for pleiotropic bias in Mendelian randomization analyses. Methods We introduce MR using Gene-by-Environment interactions (MRGxE) as a framework capable of identifying and correcting for pleiotropic bias, drawing upon developments in econometrics and epidemiology. If an instrument-covariate interaction induces variation in the association between a genetic instrument and exposure, it is possible to identify and correct for pleiotropic effects. The interpretation of MRGxE is similar to conventional summary Mendelian randomization approaches, with a particular advantage of MRGxE being the ability to assess the validity of an individual instrument. Results We investigate the effect of BMI upon systolic blood pressure (SBP) using data from the UK Biobank and the GIANT consortium using a single instrument (a weighted allelic score). We find MRGxE produces findings in agreement with MR Egger regression in a two-sample summary MR setting, however, association estimates obtained across all methods differ considerably when excluding related participants or individuals of non-European ancestry. This could be a consequence of selection bias, though there is also potential for introducing bias by using a mixed ancestry population. Further, we assess the performance of MRGxE with respect to identifying and correcting for horizontal pleiotropy in a simulation setting, highlighting the utility of the approach even when the MRGxE assumptions are violated. Conclusions By utilising instrument-covariate interactions within a linear regression framework, it is possible to identify and correct for pleiotropic bias, provided the average magnitude of pleiotropy is constant across interaction covariate subgroups. ### Key Messages","author":[{"dropping-particle":"","family":"Spiller","given":"Wes","non-dropping-particle":"","parse-names":false,"suffix":""},{"dropping-particle":"","family":"Slichter","given":"David","non-dropping-particle":"","parse-names":false,"suffix":""},{"dropping-particle":"","family":"Bowden","given":"Jack","non-dropping-particle":"","parse-names":false,"suffix":""},{"dropping-particle":"","family":"Davey Smith","given":"George","non-dropping-particle":"","parse-names":false,"suffix":""}],"container-title":"International Journal of Epidemiology","id":"ITEM-1","issue":"3","issued":{"date-parts":[["2019"]]},"page":"702-712","title":"Detecting and correcting for bias in Mendelian randomization analyses using Gene-by-Environment interactions","type":"article-journal","volume":"48"},"uris":["http://www.mendeley.com/documents/?uuid=f380b60b-3b76-4c91-acb2-ec0acca6bef4"]}],"mendeley":{"formattedCitation":"&lt;sup&gt;28&lt;/sup&gt;","plainTextFormattedCitation":"28","previouslyFormattedCitation":"&lt;sup&gt;28&lt;/sup&gt;"},"properties":{"noteIndex":0},"schema":"https://github.com/citation-style-language/schema/raw/master/csl-citation.json"}</w:instrText>
      </w:r>
      <w:r w:rsidRPr="0092035D">
        <w:rPr>
          <w:rFonts w:ascii="Times" w:hAnsi="Times"/>
        </w:rPr>
        <w:fldChar w:fldCharType="separate"/>
      </w:r>
      <w:bookmarkStart w:id="13" w:name="__Fieldmark__4424_3954436426"/>
      <w:r w:rsidR="00E17578" w:rsidRPr="0092035D">
        <w:rPr>
          <w:rFonts w:ascii="Times" w:hAnsi="Times"/>
          <w:noProof/>
          <w:vertAlign w:val="superscript"/>
        </w:rPr>
        <w:t>28</w:t>
      </w:r>
      <w:r w:rsidRPr="0092035D">
        <w:rPr>
          <w:rFonts w:ascii="Times" w:hAnsi="Times"/>
        </w:rPr>
        <w:fldChar w:fldCharType="end"/>
      </w:r>
      <w:bookmarkEnd w:id="13"/>
      <w:r w:rsidRPr="0092035D">
        <w:rPr>
          <w:rFonts w:ascii="Times" w:hAnsi="Times"/>
          <w:i/>
        </w:rPr>
        <w:t xml:space="preserve">, </w:t>
      </w:r>
      <w:r w:rsidR="003D0F22" w:rsidRPr="0092035D">
        <w:rPr>
          <w:rFonts w:ascii="Times" w:hAnsi="Times"/>
          <w:iCs/>
        </w:rPr>
        <w:t>however</w:t>
      </w:r>
      <w:r w:rsidRPr="0092035D">
        <w:rPr>
          <w:rFonts w:ascii="Times" w:hAnsi="Times"/>
          <w:iCs/>
        </w:rPr>
        <w:t xml:space="preserve"> </w:t>
      </w:r>
      <w:r w:rsidR="00241C73" w:rsidRPr="0092035D">
        <w:rPr>
          <w:rFonts w:ascii="Times" w:hAnsi="Times"/>
          <w:iCs/>
        </w:rPr>
        <w:t xml:space="preserve">we were unable to test for this as we did not have data </w:t>
      </w:r>
      <w:r w:rsidR="00844724" w:rsidRPr="0092035D">
        <w:rPr>
          <w:rFonts w:ascii="Times" w:hAnsi="Times"/>
          <w:iCs/>
        </w:rPr>
        <w:t>on</w:t>
      </w:r>
      <w:r w:rsidR="00385957" w:rsidRPr="0092035D">
        <w:rPr>
          <w:rFonts w:ascii="Times" w:hAnsi="Times"/>
          <w:iCs/>
        </w:rPr>
        <w:t xml:space="preserve"> </w:t>
      </w:r>
      <w:r w:rsidR="00844724" w:rsidRPr="0092035D">
        <w:rPr>
          <w:rFonts w:ascii="Times" w:hAnsi="Times"/>
          <w:iCs/>
        </w:rPr>
        <w:t xml:space="preserve">incidence </w:t>
      </w:r>
      <w:r w:rsidR="00385957" w:rsidRPr="0092035D">
        <w:rPr>
          <w:rFonts w:ascii="Times" w:hAnsi="Times"/>
          <w:iCs/>
        </w:rPr>
        <w:t>of clinical malaria</w:t>
      </w:r>
      <w:r w:rsidR="008B7DF2" w:rsidRPr="0092035D">
        <w:rPr>
          <w:rFonts w:ascii="Times" w:hAnsi="Times"/>
          <w:iCs/>
        </w:rPr>
        <w:t xml:space="preserve"> </w:t>
      </w:r>
      <w:r w:rsidR="006E46CC" w:rsidRPr="0092035D">
        <w:rPr>
          <w:rFonts w:ascii="Times" w:hAnsi="Times"/>
          <w:iCs/>
        </w:rPr>
        <w:t>in most of the studies</w:t>
      </w:r>
      <w:r w:rsidRPr="0092035D">
        <w:rPr>
          <w:rFonts w:ascii="Times" w:hAnsi="Times"/>
        </w:rPr>
        <w:t xml:space="preserve">. </w:t>
      </w:r>
      <w:r w:rsidR="00266946" w:rsidRPr="0092035D">
        <w:rPr>
          <w:rFonts w:ascii="Times" w:hAnsi="Times"/>
        </w:rPr>
        <w:t>It is also likely that our analyses may have underestimated the effect of malaria on ID</w:t>
      </w:r>
      <w:r w:rsidR="00E250A3" w:rsidRPr="0092035D">
        <w:rPr>
          <w:rFonts w:ascii="Times" w:hAnsi="Times"/>
        </w:rPr>
        <w:t xml:space="preserve"> since</w:t>
      </w:r>
      <w:r w:rsidR="00820300" w:rsidRPr="0092035D">
        <w:rPr>
          <w:rFonts w:ascii="Times" w:hAnsi="Times"/>
        </w:rPr>
        <w:t xml:space="preserve"> </w:t>
      </w:r>
      <w:proofErr w:type="spellStart"/>
      <w:r w:rsidR="00820300" w:rsidRPr="0092035D">
        <w:rPr>
          <w:rFonts w:ascii="Times" w:hAnsi="Times"/>
        </w:rPr>
        <w:t>HbAS</w:t>
      </w:r>
      <w:proofErr w:type="spellEnd"/>
      <w:r w:rsidR="00820300" w:rsidRPr="0092035D">
        <w:rPr>
          <w:rFonts w:ascii="Times" w:hAnsi="Times"/>
        </w:rPr>
        <w:t xml:space="preserve"> </w:t>
      </w:r>
      <w:r w:rsidR="00805B0E" w:rsidRPr="0092035D">
        <w:rPr>
          <w:rFonts w:ascii="Times" w:hAnsi="Times"/>
        </w:rPr>
        <w:t>is not known to protect against afebrile malaria parasitemia</w:t>
      </w:r>
      <w:r w:rsidR="00805B0E" w:rsidRPr="0092035D">
        <w:fldChar w:fldCharType="begin" w:fldLock="1"/>
      </w:r>
      <w:r w:rsidR="00EC6A7E" w:rsidRPr="0092035D">
        <w:rPr>
          <w:rFonts w:ascii="Times" w:hAnsi="Times"/>
        </w:rPr>
        <w:instrText>ADDIN CSL_CITATION {"citationItems":[{"id":"ITEM-1","itemData":{"DOI":"10.1016/S1473-3099(12)70055-5","ISSN":"14733099","abstract":"Background: Haemoglobinopathies can reduce the risk of malaria syndromes. We aimed to quantify the relation between different haemoglobin mutations and malaria protection to strengthen the foundation for translational studies of malaria pathogenesis and immunity. Methods: We systematically searched the Medline and Embase databases for studies that estimated the risk of malaria in patients with and without haemoglobinopathies up to Sept 9, 2011, and identified additional studies from reference lists. We included studies that enrolled mainly children or pregnant women and had the following outcomes: Plasmodium falciparum severe malaria, uncomplicated malaria, asymptomatic parasitaemia, or pregnancy-associated malaria, and Plasmodium vivax malaria. Two reviewers identified studies independently, assessed quality of the studies, and extracted data. We produced odds ratios (ORs; 95% CIs) for case-control studies and incidence rate ratios (IRRs; 95% CIs) for prospective studies. We did the meta-analysis with a random-effects model when equivalent outcomes were reported in more than one study. Findings: Of 62 identified studies, 44 reported data for haemoglobin AS, 19 for haemoglobin AC and CC, and 18 for α-thalassaemia. Meta-analysis of case-control studies showed a decreased risk of severe P falciparum malaria in individuals with haemoglobin AS (OR 0·09, 95% CI 0·06-0·12), haemoglobin CC (0·27, 0·11-0·63), haemoglobin AC (0·83, 0·67-0·96), homozygous α-thalassaemia (0·63, 0·48-0·83), and heterozygous α-thalassaemia (0·83, 0·74-0·92). In meta-analysis of prospective trials only haemoglobin AS was consistently associated with protection from uncomplicated malaria (IRR 0·69, 95% CI 0·61-0·79); no haemoglobinopathies led to consistent protection from asymptomatic parasitaemia. Few clinical studies have investigated β-thalassaemia, haemoglobin E, P vivax malaria, or pregnancy-associated malaria. Interpretation: Haemoglobin AS, CC, and AC genotypes and homozygous and heterozygous α-thalassaemia provide significant protection from severe malaria syndromes, but these haemoglobinopathies differ substantially in the degree of protection provided and confer mild or no protection against uncomplicated malaria and asymptomatic parasitaemia. Through attenuation of severity of malaria, haemoglobinopathies could serve as a model for investigation of the mechanisms of malaria pathogenesis and immunity. Funding: US National Institute of Allergy and Infectious Diseases. © 2012…","author":[{"dropping-particle":"","family":"Taylor","given":"Steve M.","non-dropping-particle":"","parse-names":false,"suffix":""},{"dropping-particle":"","family":"Parobek","given":"Christian M","non-dropping-particle":"","parse-names":false,"suffix":""},{"dropping-particle":"","family":"Fairhurst","given":"Rick M","non-dropping-particle":"","parse-names":false,"suffix":""}],"container-title":"The Lancet Infectious Diseases","id":"ITEM-1","issue":"6","issued":{"date-parts":[["2012"]]},"page":"457-468","title":"Haemoglobinopathies and the clinical epidemiology of malaria: A systematic review and meta-analysis","type":"article-journal","volume":"12"},"uris":["http://www.mendeley.com/documents/?uuid=3590a266-da8a-4b5b-b8db-f358d7f9ed36"]}],"mendeley":{"formattedCitation":"&lt;sup&gt;2&lt;/sup&gt;","plainTextFormattedCitation":"2","previouslyFormattedCitation":"&lt;sup&gt;2&lt;/sup&gt;"},"properties":{"noteIndex":0},"schema":"https://github.com/citation-style-language/schema/raw/master/csl-citation.json"}</w:instrText>
      </w:r>
      <w:r w:rsidR="00805B0E" w:rsidRPr="0092035D">
        <w:rPr>
          <w:rFonts w:ascii="Times" w:hAnsi="Times"/>
        </w:rPr>
        <w:fldChar w:fldCharType="separate"/>
      </w:r>
      <w:r w:rsidR="00C47328" w:rsidRPr="0092035D">
        <w:rPr>
          <w:rFonts w:ascii="Times" w:hAnsi="Times"/>
          <w:noProof/>
          <w:vertAlign w:val="superscript"/>
        </w:rPr>
        <w:t>2</w:t>
      </w:r>
      <w:r w:rsidR="00805B0E" w:rsidRPr="0092035D">
        <w:rPr>
          <w:rFonts w:ascii="Times" w:hAnsi="Times"/>
        </w:rPr>
        <w:fldChar w:fldCharType="end"/>
      </w:r>
      <w:r w:rsidR="00DE6529" w:rsidRPr="0092035D">
        <w:rPr>
          <w:rFonts w:ascii="Times" w:hAnsi="Times"/>
        </w:rPr>
        <w:t xml:space="preserve">. </w:t>
      </w:r>
      <w:r w:rsidR="00840CF1" w:rsidRPr="0092035D">
        <w:rPr>
          <w:rFonts w:ascii="Times" w:hAnsi="Times"/>
        </w:rPr>
        <w:t>Since a</w:t>
      </w:r>
      <w:r w:rsidR="00DE6529" w:rsidRPr="0092035D">
        <w:rPr>
          <w:rFonts w:ascii="Times" w:hAnsi="Times"/>
        </w:rPr>
        <w:t>febrile parasitemia</w:t>
      </w:r>
      <w:r w:rsidR="002F2304" w:rsidRPr="0092035D">
        <w:rPr>
          <w:rFonts w:ascii="Times" w:hAnsi="Times"/>
        </w:rPr>
        <w:t xml:space="preserve"> increases hepcidin concentrations (</w:t>
      </w:r>
      <w:r w:rsidR="00686E1D" w:rsidRPr="0092035D">
        <w:rPr>
          <w:rFonts w:ascii="Times" w:hAnsi="Times"/>
        </w:rPr>
        <w:t>Fig. 2c</w:t>
      </w:r>
      <w:r w:rsidR="002F2304" w:rsidRPr="0092035D">
        <w:rPr>
          <w:rFonts w:ascii="Times" w:hAnsi="Times"/>
        </w:rPr>
        <w:t xml:space="preserve">), </w:t>
      </w:r>
      <w:r w:rsidR="00E25827" w:rsidRPr="0092035D">
        <w:rPr>
          <w:rFonts w:ascii="Times" w:hAnsi="Times"/>
        </w:rPr>
        <w:t>is highly prevalent</w:t>
      </w:r>
      <w:r w:rsidR="00805B0E" w:rsidRPr="0092035D">
        <w:fldChar w:fldCharType="begin" w:fldLock="1"/>
      </w:r>
      <w:r w:rsidR="00EC6A7E" w:rsidRPr="0092035D">
        <w:rPr>
          <w:rFonts w:ascii="Times" w:hAnsi="Times"/>
        </w:rPr>
        <w:instrText>ADDIN CSL_CITATION {"citationItems":[{"id":"ITEM-1","itemData":{"DOI":"10.1038/nature24059","ISSN":"14764687","PMID":"29019978","abstract":"Spatial and temporal modelling of a large dataset of Plasmodium falciparum prevalence rates reveals cycles and trends of malaria transmission in sub-Saharan Africa over a 115 year period.","author":[{"dropping-particle":"","family":"Snow","given":"Robert W.","non-dropping-particle":"","parse-names":false,"suffix":""},{"dropping-particle":"","family":"Sartorius","given":"Benn","non-dropping-particle":"","parse-names":false,"suffix":""},{"dropping-particle":"","family":"Kyalo","given":"David","non-dropping-particle":"","parse-names":false,"suffix":""},{"dropping-particle":"","family":"Maina","given":"Joseph","non-dropping-particle":"","parse-names":false,"suffix":""},{"dropping-particle":"","family":"Amratia","given":"Punam","non-dropping-particle":"","parse-names":false,"suffix":""},{"dropping-particle":"","family":"Mundia","given":"Clara W.","non-dropping-particle":"","parse-names":false,"suffix":""},{"dropping-particle":"","family":"Bejon","given":"Philip","non-dropping-particle":"","parse-names":false,"suffix":""},{"dropping-particle":"","family":"Noor","given":"Abdisalan M.","non-dropping-particle":"","parse-names":false,"suffix":""}],"container-title":"Nature","id":"ITEM-1","issued":{"date-parts":[["2017"]]},"page":"515-518","title":"The prevalence of Plasmodium falciparum in sub-Saharan Africa since 1900","type":"article-journal","volume":"550"},"uris":["http://www.mendeley.com/documents/?uuid=cf12d40e-5a30-412d-9816-ff35c462f108"]}],"mendeley":{"formattedCitation":"&lt;sup&gt;3&lt;/sup&gt;","plainTextFormattedCitation":"3","previouslyFormattedCitation":"&lt;sup&gt;3&lt;/sup&gt;"},"properties":{"noteIndex":0},"schema":"https://github.com/citation-style-language/schema/raw/master/csl-citation.json"}</w:instrText>
      </w:r>
      <w:r w:rsidR="00805B0E" w:rsidRPr="0092035D">
        <w:rPr>
          <w:rFonts w:ascii="Times" w:hAnsi="Times"/>
        </w:rPr>
        <w:fldChar w:fldCharType="separate"/>
      </w:r>
      <w:r w:rsidR="00C47328" w:rsidRPr="0092035D">
        <w:rPr>
          <w:rFonts w:ascii="Times" w:hAnsi="Times"/>
          <w:noProof/>
          <w:vertAlign w:val="superscript"/>
        </w:rPr>
        <w:t>3</w:t>
      </w:r>
      <w:r w:rsidR="00805B0E" w:rsidRPr="0092035D">
        <w:rPr>
          <w:rFonts w:ascii="Times" w:hAnsi="Times"/>
        </w:rPr>
        <w:fldChar w:fldCharType="end"/>
      </w:r>
      <w:r w:rsidR="00C83811" w:rsidRPr="0092035D">
        <w:rPr>
          <w:rFonts w:ascii="Times" w:hAnsi="Times"/>
        </w:rPr>
        <w:t xml:space="preserve">, </w:t>
      </w:r>
      <w:r w:rsidR="00840CF1" w:rsidRPr="0092035D">
        <w:rPr>
          <w:rFonts w:ascii="Times" w:hAnsi="Times"/>
        </w:rPr>
        <w:t>and</w:t>
      </w:r>
      <w:r w:rsidR="002F2304" w:rsidRPr="0092035D">
        <w:rPr>
          <w:rFonts w:ascii="Times" w:hAnsi="Times"/>
        </w:rPr>
        <w:t xml:space="preserve"> </w:t>
      </w:r>
      <w:r w:rsidR="00C83811" w:rsidRPr="0092035D">
        <w:rPr>
          <w:rFonts w:ascii="Times" w:hAnsi="Times"/>
        </w:rPr>
        <w:t xml:space="preserve">is </w:t>
      </w:r>
      <w:r w:rsidR="002F2304" w:rsidRPr="0092035D">
        <w:rPr>
          <w:rFonts w:ascii="Times" w:hAnsi="Times"/>
        </w:rPr>
        <w:t xml:space="preserve">less </w:t>
      </w:r>
      <w:r w:rsidR="00DE6529" w:rsidRPr="0092035D">
        <w:rPr>
          <w:rFonts w:ascii="Times" w:hAnsi="Times"/>
        </w:rPr>
        <w:t>likely to be</w:t>
      </w:r>
      <w:r w:rsidR="002F2304" w:rsidRPr="0092035D">
        <w:rPr>
          <w:rFonts w:ascii="Times" w:hAnsi="Times"/>
        </w:rPr>
        <w:t xml:space="preserve"> </w:t>
      </w:r>
      <w:r w:rsidR="00DE6529" w:rsidRPr="0092035D">
        <w:rPr>
          <w:rFonts w:ascii="Times" w:hAnsi="Times"/>
        </w:rPr>
        <w:t>treated</w:t>
      </w:r>
      <w:r w:rsidR="00C220F3" w:rsidRPr="0092035D">
        <w:rPr>
          <w:rFonts w:ascii="Times" w:hAnsi="Times"/>
        </w:rPr>
        <w:t>,</w:t>
      </w:r>
      <w:r w:rsidR="00DE6529" w:rsidRPr="0092035D">
        <w:rPr>
          <w:rFonts w:ascii="Times" w:hAnsi="Times"/>
        </w:rPr>
        <w:t xml:space="preserve"> </w:t>
      </w:r>
      <w:r w:rsidR="00C83811" w:rsidRPr="0092035D">
        <w:rPr>
          <w:rFonts w:ascii="Times" w:hAnsi="Times"/>
        </w:rPr>
        <w:t xml:space="preserve">it may </w:t>
      </w:r>
      <w:r w:rsidR="00C220F3" w:rsidRPr="0092035D">
        <w:rPr>
          <w:rFonts w:ascii="Times" w:hAnsi="Times"/>
        </w:rPr>
        <w:t xml:space="preserve">significantly </w:t>
      </w:r>
      <w:r w:rsidR="00B67560" w:rsidRPr="0092035D">
        <w:rPr>
          <w:rFonts w:ascii="Times" w:hAnsi="Times"/>
        </w:rPr>
        <w:t>impair iron absorption</w:t>
      </w:r>
      <w:r w:rsidR="00805B0E" w:rsidRPr="0092035D">
        <w:fldChar w:fldCharType="begin" w:fldLock="1"/>
      </w:r>
      <w:r w:rsidR="00EC6A7E" w:rsidRPr="0092035D">
        <w:rPr>
          <w:rFonts w:ascii="Times" w:hAnsi="Times"/>
        </w:rPr>
        <w:instrText>ADDIN CSL_CITATION {"citationItems":[{"id":"ITEM-1","itemData":{"DOI":"10.3945/ajcn.2010.30051","ISBN":"1938-3207 (Electronic)\\r0002-9165 (Linking)","ISSN":"00029165","PMID":"20926522","abstract":"BACKGROUND: Iron deficiency anemia (IDA) affects many young women in sub-Saharan Africa. Its etiology is multifactorial, but the major cause is low dietary iron bioavailability exacerbated by parasitic infections such as malaria.\\n\\nOBJECTIVE: We investigated whether asymptomatic Plasmodium falciparum parasitemia in Beninese women would impair absorption of dietary iron or utilization of circulating iron.\\n\\nDESIGN: Iron absorption and utilization from an iron-fortified sorghum-based meal were estimated by using oral and intravenous isotope labels in 23 afebrile women with a positive malaria smear (asexual P. falciparum parasitemia; &gt; 500 parasites/μL blood). The women were studied while infected, treated, and then restudied 10 d after treatment. Iron status, hepcidin, and inflammation indexes were measured before and after treatment.\\n\\nRESULTS: Treatment reduced low-grade inflammation, as reflected by decreases in serum ferritin, C-reactive protein, interleukin-6, interleukin-8, and interleukin-10 (P &lt; 0.05); this was accompanied by a reduction in median serum hepcidin of ≈ 50%, from 2.7 to 1.4 nmol/L (P &lt; 0.005). Treatment decreased serum erythropoietin and growth differentiation factor 15 (P &lt; 0.05). Clearance of parasitemia increased geometric mean dietary iron absorption (from 10.2% to 17.6%; P = 0.008) but did not affect systemic iron utilization (85.0% compared with 83.1%; NS).\\n\\nCONCLUSIONS: Dietary iron absorption is reduced by ≈ 40% in asymptomatic P. falciparum parasitemia, likely because of low-grade inflammation and its modulation of circulating hepcidin. Because asymptomatic parasitemia has a protracted course and is very common in malarial areas, this effect may contribute to IDA and blunt the efficacy of iron supplementation and fortification programs. This trial was registered at clinicaltrials.gov as NCT01108939.","author":[{"dropping-particle":"","family":"Cercamondi","given":"Colin I.","non-dropping-particle":"","parse-names":false,"suffix":""},{"dropping-particle":"","family":"Egli","given":"Ines M.","non-dropping-particle":"","parse-names":false,"suffix":""},{"dropping-particle":"","family":"Ahouandjinou","given":"Ella","non-dropping-particle":"","parse-names":false,"suffix":""},{"dropping-particle":"","family":"Dossa","given":"Romain","non-dropping-particle":"","parse-names":false,"suffix":""},{"dropping-particle":"","family":"Zeder","given":"Christophe","non-dropping-particle":"","parse-names":false,"suffix":""},{"dropping-particle":"","family":"Salami","given":"Lamidhi","non-dropping-particle":"","parse-names":false,"suffix":""},{"dropping-particle":"","family":"Tjalsma","given":"Harold","non-dropping-particle":"","parse-names":false,"suffix":""},{"dropping-particle":"","family":"Wiegerinck","given":"Erwin","non-dropping-particle":"","parse-names":false,"suffix":""},{"dropping-particle":"","family":"Tanno","given":"Toshihiko","non-dropping-particle":"","parse-names":false,"suffix":""},{"dropping-particle":"","family":"Hurrell","given":"Richard F.","non-dropping-particle":"","parse-names":false,"suffix":""},{"dropping-particle":"","family":"Hounhouigan","given":"Joseph","non-dropping-particle":"","parse-names":false,"suffix":""},{"dropping-particle":"","family":"Zimmermann","given":"Michael B.","non-dropping-particle":"","parse-names":false,"suffix":""}],"container-title":"American Journal of Clinical Nutrition","id":"ITEM-1","issue":"6","issued":{"date-parts":[["2010"]]},"page":"1385-1392","title":"Afebrile Plasmodium falciparum parasitemia decreases absorption of fortification iron but does not affect systemic iron utilization: A double stable-isotope study in young Beninese women","type":"article-journal","volume":"92"},"uris":["http://www.mendeley.com/documents/?uuid=7f768115-5546-4328-bbef-afd8f0e240a4"]},{"id":"ITEM-2","itemData":{"DOI":"10.3945/ajcn.114.090175","ISBN":"1938-3207 (Electronic)\\r0002-9165 (Linking)","ISSN":"19383207","PMID":"25733630","abstract":"BACKGROUND: In sub-Saharan Africa, parasitic diseases and low bioavailable iron intake are major causes of anemia. Anemia results from inflammation, preventing iron recycling and decreasing dietary iron absorption. Hookworm, Plasmodium, and Schistosoma infections contribute to anemia, but their influence on dietary iron absorption and recycling is unknown. OBJECTIVE: The objective was to measure inflammation biomarkers, hepcidin, iron absorption, and utilization pre- and posttreatment in children with afebrile malaria, hookworm, and Schistosoma haematobium infection. DESIGN: Ivorian children aged 11-17 y with afebrile Plasmodium falciparum (n = 17), hookworm (n = 16), or S. haematobium infection (n = 8) consumed a syrup containing 3 mg 57Fe as ferrous sulfate and received an intravenous infusion of 50 µg 58Fe as ferrous citrate. Children were treated for their respective infection, and the iron studies were repeated 4 wk later. Iron and inflammation biomarkers and hepcidin were measured. RESULTS: Geometric mean iron absorptions in the afebrile malaria and hookworm groups were 12.9% and 32.2% (P &lt; 0.001) before treatment and 23.6% and 30.0% (P = 0.113) after treatment, respectively. Treatment of afebrile malaria reduced inflammation (P &lt; 0.001) and serum hepcidin (P = 0.004) and improved iron absorption (P = 0.003). Treatment of hookworm infection neither affected inflammation biomarkers nor altered iron absorption. Similarly, there was a lack of treatment effects in the S. haematobium-infected group; however, the small sample size limits conclusions. Geometric mean iron utilization ranged between 79.1% and 88.0% in the afebrile malaria and hookworm groups with no significant differences pre- and posttreatment. CONCLUSIONS: In school-age children, hookworm infection does not produce inflammation or increase serum hepcidin, and it does not influence iron absorption or utilization. In contrast, afebrile malaria causes inflammation, increases hepcidin, and reduces iron absorption but not utilization. These findings provide insights into the iron metabolism and the etiology of anemia in parasitic infections.","author":[{"dropping-particle":"","family":"Glinz","given":"Dominik","non-dropping-particle":"","parse-names":false,"suffix":""},{"dropping-particle":"","family":"Hurrell","given":"Richard F","non-dropping-particle":"","parse-names":false,"suffix":""},{"dropping-particle":"","family":"Righetti","given":"Aurélie A","non-dropping-particle":"","parse-names":false,"suffix":""},{"dropping-particle":"","family":"Zeder","given":"Christophe","non-dropping-particle":"","parse-names":false,"suffix":""},{"dropping-particle":"","family":"Adiossan","given":"Lukas G","non-dropping-particle":"","parse-names":false,"suffix":""},{"dropping-particle":"","family":"Tjalsma","given":"Harold","non-dropping-particle":"","parse-names":false,"suffix":""},{"dropping-particle":"","family":"Utzinger","given":"Jürg","non-dropping-particle":"","parse-names":false,"suffix":""},{"dropping-particle":"","family":"Zimmermann","given":"Michael B","non-dropping-particle":"","parse-names":false,"suffix":""},{"dropping-particle":"","family":"N'Goran","given":"Eliézer K","non-dropping-particle":"","parse-names":false,"suffix":""},{"dropping-particle":"","family":"Wegmüller","given":"Rita","non-dropping-particle":"","parse-names":false,"suffix":""}],"container-title":"American Journal of Clinical Nutrition","id":"ITEM-2","issue":"3","issued":{"date-parts":[["2015"]]},"page":"462-470","title":"In Ivorian school-age children, infection with hookworm does not reduce dietary iron absorption or systemic iron utilization, whereas afebrile Plasmodium falciparum infection reduces iron absorption by half","type":"article-journal","volume":"101"},"uris":["http://www.mendeley.com/documents/?uuid=cbf9691a-190e-486b-85cc-e840882031d5"]}],"mendeley":{"formattedCitation":"&lt;sup&gt;9,10&lt;/sup&gt;","plainTextFormattedCitation":"9,10","previouslyFormattedCitation":"&lt;sup&gt;9,10&lt;/sup&gt;"},"properties":{"noteIndex":0},"schema":"https://github.com/citation-style-language/schema/raw/master/csl-citation.json"}</w:instrText>
      </w:r>
      <w:r w:rsidR="00805B0E" w:rsidRPr="0092035D">
        <w:rPr>
          <w:rFonts w:ascii="Times" w:hAnsi="Times"/>
        </w:rPr>
        <w:fldChar w:fldCharType="separate"/>
      </w:r>
      <w:r w:rsidR="00C47328" w:rsidRPr="0092035D">
        <w:rPr>
          <w:rFonts w:ascii="Times" w:hAnsi="Times"/>
          <w:noProof/>
          <w:vertAlign w:val="superscript"/>
        </w:rPr>
        <w:t>9,10</w:t>
      </w:r>
      <w:r w:rsidR="00805B0E" w:rsidRPr="0092035D">
        <w:rPr>
          <w:rFonts w:ascii="Times" w:hAnsi="Times"/>
        </w:rPr>
        <w:fldChar w:fldCharType="end"/>
      </w:r>
      <w:r w:rsidR="00805B0E" w:rsidRPr="0092035D">
        <w:rPr>
          <w:rFonts w:ascii="Times" w:hAnsi="Times"/>
        </w:rPr>
        <w:t>.</w:t>
      </w:r>
    </w:p>
    <w:p w14:paraId="56AF65B4" w14:textId="77777777" w:rsidR="00455F49" w:rsidRPr="0092035D" w:rsidRDefault="00455F49" w:rsidP="003A599D">
      <w:pPr>
        <w:pStyle w:val="Teaser"/>
        <w:spacing w:line="480" w:lineRule="auto"/>
        <w:rPr>
          <w:rFonts w:ascii="Times" w:hAnsi="Times"/>
        </w:rPr>
      </w:pPr>
    </w:p>
    <w:p w14:paraId="3410C68E" w14:textId="270F1E05" w:rsidR="00455F49" w:rsidRPr="0092035D" w:rsidRDefault="00307357" w:rsidP="003A599D">
      <w:pPr>
        <w:pStyle w:val="Teaser"/>
        <w:spacing w:line="480" w:lineRule="auto"/>
        <w:rPr>
          <w:rFonts w:ascii="Times" w:hAnsi="Times"/>
        </w:rPr>
      </w:pPr>
      <w:r w:rsidRPr="0092035D">
        <w:rPr>
          <w:rFonts w:ascii="Times" w:hAnsi="Times"/>
        </w:rPr>
        <w:t xml:space="preserve">In summary, using </w:t>
      </w:r>
      <w:r w:rsidR="00497115" w:rsidRPr="0092035D">
        <w:rPr>
          <w:rFonts w:ascii="Times" w:hAnsi="Times"/>
        </w:rPr>
        <w:t xml:space="preserve">large-scale data (n = </w:t>
      </w:r>
      <w:r w:rsidR="00EA2EBB" w:rsidRPr="0092035D">
        <w:rPr>
          <w:rFonts w:ascii="Times" w:hAnsi="Times"/>
        </w:rPr>
        <w:t>1</w:t>
      </w:r>
      <w:r w:rsidR="009F158C" w:rsidRPr="0092035D">
        <w:rPr>
          <w:rFonts w:ascii="Times" w:hAnsi="Times"/>
        </w:rPr>
        <w:t>1</w:t>
      </w:r>
      <w:r w:rsidR="00EA2EBB" w:rsidRPr="0092035D">
        <w:rPr>
          <w:rFonts w:ascii="Times" w:hAnsi="Times"/>
        </w:rPr>
        <w:t>,</w:t>
      </w:r>
      <w:r w:rsidR="009F158C" w:rsidRPr="0092035D">
        <w:rPr>
          <w:rFonts w:ascii="Times" w:hAnsi="Times"/>
        </w:rPr>
        <w:t>333</w:t>
      </w:r>
      <w:r w:rsidR="00EA2EBB" w:rsidRPr="0092035D">
        <w:rPr>
          <w:rFonts w:ascii="Times" w:hAnsi="Times"/>
        </w:rPr>
        <w:t>)</w:t>
      </w:r>
      <w:r w:rsidR="00497115" w:rsidRPr="0092035D">
        <w:rPr>
          <w:rFonts w:ascii="Times" w:hAnsi="Times"/>
        </w:rPr>
        <w:t xml:space="preserve"> from children across the African continent and from African</w:t>
      </w:r>
      <w:r w:rsidR="006C5C3D" w:rsidRPr="0092035D">
        <w:rPr>
          <w:rFonts w:ascii="Times" w:hAnsi="Times"/>
        </w:rPr>
        <w:t>-</w:t>
      </w:r>
      <w:r w:rsidR="00497115" w:rsidRPr="0092035D">
        <w:rPr>
          <w:rFonts w:ascii="Times" w:hAnsi="Times"/>
        </w:rPr>
        <w:t xml:space="preserve">Americans we </w:t>
      </w:r>
      <w:r w:rsidR="00C159EE" w:rsidRPr="0092035D">
        <w:rPr>
          <w:rFonts w:ascii="Times" w:hAnsi="Times"/>
        </w:rPr>
        <w:t xml:space="preserve">provide evidence </w:t>
      </w:r>
      <w:r w:rsidR="00497115" w:rsidRPr="0092035D">
        <w:rPr>
          <w:rFonts w:ascii="Times" w:hAnsi="Times"/>
        </w:rPr>
        <w:t xml:space="preserve">that malaria </w:t>
      </w:r>
      <w:r w:rsidR="000D3E13" w:rsidRPr="0092035D">
        <w:rPr>
          <w:rFonts w:ascii="Times" w:hAnsi="Times"/>
        </w:rPr>
        <w:t xml:space="preserve">increases </w:t>
      </w:r>
      <w:r w:rsidR="00497115" w:rsidRPr="0092035D">
        <w:rPr>
          <w:rFonts w:ascii="Times" w:hAnsi="Times"/>
        </w:rPr>
        <w:t xml:space="preserve">risk of ID in African children (OR = </w:t>
      </w:r>
      <w:r w:rsidR="008743F9" w:rsidRPr="0092035D">
        <w:rPr>
          <w:rFonts w:ascii="Times" w:hAnsi="Times"/>
        </w:rPr>
        <w:t>2.</w:t>
      </w:r>
      <w:r w:rsidR="00C4703C" w:rsidRPr="0092035D">
        <w:rPr>
          <w:rFonts w:ascii="Times" w:hAnsi="Times"/>
        </w:rPr>
        <w:t>65</w:t>
      </w:r>
      <w:r w:rsidR="00497115" w:rsidRPr="0092035D">
        <w:rPr>
          <w:rFonts w:ascii="Times" w:hAnsi="Times"/>
        </w:rPr>
        <w:t xml:space="preserve">; </w:t>
      </w:r>
      <w:r w:rsidR="008743F9" w:rsidRPr="0092035D">
        <w:rPr>
          <w:rFonts w:ascii="Times" w:hAnsi="Times"/>
        </w:rPr>
        <w:t>1.6</w:t>
      </w:r>
      <w:r w:rsidR="00C4703C" w:rsidRPr="0092035D">
        <w:rPr>
          <w:rFonts w:ascii="Times" w:hAnsi="Times"/>
        </w:rPr>
        <w:t>4</w:t>
      </w:r>
      <w:r w:rsidR="00497115" w:rsidRPr="0092035D">
        <w:rPr>
          <w:rFonts w:ascii="Times" w:hAnsi="Times"/>
        </w:rPr>
        <w:t xml:space="preserve">, </w:t>
      </w:r>
      <w:r w:rsidR="00C4703C" w:rsidRPr="0092035D">
        <w:rPr>
          <w:rFonts w:ascii="Times" w:hAnsi="Times"/>
        </w:rPr>
        <w:t>4.26</w:t>
      </w:r>
      <w:r w:rsidR="00497115" w:rsidRPr="0092035D">
        <w:rPr>
          <w:rFonts w:ascii="Times" w:hAnsi="Times"/>
        </w:rPr>
        <w:t xml:space="preserve">). The public health benefits of malaria control in terms of reducing ID depend on the efficacy of the specific interventions used. Our data suggest that an intervention that halves the incidence of malaria would reduce ID by </w:t>
      </w:r>
      <w:r w:rsidR="004074C9" w:rsidRPr="0092035D">
        <w:rPr>
          <w:rFonts w:ascii="Times" w:hAnsi="Times"/>
        </w:rPr>
        <w:t>4</w:t>
      </w:r>
      <w:r w:rsidR="00C4703C" w:rsidRPr="0092035D">
        <w:rPr>
          <w:rFonts w:ascii="Times" w:hAnsi="Times"/>
        </w:rPr>
        <w:t>9</w:t>
      </w:r>
      <w:r w:rsidR="004074C9" w:rsidRPr="0092035D">
        <w:rPr>
          <w:rFonts w:ascii="Times" w:hAnsi="Times"/>
        </w:rPr>
        <w:t>%</w:t>
      </w:r>
      <w:r w:rsidR="00F17052" w:rsidRPr="0092035D">
        <w:rPr>
          <w:rFonts w:ascii="Times" w:hAnsi="Times"/>
        </w:rPr>
        <w:t>.</w:t>
      </w:r>
      <w:r w:rsidR="008A2AE0" w:rsidRPr="0092035D">
        <w:rPr>
          <w:rFonts w:ascii="Times" w:hAnsi="Times"/>
        </w:rPr>
        <w:t xml:space="preserve"> </w:t>
      </w:r>
      <w:r w:rsidR="00497115" w:rsidRPr="0092035D">
        <w:rPr>
          <w:rFonts w:ascii="Times" w:hAnsi="Times"/>
        </w:rPr>
        <w:t xml:space="preserve"> In a small study of Ivorian children, the prevalence of ID was reduced by half following </w:t>
      </w:r>
      <w:r w:rsidR="00DE6877" w:rsidRPr="0092035D">
        <w:rPr>
          <w:rFonts w:ascii="Times" w:hAnsi="Times"/>
        </w:rPr>
        <w:t xml:space="preserve">treatment for afebrile </w:t>
      </w:r>
      <w:r w:rsidR="00497115" w:rsidRPr="0092035D">
        <w:rPr>
          <w:rFonts w:ascii="Times" w:hAnsi="Times"/>
        </w:rPr>
        <w:t>malaria</w:t>
      </w:r>
      <w:r w:rsidR="00497115" w:rsidRPr="0092035D">
        <w:fldChar w:fldCharType="begin" w:fldLock="1"/>
      </w:r>
      <w:r w:rsidR="00EC6A7E" w:rsidRPr="0092035D">
        <w:rPr>
          <w:rFonts w:ascii="Times" w:hAnsi="Times"/>
        </w:rPr>
        <w:instrText>ADDIN CSL_CITATION {"citationItems":[{"id":"ITEM-1","itemData":{"DOI":"10.3945/ajcn.114.090175","ISBN":"1938-3207 (Electronic)\\r0002-9165 (Linking)","ISSN":"19383207","PMID":"25733630","abstract":"BACKGROUND: In sub-Saharan Africa, parasitic diseases and low bioavailable iron intake are major causes of anemia. Anemia results from inflammation, preventing iron recycling and decreasing dietary iron absorption. Hookworm, Plasmodium, and Schistosoma infections contribute to anemia, but their influence on dietary iron absorption and recycling is unknown. OBJECTIVE: The objective was to measure inflammation biomarkers, hepcidin, iron absorption, and utilization pre- and posttreatment in children with afebrile malaria, hookworm, and Schistosoma haematobium infection. DESIGN: Ivorian children aged 11-17 y with afebrile Plasmodium falciparum (n = 17), hookworm (n = 16), or S. haematobium infection (n = 8) consumed a syrup containing 3 mg 57Fe as ferrous sulfate and received an intravenous infusion of 50 µg 58Fe as ferrous citrate. Children were treated for their respective infection, and the iron studies were repeated 4 wk later. Iron and inflammation biomarkers and hepcidin were measured. RESULTS: Geometric mean iron absorptions in the afebrile malaria and hookworm groups were 12.9% and 32.2% (P &lt; 0.001) before treatment and 23.6% and 30.0% (P = 0.113) after treatment, respectively. Treatment of afebrile malaria reduced inflammation (P &lt; 0.001) and serum hepcidin (P = 0.004) and improved iron absorption (P = 0.003). Treatment of hookworm infection neither affected inflammation biomarkers nor altered iron absorption. Similarly, there was a lack of treatment effects in the S. haematobium-infected group; however, the small sample size limits conclusions. Geometric mean iron utilization ranged between 79.1% and 88.0% in the afebrile malaria and hookworm groups with no significant differences pre- and posttreatment. CONCLUSIONS: In school-age children, hookworm infection does not produce inflammation or increase serum hepcidin, and it does not influence iron absorption or utilization. In contrast, afebrile malaria causes inflammation, increases hepcidin, and reduces iron absorption but not utilization. These findings provide insights into the iron metabolism and the etiology of anemia in parasitic infections.","author":[{"dropping-particle":"","family":"Glinz","given":"Dominik","non-dropping-particle":"","parse-names":false,"suffix":""},{"dropping-particle":"","family":"Hurrell","given":"Richard F","non-dropping-particle":"","parse-names":false,"suffix":""},{"dropping-particle":"","family":"Righetti","given":"Aurélie A","non-dropping-particle":"","parse-names":false,"suffix":""},{"dropping-particle":"","family":"Zeder","given":"Christophe","non-dropping-particle":"","parse-names":false,"suffix":""},{"dropping-particle":"","family":"Adiossan","given":"Lukas G","non-dropping-particle":"","parse-names":false,"suffix":""},{"dropping-particle":"","family":"Tjalsma","given":"Harold","non-dropping-particle":"","parse-names":false,"suffix":""},{"dropping-particle":"","family":"Utzinger","given":"Jürg","non-dropping-particle":"","parse-names":false,"suffix":""},{"dropping-particle":"","family":"Zimmermann","given":"Michael B","non-dropping-particle":"","parse-names":false,"suffix":""},{"dropping-particle":"","family":"N'Goran","given":"Eliézer K","non-dropping-particle":"","parse-names":false,"suffix":""},{"dropping-particle":"","family":"Wegmüller","given":"Rita","non-dropping-particle":"","parse-names":false,"suffix":""}],"container-title":"American Journal of Clinical Nutrition","id":"ITEM-1","issue":"3","issued":{"date-parts":[["2015"]]},"page":"462-470","title":"In Ivorian school-age children, infection with hookworm does not reduce dietary iron absorption or systemic iron utilization, whereas afebrile Plasmodium falciparum infection reduces iron absorption by half","type":"article-journal","volume":"101"},"uris":["http://www.mendeley.com/documents/?uuid=cbf9691a-190e-486b-85cc-e840882031d5"]}],"mendeley":{"formattedCitation":"&lt;sup&gt;9&lt;/sup&gt;","plainTextFormattedCitation":"9","previouslyFormattedCitation":"&lt;sup&gt;9&lt;/sup&gt;"},"properties":{"noteIndex":0},"schema":"https://github.com/citation-style-language/schema/raw/master/csl-citation.json"}</w:instrText>
      </w:r>
      <w:r w:rsidR="00497115" w:rsidRPr="0092035D">
        <w:rPr>
          <w:rFonts w:ascii="Times" w:hAnsi="Times"/>
        </w:rPr>
        <w:fldChar w:fldCharType="separate"/>
      </w:r>
      <w:bookmarkStart w:id="14" w:name="__Fieldmark__4541_3954436426"/>
      <w:r w:rsidR="00C47328" w:rsidRPr="0092035D">
        <w:rPr>
          <w:rFonts w:ascii="Times" w:hAnsi="Times"/>
          <w:noProof/>
          <w:vertAlign w:val="superscript"/>
        </w:rPr>
        <w:t>9</w:t>
      </w:r>
      <w:r w:rsidR="00497115" w:rsidRPr="0092035D">
        <w:rPr>
          <w:rFonts w:ascii="Times" w:hAnsi="Times"/>
        </w:rPr>
        <w:fldChar w:fldCharType="end"/>
      </w:r>
      <w:bookmarkEnd w:id="14"/>
      <w:r w:rsidR="00497115" w:rsidRPr="0092035D">
        <w:rPr>
          <w:rFonts w:ascii="Times" w:hAnsi="Times"/>
        </w:rPr>
        <w:t xml:space="preserve"> suggesting that the predicted benefits from our analysis may be translatable to the real world.</w:t>
      </w:r>
      <w:r w:rsidR="000D136E" w:rsidRPr="0092035D">
        <w:rPr>
          <w:rFonts w:ascii="Times" w:hAnsi="Times"/>
        </w:rPr>
        <w:t xml:space="preserve"> </w:t>
      </w:r>
      <w:r w:rsidR="00D805DD" w:rsidRPr="0092035D">
        <w:rPr>
          <w:rFonts w:ascii="Times" w:hAnsi="Times"/>
        </w:rPr>
        <w:t>Studies in malaria endemic areas have focused on the potential for iron status to influence the risk of malaria infection. These studies have led to questioning whether iron supplementation can be safely given in the management of ID in malaria endemic areas</w:t>
      </w:r>
      <w:r w:rsidR="00AD2BEA" w:rsidRPr="0092035D">
        <w:fldChar w:fldCharType="begin" w:fldLock="1"/>
      </w:r>
      <w:r w:rsidR="00FE05A1" w:rsidRPr="0092035D">
        <w:rPr>
          <w:rFonts w:ascii="Times" w:hAnsi="Times"/>
        </w:rPr>
        <w:instrText>ADDIN CSL_CITATION {"citationItems":[{"id":"ITEM-1","itemData":{"author":[{"dropping-particle":"","family":"Sazawal","given":"S.","non-dropping-particle":"","parse-names":false,"suffix":""},{"dropping-particle":"","family":"Black","given":"RE.","non-dropping-particle":"","parse-names":false,"suffix":""},{"dropping-particle":"","family":"Ramsan","given":"M.","non-dropping-particle":"","parse-names":false,"suffix":""},{"dropping-particle":"","family":"Chwaya","given":"HM.","non-dropping-particle":"","parse-names":false,"suffix":""},{"dropping-particle":"","family":"Stoltzfus","given":"RJ.","non-dropping-particle":"","parse-names":false,"suffix":""},{"dropping-particle":"","family":"Dutta","given":"A.","non-dropping-particle":"","parse-names":false,"suffix":""},{"dropping-particle":"","family":"Dhingra","given":"U.","non-dropping-particle":"","parse-names":false,"suffix":""},{"dropping-particle":"","family":"Kabole","given":"I.","non-dropping-particle":"","parse-names":false,"suffix":""},{"dropping-particle":"","family":"Deb","given":"S.","non-dropping-particle":"","parse-names":false,"suffix":""},{"dropping-particle":"","family":"Othman","given":"MK.","non-dropping-particle":"","parse-names":false,"suffix":""},{"dropping-particle":"","family":"Kabole","given":"FM.","non-dropping-particle":"","parse-names":false,"suffix":""}],"container-title":"The Lancet","id":"ITEM-1","issue":"9505","issued":{"date-parts":[["2006"]]},"note":"From Duplicate 1 (Effect of routine prophylactic supplementaation with iron and folic acid on admission to hospital and mortality in preschool children in a high malaria transmission setting: community based, randomised, placebo-controlled trial - Sazawal, S.; Black, RE.; Ramsan, M.; Chwaya, HM.; Stoltzfus, RJ.; Dutta, A.; Dhingra, U.; Kabole, I.; Deb, S.; Othman, MK.; Kabole, FM.)\n\nThe single largest iron supplementation trial, conducted in Pemba, Tanzania, was stopped early because of a 12% increase in hospitalization and mortality (p=0.02), including a 16% increase in malaria-related events (p=0.04) in the iron-supplemented arm.11 In contrast, iron supplementation was associated with an overall 24% reduction in adverse events (p=0.13) in a sub-study of the same trial11","page":"133-143","title":"Effect of routine prophylactic supplementation with iron and folic acid on admission to hospital and mortality in preschool children in a high malaria transmission setting: community based, randomised, placebo-controlled trial","type":"article-journal","volume":"367"},"uris":["http://www.mendeley.com/documents/?uuid=a4ff88a7-aeeb-46a7-9b11-f1ee1c8ac8eb"]},{"id":"ITEM-2","itemData":{"DOI":"10.1093/cid/ciy791","ISSN":"1058-4838","PMID":"30219845","abstract":"Background It remains unclear whether improving iron status increases malaria risk, and few studies have looked at the effect of host iron status on subsequent malaria infection. We therefore aimed to determine whether a child's iron status influences their subsequent risk of malaria infection in sub-Saharan Africa. Methods We assayed iron and inflammatory biomarkers from community-based cohorts of 1309 Kenyan and 1374 Ugandan children aged 0 - 7 years and conducted prospective surveillance for episodes of malaria. Poisson regression models were fitted to determine the effect of iron status on the incidence rate ratio of malaria using longitudinal data covering a period of 6 months. Models were adjusted for age, sex, parasitemia, inflammation and study site. Results At baseline, the prevalence of iron deficiency (ID) was 36.9% and 34.6% in Kenyan and Ugandan children, respectively. Iron deficiency anemia (IDA) affected 23.6% of Kenyan and 17.6% of Ugandan children. Malaria risk was lower in children with ID (IRR = 0.7; 95% CI: 0.6, 0.8; p&lt;0.001) and IDA (IRR = 0.7; 95% CI: 0.6, 0.9; p=0.006). Low transferrin saturation (&lt;10%) was similarly associated with lower malaria risk (IRR = 0.8; 95% CI: 0.6, 0.9; p=0.016). However, variation in hepcidin, soluble transferrin receptors (sTfR) and hemoglobin / anemia was not associated with altered malaria risk. Conclusions ID appears to protect against malaria infection in African children when defined using ferritin and transferrin saturation, but not when defined by hepcidin, sTfR or hemoglobin. Further research is required to determine causality.","author":[{"dropping-particle":"","family":"Muriuki","given":"John Muthii","non-dropping-particle":"","parse-names":false,"suffix":""},{"dropping-particle":"","family":"Mentzer","given":"Alexander J","non-dropping-particle":"","parse-names":false,"suffix":""},{"dropping-particle":"","family":"Kimita","given":"Wandia","non-dropping-particle":"","parse-names":false,"suffix":""},{"dropping-particle":"","family":"Ndungu","given":"Francis M","non-dropping-particle":"","parse-names":false,"suffix":""},{"dropping-particle":"","family":"Macharia","given":"Alex W","non-dropping-particle":"","parse-names":false,"suffix":""},{"dropping-particle":"","family":"Webb","given":"Emily L","non-dropping-particle":"","parse-names":false,"suffix":""},{"dropping-particle":"","family":"Lule","given":"Swaib A","non-dropping-particle":"","parse-names":false,"suffix":""},{"dropping-particle":"","family":"Morovat","given":"Alireza","non-dropping-particle":"","parse-names":false,"suffix":""},{"dropping-particle":"","family":"Hill","given":"Adrian V S","non-dropping-particle":"","parse-names":false,"suffix":""},{"dropping-particle":"","family":"Bejon","given":"Philip","non-dropping-particle":"","parse-names":false,"suffix":""},{"dropping-particle":"","family":"Elliott","given":"Alison M","non-dropping-particle":"","parse-names":false,"suffix":""},{"dropping-particle":"","family":"Williams","given":"Thomas N","non-dropping-particle":"","parse-names":false,"suffix":""},{"dropping-particle":"","family":"Atkinson","given":"Sarah H","non-dropping-particle":"","parse-names":false,"suffix":""}],"container-title":"Clinical Infectious Diseases","id":"ITEM-2","issue":"11","issued":{"date-parts":[["2019"]]},"page":"1807–1814","title":"Iron status and associated malaria risk among African children","type":"article-journal","volume":"68"},"uris":["http://www.mendeley.com/documents/?uuid=58e0cc62-762c-4826-9f9a-0fb30e605202"]}],"mendeley":{"formattedCitation":"&lt;sup&gt;8,29&lt;/sup&gt;","plainTextFormattedCitation":"8,29","previouslyFormattedCitation":"&lt;sup&gt;8,29&lt;/sup&gt;"},"properties":{"noteIndex":0},"schema":"https://github.com/citation-style-language/schema/raw/master/csl-citation.json"}</w:instrText>
      </w:r>
      <w:r w:rsidR="00AD2BEA" w:rsidRPr="0092035D">
        <w:rPr>
          <w:rFonts w:ascii="Times" w:hAnsi="Times"/>
        </w:rPr>
        <w:fldChar w:fldCharType="separate"/>
      </w:r>
      <w:r w:rsidR="00E17578" w:rsidRPr="0092035D">
        <w:rPr>
          <w:rFonts w:ascii="Times" w:hAnsi="Times"/>
          <w:noProof/>
          <w:vertAlign w:val="superscript"/>
        </w:rPr>
        <w:t>8,29</w:t>
      </w:r>
      <w:r w:rsidR="00AD2BEA" w:rsidRPr="0092035D">
        <w:rPr>
          <w:rFonts w:ascii="Times" w:hAnsi="Times"/>
        </w:rPr>
        <w:fldChar w:fldCharType="end"/>
      </w:r>
      <w:r w:rsidR="00CF77A1" w:rsidRPr="0092035D">
        <w:rPr>
          <w:rFonts w:ascii="Times" w:hAnsi="Times"/>
        </w:rPr>
        <w:t xml:space="preserve">. </w:t>
      </w:r>
      <w:r w:rsidR="00110415" w:rsidRPr="0092035D">
        <w:rPr>
          <w:rFonts w:ascii="Times" w:hAnsi="Times"/>
        </w:rPr>
        <w:t>However, o</w:t>
      </w:r>
      <w:r w:rsidR="00497115" w:rsidRPr="0092035D">
        <w:rPr>
          <w:rFonts w:ascii="Times" w:hAnsi="Times"/>
        </w:rPr>
        <w:t xml:space="preserve">ur findings suggest that malaria itself may be causing ID in African children. </w:t>
      </w:r>
      <w:r w:rsidR="00516F27" w:rsidRPr="0092035D">
        <w:rPr>
          <w:rFonts w:ascii="Times" w:hAnsi="Times"/>
        </w:rPr>
        <w:t>Other infections</w:t>
      </w:r>
      <w:r w:rsidR="00342C18" w:rsidRPr="0092035D">
        <w:rPr>
          <w:rFonts w:ascii="Times" w:hAnsi="Times"/>
        </w:rPr>
        <w:t xml:space="preserve"> may similarly cause ID</w:t>
      </w:r>
      <w:r w:rsidR="00FE0F0B" w:rsidRPr="0092035D">
        <w:rPr>
          <w:rFonts w:ascii="Times" w:hAnsi="Times"/>
        </w:rPr>
        <w:t>, for example respiratory infections were associated with hepcidin-mediated ID in Gambian children</w:t>
      </w:r>
      <w:r w:rsidR="00DC0B53" w:rsidRPr="0092035D">
        <w:rPr>
          <w:rFonts w:ascii="Times" w:hAnsi="Times"/>
        </w:rPr>
        <w:fldChar w:fldCharType="begin" w:fldLock="1"/>
      </w:r>
      <w:r w:rsidR="00FE05A1" w:rsidRPr="0092035D">
        <w:rPr>
          <w:rFonts w:ascii="Times" w:hAnsi="Times"/>
        </w:rPr>
        <w:instrText>ADDIN CSL_CITATION {"citationItems":[{"id":"ITEM-1","itemData":{"author":[{"dropping-particle":"","family":"Prentice","given":"Andrew M","non-dropping-particle":"","parse-names":false,"suffix":""},{"dropping-particle":"","family":"Bah","given":"Amat","non-dropping-particle":"","parse-names":false,"suffix":""},{"dropping-particle":"","family":"Jallow","given":"Momodou W","non-dropping-particle":"","parse-names":false,"suffix":""},{"dropping-particle":"","family":"Jallow","given":"Amadou T","non-dropping-particle":"","parse-names":false,"suffix":""},{"dropping-particle":"","family":"Sanyang","given":"Saikou","non-dropping-particle":"","parse-names":false,"suffix":""},{"dropping-particle":"","family":"Sise","given":"Ebrima A","non-dropping-particle":"","parse-names":false,"suffix":""},{"dropping-particle":"","family":"Ceesay","given":"Kabiru","non-dropping-particle":"","parse-names":false,"suffix":""},{"dropping-particle":"","family":"Danso","given":"Ebrima","non-dropping-particle":"","parse-names":false,"suffix":""},{"dropping-particle":"","family":"Armitage","given":"Andrew E","non-dropping-particle":"","parse-names":false,"suffix":""},{"dropping-particle":"","family":"Pasricha","given":"Sant-rayn","non-dropping-particle":"","parse-names":false,"suffix":""},{"dropping-particle":"","family":"Drakesmith","given":"Hal","non-dropping-particle":"","parse-names":false,"suffix":""},{"dropping-particle":"","family":"Wathuo","given":"Miriam","non-dropping-particle":"","parse-names":false,"suffix":""},{"dropping-particle":"","family":"Kessler","given":"Noah","non-dropping-particle":"","parse-names":false,"suffix":""},{"dropping-particle":"","family":"Cerami","given":"Carla","non-dropping-particle":"","parse-names":false,"suffix":""},{"dropping-particle":"","family":"Wegmüller","given":"Rita","non-dropping-particle":"","parse-names":false,"suffix":""}],"container-title":"Science Advances","id":"ITEM-1","issued":{"date-parts":[["2019"]]},"page":"eaav9020","title":"Respiratory infections drive hepcidin-mediated blockade of iron absorption leading to iron deficiency anemia in African children","type":"article-journal","volume":"5"},"uris":["http://www.mendeley.com/documents/?uuid=fa006c3c-8eec-415f-b206-55439cf411d3"]}],"mendeley":{"formattedCitation":"&lt;sup&gt;30&lt;/sup&gt;","plainTextFormattedCitation":"30","previouslyFormattedCitation":"&lt;sup&gt;30&lt;/sup&gt;"},"properties":{"noteIndex":0},"schema":"https://github.com/citation-style-language/schema/raw/master/csl-citation.json"}</w:instrText>
      </w:r>
      <w:r w:rsidR="00DC0B53" w:rsidRPr="0092035D">
        <w:rPr>
          <w:rFonts w:ascii="Times" w:hAnsi="Times"/>
        </w:rPr>
        <w:fldChar w:fldCharType="separate"/>
      </w:r>
      <w:r w:rsidR="00E17578" w:rsidRPr="0092035D">
        <w:rPr>
          <w:rFonts w:ascii="Times" w:hAnsi="Times"/>
          <w:noProof/>
          <w:vertAlign w:val="superscript"/>
        </w:rPr>
        <w:t>30</w:t>
      </w:r>
      <w:r w:rsidR="00DC0B53" w:rsidRPr="0092035D">
        <w:rPr>
          <w:rFonts w:ascii="Times" w:hAnsi="Times"/>
        </w:rPr>
        <w:fldChar w:fldCharType="end"/>
      </w:r>
      <w:r w:rsidR="00FE0F0B" w:rsidRPr="0092035D">
        <w:rPr>
          <w:rFonts w:ascii="Times" w:hAnsi="Times"/>
        </w:rPr>
        <w:t>.</w:t>
      </w:r>
      <w:r w:rsidR="00516F27" w:rsidRPr="0092035D">
        <w:rPr>
          <w:rFonts w:ascii="Times" w:hAnsi="Times"/>
        </w:rPr>
        <w:t xml:space="preserve"> </w:t>
      </w:r>
      <w:r w:rsidR="00497115" w:rsidRPr="0092035D">
        <w:rPr>
          <w:rFonts w:ascii="Times" w:hAnsi="Times"/>
        </w:rPr>
        <w:t>The management of ID has traditionally involved iron supplementation</w:t>
      </w:r>
      <w:r w:rsidR="001202F0" w:rsidRPr="0092035D">
        <w:rPr>
          <w:rFonts w:ascii="Times" w:hAnsi="Times"/>
        </w:rPr>
        <w:t>. H</w:t>
      </w:r>
      <w:r w:rsidR="00840839" w:rsidRPr="0092035D">
        <w:rPr>
          <w:rFonts w:ascii="Times" w:hAnsi="Times"/>
        </w:rPr>
        <w:t>owever</w:t>
      </w:r>
      <w:r w:rsidR="001202F0" w:rsidRPr="0092035D">
        <w:rPr>
          <w:rFonts w:ascii="Times" w:hAnsi="Times"/>
        </w:rPr>
        <w:t>,</w:t>
      </w:r>
      <w:r w:rsidR="00497115" w:rsidRPr="0092035D">
        <w:rPr>
          <w:rFonts w:ascii="Times" w:hAnsi="Times"/>
        </w:rPr>
        <w:t xml:space="preserve"> </w:t>
      </w:r>
      <w:r w:rsidR="00BC719B" w:rsidRPr="0092035D">
        <w:rPr>
          <w:rFonts w:ascii="Times" w:hAnsi="Times"/>
        </w:rPr>
        <w:t xml:space="preserve">in addition to long-standing concerns </w:t>
      </w:r>
      <w:r w:rsidR="00497115" w:rsidRPr="0092035D">
        <w:rPr>
          <w:rFonts w:ascii="Times" w:hAnsi="Times"/>
        </w:rPr>
        <w:t xml:space="preserve">regarding </w:t>
      </w:r>
      <w:r w:rsidR="001202F0" w:rsidRPr="0092035D">
        <w:rPr>
          <w:rFonts w:ascii="Times" w:hAnsi="Times"/>
        </w:rPr>
        <w:t xml:space="preserve">the </w:t>
      </w:r>
      <w:r w:rsidR="00497115" w:rsidRPr="0092035D">
        <w:rPr>
          <w:rFonts w:ascii="Times" w:hAnsi="Times"/>
        </w:rPr>
        <w:t>safety</w:t>
      </w:r>
      <w:r w:rsidR="001202F0" w:rsidRPr="0092035D">
        <w:rPr>
          <w:rFonts w:ascii="Times" w:hAnsi="Times"/>
        </w:rPr>
        <w:t xml:space="preserve"> of iron supplementation in Africa</w:t>
      </w:r>
      <w:r w:rsidR="009C74B6" w:rsidRPr="0092035D">
        <w:rPr>
          <w:rFonts w:ascii="Times" w:hAnsi="Times"/>
        </w:rPr>
        <w:t xml:space="preserve">, </w:t>
      </w:r>
      <w:r w:rsidR="00F902B2" w:rsidRPr="0092035D">
        <w:rPr>
          <w:rFonts w:ascii="Times" w:hAnsi="Times"/>
        </w:rPr>
        <w:t xml:space="preserve">there are </w:t>
      </w:r>
      <w:r w:rsidR="003527A7" w:rsidRPr="0092035D">
        <w:rPr>
          <w:rFonts w:ascii="Times" w:hAnsi="Times"/>
        </w:rPr>
        <w:t xml:space="preserve">also </w:t>
      </w:r>
      <w:r w:rsidR="00F902B2" w:rsidRPr="0092035D">
        <w:rPr>
          <w:rFonts w:ascii="Times" w:hAnsi="Times"/>
        </w:rPr>
        <w:t xml:space="preserve">concerns regarding </w:t>
      </w:r>
      <w:r w:rsidR="006E7D15" w:rsidRPr="0092035D">
        <w:rPr>
          <w:rFonts w:ascii="Times" w:hAnsi="Times"/>
        </w:rPr>
        <w:t xml:space="preserve">effects on </w:t>
      </w:r>
      <w:r w:rsidR="00497115" w:rsidRPr="0092035D">
        <w:rPr>
          <w:rFonts w:ascii="Times" w:hAnsi="Times"/>
        </w:rPr>
        <w:t>the gut microbiome</w:t>
      </w:r>
      <w:r w:rsidR="00497115" w:rsidRPr="0092035D">
        <w:fldChar w:fldCharType="begin" w:fldLock="1"/>
      </w:r>
      <w:r w:rsidR="00FE05A1" w:rsidRPr="0092035D">
        <w:rPr>
          <w:rFonts w:ascii="Times" w:hAnsi="Times"/>
        </w:rPr>
        <w:instrText>ADDIN CSL_CITATION {"citationItems":[{"id":"ITEM-1","itemData":{"DOI":"10.3390/nu8080494","ISBN":"4144632865","ISSN":"20726643","PMID":"27529276","abstract":"Iron deficiency anemia (IDA) is common among infants and children in Sub-Saharan Africa and is a leading contributor to the global burden of disease, as well as a hindrance to national development. In-home iron fortification of complementary foods using micronutrient powders (MNPs) effectively reduces the risk for IDA by ensuring that the iron needs of infants and young children are met without changing their traditional diet. However, the iron dose delivered by MNPs is high, and comparable on a mg iron per kg body weight to the supplemental doses (2 mg/kg) typically given to older children, which increases diarrhea risk. In controlled studies, iron-containing MNPs modestly increase risk for diarrhea in infants; in some cases, the diarrhea is severe and may require hospitalization. Recent in vitro and in vivo studies provide insights into the mechanism of this effect. Provision of iron fortificants to school-age children and iron-containing MNPs to weaning infants decreases the number of beneficial 'barrier' commensal gut bacteria (e.g., bifidobacteria), increases the enterobacteria to bifidobacteria ratio and abundances of opportunistic pathogens (e.g., pathogenic Escherichia coli), and induces gut inflammation. Thus, although iron-containing MNPs are highly effective in reducing IDA, they may increase gastrointestinal morbidity in infants, and safer formulations are needed.","author":[{"dropping-particle":"","family":"Paganini","given":"Daniela","non-dropping-particle":"","parse-names":false,"suffix":""},{"dropping-particle":"","family":"Zimmermann","given":"Michael B.","non-dropping-particle":"","parse-names":false,"suffix":""}],"container-title":"American Journal of Clinical Nutrition","id":"ITEM-1","issue":"suppl_6","issued":{"date-parts":[["2017"]]},"page":"1688S–1693S","title":"Effects of iron fortification and supplementation on the gut microbiome and diarrhea in infants and children: a review","type":"article-journal","volume":"106"},"uris":["http://www.mendeley.com/documents/?uuid=0547ba11-3ad7-49e7-b690-85ff6f337148"]}],"mendeley":{"formattedCitation":"&lt;sup&gt;31&lt;/sup&gt;","plainTextFormattedCitation":"31","previouslyFormattedCitation":"&lt;sup&gt;31&lt;/sup&gt;"},"properties":{"noteIndex":0},"schema":"https://github.com/citation-style-language/schema/raw/master/csl-citation.json"}</w:instrText>
      </w:r>
      <w:r w:rsidR="00497115" w:rsidRPr="0092035D">
        <w:rPr>
          <w:rFonts w:ascii="Times" w:hAnsi="Times"/>
        </w:rPr>
        <w:fldChar w:fldCharType="separate"/>
      </w:r>
      <w:bookmarkStart w:id="15" w:name="__Fieldmark__4594_3954436426"/>
      <w:r w:rsidR="00E17578" w:rsidRPr="0092035D">
        <w:rPr>
          <w:rFonts w:ascii="Times" w:hAnsi="Times"/>
          <w:noProof/>
          <w:vertAlign w:val="superscript"/>
        </w:rPr>
        <w:t>31</w:t>
      </w:r>
      <w:r w:rsidR="00497115" w:rsidRPr="0092035D">
        <w:rPr>
          <w:rFonts w:ascii="Times" w:hAnsi="Times"/>
        </w:rPr>
        <w:fldChar w:fldCharType="end"/>
      </w:r>
      <w:bookmarkEnd w:id="15"/>
      <w:r w:rsidR="006E7D15" w:rsidRPr="0092035D">
        <w:rPr>
          <w:rFonts w:ascii="Times" w:hAnsi="Times"/>
        </w:rPr>
        <w:t xml:space="preserve"> and lack of efficacy in </w:t>
      </w:r>
      <w:r w:rsidR="00987F43" w:rsidRPr="0092035D">
        <w:rPr>
          <w:rFonts w:ascii="Times" w:hAnsi="Times"/>
        </w:rPr>
        <w:lastRenderedPageBreak/>
        <w:t xml:space="preserve">areas of high infectious burden </w:t>
      </w:r>
      <w:r w:rsidR="001F0CC2" w:rsidRPr="0092035D">
        <w:rPr>
          <w:rFonts w:ascii="Times" w:hAnsi="Times"/>
        </w:rPr>
        <w:t xml:space="preserve">where chronically raised hepcidin </w:t>
      </w:r>
      <w:r w:rsidR="00A40A2D" w:rsidRPr="0092035D">
        <w:rPr>
          <w:rFonts w:ascii="Times" w:hAnsi="Times"/>
        </w:rPr>
        <w:t>may inhibit iron absorption</w:t>
      </w:r>
      <w:r w:rsidR="00497115" w:rsidRPr="0092035D">
        <w:fldChar w:fldCharType="begin" w:fldLock="1"/>
      </w:r>
      <w:r w:rsidR="00EC6A7E" w:rsidRPr="0092035D">
        <w:rPr>
          <w:rFonts w:ascii="Times" w:hAnsi="Times"/>
        </w:rPr>
        <w:instrText>ADDIN CSL_CITATION {"citationItems":[{"id":"ITEM-1","itemData":{"DOI":"10.3945/ajcn.114.090175","ISBN":"1938-3207 (Electronic)\\r0002-9165 (Linking)","ISSN":"19383207","PMID":"25733630","abstract":"BACKGROUND: In sub-Saharan Africa, parasitic diseases and low bioavailable iron intake are major causes of anemia. Anemia results from inflammation, preventing iron recycling and decreasing dietary iron absorption. Hookworm, Plasmodium, and Schistosoma infections contribute to anemia, but their influence on dietary iron absorption and recycling is unknown. OBJECTIVE: The objective was to measure inflammation biomarkers, hepcidin, iron absorption, and utilization pre- and posttreatment in children with afebrile malaria, hookworm, and Schistosoma haematobium infection. DESIGN: Ivorian children aged 11-17 y with afebrile Plasmodium falciparum (n = 17), hookworm (n = 16), or S. haematobium infection (n = 8) consumed a syrup containing 3 mg 57Fe as ferrous sulfate and received an intravenous infusion of 50 µg 58Fe as ferrous citrate. Children were treated for their respective infection, and the iron studies were repeated 4 wk later. Iron and inflammation biomarkers and hepcidin were measured. RESULTS: Geometric mean iron absorptions in the afebrile malaria and hookworm groups were 12.9% and 32.2% (P &lt; 0.001) before treatment and 23.6% and 30.0% (P = 0.113) after treatment, respectively. Treatment of afebrile malaria reduced inflammation (P &lt; 0.001) and serum hepcidin (P = 0.004) and improved iron absorption (P = 0.003). Treatment of hookworm infection neither affected inflammation biomarkers nor altered iron absorption. Similarly, there was a lack of treatment effects in the S. haematobium-infected group; however, the small sample size limits conclusions. Geometric mean iron utilization ranged between 79.1% and 88.0% in the afebrile malaria and hookworm groups with no significant differences pre- and posttreatment. CONCLUSIONS: In school-age children, hookworm infection does not produce inflammation or increase serum hepcidin, and it does not influence iron absorption or utilization. In contrast, afebrile malaria causes inflammation, increases hepcidin, and reduces iron absorption but not utilization. These findings provide insights into the iron metabolism and the etiology of anemia in parasitic infections.","author":[{"dropping-particle":"","family":"Glinz","given":"Dominik","non-dropping-particle":"","parse-names":false,"suffix":""},{"dropping-particle":"","family":"Hurrell","given":"Richard F","non-dropping-particle":"","parse-names":false,"suffix":""},{"dropping-particle":"","family":"Righetti","given":"Aurélie A","non-dropping-particle":"","parse-names":false,"suffix":""},{"dropping-particle":"","family":"Zeder","given":"Christophe","non-dropping-particle":"","parse-names":false,"suffix":""},{"dropping-particle":"","family":"Adiossan","given":"Lukas G","non-dropping-particle":"","parse-names":false,"suffix":""},{"dropping-particle":"","family":"Tjalsma","given":"Harold","non-dropping-particle":"","parse-names":false,"suffix":""},{"dropping-particle":"","family":"Utzinger","given":"Jürg","non-dropping-particle":"","parse-names":false,"suffix":""},{"dropping-particle":"","family":"Zimmermann","given":"Michael B","non-dropping-particle":"","parse-names":false,"suffix":""},{"dropping-particle":"","family":"N'Goran","given":"Eliézer K","non-dropping-particle":"","parse-names":false,"suffix":""},{"dropping-particle":"","family":"Wegmüller","given":"Rita","non-dropping-particle":"","parse-names":false,"suffix":""}],"container-title":"American Journal of Clinical Nutrition","id":"ITEM-1","issue":"3","issued":{"date-parts":[["2015"]]},"page":"462-470","title":"In Ivorian school-age children, infection with hookworm does not reduce dietary iron absorption or systemic iron utilization, whereas afebrile Plasmodium falciparum infection reduces iron absorption by half","type":"article-journal","volume":"101"},"uris":["http://www.mendeley.com/documents/?uuid=cbf9691a-190e-486b-85cc-e840882031d5"]},{"id":"ITEM-2","itemData":{"DOI":"10.3945/ajcn.2010.30051","ISBN":"1938-3207 (Electronic)\\r0002-9165 (Linking)","ISSN":"00029165","PMID":"20926522","abstract":"BACKGROUND: Iron deficiency anemia (IDA) affects many young women in sub-Saharan Africa. Its etiology is multifactorial, but the major cause is low dietary iron bioavailability exacerbated by parasitic infections such as malaria.\\n\\nOBJECTIVE: We investigated whether asymptomatic Plasmodium falciparum parasitemia in Beninese women would impair absorption of dietary iron or utilization of circulating iron.\\n\\nDESIGN: Iron absorption and utilization from an iron-fortified sorghum-based meal were estimated by using oral and intravenous isotope labels in 23 afebrile women with a positive malaria smear (asexual P. falciparum parasitemia; &gt; 500 parasites/μL blood). The women were studied while infected, treated, and then restudied 10 d after treatment. Iron status, hepcidin, and inflammation indexes were measured before and after treatment.\\n\\nRESULTS: Treatment reduced low-grade inflammation, as reflected by decreases in serum ferritin, C-reactive protein, interleukin-6, interleukin-8, and interleukin-10 (P &lt; 0.05); this was accompanied by a reduction in median serum hepcidin of ≈ 50%, from 2.7 to 1.4 nmol/L (P &lt; 0.005). Treatment decreased serum erythropoietin and growth differentiation factor 15 (P &lt; 0.05). Clearance of parasitemia increased geometric mean dietary iron absorption (from 10.2% to 17.6%; P = 0.008) but did not affect systemic iron utilization (85.0% compared with 83.1%; NS).\\n\\nCONCLUSIONS: Dietary iron absorption is reduced by ≈ 40% in asymptomatic P. falciparum parasitemia, likely because of low-grade inflammation and its modulation of circulating hepcidin. Because asymptomatic parasitemia has a protracted course and is very common in malarial areas, this effect may contribute to IDA and blunt the efficacy of iron supplementation and fortification programs. This trial was registered at clinicaltrials.gov as NCT01108939.","author":[{"dropping-particle":"","family":"Cercamondi","given":"Colin I.","non-dropping-particle":"","parse-names":false,"suffix":""},{"dropping-particle":"","family":"Egli","given":"Ines M.","non-dropping-particle":"","parse-names":false,"suffix":""},{"dropping-particle":"","family":"Ahouandjinou","given":"Ella","non-dropping-particle":"","parse-names":false,"suffix":""},{"dropping-particle":"","family":"Dossa","given":"Romain","non-dropping-particle":"","parse-names":false,"suffix":""},{"dropping-particle":"","family":"Zeder","given":"Christophe","non-dropping-particle":"","parse-names":false,"suffix":""},{"dropping-particle":"","family":"Salami","given":"Lamidhi","non-dropping-particle":"","parse-names":false,"suffix":""},{"dropping-particle":"","family":"Tjalsma","given":"Harold","non-dropping-particle":"","parse-names":false,"suffix":""},{"dropping-particle":"","family":"Wiegerinck","given":"Erwin","non-dropping-particle":"","parse-names":false,"suffix":""},{"dropping-particle":"","family":"Tanno","given":"Toshihiko","non-dropping-particle":"","parse-names":false,"suffix":""},{"dropping-particle":"","family":"Hurrell","given":"Richard F.","non-dropping-particle":"","parse-names":false,"suffix":""},{"dropping-particle":"","family":"Hounhouigan","given":"Joseph","non-dropping-particle":"","parse-names":false,"suffix":""},{"dropping-particle":"","family":"Zimmermann","given":"Michael B.","non-dropping-particle":"","parse-names":false,"suffix":""}],"container-title":"American Journal of Clinical Nutrition","id":"ITEM-2","issue":"6","issued":{"date-parts":[["2010"]]},"page":"1385-1392","title":"Afebrile Plasmodium falciparum parasitemia decreases absorption of fortification iron but does not affect systemic iron utilization: A double stable-isotope study in young Beninese women","type":"article-journal","volume":"92"},"uris":["http://www.mendeley.com/documents/?uuid=7f768115-5546-4328-bbef-afd8f0e240a4"]}],"mendeley":{"formattedCitation":"&lt;sup&gt;9,10&lt;/sup&gt;","plainTextFormattedCitation":"9,10","previouslyFormattedCitation":"&lt;sup&gt;9,10&lt;/sup&gt;"},"properties":{"noteIndex":0},"schema":"https://github.com/citation-style-language/schema/raw/master/csl-citation.json"}</w:instrText>
      </w:r>
      <w:r w:rsidR="00497115" w:rsidRPr="0092035D">
        <w:rPr>
          <w:rFonts w:ascii="Times" w:hAnsi="Times"/>
        </w:rPr>
        <w:fldChar w:fldCharType="separate"/>
      </w:r>
      <w:bookmarkStart w:id="16" w:name="__Fieldmark__4608_3954436426"/>
      <w:r w:rsidR="00C47328" w:rsidRPr="0092035D">
        <w:rPr>
          <w:rFonts w:ascii="Times" w:hAnsi="Times"/>
          <w:noProof/>
          <w:vertAlign w:val="superscript"/>
        </w:rPr>
        <w:t>9,10</w:t>
      </w:r>
      <w:r w:rsidR="00497115" w:rsidRPr="0092035D">
        <w:rPr>
          <w:rFonts w:ascii="Times" w:hAnsi="Times"/>
        </w:rPr>
        <w:fldChar w:fldCharType="end"/>
      </w:r>
      <w:bookmarkEnd w:id="16"/>
      <w:r w:rsidR="00A40A2D" w:rsidRPr="0092035D">
        <w:rPr>
          <w:rFonts w:ascii="Times" w:hAnsi="Times"/>
        </w:rPr>
        <w:t>.</w:t>
      </w:r>
      <w:r w:rsidR="00497115" w:rsidRPr="0092035D">
        <w:rPr>
          <w:rFonts w:ascii="Times" w:hAnsi="Times"/>
        </w:rPr>
        <w:t xml:space="preserve"> </w:t>
      </w:r>
      <w:r w:rsidR="00163847" w:rsidRPr="0092035D">
        <w:rPr>
          <w:rFonts w:ascii="Times" w:hAnsi="Times"/>
        </w:rPr>
        <w:t>Interventions that reduce</w:t>
      </w:r>
      <w:r w:rsidR="00497115" w:rsidRPr="0092035D">
        <w:rPr>
          <w:rFonts w:ascii="Times" w:hAnsi="Times"/>
        </w:rPr>
        <w:t xml:space="preserve"> malaria would allow iron to be more effectively absorbed from diet</w:t>
      </w:r>
      <w:r w:rsidR="005B5650" w:rsidRPr="0092035D">
        <w:rPr>
          <w:rFonts w:ascii="Times" w:hAnsi="Times"/>
        </w:rPr>
        <w:t>ary sources</w:t>
      </w:r>
      <w:r w:rsidR="00497115" w:rsidRPr="0092035D">
        <w:rPr>
          <w:rFonts w:ascii="Times" w:hAnsi="Times"/>
        </w:rPr>
        <w:t xml:space="preserve">. We recommend that </w:t>
      </w:r>
      <w:r w:rsidR="0066561E" w:rsidRPr="0092035D">
        <w:rPr>
          <w:rFonts w:ascii="Times" w:hAnsi="Times"/>
        </w:rPr>
        <w:t>strategies to prevent and treat</w:t>
      </w:r>
      <w:r w:rsidR="00171ACE" w:rsidRPr="0092035D">
        <w:rPr>
          <w:rFonts w:ascii="Times" w:hAnsi="Times"/>
        </w:rPr>
        <w:t xml:space="preserve"> m</w:t>
      </w:r>
      <w:r w:rsidR="00497115" w:rsidRPr="0092035D">
        <w:rPr>
          <w:rFonts w:ascii="Times" w:hAnsi="Times"/>
        </w:rPr>
        <w:t>alaria</w:t>
      </w:r>
      <w:r w:rsidR="0066561E" w:rsidRPr="0092035D">
        <w:rPr>
          <w:rFonts w:ascii="Times" w:hAnsi="Times"/>
        </w:rPr>
        <w:t>,</w:t>
      </w:r>
      <w:r w:rsidR="00497115" w:rsidRPr="0092035D">
        <w:rPr>
          <w:rFonts w:ascii="Times" w:hAnsi="Times"/>
        </w:rPr>
        <w:t xml:space="preserve"> </w:t>
      </w:r>
      <w:r w:rsidR="0066561E" w:rsidRPr="0092035D">
        <w:rPr>
          <w:rFonts w:ascii="Times" w:hAnsi="Times"/>
        </w:rPr>
        <w:t xml:space="preserve">and other infections, </w:t>
      </w:r>
      <w:r w:rsidR="00497115" w:rsidRPr="0092035D">
        <w:rPr>
          <w:rFonts w:ascii="Times" w:hAnsi="Times"/>
        </w:rPr>
        <w:t>should be an integral part of programs to control ID in African children.</w:t>
      </w:r>
      <w:r w:rsidR="00C37A36" w:rsidRPr="0092035D">
        <w:rPr>
          <w:rFonts w:ascii="Times" w:hAnsi="Times"/>
        </w:rPr>
        <w:t xml:space="preserve"> </w:t>
      </w:r>
      <w:r w:rsidR="00481458" w:rsidRPr="0092035D">
        <w:rPr>
          <w:rFonts w:ascii="Times" w:hAnsi="Times"/>
        </w:rPr>
        <w:t>Future research should confirm these findings through conducting trials of malaria control</w:t>
      </w:r>
      <w:r w:rsidR="00E54B97" w:rsidRPr="0092035D">
        <w:rPr>
          <w:rFonts w:ascii="Times" w:hAnsi="Times"/>
        </w:rPr>
        <w:t>;</w:t>
      </w:r>
      <w:r w:rsidR="00481458" w:rsidRPr="0092035D">
        <w:rPr>
          <w:rFonts w:ascii="Times" w:hAnsi="Times"/>
        </w:rPr>
        <w:t xml:space="preserve"> for example, intermittent preventative treatment trials of malaria to evaluate the effect of malaria </w:t>
      </w:r>
      <w:r w:rsidR="00E52ECA" w:rsidRPr="0092035D">
        <w:rPr>
          <w:rFonts w:ascii="Times" w:hAnsi="Times"/>
        </w:rPr>
        <w:t>control</w:t>
      </w:r>
      <w:r w:rsidR="00481458" w:rsidRPr="0092035D">
        <w:rPr>
          <w:rFonts w:ascii="Times" w:hAnsi="Times"/>
        </w:rPr>
        <w:t xml:space="preserve"> on iron status.</w:t>
      </w:r>
    </w:p>
    <w:p w14:paraId="62645DC5" w14:textId="77777777" w:rsidR="00DB2E19" w:rsidRPr="0092035D" w:rsidRDefault="00DB2E19" w:rsidP="003A599D">
      <w:pPr>
        <w:pStyle w:val="Teaser"/>
        <w:spacing w:line="480" w:lineRule="auto"/>
        <w:rPr>
          <w:rFonts w:ascii="Times" w:hAnsi="Times"/>
        </w:rPr>
      </w:pPr>
    </w:p>
    <w:p w14:paraId="47F52369" w14:textId="77777777" w:rsidR="00EC6A7E" w:rsidRPr="0092035D" w:rsidRDefault="00EC6A7E" w:rsidP="003A599D">
      <w:pPr>
        <w:pStyle w:val="Teaser"/>
        <w:spacing w:line="480" w:lineRule="auto"/>
        <w:rPr>
          <w:rFonts w:ascii="Times" w:hAnsi="Times"/>
          <w:b/>
          <w:bCs/>
        </w:rPr>
      </w:pPr>
      <w:r w:rsidRPr="0092035D">
        <w:rPr>
          <w:rFonts w:ascii="Times" w:hAnsi="Times"/>
          <w:b/>
          <w:bCs/>
        </w:rPr>
        <w:t>Methods</w:t>
      </w:r>
    </w:p>
    <w:p w14:paraId="70B6F093" w14:textId="2C2E50F4" w:rsidR="00EC6A7E" w:rsidRPr="0092035D" w:rsidRDefault="00EC6A7E" w:rsidP="003A599D">
      <w:pPr>
        <w:pStyle w:val="Teaser"/>
        <w:spacing w:line="480" w:lineRule="auto"/>
        <w:rPr>
          <w:rFonts w:ascii="Times" w:hAnsi="Times"/>
          <w:u w:val="single"/>
        </w:rPr>
      </w:pPr>
      <w:r w:rsidRPr="0092035D">
        <w:rPr>
          <w:rFonts w:ascii="Times" w:hAnsi="Times"/>
          <w:u w:val="single"/>
        </w:rPr>
        <w:t>Study Populations and Laboratory Methods</w:t>
      </w:r>
    </w:p>
    <w:p w14:paraId="35382180" w14:textId="7CB03898" w:rsidR="00EC6A7E" w:rsidRPr="0092035D" w:rsidRDefault="00EC6A7E" w:rsidP="003A599D">
      <w:pPr>
        <w:pStyle w:val="Teaser"/>
        <w:spacing w:line="480" w:lineRule="auto"/>
        <w:rPr>
          <w:rFonts w:ascii="Times" w:hAnsi="Times"/>
        </w:rPr>
      </w:pPr>
      <w:r w:rsidRPr="0092035D">
        <w:rPr>
          <w:rFonts w:ascii="Times" w:hAnsi="Times"/>
        </w:rPr>
        <w:t xml:space="preserve">This study included 10 cohorts of healthy children (in Malawi, Ghana, Burkina Faso, Democratic Republic of Congo (DRC), Kenya (Kilifi and Western), Tanzania, The Gambia, Cameroon, and Uganda) living in malaria endemic countries. Four of these studies (Malawi, Ghana, DRC, and The Gambia) were cross-sectional studies, two were longitudinal (Tanzania and Kilifi Kenya), two were randomized controlled trials (RCT, Burkina Faso and Uganda), one was a cluster RCT (Western Kenya) and one a cluster survey (Cameroon). The study also included </w:t>
      </w:r>
      <w:r w:rsidR="00083B7C" w:rsidRPr="0092035D">
        <w:rPr>
          <w:rFonts w:ascii="Times" w:hAnsi="Times"/>
        </w:rPr>
        <w:t xml:space="preserve">three </w:t>
      </w:r>
      <w:r w:rsidRPr="0092035D">
        <w:rPr>
          <w:rFonts w:ascii="Times" w:hAnsi="Times"/>
        </w:rPr>
        <w:t>cohorts living in countries with no malaria exposure, African-American adults from the longitudinal Jackson Heart Study</w:t>
      </w:r>
      <w:r w:rsidR="00380E80" w:rsidRPr="0092035D">
        <w:rPr>
          <w:rFonts w:ascii="Times" w:hAnsi="Times"/>
        </w:rPr>
        <w:t xml:space="preserve"> (JHS)</w:t>
      </w:r>
      <w:r w:rsidR="00C6063A" w:rsidRPr="0092035D">
        <w:rPr>
          <w:rFonts w:ascii="Times" w:hAnsi="Times"/>
        </w:rPr>
        <w:t xml:space="preserve">, </w:t>
      </w:r>
      <w:r w:rsidRPr="0092035D">
        <w:rPr>
          <w:rFonts w:ascii="Times" w:hAnsi="Times"/>
        </w:rPr>
        <w:t>children from Soweto, South Africa</w:t>
      </w:r>
      <w:r w:rsidR="00FF08DB" w:rsidRPr="0092035D">
        <w:rPr>
          <w:rFonts w:ascii="Times" w:hAnsi="Times"/>
        </w:rPr>
        <w:t xml:space="preserve"> and a survey of school children in Nairobi, Kenya</w:t>
      </w:r>
      <w:r w:rsidRPr="0092035D">
        <w:rPr>
          <w:rFonts w:ascii="Times" w:hAnsi="Times"/>
        </w:rPr>
        <w:t xml:space="preserve">. These studies are described below. </w:t>
      </w:r>
    </w:p>
    <w:p w14:paraId="456A0D22" w14:textId="22993260" w:rsidR="00EC6A7E" w:rsidRPr="0092035D" w:rsidRDefault="00E52ECA" w:rsidP="003A599D">
      <w:pPr>
        <w:pStyle w:val="Teaser"/>
        <w:spacing w:line="480" w:lineRule="auto"/>
        <w:rPr>
          <w:rFonts w:ascii="Times" w:hAnsi="Times"/>
        </w:rPr>
      </w:pPr>
      <w:r w:rsidRPr="0092035D">
        <w:rPr>
          <w:rFonts w:ascii="Times" w:hAnsi="Times"/>
          <w:i/>
          <w:iCs/>
        </w:rPr>
        <w:t>Malaria-endemic study sites</w:t>
      </w:r>
    </w:p>
    <w:p w14:paraId="10869ED5" w14:textId="1C13B90C" w:rsidR="00EC6A7E" w:rsidRPr="0092035D" w:rsidRDefault="00EC6A7E" w:rsidP="003A599D">
      <w:pPr>
        <w:pStyle w:val="Teaser"/>
        <w:spacing w:line="480" w:lineRule="auto"/>
        <w:rPr>
          <w:rFonts w:ascii="Times" w:hAnsi="Times"/>
        </w:rPr>
      </w:pPr>
      <w:r w:rsidRPr="0092035D">
        <w:rPr>
          <w:rFonts w:ascii="Times" w:hAnsi="Times"/>
          <w:i/>
          <w:iCs/>
        </w:rPr>
        <w:t>Malawi</w:t>
      </w:r>
      <w:r w:rsidRPr="0092035D">
        <w:rPr>
          <w:rFonts w:ascii="Times" w:hAnsi="Times"/>
          <w:iCs/>
        </w:rPr>
        <w:t xml:space="preserve">: The 2015-2016 Malawi Micronutrient Survey (MMS) that was conducted as part of the Malawi Demographic and Health Survey. This cross-sectional survey aimed to determine the prevalence of anemia, micronutrient deficiencies (iron and vitamin A), infections and </w:t>
      </w:r>
      <w:r w:rsidRPr="0092035D">
        <w:rPr>
          <w:rFonts w:ascii="Times" w:hAnsi="Times"/>
          <w:iCs/>
        </w:rPr>
        <w:lastRenderedPageBreak/>
        <w:t>hemoglobinopathies</w:t>
      </w:r>
      <w:r w:rsidRPr="0092035D">
        <w:rPr>
          <w:rFonts w:ascii="Times" w:hAnsi="Times"/>
        </w:rPr>
        <w:fldChar w:fldCharType="begin" w:fldLock="1"/>
      </w:r>
      <w:r w:rsidR="00FE05A1" w:rsidRPr="0092035D">
        <w:rPr>
          <w:rFonts w:ascii="Times" w:hAnsi="Times"/>
          <w:iCs/>
        </w:rPr>
        <w:instrText>ADDIN CSL_CITATION {"citationItems":[{"id":"ITEM-1","itemData":{"DOI":"10.1182/bloodadvances.2018023069","ISSN":"2473-9529","abstract":"Key Points • Sickle cell disease, a-thalassemia trait, and G6PD deficiency are common among Malawian children ,5 years of age. • These inherited blood disorders likely contribute to the severity of both anemia and malaria. In sub-Saharan Africa, inherited causes of anemia are common, but data are limited regarding the geographical prevalence and coinheritance of these conditions and their overall contributions to childhood anemia. To address these questions in Malawi, we performed a secondary analysis of the 2015-2016 Malawi Micronutrient Survey, a nationally and regionally representative survey that estimated the prevalence of micronutrient deficiencies and evaluated both inherited and noninherited determinants of anemia. Children age 6 to 59 months were sampled from 105 clusters within the 2015-2016 Malawi Demographic Health Survey. Hemoglobin, ferritin, retinol binding protein, malaria, and inflammatory biomarkers were measured from venous blood. Molecular studies were performed using dried blood spots to determine the presence of sickle cell disease or trait, a-thalassemia trait, and glucose-6-phosphate dehydrogenase (G6PD) deficiency. Of 1279 eligible children, 1071 were included in the final analysis. Anemia, iron deficiency, and malaria were common, affecting 30.9%, 21.5%, and 27.8% of the participating children, respectively. a-Thalassemia trait was common (.40% of children demonstrating deletion of 1 [33.1%] or 2 [10.0%] a-globin genes) and associated with higher prevalence of anemia (P , .001). Approximately 20% of males had G6PD deficiency, which was associated with a 1.0 g/dL protection in hemoglobin decline during malaria infection (P 5 .02). These data document that inherited blood disorders are common and likely play an important role in the prevalence of anemia and malaria in Malawian children.","author":[{"dropping-particle":"","family":"McGann","given":"Patrick T.","non-dropping-particle":"","parse-names":false,"suffix":""},{"dropping-particle":"","family":"Williams","given":"Anne M.","non-dropping-particle":"","parse-names":false,"suffix":""},{"dropping-particle":"","family":"Ellis","given":"Graham","non-dropping-particle":"","parse-names":false,"suffix":""},{"dropping-particle":"","family":"McElhinney","given":"Kathryn E.","non-dropping-particle":"","parse-names":false,"suffix":""},{"dropping-particle":"","family":"Romano","given":"Laurel","non-dropping-particle":"","parse-names":false,"suffix":""},{"dropping-particle":"","family":"Woodall","given":"Julia","non-dropping-particle":"","parse-names":false,"suffix":""},{"dropping-particle":"","family":"Howard","given":"Thad A.","non-dropping-particle":"","parse-names":false,"suffix":""},{"dropping-particle":"","family":"Tegha","given":"Gerald","non-dropping-particle":"","parse-names":false,"suffix":""},{"dropping-particle":"","family":"Krysiak","given":"Robert","non-dropping-particle":"","parse-names":false,"suffix":""},{"dropping-particle":"","family":"Lark","given":"R. Murray","non-dropping-particle":"","parse-names":false,"suffix":""},{"dropping-particle":"","family":"Ander","given":"E. Louise","non-dropping-particle":"","parse-names":false,"suffix":""},{"dropping-particle":"","family":"Mapango","given":"Carine","non-dropping-particle":"","parse-names":false,"suffix":""},{"dropping-particle":"","family":"Ataga","given":"Kenneth I.","non-dropping-particle":"","parse-names":false,"suffix":""},{"dropping-particle":"","family":"Gopal","given":"Satish","non-dropping-particle":"","parse-names":false,"suffix":""},{"dropping-particle":"","family":"Key","given":"Nigel S.","non-dropping-particle":"","parse-names":false,"suffix":""},{"dropping-particle":"","family":"Ware","given":"Russell E.","non-dropping-particle":"","parse-names":false,"suffix":""},{"dropping-particle":"","family":"Suchdev","given":"Parminder S.","non-dropping-particle":"","parse-names":false,"suffix":""}],"container-title":"Blood Advances","id":"ITEM-1","issue":"21","issued":{"date-parts":[["2018"]]},"page":"3035-3044","title":"Prevalence of inherited blood disorders and associations with malaria and anemia in Malawian children","type":"article-journal","volume":"2"},"uris":["http://www.mendeley.com/documents/?uuid=830516d3-3e18-4635-8587-8b4180d39ac1"]}],"mendeley":{"formattedCitation":"&lt;sup&gt;32&lt;/sup&gt;","plainTextFormattedCitation":"32","previouslyFormattedCitation":"&lt;sup&gt;32&lt;/sup&gt;"},"properties":{"noteIndex":0},"schema":"https://github.com/citation-style-language/schema/raw/master/csl-citation.json"}</w:instrText>
      </w:r>
      <w:r w:rsidRPr="0092035D">
        <w:rPr>
          <w:rFonts w:ascii="Times" w:hAnsi="Times"/>
          <w:iCs/>
        </w:rPr>
        <w:fldChar w:fldCharType="separate"/>
      </w:r>
      <w:bookmarkStart w:id="17" w:name="__Fieldmark__5967_3954436426"/>
      <w:bookmarkStart w:id="18" w:name="__Fieldmark__12262_3954436426"/>
      <w:bookmarkStart w:id="19" w:name="__Fieldmark__16954_3954436426"/>
      <w:bookmarkEnd w:id="17"/>
      <w:bookmarkEnd w:id="18"/>
      <w:r w:rsidR="00E17578" w:rsidRPr="0092035D">
        <w:rPr>
          <w:rFonts w:ascii="Times" w:hAnsi="Times"/>
          <w:iCs/>
          <w:noProof/>
          <w:vertAlign w:val="superscript"/>
        </w:rPr>
        <w:t>32</w:t>
      </w:r>
      <w:r w:rsidRPr="0092035D">
        <w:rPr>
          <w:rFonts w:ascii="Times" w:hAnsi="Times"/>
        </w:rPr>
        <w:fldChar w:fldCharType="end"/>
      </w:r>
      <w:bookmarkEnd w:id="19"/>
      <w:r w:rsidRPr="0092035D">
        <w:rPr>
          <w:rFonts w:ascii="Times" w:hAnsi="Times"/>
          <w:iCs/>
        </w:rPr>
        <w:t>. The MMS included all children aged 6-59 months from randomly selected clusters and households. Details of the study design are available elsewhere</w:t>
      </w:r>
      <w:r w:rsidRPr="0092035D">
        <w:rPr>
          <w:rFonts w:ascii="Times" w:hAnsi="Times"/>
        </w:rPr>
        <w:fldChar w:fldCharType="begin" w:fldLock="1"/>
      </w:r>
      <w:r w:rsidR="00FE05A1" w:rsidRPr="0092035D">
        <w:rPr>
          <w:rFonts w:ascii="Times" w:hAnsi="Times"/>
          <w:iCs/>
        </w:rPr>
        <w:instrText>ADDIN CSL_CITATION {"citationItems":[{"id":"ITEM-1","itemData":{"DOI":"10.1182/bloodadvances.2018023069","ISSN":"2473-9529","abstract":"Key Points • Sickle cell disease, a-thalassemia trait, and G6PD deficiency are common among Malawian children ,5 years of age. • These inherited blood disorders likely contribute to the severity of both anemia and malaria. In sub-Saharan Africa, inherited causes of anemia are common, but data are limited regarding the geographical prevalence and coinheritance of these conditions and their overall contributions to childhood anemia. To address these questions in Malawi, we performed a secondary analysis of the 2015-2016 Malawi Micronutrient Survey, a nationally and regionally representative survey that estimated the prevalence of micronutrient deficiencies and evaluated both inherited and noninherited determinants of anemia. Children age 6 to 59 months were sampled from 105 clusters within the 2015-2016 Malawi Demographic Health Survey. Hemoglobin, ferritin, retinol binding protein, malaria, and inflammatory biomarkers were measured from venous blood. Molecular studies were performed using dried blood spots to determine the presence of sickle cell disease or trait, a-thalassemia trait, and glucose-6-phosphate dehydrogenase (G6PD) deficiency. Of 1279 eligible children, 1071 were included in the final analysis. Anemia, iron deficiency, and malaria were common, affecting 30.9%, 21.5%, and 27.8% of the participating children, respectively. a-Thalassemia trait was common (.40% of children demonstrating deletion of 1 [33.1%] or 2 [10.0%] a-globin genes) and associated with higher prevalence of anemia (P , .001). Approximately 20% of males had G6PD deficiency, which was associated with a 1.0 g/dL protection in hemoglobin decline during malaria infection (P 5 .02). These data document that inherited blood disorders are common and likely play an important role in the prevalence of anemia and malaria in Malawian children.","author":[{"dropping-particle":"","family":"McGann","given":"Patrick T.","non-dropping-particle":"","parse-names":false,"suffix":""},{"dropping-particle":"","family":"Williams","given":"Anne M.","non-dropping-particle":"","parse-names":false,"suffix":""},{"dropping-particle":"","family":"Ellis","given":"Graham","non-dropping-particle":"","parse-names":false,"suffix":""},{"dropping-particle":"","family":"McElhinney","given":"Kathryn E.","non-dropping-particle":"","parse-names":false,"suffix":""},{"dropping-particle":"","family":"Romano","given":"Laurel","non-dropping-particle":"","parse-names":false,"suffix":""},{"dropping-particle":"","family":"Woodall","given":"Julia","non-dropping-particle":"","parse-names":false,"suffix":""},{"dropping-particle":"","family":"Howard","given":"Thad A.","non-dropping-particle":"","parse-names":false,"suffix":""},{"dropping-particle":"","family":"Tegha","given":"Gerald","non-dropping-particle":"","parse-names":false,"suffix":""},{"dropping-particle":"","family":"Krysiak","given":"Robert","non-dropping-particle":"","parse-names":false,"suffix":""},{"dropping-particle":"","family":"Lark","given":"R. Murray","non-dropping-particle":"","parse-names":false,"suffix":""},{"dropping-particle":"","family":"Ander","given":"E. Louise","non-dropping-particle":"","parse-names":false,"suffix":""},{"dropping-particle":"","family":"Mapango","given":"Carine","non-dropping-particle":"","parse-names":false,"suffix":""},{"dropping-particle":"","family":"Ataga","given":"Kenneth I.","non-dropping-particle":"","parse-names":false,"suffix":""},{"dropping-particle":"","family":"Gopal","given":"Satish","non-dropping-particle":"","parse-names":false,"suffix":""},{"dropping-particle":"","family":"Key","given":"Nigel S.","non-dropping-particle":"","parse-names":false,"suffix":""},{"dropping-particle":"","family":"Ware","given":"Russell E.","non-dropping-particle":"","parse-names":false,"suffix":""},{"dropping-particle":"","family":"Suchdev","given":"Parminder S.","non-dropping-particle":"","parse-names":false,"suffix":""}],"container-title":"Blood Advances","id":"ITEM-1","issue":"21","issued":{"date-parts":[["2018"]]},"page":"3035-3044","title":"Prevalence of inherited blood disorders and associations with malaria and anemia in Malawian children","type":"article-journal","volume":"2"},"uris":["http://www.mendeley.com/documents/?uuid=830516d3-3e18-4635-8587-8b4180d39ac1"]}],"mendeley":{"formattedCitation":"&lt;sup&gt;32&lt;/sup&gt;","plainTextFormattedCitation":"32","previouslyFormattedCitation":"&lt;sup&gt;32&lt;/sup&gt;"},"properties":{"noteIndex":0},"schema":"https://github.com/citation-style-language/schema/raw/master/csl-citation.json"}</w:instrText>
      </w:r>
      <w:r w:rsidRPr="0092035D">
        <w:rPr>
          <w:rFonts w:ascii="Times" w:hAnsi="Times"/>
          <w:iCs/>
        </w:rPr>
        <w:fldChar w:fldCharType="separate"/>
      </w:r>
      <w:bookmarkStart w:id="20" w:name="__Fieldmark__5979_3954436426"/>
      <w:bookmarkStart w:id="21" w:name="__Fieldmark__12274_3954436426"/>
      <w:bookmarkStart w:id="22" w:name="__Fieldmark__16969_3954436426"/>
      <w:bookmarkEnd w:id="20"/>
      <w:bookmarkEnd w:id="21"/>
      <w:r w:rsidR="00E17578" w:rsidRPr="0092035D">
        <w:rPr>
          <w:rFonts w:ascii="Times" w:hAnsi="Times"/>
          <w:iCs/>
          <w:noProof/>
          <w:vertAlign w:val="superscript"/>
        </w:rPr>
        <w:t>32</w:t>
      </w:r>
      <w:r w:rsidRPr="0092035D">
        <w:rPr>
          <w:rFonts w:ascii="Times" w:hAnsi="Times"/>
        </w:rPr>
        <w:fldChar w:fldCharType="end"/>
      </w:r>
      <w:bookmarkEnd w:id="22"/>
      <w:r w:rsidRPr="0092035D">
        <w:rPr>
          <w:rFonts w:ascii="Times" w:hAnsi="Times"/>
          <w:iCs/>
        </w:rPr>
        <w:t xml:space="preserve">. Briefly, whole blood collected in EDTA tubes was used to test for malaria using rapid diagnostic test (RDT) </w:t>
      </w:r>
      <w:proofErr w:type="gramStart"/>
      <w:r w:rsidRPr="0092035D">
        <w:rPr>
          <w:rFonts w:ascii="Calibri" w:hAnsi="Calibri" w:cs="Calibri"/>
          <w:iCs/>
        </w:rPr>
        <w:t>﻿</w:t>
      </w:r>
      <w:r w:rsidRPr="0092035D">
        <w:rPr>
          <w:rFonts w:ascii="Times" w:hAnsi="Times"/>
          <w:iCs/>
        </w:rPr>
        <w:t>(</w:t>
      </w:r>
      <w:proofErr w:type="gramEnd"/>
      <w:r w:rsidRPr="0092035D">
        <w:rPr>
          <w:rFonts w:ascii="Times" w:hAnsi="Times"/>
          <w:iCs/>
        </w:rPr>
        <w:t xml:space="preserve">SD BIOLINE Malaria </w:t>
      </w:r>
      <w:r w:rsidRPr="0092035D">
        <w:rPr>
          <w:rFonts w:ascii="Times" w:hAnsi="Times"/>
          <w:i/>
        </w:rPr>
        <w:t>Plasmodium falciparum</w:t>
      </w:r>
      <w:r w:rsidRPr="0092035D">
        <w:rPr>
          <w:rFonts w:ascii="Times" w:hAnsi="Times"/>
          <w:iCs/>
        </w:rPr>
        <w:t xml:space="preserve"> [HRP2], Alere, Inc., Waltham, MA) and to measure hemoglobin concentrations using the </w:t>
      </w:r>
      <w:proofErr w:type="spellStart"/>
      <w:r w:rsidRPr="0092035D">
        <w:rPr>
          <w:rFonts w:ascii="Times" w:hAnsi="Times"/>
          <w:iCs/>
        </w:rPr>
        <w:t>HemoCue</w:t>
      </w:r>
      <w:proofErr w:type="spellEnd"/>
      <w:r w:rsidRPr="0092035D">
        <w:rPr>
          <w:rFonts w:ascii="Times" w:hAnsi="Times"/>
          <w:iCs/>
        </w:rPr>
        <w:t xml:space="preserve"> 301 (</w:t>
      </w:r>
      <w:proofErr w:type="spellStart"/>
      <w:r w:rsidRPr="0092035D">
        <w:rPr>
          <w:rFonts w:ascii="Times" w:hAnsi="Times"/>
          <w:iCs/>
        </w:rPr>
        <w:t>Hemocue</w:t>
      </w:r>
      <w:proofErr w:type="spellEnd"/>
      <w:r w:rsidRPr="0092035D">
        <w:rPr>
          <w:rFonts w:ascii="Times" w:hAnsi="Times"/>
          <w:iCs/>
        </w:rPr>
        <w:t xml:space="preserve"> America, Brea, CA). Serum ferritin, C-reactive protein (CRP) and </w:t>
      </w:r>
      <w:r w:rsidRPr="0092035D">
        <w:rPr>
          <w:rFonts w:ascii="Times" w:hAnsi="Times"/>
        </w:rPr>
        <w:t>α1-acid glycoprotein (</w:t>
      </w:r>
      <w:r w:rsidRPr="0092035D">
        <w:rPr>
          <w:rFonts w:ascii="Times" w:hAnsi="Times"/>
          <w:iCs/>
        </w:rPr>
        <w:t xml:space="preserve">AGP) were measured using sandwich enzyme-linked immunoassay (ELISA, </w:t>
      </w:r>
      <w:r w:rsidRPr="0092035D">
        <w:rPr>
          <w:rFonts w:ascii="Calibri" w:hAnsi="Calibri" w:cs="Calibri"/>
          <w:iCs/>
        </w:rPr>
        <w:t>﻿</w:t>
      </w:r>
      <w:proofErr w:type="spellStart"/>
      <w:r w:rsidRPr="0092035D">
        <w:rPr>
          <w:rFonts w:ascii="Times" w:hAnsi="Times"/>
          <w:iCs/>
        </w:rPr>
        <w:t>VitMin</w:t>
      </w:r>
      <w:proofErr w:type="spellEnd"/>
      <w:r w:rsidRPr="0092035D">
        <w:rPr>
          <w:rFonts w:ascii="Times" w:hAnsi="Times"/>
          <w:iCs/>
        </w:rPr>
        <w:t xml:space="preserve"> Laboratory, Germany)</w:t>
      </w:r>
      <w:r w:rsidRPr="0092035D">
        <w:rPr>
          <w:rFonts w:ascii="Times" w:hAnsi="Times"/>
        </w:rPr>
        <w:fldChar w:fldCharType="begin" w:fldLock="1"/>
      </w:r>
      <w:r w:rsidR="00FE05A1" w:rsidRPr="0092035D">
        <w:rPr>
          <w:rFonts w:ascii="Times" w:hAnsi="Times"/>
          <w:iCs/>
        </w:rPr>
        <w:instrText>ADDIN CSL_CITATION {"citationItems":[{"id":"ITEM-1","itemData":{"DOI":"10.1093/jn/134.11.3127","ISSN":"0022-3166","abstract":"The measurement of vitamin A (VA) and iron status is very important in the assessment of nutritional deficiencies. The objective of this research was to develop a sandwich ELISA technique for the simultaneous measurement of ferritin, soluble transferrin receptor, retinol binding protein, and C-reactive protein (CRP) as indicators for VA and iron status. The inclusion of CRP as marker of infection allows for more accurate interpre- tation of VA and iron status. This is accomplished in a 30- L serum or plasma sample using an ELISA with different capture and detection antibodies and different dilutions of the sample. Commercially available clinical serum controls were used for calibration purposes. The developed assays were compared to commercially available traditional tests. Regression coefficients comparing both assays were better than 0.84 ( P 0.001). Using a limited sample set, the sandwich ELISA assay produced very similar specificity and sensitivity compared to traditional methods when common cutoff values were applied. Intra- and interassay variability was between 5 and 14% for all tests. The cost of the materials for all 5 measurements decreases to less than $1/sample if a large number of samples is analyzed. Due to the low cost, high throughput, and comparability to traditional tests, this procedure has several advantages for assessing VA and iron status in population surveys","author":[{"dropping-particle":"","family":"Erhardt","given":"Juergen G.","non-dropping-particle":"","parse-names":false,"suffix":""},{"dropping-particle":"","family":"Estes","given":"John E.","non-dropping-particle":"","parse-names":false,"suffix":""},{"dropping-particle":"","family":"Pfeiffer","given":"Christine M.","non-dropping-particle":"","parse-names":false,"suffix":""},{"dropping-particle":"","family":"Biesalski","given":"Hans K.","non-dropping-particle":"","parse-names":false,"suffix":""},{"dropping-particle":"","family":"Craft","given":"Neal E.","non-dropping-particle":"","parse-names":false,"suffix":""}],"container-title":"The Journal of Nutrition","id":"ITEM-1","issued":{"date-parts":[["2004"]]},"page":"3127-3132","title":"Combined measurement of ferritin, soluble transferrin receptor, retinol binding protein, and C-reactive protein by an inexpensive, sensitive, and simple sandwich enzyme-linked immunosorbent assay technique","type":"article-journal","volume":"134"},"uris":["http://www.mendeley.com/documents/?uuid=dc60ad2e-60ea-434b-9e9d-393caeb5bf73"]}],"mendeley":{"formattedCitation":"&lt;sup&gt;33&lt;/sup&gt;","plainTextFormattedCitation":"33","previouslyFormattedCitation":"&lt;sup&gt;33&lt;/sup&gt;"},"properties":{"noteIndex":0},"schema":"https://github.com/citation-style-language/schema/raw/master/csl-citation.json"}</w:instrText>
      </w:r>
      <w:r w:rsidRPr="0092035D">
        <w:rPr>
          <w:rFonts w:ascii="Times" w:hAnsi="Times"/>
          <w:iCs/>
        </w:rPr>
        <w:fldChar w:fldCharType="separate"/>
      </w:r>
      <w:bookmarkStart w:id="23" w:name="__Fieldmark__6020_3954436426"/>
      <w:bookmarkStart w:id="24" w:name="__Fieldmark__12294_3954436426"/>
      <w:bookmarkStart w:id="25" w:name="__Fieldmark__16992_3954436426"/>
      <w:bookmarkEnd w:id="23"/>
      <w:bookmarkEnd w:id="24"/>
      <w:r w:rsidR="00E17578" w:rsidRPr="0092035D">
        <w:rPr>
          <w:rFonts w:ascii="Times" w:hAnsi="Times"/>
          <w:iCs/>
          <w:noProof/>
          <w:vertAlign w:val="superscript"/>
        </w:rPr>
        <w:t>33</w:t>
      </w:r>
      <w:r w:rsidRPr="0092035D">
        <w:rPr>
          <w:rFonts w:ascii="Times" w:hAnsi="Times"/>
        </w:rPr>
        <w:fldChar w:fldCharType="end"/>
      </w:r>
      <w:bookmarkEnd w:id="25"/>
      <w:r w:rsidRPr="0092035D">
        <w:rPr>
          <w:rFonts w:ascii="Times" w:hAnsi="Times"/>
          <w:iCs/>
        </w:rPr>
        <w:t xml:space="preserve">. Genotyping of sickle cell trait and </w:t>
      </w:r>
      <w:r w:rsidRPr="0092035D">
        <w:rPr>
          <w:rFonts w:ascii="Times" w:hAnsi="Times"/>
        </w:rPr>
        <w:t>α</w:t>
      </w:r>
      <w:r w:rsidRPr="0092035D">
        <w:rPr>
          <w:rFonts w:ascii="Times" w:hAnsi="Times"/>
          <w:iCs/>
        </w:rPr>
        <w:t xml:space="preserve">-thalassemia was performed using </w:t>
      </w:r>
      <w:r w:rsidRPr="0092035D">
        <w:rPr>
          <w:rFonts w:ascii="Times" w:hAnsi="Times"/>
        </w:rPr>
        <w:t>polymerase chain reaction (</w:t>
      </w:r>
      <w:r w:rsidRPr="0092035D">
        <w:rPr>
          <w:rFonts w:ascii="Times" w:hAnsi="Times"/>
          <w:iCs/>
        </w:rPr>
        <w:t>PCR) as previously described</w:t>
      </w:r>
      <w:r w:rsidRPr="0092035D">
        <w:rPr>
          <w:rFonts w:ascii="Times" w:hAnsi="Times"/>
        </w:rPr>
        <w:fldChar w:fldCharType="begin" w:fldLock="1"/>
      </w:r>
      <w:r w:rsidR="00FE05A1" w:rsidRPr="0092035D">
        <w:rPr>
          <w:rFonts w:ascii="Times" w:hAnsi="Times"/>
          <w:iCs/>
        </w:rPr>
        <w:instrText>ADDIN CSL_CITATION {"citationItems":[{"id":"ITEM-1","itemData":{"DOI":"10.1182/bloodadvances.2018023069","ISSN":"2473-9529","abstract":"Key Points • Sickle cell disease, a-thalassemia trait, and G6PD deficiency are common among Malawian children ,5 years of age. • These inherited blood disorders likely contribute to the severity of both anemia and malaria. In sub-Saharan Africa, inherited causes of anemia are common, but data are limited regarding the geographical prevalence and coinheritance of these conditions and their overall contributions to childhood anemia. To address these questions in Malawi, we performed a secondary analysis of the 2015-2016 Malawi Micronutrient Survey, a nationally and regionally representative survey that estimated the prevalence of micronutrient deficiencies and evaluated both inherited and noninherited determinants of anemia. Children age 6 to 59 months were sampled from 105 clusters within the 2015-2016 Malawi Demographic Health Survey. Hemoglobin, ferritin, retinol binding protein, malaria, and inflammatory biomarkers were measured from venous blood. Molecular studies were performed using dried blood spots to determine the presence of sickle cell disease or trait, a-thalassemia trait, and glucose-6-phosphate dehydrogenase (G6PD) deficiency. Of 1279 eligible children, 1071 were included in the final analysis. Anemia, iron deficiency, and malaria were common, affecting 30.9%, 21.5%, and 27.8% of the participating children, respectively. a-Thalassemia trait was common (.40% of children demonstrating deletion of 1 [33.1%] or 2 [10.0%] a-globin genes) and associated with higher prevalence of anemia (P , .001). Approximately 20% of males had G6PD deficiency, which was associated with a 1.0 g/dL protection in hemoglobin decline during malaria infection (P 5 .02). These data document that inherited blood disorders are common and likely play an important role in the prevalence of anemia and malaria in Malawian children.","author":[{"dropping-particle":"","family":"McGann","given":"Patrick T.","non-dropping-particle":"","parse-names":false,"suffix":""},{"dropping-particle":"","family":"Williams","given":"Anne M.","non-dropping-particle":"","parse-names":false,"suffix":""},{"dropping-particle":"","family":"Ellis","given":"Graham","non-dropping-particle":"","parse-names":false,"suffix":""},{"dropping-particle":"","family":"McElhinney","given":"Kathryn E.","non-dropping-particle":"","parse-names":false,"suffix":""},{"dropping-particle":"","family":"Romano","given":"Laurel","non-dropping-particle":"","parse-names":false,"suffix":""},{"dropping-particle":"","family":"Woodall","given":"Julia","non-dropping-particle":"","parse-names":false,"suffix":""},{"dropping-particle":"","family":"Howard","given":"Thad A.","non-dropping-particle":"","parse-names":false,"suffix":""},{"dropping-particle":"","family":"Tegha","given":"Gerald","non-dropping-particle":"","parse-names":false,"suffix":""},{"dropping-particle":"","family":"Krysiak","given":"Robert","non-dropping-particle":"","parse-names":false,"suffix":""},{"dropping-particle":"","family":"Lark","given":"R. Murray","non-dropping-particle":"","parse-names":false,"suffix":""},{"dropping-particle":"","family":"Ander","given":"E. Louise","non-dropping-particle":"","parse-names":false,"suffix":""},{"dropping-particle":"","family":"Mapango","given":"Carine","non-dropping-particle":"","parse-names":false,"suffix":""},{"dropping-particle":"","family":"Ataga","given":"Kenneth I.","non-dropping-particle":"","parse-names":false,"suffix":""},{"dropping-particle":"","family":"Gopal","given":"Satish","non-dropping-particle":"","parse-names":false,"suffix":""},{"dropping-particle":"","family":"Key","given":"Nigel S.","non-dropping-particle":"","parse-names":false,"suffix":""},{"dropping-particle":"","family":"Ware","given":"Russell E.","non-dropping-particle":"","parse-names":false,"suffix":""},{"dropping-particle":"","family":"Suchdev","given":"Parminder S.","non-dropping-particle":"","parse-names":false,"suffix":""}],"container-title":"Blood Advances","id":"ITEM-1","issue":"21","issued":{"date-parts":[["2018"]]},"page":"3035-3044","title":"Prevalence of inherited blood disorders and associations with malaria and anemia in Malawian children","type":"article-journal","volume":"2"},"uris":["http://www.mendeley.com/documents/?uuid=830516d3-3e18-4635-8587-8b4180d39ac1"]}],"mendeley":{"formattedCitation":"&lt;sup&gt;32&lt;/sup&gt;","plainTextFormattedCitation":"32","previouslyFormattedCitation":"&lt;sup&gt;32&lt;/sup&gt;"},"properties":{"noteIndex":0},"schema":"https://github.com/citation-style-language/schema/raw/master/csl-citation.json"}</w:instrText>
      </w:r>
      <w:r w:rsidRPr="0092035D">
        <w:rPr>
          <w:rFonts w:ascii="Times" w:hAnsi="Times"/>
          <w:iCs/>
        </w:rPr>
        <w:fldChar w:fldCharType="separate"/>
      </w:r>
      <w:bookmarkStart w:id="26" w:name="__Fieldmark__6046_3954436426"/>
      <w:bookmarkStart w:id="27" w:name="__Fieldmark__12313_3954436426"/>
      <w:bookmarkStart w:id="28" w:name="__Fieldmark__17014_3954436426"/>
      <w:bookmarkEnd w:id="26"/>
      <w:bookmarkEnd w:id="27"/>
      <w:r w:rsidR="00E17578" w:rsidRPr="0092035D">
        <w:rPr>
          <w:rFonts w:ascii="Times" w:hAnsi="Times"/>
          <w:iCs/>
          <w:noProof/>
          <w:vertAlign w:val="superscript"/>
        </w:rPr>
        <w:t>32</w:t>
      </w:r>
      <w:r w:rsidRPr="0092035D">
        <w:rPr>
          <w:rFonts w:ascii="Times" w:hAnsi="Times"/>
        </w:rPr>
        <w:fldChar w:fldCharType="end"/>
      </w:r>
      <w:bookmarkEnd w:id="28"/>
      <w:r w:rsidRPr="0092035D">
        <w:rPr>
          <w:rFonts w:ascii="Times" w:hAnsi="Times"/>
          <w:iCs/>
        </w:rPr>
        <w:t>.</w:t>
      </w:r>
    </w:p>
    <w:p w14:paraId="1787FDD0" w14:textId="77777777" w:rsidR="00EC6A7E" w:rsidRPr="0092035D" w:rsidRDefault="00EC6A7E" w:rsidP="003A599D">
      <w:pPr>
        <w:pStyle w:val="Teaser"/>
        <w:spacing w:line="480" w:lineRule="auto"/>
        <w:rPr>
          <w:rFonts w:ascii="Times" w:hAnsi="Times"/>
        </w:rPr>
      </w:pPr>
    </w:p>
    <w:p w14:paraId="5720E363" w14:textId="7C41337B" w:rsidR="00EC6A7E" w:rsidRPr="0092035D" w:rsidRDefault="00EC6A7E" w:rsidP="003A599D">
      <w:pPr>
        <w:pStyle w:val="Teaser"/>
        <w:spacing w:line="480" w:lineRule="auto"/>
        <w:rPr>
          <w:rFonts w:ascii="Times" w:hAnsi="Times"/>
          <w:iCs/>
        </w:rPr>
      </w:pPr>
      <w:r w:rsidRPr="0092035D">
        <w:rPr>
          <w:rFonts w:ascii="Times" w:hAnsi="Times"/>
          <w:i/>
          <w:iCs/>
        </w:rPr>
        <w:t>Ghana</w:t>
      </w:r>
      <w:r w:rsidRPr="0092035D">
        <w:rPr>
          <w:rFonts w:ascii="Times" w:hAnsi="Times"/>
        </w:rPr>
        <w:t xml:space="preserve">: This study was part of the 2017 Ghana Micronutrient Survey. Details of the </w:t>
      </w:r>
      <w:r w:rsidRPr="0092035D">
        <w:rPr>
          <w:rFonts w:ascii="Times" w:hAnsi="Times"/>
          <w:iCs/>
        </w:rPr>
        <w:t xml:space="preserve">cross-sectional </w:t>
      </w:r>
      <w:r w:rsidRPr="0092035D">
        <w:rPr>
          <w:rFonts w:ascii="Times" w:hAnsi="Times"/>
        </w:rPr>
        <w:t>study design and ethical approvals are presented in</w:t>
      </w:r>
      <w:r w:rsidRPr="0092035D">
        <w:rPr>
          <w:rFonts w:ascii="Times" w:hAnsi="Times"/>
        </w:rPr>
        <w:fldChar w:fldCharType="begin" w:fldLock="1"/>
      </w:r>
      <w:r w:rsidR="00FE05A1" w:rsidRPr="0092035D">
        <w:rPr>
          <w:rFonts w:ascii="Times" w:hAnsi="Times"/>
        </w:rPr>
        <w:instrText>ADDIN CSL_CITATION {"citationItems":[{"id":"ITEM-1","itemData":{"DOI":"10.1371/journal.pone.0228258","ISBN":"1111111111","ISSN":"19326203","abstract":"Nationally representative data on the micronutrient status of Ghanaian women and children are very scarce. We aimed to document the current national prevalence of micronutrient deficiencies, anemia, malaria, inflammation, α-thalassemia, sickle cell disease and trait, and under- and over-nutrition in Ghana. In 2017, a two-stage cross-sectional design was applied to enroll pre-school children (6-59 months) and non-pregnant women (15-49 years) from three strata in Ghana: Northern, Middle and Southern Belt. Household and individual questionnaire data were collected along with blood samples. In total, 2123 households completed the household interviews, 1165 children and 973 women provided blood samples. Nationally, 35.6% (95%CI: 31.7,39.6) of children had anemia, 21.5% (18.4,25.0) had iron deficiency, 12.2% (10.1,14.7) had iron deficiency anemia, and 20.8% (18.1,23.9) had vitamin A deficiency; 20.3%(15.2,26.6) tested positive for malaria, 13.9% (11.1,17.3) for sickle trait plus disease, and 30.7% (27.5,34.2) for α-thalassemia. Anemia and micronutrient deficiencies were more prevalent in rural areas, poor households and in the Northern Belt. Stunting and wasting affected 21.4% (18.0,25.2) and 7.0% (5.1,9.5) of children, respectively. Stunting was more common in rural areas and in poor households. Among non-pregnant women, 21.7% (18.7,25.1) were anemic, 13.7% (11.2,16.6) iron deficient, 8.9% (6.7,11.7) had iron deficiency anemia, and 1.5% (0.8,2.9) were vitamin A deficient, 53.8% (47.6,60.0) were folate deficient, and 6.9% (4.8,9.8) were vitamin B12 deficient. Malaria parasitemia in women [8.4% (5.7,12.2)] was lower than in children, but the prevalence of sickle cell disease or trait and α-thalassemia were similar. Overweight [24.7% (21.0,28.8)] and obesity [14.3% (11.5,17.7)] were more common in wealthier, older, and urban women. Our findings demonstrate that anemia and several micronutrient deficiencies are highly present in Ghana calling for the strengthening of Ghana's food fortification program while overweight and obesity in women are constantly increasing and need to be addressed urgently through governmental policies and programs.","author":[{"dropping-particle":"","family":"Wegmüller","given":"Rita","non-dropping-particle":"","parse-names":false,"suffix":""},{"dropping-particle":"","family":"Bentil","given":"Helena","non-dropping-particle":"","parse-names":false,"suffix":""},{"dropping-particle":"","family":"Wirth","given":"James P.","non-dropping-particle":"","parse-names":false,"suffix":""},{"dropping-particle":"","family":"Petry","given":"Nicolai","non-dropping-particle":"","parse-names":false,"suffix":""},{"dropping-particle":"","family":"Tanumihardjo","given":"Sherry A.","non-dropping-particle":"","parse-names":false,"suffix":""},{"dropping-particle":"","family":"Allen","given":"Lindsay","non-dropping-particle":"","parse-names":false,"suffix":""},{"dropping-particle":"","family":"Williams","given":"Thomas N.","non-dropping-particle":"","parse-names":false,"suffix":""},{"dropping-particle":"","family":"Selenje","given":"Lilian","non-dropping-particle":"","parse-names":false,"suffix":""},{"dropping-particle":"","family":"Mahama","given":"Abraham","non-dropping-particle":"","parse-names":false,"suffix":""},{"dropping-particle":"","family":"Amoaful","given":"Esi","non-dropping-particle":"","parse-names":false,"suffix":""},{"dropping-particle":"","family":"Steiner-Asiedu","given":"Matilda","non-dropping-particle":"","parse-names":false,"suffix":""},{"dropping-particle":"","family":"Adu-Afarwuah","given":"Seth","non-dropping-particle":"","parse-names":false,"suffix":""},{"dropping-particle":"","family":"Rohner","given":"Fabian","non-dropping-particle":"","parse-names":false,"suffix":""}],"container-title":"PLoS ONE","id":"ITEM-1","issue":"1","issued":{"date-parts":[["2020"]]},"page":"e0228258","title":"Anemia, micronutrient deficiencies, malaria, hemoglobinopathies and malnutrition in young children and non-pregnant women in Ghana: Findings from a national survey","type":"article-journal","volume":"15"},"uris":["http://www.mendeley.com/documents/?uuid=0da4653e-f4ca-48a6-b627-5a614cafbce1"]}],"mendeley":{"formattedCitation":"&lt;sup&gt;34&lt;/sup&gt;","plainTextFormattedCitation":"34","previouslyFormattedCitation":"&lt;sup&gt;34&lt;/sup&gt;"},"properties":{"noteIndex":0},"schema":"https://github.com/citation-style-language/schema/raw/master/csl-citation.json"}</w:instrText>
      </w:r>
      <w:r w:rsidRPr="0092035D">
        <w:rPr>
          <w:rFonts w:ascii="Times" w:hAnsi="Times"/>
        </w:rPr>
        <w:fldChar w:fldCharType="separate"/>
      </w:r>
      <w:r w:rsidR="00E17578" w:rsidRPr="0092035D">
        <w:rPr>
          <w:rFonts w:ascii="Times" w:hAnsi="Times"/>
          <w:noProof/>
          <w:vertAlign w:val="superscript"/>
        </w:rPr>
        <w:t>34</w:t>
      </w:r>
      <w:r w:rsidRPr="0092035D">
        <w:rPr>
          <w:rFonts w:ascii="Times" w:hAnsi="Times"/>
        </w:rPr>
        <w:fldChar w:fldCharType="end"/>
      </w:r>
      <w:r w:rsidRPr="0092035D">
        <w:rPr>
          <w:rFonts w:ascii="Times" w:hAnsi="Times"/>
        </w:rPr>
        <w:t>. Children aged 6 - 59 months were recruited from three strata (Southern Belt, Middle Belt, and Northern Belt) in Ghana and random selection was performed in each stratum. Blood sampling and anthropometry were conducted during the survey. Malaria testing was performed using RDT (</w:t>
      </w:r>
      <w:r w:rsidRPr="0092035D">
        <w:rPr>
          <w:rFonts w:ascii="Calibri" w:hAnsi="Calibri" w:cs="Calibri"/>
        </w:rPr>
        <w:t>﻿</w:t>
      </w:r>
      <w:r w:rsidRPr="0092035D">
        <w:rPr>
          <w:rFonts w:ascii="Times" w:hAnsi="Times"/>
        </w:rPr>
        <w:t xml:space="preserve">SD BIOLINE Malaria Ag </w:t>
      </w:r>
      <w:proofErr w:type="spellStart"/>
      <w:r w:rsidRPr="0092035D">
        <w:rPr>
          <w:rFonts w:ascii="Times" w:hAnsi="Times"/>
        </w:rPr>
        <w:t>P.f</w:t>
      </w:r>
      <w:proofErr w:type="spellEnd"/>
      <w:r w:rsidRPr="0092035D">
        <w:rPr>
          <w:rFonts w:ascii="Times" w:hAnsi="Times"/>
        </w:rPr>
        <w:t xml:space="preserve">/Pan RDT kit (Standard Diagnostics Inc, Gyeonggi-do, Republic of Korea). </w:t>
      </w:r>
      <w:r w:rsidRPr="0092035D">
        <w:rPr>
          <w:rFonts w:ascii="Calibri" w:hAnsi="Calibri" w:cs="Calibri"/>
        </w:rPr>
        <w:t>﻿</w:t>
      </w:r>
      <w:r w:rsidRPr="0092035D">
        <w:rPr>
          <w:rFonts w:ascii="Times" w:hAnsi="Times"/>
        </w:rPr>
        <w:t xml:space="preserve">Hemoglobin concentrations were measured using </w:t>
      </w:r>
      <w:proofErr w:type="spellStart"/>
      <w:r w:rsidRPr="0092035D">
        <w:rPr>
          <w:rFonts w:ascii="Times" w:hAnsi="Times"/>
        </w:rPr>
        <w:t>HemoCue</w:t>
      </w:r>
      <w:proofErr w:type="spellEnd"/>
      <w:r w:rsidRPr="0092035D">
        <w:rPr>
          <w:rFonts w:ascii="Times" w:hAnsi="Times"/>
        </w:rPr>
        <w:t xml:space="preserve"> 301 AB, </w:t>
      </w:r>
      <w:proofErr w:type="spellStart"/>
      <w:r w:rsidRPr="0092035D">
        <w:rPr>
          <w:rFonts w:ascii="Times" w:hAnsi="Times"/>
        </w:rPr>
        <w:t>Ängelholm</w:t>
      </w:r>
      <w:proofErr w:type="spellEnd"/>
      <w:r w:rsidRPr="0092035D">
        <w:rPr>
          <w:rFonts w:ascii="Times" w:hAnsi="Times"/>
        </w:rPr>
        <w:t xml:space="preserve">, Sweden). </w:t>
      </w:r>
      <w:r w:rsidRPr="0092035D">
        <w:rPr>
          <w:rFonts w:ascii="Calibri" w:hAnsi="Calibri" w:cs="Calibri"/>
        </w:rPr>
        <w:t>﻿</w:t>
      </w:r>
      <w:r w:rsidRPr="0092035D">
        <w:rPr>
          <w:rFonts w:ascii="Times" w:hAnsi="Times"/>
        </w:rPr>
        <w:t>Sandwich ELISA</w:t>
      </w:r>
      <w:r w:rsidRPr="0092035D">
        <w:rPr>
          <w:rFonts w:ascii="Times" w:hAnsi="Times"/>
          <w:iCs/>
        </w:rPr>
        <w:fldChar w:fldCharType="begin" w:fldLock="1"/>
      </w:r>
      <w:r w:rsidR="00FE05A1" w:rsidRPr="0092035D">
        <w:rPr>
          <w:rFonts w:ascii="Times" w:hAnsi="Times"/>
          <w:iCs/>
        </w:rPr>
        <w:instrText>ADDIN CSL_CITATION {"citationItems":[{"id":"ITEM-1","itemData":{"DOI":"10.1093/jn/134.11.3127","ISSN":"0022-3166","abstract":"The measurement of vitamin A (VA) and iron status is very important in the assessment of nutritional deficiencies. The objective of this research was to develop a sandwich ELISA technique for the simultaneous measurement of ferritin, soluble transferrin receptor, retinol binding protein, and C-reactive protein (CRP) as indicators for VA and iron status. The inclusion of CRP as marker of infection allows for more accurate interpre- tation of VA and iron status. This is accomplished in a 30- L serum or plasma sample using an ELISA with different capture and detection antibodies and different dilutions of the sample. Commercially available clinical serum controls were used for calibration purposes. The developed assays were compared to commercially available traditional tests. Regression coefficients comparing both assays were better than 0.84 ( P 0.001). Using a limited sample set, the sandwich ELISA assay produced very similar specificity and sensitivity compared to traditional methods when common cutoff values were applied. Intra- and interassay variability was between 5 and 14% for all tests. The cost of the materials for all 5 measurements decreases to less than $1/sample if a large number of samples is analyzed. Due to the low cost, high throughput, and comparability to traditional tests, this procedure has several advantages for assessing VA and iron status in population surveys","author":[{"dropping-particle":"","family":"Erhardt","given":"Juergen G.","non-dropping-particle":"","parse-names":false,"suffix":""},{"dropping-particle":"","family":"Estes","given":"John E.","non-dropping-particle":"","parse-names":false,"suffix":""},{"dropping-particle":"","family":"Pfeiffer","given":"Christine M.","non-dropping-particle":"","parse-names":false,"suffix":""},{"dropping-particle":"","family":"Biesalski","given":"Hans K.","non-dropping-particle":"","parse-names":false,"suffix":""},{"dropping-particle":"","family":"Craft","given":"Neal E.","non-dropping-particle":"","parse-names":false,"suffix":""}],"container-title":"The Journal of Nutrition","id":"ITEM-1","issued":{"date-parts":[["2004"]]},"page":"3127-3132","title":"Combined measurement of ferritin, soluble transferrin receptor, retinol binding protein, and C-reactive protein by an inexpensive, sensitive, and simple sandwich enzyme-linked immunosorbent assay technique","type":"article-journal","volume":"134"},"uris":["http://www.mendeley.com/documents/?uuid=dc60ad2e-60ea-434b-9e9d-393caeb5bf73"]}],"mendeley":{"formattedCitation":"&lt;sup&gt;33&lt;/sup&gt;","plainTextFormattedCitation":"33","previouslyFormattedCitation":"&lt;sup&gt;33&lt;/sup&gt;"},"properties":{"noteIndex":0},"schema":"https://github.com/citation-style-language/schema/raw/master/csl-citation.json"}</w:instrText>
      </w:r>
      <w:r w:rsidRPr="0092035D">
        <w:rPr>
          <w:rFonts w:ascii="Times" w:hAnsi="Times"/>
          <w:iCs/>
        </w:rPr>
        <w:fldChar w:fldCharType="separate"/>
      </w:r>
      <w:r w:rsidR="00E17578" w:rsidRPr="0092035D">
        <w:rPr>
          <w:rFonts w:ascii="Times" w:hAnsi="Times"/>
          <w:iCs/>
          <w:noProof/>
          <w:vertAlign w:val="superscript"/>
        </w:rPr>
        <w:t>33</w:t>
      </w:r>
      <w:r w:rsidRPr="0092035D">
        <w:rPr>
          <w:rFonts w:ascii="Times" w:hAnsi="Times"/>
        </w:rPr>
        <w:fldChar w:fldCharType="end"/>
      </w:r>
      <w:r w:rsidRPr="0092035D">
        <w:rPr>
          <w:rFonts w:ascii="Times" w:hAnsi="Times"/>
          <w:iCs/>
        </w:rPr>
        <w:t xml:space="preserve"> was used to measure serum ferritin, CRP, and AGP concentrations. DNA was extracted from blood pellets and used for typing sickle cell trait and α-thalassemia using PCR</w:t>
      </w:r>
      <w:r w:rsidRPr="0092035D">
        <w:rPr>
          <w:rFonts w:ascii="Times" w:hAnsi="Times"/>
        </w:rPr>
        <w:fldChar w:fldCharType="begin" w:fldLock="1"/>
      </w:r>
      <w:r w:rsidR="00FE05A1" w:rsidRPr="0092035D">
        <w:rPr>
          <w:rFonts w:ascii="Times" w:hAnsi="Times"/>
        </w:rPr>
        <w:instrText>ADDIN CSL_CITATION {"citationItems":[{"id":"ITEM-1","itemData":{"ISBN":"1362-4962 (Electronic)\\r0305-1048 (Linking)","ISSN":"1362-4962","PMID":"11726702","abstract":"Allele-specific amplification (ASA) is a generally applicable technique for the detection of known single nucleotide polymorphisms (SNPs), deletions, insertions and other sequence variations. Conventionally, two reactions are required to determine the zygosity of DNA in a two-allele system, along with significant upstream optimisation to define the specific test conditions. Here, we combine single tube bi-directional ASA with a 'matrix-based' optimisation strategy, speeding up the whole process in a reduced reaction set. We use sickle cell anaemia as our model SNP system, a genetic disease that is currently screened using ASA methods. Discriminatory conditions were rapidly optimised enabling the unambiguous identification of DNA from homozygous sickle cell patients (HbS/S), heterozygous carriers (HbA/S) or normal DNA in a single tube. Simple downstream mathematical analyses based on product yield across the optimisation set allow an insight into the important aspects of priming competition and component interactions in this competitive PCR. This strategy can be applied to any polymorphism, defining specific conditions using a multifactorial approach. The inherent simplicity and low cost of this PCR-based method validates bi-directional ASA as an effective tool in future clinical screening and pharmacogenomic research where more expensive fluorescence-based approaches may not be desirable.","author":[{"dropping-particle":"","family":"Waterfall","given":"C M","non-dropping-particle":"","parse-names":false,"suffix":""},{"dropping-particle":"","family":"Cobb","given":"B D","non-dropping-particle":"","parse-names":false,"suffix":""}],"container-title":"Nucleic Acids Research","id":"ITEM-1","issue":"23","issued":{"date-parts":[["2001"]]},"page":"e119","title":"Single tube genotyping of sickle cell anaemia using PCR-based SNP analysis.","type":"article-journal","volume":"29"},"uris":["http://www.mendeley.com/documents/?uuid=df991e3e-9f24-4980-b740-5bf07b24698f"]},{"id":"ITEM-2","itemData":{"ISSN":"0006-4971","PMID":"10607725","abstract":"Alpha-thalassemia is very common throughout all tropical and subtropical regions of the world. In Southeast Asia and the Mediterranean regions, compound heterozygotes and homozygotes may have anemia that is mild to severe (hemoglobin [Hb] H disease) or lethal (Hb Bart's hydrops fetalis). We have developed a reliable, single-tube multiplex-polymerase chain reaction (PCR) assay for the 6 most frequently observed determinants of alpha-thalassemia. The assay allows simple, high throughput genetic screening for these common hematological disorders. (Blood. 2000;95:360-362)","author":[{"dropping-particle":"","family":"Chong","given":"S S","non-dropping-particle":"","parse-names":false,"suffix":""},{"dropping-particle":"","family":"Boehm","given":"C D","non-dropping-particle":"","parse-names":false,"suffix":""},{"dropping-particle":"","family":"Higgs","given":"D R","non-dropping-particle":"","parse-names":false,"suffix":""},{"dropping-particle":"","family":"Cutting","given":"G R","non-dropping-particle":"","parse-names":false,"suffix":""}],"container-title":"Blood","id":"ITEM-2","issue":"1","issued":{"date-parts":[["2000"]]},"page":"360-362","title":"Single-tube multiplex-PCR screen for common deletional determinants of alpha-thalassemia","type":"article-journal","volume":"95"},"uris":["http://www.mendeley.com/documents/?uuid=7f1a96cb-3341-4f5e-afa5-55535a6461f0"]}],"mendeley":{"formattedCitation":"&lt;sup&gt;35,36&lt;/sup&gt;","plainTextFormattedCitation":"35,36","previouslyFormattedCitation":"&lt;sup&gt;35,36&lt;/sup&gt;"},"properties":{"noteIndex":0},"schema":"https://github.com/citation-style-language/schema/raw/master/csl-citation.json"}</w:instrText>
      </w:r>
      <w:r w:rsidRPr="0092035D">
        <w:rPr>
          <w:rFonts w:ascii="Times" w:hAnsi="Times"/>
        </w:rPr>
        <w:fldChar w:fldCharType="separate"/>
      </w:r>
      <w:r w:rsidR="00E17578" w:rsidRPr="0092035D">
        <w:rPr>
          <w:rFonts w:ascii="Times" w:hAnsi="Times"/>
          <w:noProof/>
          <w:vertAlign w:val="superscript"/>
        </w:rPr>
        <w:t>35,36</w:t>
      </w:r>
      <w:r w:rsidRPr="0092035D">
        <w:rPr>
          <w:rFonts w:ascii="Times" w:hAnsi="Times"/>
        </w:rPr>
        <w:fldChar w:fldCharType="end"/>
      </w:r>
      <w:r w:rsidRPr="0092035D">
        <w:rPr>
          <w:rFonts w:ascii="Times" w:hAnsi="Times"/>
          <w:iCs/>
        </w:rPr>
        <w:t>.</w:t>
      </w:r>
    </w:p>
    <w:p w14:paraId="23C02A1A" w14:textId="77777777" w:rsidR="00EC6A7E" w:rsidRPr="0092035D" w:rsidRDefault="00EC6A7E" w:rsidP="003A599D">
      <w:pPr>
        <w:pStyle w:val="Teaser"/>
        <w:spacing w:line="480" w:lineRule="auto"/>
        <w:rPr>
          <w:rFonts w:ascii="Times" w:hAnsi="Times"/>
        </w:rPr>
      </w:pPr>
    </w:p>
    <w:p w14:paraId="1E1BF8D2" w14:textId="2E629AD9" w:rsidR="00EC6A7E" w:rsidRPr="0092035D" w:rsidRDefault="00EC6A7E" w:rsidP="003A599D">
      <w:pPr>
        <w:pStyle w:val="Teaser"/>
        <w:spacing w:line="480" w:lineRule="auto"/>
        <w:rPr>
          <w:rFonts w:ascii="Times" w:hAnsi="Times"/>
        </w:rPr>
      </w:pPr>
      <w:r w:rsidRPr="0092035D">
        <w:rPr>
          <w:rFonts w:ascii="Times" w:hAnsi="Times"/>
          <w:i/>
        </w:rPr>
        <w:t>Burkina Faso: The VAC050 ME-TRAP Malaria Vaccine Trial</w:t>
      </w:r>
      <w:r w:rsidRPr="0092035D">
        <w:rPr>
          <w:rFonts w:ascii="Times" w:hAnsi="Times"/>
        </w:rPr>
        <w:t xml:space="preserve">: This was part of the </w:t>
      </w:r>
      <w:proofErr w:type="spellStart"/>
      <w:r w:rsidRPr="0092035D">
        <w:rPr>
          <w:rFonts w:ascii="Times" w:hAnsi="Times"/>
          <w:i/>
        </w:rPr>
        <w:t>VaccGene</w:t>
      </w:r>
      <w:proofErr w:type="spellEnd"/>
      <w:r w:rsidRPr="0092035D">
        <w:rPr>
          <w:rFonts w:ascii="Times" w:hAnsi="Times"/>
          <w:i/>
        </w:rPr>
        <w:t xml:space="preserve"> </w:t>
      </w:r>
      <w:r w:rsidRPr="0092035D">
        <w:rPr>
          <w:rFonts w:ascii="Times" w:hAnsi="Times"/>
        </w:rPr>
        <w:t xml:space="preserve">study that aimed to identify genetic variants associated with differential response to vaccination in infancy but with ethical approval to undertake analyses to examine the effect of iron status on </w:t>
      </w:r>
      <w:r w:rsidRPr="0092035D">
        <w:rPr>
          <w:rFonts w:ascii="Times" w:hAnsi="Times"/>
        </w:rPr>
        <w:lastRenderedPageBreak/>
        <w:t>infection susceptibility. Details of the study design are described elsewhere</w:t>
      </w:r>
      <w:r w:rsidRPr="0092035D">
        <w:rPr>
          <w:rFonts w:ascii="Times" w:hAnsi="Times"/>
        </w:rPr>
        <w:fldChar w:fldCharType="begin" w:fldLock="1"/>
      </w:r>
      <w:r w:rsidR="00FE05A1" w:rsidRPr="0092035D">
        <w:rPr>
          <w:rFonts w:ascii="Times" w:hAnsi="Times"/>
        </w:rPr>
        <w:instrText>ADDIN CSL_CITATION {"citationItems":[{"id":"ITEM-1","itemData":{"ISBN":"1111111111","author":[{"dropping-particle":"","family":"Tiono","given":"Alfred B","non-dropping-particle":"","parse-names":false,"suffix":""},{"dropping-particle":"","family":"Nebie","given":"Issa","non-dropping-particle":"","parse-names":false,"suffix":""},{"dropping-particle":"","family":"Anagnostou","given":"Nicholas","non-dropping-particle":"","parse-names":false,"suffix":""},{"dropping-particle":"","family":"Coulibaly","given":"Aboubacar S","non-dropping-particle":"","parse-names":false,"suffix":""},{"dropping-particle":"","family":"Bowyer","given":"Georgina","non-dropping-particle":"","parse-names":false,"suffix":""},{"dropping-particle":"","family":"Lam","given":"Erika","non-dropping-particle":"","parse-names":false,"suffix":""},{"dropping-particle":"","family":"Bougouma","given":"Edith C","non-dropping-particle":"","parse-names":false,"suffix":""},{"dropping-particle":"","family":"Ouedraogo","given":"Alphonse","non-dropping-particle":"","parse-names":false,"suffix":""},{"dropping-particle":"","family":"Yaro","given":"Jean Baptist B.","non-dropping-particle":"","parse-names":false,"suffix":""},{"dropping-particle":"","family":"Barry","given":"Aïssata","non-dropping-particle":"","parse-names":false,"suffix":""},{"dropping-particle":"","family":"Roberts","given":"Rachel","non-dropping-particle":"","parse-names":false,"suffix":""},{"dropping-particle":"","family":"Rampling","given":"Tommy","non-dropping-particle":"","parse-names":false,"suffix":""},{"dropping-particle":"","family":"Bliss","given":"Carly","non-dropping-particle":"","parse-names":false,"suffix":""},{"dropping-particle":"","family":"Hodgson","given":"Susanne","non-dropping-particle":"","parse-names":false,"suffix":""},{"dropping-particle":"","family":"Lawrie","given":"Alison","non-dropping-particle":"","parse-names":false,"suffix":""},{"dropping-particle":"","family":"Ouedraogo","given":"Amidou","non-dropping-particle":"","parse-names":false,"suffix":""},{"dropping-particle":"","family":"Imoukhuede","given":"Babatunde","non-dropping-particle":"","parse-names":false,"suffix":""},{"dropping-particle":"","family":"Ewer","given":"Katie J","non-dropping-particle":"","parse-names":false,"suffix":""},{"dropping-particle":"","family":"Viebig","given":"Nicola K","non-dropping-particle":"","parse-names":false,"suffix":""},{"dropping-particle":"","family":"Diarra","given":"Amidou","non-dropping-particle":"","parse-names":false,"suffix":""},{"dropping-particle":"","family":"Leroy","given":"Odile","non-dropping-particle":"","parse-names":false,"suffix":""},{"dropping-particle":"","family":"Bejon","given":"Philip","non-dropping-particle":"","parse-names":false,"suffix":""},{"dropping-particle":"","family":"Hill","given":"Adrian V S","non-dropping-particle":"","parse-names":false,"suffix":""},{"dropping-particle":"","family":"Sirima","given":"Sodiomon B","non-dropping-particle":"","parse-names":false,"suffix":""}],"container-title":"PLoS ONE","id":"ITEM-1","issue":"12","issued":{"date-parts":[["2018"]]},"page":"e0208328","title":"First field efficacy trial of the ChAd63 MVA ME- TRAP vectored malaria vaccine candidate in 5- 17 months old infants and children","type":"article-journal","volume":"13"},"uris":["http://www.mendeley.com/documents/?uuid=e97cf64c-d77f-499f-b138-5a9486c8731e"]}],"mendeley":{"formattedCitation":"&lt;sup&gt;37&lt;/sup&gt;","plainTextFormattedCitation":"37","previouslyFormattedCitation":"&lt;sup&gt;37&lt;/sup&gt;"},"properties":{"noteIndex":0},"schema":"https://github.com/citation-style-language/schema/raw/master/csl-citation.json"}</w:instrText>
      </w:r>
      <w:r w:rsidRPr="0092035D">
        <w:rPr>
          <w:rFonts w:ascii="Times" w:hAnsi="Times"/>
        </w:rPr>
        <w:fldChar w:fldCharType="separate"/>
      </w:r>
      <w:r w:rsidR="00E17578" w:rsidRPr="0092035D">
        <w:rPr>
          <w:rFonts w:ascii="Times" w:hAnsi="Times"/>
          <w:noProof/>
          <w:vertAlign w:val="superscript"/>
        </w:rPr>
        <w:t>37</w:t>
      </w:r>
      <w:r w:rsidRPr="0092035D">
        <w:rPr>
          <w:rFonts w:ascii="Times" w:hAnsi="Times"/>
        </w:rPr>
        <w:fldChar w:fldCharType="end"/>
      </w:r>
      <w:r w:rsidRPr="0092035D">
        <w:rPr>
          <w:rFonts w:ascii="Times" w:hAnsi="Times"/>
        </w:rPr>
        <w:t xml:space="preserve">. Infants between the ages of 6 and 18 months living in the </w:t>
      </w:r>
      <w:proofErr w:type="spellStart"/>
      <w:r w:rsidRPr="0092035D">
        <w:rPr>
          <w:rFonts w:ascii="Times" w:hAnsi="Times"/>
        </w:rPr>
        <w:t>Banfora</w:t>
      </w:r>
      <w:proofErr w:type="spellEnd"/>
      <w:r w:rsidRPr="0092035D">
        <w:rPr>
          <w:rFonts w:ascii="Times" w:hAnsi="Times"/>
        </w:rPr>
        <w:t xml:space="preserve"> region of Burkina Faso were recruited into a Phase 1/2b clinical trial to test the safety, immunogenicity and efficacy of an experimental heterologous viral-vectored prime-boost liver-stage malaria vaccine</w:t>
      </w:r>
      <w:r w:rsidRPr="0092035D">
        <w:rPr>
          <w:rFonts w:ascii="Times" w:hAnsi="Times"/>
        </w:rPr>
        <w:fldChar w:fldCharType="begin" w:fldLock="1"/>
      </w:r>
      <w:r w:rsidR="00FE05A1" w:rsidRPr="0092035D">
        <w:rPr>
          <w:rFonts w:ascii="Times" w:hAnsi="Times"/>
        </w:rPr>
        <w:instrText>ADDIN CSL_CITATION {"citationItems":[{"id":"ITEM-1","itemData":{"ISBN":"1111111111","author":[{"dropping-particle":"","family":"Tiono","given":"Alfred B","non-dropping-particle":"","parse-names":false,"suffix":""},{"dropping-particle":"","family":"Nebie","given":"Issa","non-dropping-particle":"","parse-names":false,"suffix":""},{"dropping-particle":"","family":"Anagnostou","given":"Nicholas","non-dropping-particle":"","parse-names":false,"suffix":""},{"dropping-particle":"","family":"Coulibaly","given":"Aboubacar S","non-dropping-particle":"","parse-names":false,"suffix":""},{"dropping-particle":"","family":"Bowyer","given":"Georgina","non-dropping-particle":"","parse-names":false,"suffix":""},{"dropping-particle":"","family":"Lam","given":"Erika","non-dropping-particle":"","parse-names":false,"suffix":""},{"dropping-particle":"","family":"Bougouma","given":"Edith C","non-dropping-particle":"","parse-names":false,"suffix":""},{"dropping-particle":"","family":"Ouedraogo","given":"Alphonse","non-dropping-particle":"","parse-names":false,"suffix":""},{"dropping-particle":"","family":"Yaro","given":"Jean Baptist B.","non-dropping-particle":"","parse-names":false,"suffix":""},{"dropping-particle":"","family":"Barry","given":"Aïssata","non-dropping-particle":"","parse-names":false,"suffix":""},{"dropping-particle":"","family":"Roberts","given":"Rachel","non-dropping-particle":"","parse-names":false,"suffix":""},{"dropping-particle":"","family":"Rampling","given":"Tommy","non-dropping-particle":"","parse-names":false,"suffix":""},{"dropping-particle":"","family":"Bliss","given":"Carly","non-dropping-particle":"","parse-names":false,"suffix":""},{"dropping-particle":"","family":"Hodgson","given":"Susanne","non-dropping-particle":"","parse-names":false,"suffix":""},{"dropping-particle":"","family":"Lawrie","given":"Alison","non-dropping-particle":"","parse-names":false,"suffix":""},{"dropping-particle":"","family":"Ouedraogo","given":"Amidou","non-dropping-particle":"","parse-names":false,"suffix":""},{"dropping-particle":"","family":"Imoukhuede","given":"Babatunde","non-dropping-particle":"","parse-names":false,"suffix":""},{"dropping-particle":"","family":"Ewer","given":"Katie J","non-dropping-particle":"","parse-names":false,"suffix":""},{"dropping-particle":"","family":"Viebig","given":"Nicola K","non-dropping-particle":"","parse-names":false,"suffix":""},{"dropping-particle":"","family":"Diarra","given":"Amidou","non-dropping-particle":"","parse-names":false,"suffix":""},{"dropping-particle":"","family":"Leroy","given":"Odile","non-dropping-particle":"","parse-names":false,"suffix":""},{"dropping-particle":"","family":"Bejon","given":"Philip","non-dropping-particle":"","parse-names":false,"suffix":""},{"dropping-particle":"","family":"Hill","given":"Adrian V S","non-dropping-particle":"","parse-names":false,"suffix":""},{"dropping-particle":"","family":"Sirima","given":"Sodiomon B","non-dropping-particle":"","parse-names":false,"suffix":""}],"container-title":"PLoS ONE","id":"ITEM-1","issue":"12","issued":{"date-parts":[["2018"]]},"page":"e0208328","title":"First field efficacy trial of the ChAd63 MVA ME- TRAP vectored malaria vaccine candidate in 5- 17 months old infants and children","type":"article-journal","volume":"13"},"uris":["http://www.mendeley.com/documents/?uuid=e97cf64c-d77f-499f-b138-5a9486c8731e"]}],"mendeley":{"formattedCitation":"&lt;sup&gt;37&lt;/sup&gt;","plainTextFormattedCitation":"37","previouslyFormattedCitation":"&lt;sup&gt;37&lt;/sup&gt;"},"properties":{"noteIndex":0},"schema":"https://github.com/citation-style-language/schema/raw/master/csl-citation.json"}</w:instrText>
      </w:r>
      <w:r w:rsidRPr="0092035D">
        <w:rPr>
          <w:rFonts w:ascii="Times" w:hAnsi="Times"/>
        </w:rPr>
        <w:fldChar w:fldCharType="separate"/>
      </w:r>
      <w:r w:rsidR="00E17578" w:rsidRPr="0092035D">
        <w:rPr>
          <w:rFonts w:ascii="Times" w:hAnsi="Times"/>
          <w:noProof/>
          <w:vertAlign w:val="superscript"/>
        </w:rPr>
        <w:t>37</w:t>
      </w:r>
      <w:r w:rsidRPr="0092035D">
        <w:rPr>
          <w:rFonts w:ascii="Times" w:hAnsi="Times"/>
        </w:rPr>
        <w:fldChar w:fldCharType="end"/>
      </w:r>
      <w:r w:rsidRPr="0092035D">
        <w:rPr>
          <w:rFonts w:ascii="Times" w:hAnsi="Times"/>
        </w:rPr>
        <w:t xml:space="preserve">. Serum ferritin (Chemiluminescent Microparticle Immunoassay, Abbott Architect, USA), hepcidin (DRG Hepcidin 25 [bioactive] high sensitive ELISA Kit (DRG International, USA)), CRP (MULTIGENT CRP </w:t>
      </w:r>
      <w:proofErr w:type="spellStart"/>
      <w:r w:rsidRPr="0092035D">
        <w:rPr>
          <w:rFonts w:ascii="Times" w:hAnsi="Times"/>
        </w:rPr>
        <w:t>Vario</w:t>
      </w:r>
      <w:proofErr w:type="spellEnd"/>
      <w:r w:rsidRPr="0092035D">
        <w:rPr>
          <w:rFonts w:ascii="Times" w:hAnsi="Times"/>
        </w:rPr>
        <w:t xml:space="preserve"> assay, Abbott Architect, USA), hemoglobin (Coulter </w:t>
      </w:r>
      <w:proofErr w:type="spellStart"/>
      <w:r w:rsidRPr="0092035D">
        <w:rPr>
          <w:rFonts w:ascii="Times" w:hAnsi="Times"/>
        </w:rPr>
        <w:t>analyser</w:t>
      </w:r>
      <w:proofErr w:type="spellEnd"/>
      <w:r w:rsidRPr="0092035D">
        <w:rPr>
          <w:rFonts w:ascii="Times" w:hAnsi="Times"/>
        </w:rPr>
        <w:t xml:space="preserve">, Beckman Coulter, USA), and malaria parasitemia (Giemsa stained thick and thin blood films) were measured at a single time point. Genotyping of sickle cell trait in the </w:t>
      </w:r>
      <w:proofErr w:type="spellStart"/>
      <w:r w:rsidRPr="0092035D">
        <w:rPr>
          <w:rFonts w:ascii="Times" w:hAnsi="Times"/>
          <w:i/>
        </w:rPr>
        <w:t>VaccGene</w:t>
      </w:r>
      <w:proofErr w:type="spellEnd"/>
      <w:r w:rsidRPr="0092035D">
        <w:rPr>
          <w:rFonts w:ascii="Times" w:hAnsi="Times"/>
          <w:i/>
        </w:rPr>
        <w:t xml:space="preserve"> </w:t>
      </w:r>
      <w:r w:rsidRPr="0092035D">
        <w:rPr>
          <w:rFonts w:ascii="Times" w:hAnsi="Times"/>
          <w:iCs/>
        </w:rPr>
        <w:t xml:space="preserve">study </w:t>
      </w:r>
      <w:r w:rsidRPr="0092035D">
        <w:rPr>
          <w:rFonts w:ascii="Times" w:hAnsi="Times"/>
        </w:rPr>
        <w:t>is described below.</w:t>
      </w:r>
    </w:p>
    <w:p w14:paraId="32254DCE" w14:textId="77777777" w:rsidR="00EC6A7E" w:rsidRPr="0092035D" w:rsidRDefault="00EC6A7E" w:rsidP="003A599D">
      <w:pPr>
        <w:pStyle w:val="Teaser"/>
        <w:spacing w:line="480" w:lineRule="auto"/>
        <w:rPr>
          <w:rFonts w:ascii="Times" w:hAnsi="Times"/>
        </w:rPr>
      </w:pPr>
    </w:p>
    <w:p w14:paraId="5435E31D" w14:textId="6614338E" w:rsidR="00EC6A7E" w:rsidRPr="0092035D" w:rsidRDefault="00EC6A7E" w:rsidP="003A599D">
      <w:pPr>
        <w:pStyle w:val="Teaser"/>
        <w:spacing w:line="480" w:lineRule="auto"/>
        <w:rPr>
          <w:rFonts w:ascii="Times" w:hAnsi="Times"/>
        </w:rPr>
      </w:pPr>
      <w:r w:rsidRPr="0092035D">
        <w:rPr>
          <w:rFonts w:ascii="Times" w:hAnsi="Times"/>
          <w:i/>
          <w:iCs/>
        </w:rPr>
        <w:t>Western Kenya</w:t>
      </w:r>
      <w:r w:rsidRPr="0092035D">
        <w:rPr>
          <w:rFonts w:ascii="Times" w:hAnsi="Times"/>
        </w:rPr>
        <w:t xml:space="preserve">: Children were recruited from rural villages in Bungoma, Kakamega, and </w:t>
      </w:r>
      <w:proofErr w:type="spellStart"/>
      <w:r w:rsidRPr="0092035D">
        <w:rPr>
          <w:rFonts w:ascii="Times" w:hAnsi="Times"/>
        </w:rPr>
        <w:t>Vihiga</w:t>
      </w:r>
      <w:proofErr w:type="spellEnd"/>
      <w:r w:rsidRPr="0092035D">
        <w:rPr>
          <w:rFonts w:ascii="Times" w:hAnsi="Times"/>
        </w:rPr>
        <w:t xml:space="preserve"> Counties in western Kenya using a cluster study design as part of the water, sanitation, and handwashing </w:t>
      </w:r>
      <w:bookmarkStart w:id="29" w:name="__Fieldmark__12446_3954436426"/>
      <w:bookmarkStart w:id="30" w:name="__Fieldmark__17159_3954436426"/>
      <w:bookmarkStart w:id="31" w:name="__Fieldmark__6238_3954436426"/>
      <w:bookmarkEnd w:id="29"/>
      <w:bookmarkEnd w:id="30"/>
      <w:bookmarkEnd w:id="31"/>
      <w:r w:rsidRPr="0092035D">
        <w:rPr>
          <w:rFonts w:ascii="Times" w:hAnsi="Times"/>
        </w:rPr>
        <w:t>benefits randomized-controlled trial (WASH Benefits Trial). Details of the study design have been published elsewhere</w:t>
      </w:r>
      <w:r w:rsidRPr="0092035D">
        <w:rPr>
          <w:rFonts w:ascii="Times" w:hAnsi="Times"/>
        </w:rPr>
        <w:fldChar w:fldCharType="begin" w:fldLock="1"/>
      </w:r>
      <w:r w:rsidR="00FE05A1" w:rsidRPr="0092035D">
        <w:rPr>
          <w:rFonts w:ascii="Times" w:hAnsi="Times"/>
        </w:rPr>
        <w:instrText>ADDIN CSL_CITATION {"citationItems":[{"id":"ITEM-1","itemData":{"DOI":"10.1093/jn/nxy229","ISSN":"0022-3166","PMID":"30517728","author":[{"dropping-particle":"","family":"Byrd","given":"Kendra A","non-dropping-particle":"","parse-names":false,"suffix":""},{"dropping-particle":"","family":"Williams","given":"Thomas N","non-dropping-particle":"","parse-names":false,"suffix":""},{"dropping-particle":"","family":"Lin","given":"Audrie","non-dropping-particle":"","parse-names":false,"suffix":""},{"dropping-particle":"","family":"Pickering","given":"Amy J","non-dropping-particle":"","parse-names":false,"suffix":""},{"dropping-particle":"","family":"Arnold","given":"Benjamin F","non-dropping-particle":"","parse-names":false,"suffix":""},{"dropping-particle":"","family":"Arnold","given":"Charles D","non-dropping-particle":"","parse-names":false,"suffix":""},{"dropping-particle":"","family":"Kiprotich","given":"Marion","non-dropping-particle":"","parse-names":false,"suffix":""},{"dropping-particle":"","family":"Dentz","given":"Holly N","non-dropping-particle":"","parse-names":false,"suffix":""},{"dropping-particle":"","family":"Njenga","given":"Sammy M","non-dropping-particle":"","parse-names":false,"suffix":""},{"dropping-particle":"","family":"Rao","given":"Gouthami","non-dropping-particle":"","parse-names":false,"suffix":""},{"dropping-particle":"","family":"Colford","given":"John M","non-dropping-particle":"","parse-names":false,"suffix":""},{"dropping-particle":"","family":"Null","given":"Clair","non-dropping-particle":"","parse-names":false,"suffix":""},{"dropping-particle":"","family":"Stewart","given":"Christine P","non-dropping-particle":"","parse-names":false,"suffix":""}],"container-title":"The Journal of Nutrition","id":"ITEM-1","issue":"12","issued":{"date-parts":[["2018"]]},"page":"1903-1910","title":"Sickle cell and α+-thalassemia traits influence the association between ferritin and hepcidin in rural Kenyan children aged 14–26 months","type":"article-journal","volume":"148"},"uris":["http://www.mendeley.com/documents/?uuid=033222e6-425b-4b90-b4a6-d2f90311c26b"]}],"mendeley":{"formattedCitation":"&lt;sup&gt;38&lt;/sup&gt;","plainTextFormattedCitation":"38","previouslyFormattedCitation":"&lt;sup&gt;38&lt;/sup&gt;"},"properties":{"noteIndex":0},"schema":"https://github.com/citation-style-language/schema/raw/master/csl-citation.json"}</w:instrText>
      </w:r>
      <w:r w:rsidRPr="0092035D">
        <w:rPr>
          <w:rFonts w:ascii="Times" w:hAnsi="Times"/>
        </w:rPr>
        <w:fldChar w:fldCharType="separate"/>
      </w:r>
      <w:bookmarkStart w:id="32" w:name="__Fieldmark__6249_3954436426"/>
      <w:bookmarkStart w:id="33" w:name="__Fieldmark__12460_3954436426"/>
      <w:bookmarkStart w:id="34" w:name="__Fieldmark__17173_3954436426"/>
      <w:bookmarkEnd w:id="32"/>
      <w:bookmarkEnd w:id="33"/>
      <w:r w:rsidR="00E17578" w:rsidRPr="0092035D">
        <w:rPr>
          <w:rFonts w:ascii="Times" w:hAnsi="Times"/>
          <w:noProof/>
          <w:vertAlign w:val="superscript"/>
        </w:rPr>
        <w:t>38</w:t>
      </w:r>
      <w:r w:rsidRPr="0092035D">
        <w:rPr>
          <w:rFonts w:ascii="Times" w:hAnsi="Times"/>
        </w:rPr>
        <w:fldChar w:fldCharType="end"/>
      </w:r>
      <w:bookmarkEnd w:id="34"/>
      <w:r w:rsidRPr="0092035D">
        <w:rPr>
          <w:rFonts w:ascii="Times" w:hAnsi="Times"/>
        </w:rPr>
        <w:t xml:space="preserve">. We used samples collected from the environmental enteropathy </w:t>
      </w:r>
      <w:proofErr w:type="spellStart"/>
      <w:r w:rsidRPr="0092035D">
        <w:rPr>
          <w:rFonts w:ascii="Times" w:hAnsi="Times"/>
        </w:rPr>
        <w:t>endline</w:t>
      </w:r>
      <w:proofErr w:type="spellEnd"/>
      <w:r w:rsidRPr="0092035D">
        <w:rPr>
          <w:rFonts w:ascii="Times" w:hAnsi="Times"/>
        </w:rPr>
        <w:t xml:space="preserve"> survey. Venous blood samples were used to test for malaria parasitemia using RDT (</w:t>
      </w:r>
      <w:r w:rsidRPr="0092035D">
        <w:rPr>
          <w:rFonts w:ascii="Calibri" w:hAnsi="Calibri" w:cs="Calibri"/>
        </w:rPr>
        <w:t>﻿</w:t>
      </w:r>
      <w:r w:rsidRPr="0092035D">
        <w:rPr>
          <w:rFonts w:ascii="Times" w:hAnsi="Times"/>
          <w:iCs/>
        </w:rPr>
        <w:t xml:space="preserve">SD BIOLINE Malaria </w:t>
      </w:r>
      <w:r w:rsidRPr="0092035D">
        <w:rPr>
          <w:rFonts w:ascii="Times" w:hAnsi="Times"/>
          <w:i/>
        </w:rPr>
        <w:t>P. falciparum</w:t>
      </w:r>
      <w:r w:rsidRPr="0092035D">
        <w:rPr>
          <w:rFonts w:ascii="Times" w:hAnsi="Times"/>
          <w:iCs/>
        </w:rPr>
        <w:t xml:space="preserve"> [HRP2], Alere, Inc., Waltham, MA</w:t>
      </w:r>
      <w:r w:rsidRPr="0092035D">
        <w:rPr>
          <w:rFonts w:ascii="Times" w:hAnsi="Times"/>
        </w:rPr>
        <w:t>) and hemoglobin concentrations (</w:t>
      </w:r>
      <w:r w:rsidRPr="0092035D">
        <w:rPr>
          <w:rFonts w:ascii="Calibri" w:hAnsi="Calibri" w:cs="Calibri"/>
        </w:rPr>
        <w:t>﻿</w:t>
      </w:r>
      <w:proofErr w:type="spellStart"/>
      <w:r w:rsidRPr="0092035D">
        <w:rPr>
          <w:rFonts w:ascii="Times" w:hAnsi="Times"/>
        </w:rPr>
        <w:t>Hemocue</w:t>
      </w:r>
      <w:proofErr w:type="spellEnd"/>
      <w:r w:rsidRPr="0092035D">
        <w:rPr>
          <w:rFonts w:ascii="Times" w:hAnsi="Times"/>
        </w:rPr>
        <w:t xml:space="preserve"> Hb 301). Serum ferritin and CRP were assayed using </w:t>
      </w:r>
      <w:r w:rsidRPr="0092035D">
        <w:rPr>
          <w:rFonts w:ascii="Calibri" w:hAnsi="Calibri" w:cs="Calibri"/>
        </w:rPr>
        <w:t>﻿</w:t>
      </w:r>
      <w:r w:rsidRPr="0092035D">
        <w:rPr>
          <w:rFonts w:ascii="Times" w:hAnsi="Times"/>
        </w:rPr>
        <w:t>sandwich ELISA</w:t>
      </w:r>
      <w:r w:rsidRPr="0092035D">
        <w:rPr>
          <w:rFonts w:ascii="Times" w:hAnsi="Times"/>
        </w:rPr>
        <w:fldChar w:fldCharType="begin" w:fldLock="1"/>
      </w:r>
      <w:r w:rsidR="00FE05A1" w:rsidRPr="0092035D">
        <w:rPr>
          <w:rFonts w:ascii="Times" w:hAnsi="Times"/>
        </w:rPr>
        <w:instrText>ADDIN CSL_CITATION {"citationItems":[{"id":"ITEM-1","itemData":{"DOI":"10.1093/jn/134.11.3127","ISSN":"0022-3166","abstract":"The measurement of vitamin A (VA) and iron status is very important in the assessment of nutritional deficiencies. The objective of this research was to develop a sandwich ELISA technique for the simultaneous measurement of ferritin, soluble transferrin receptor, retinol binding protein, and C-reactive protein (CRP) as indicators for VA and iron status. The inclusion of CRP as marker of infection allows for more accurate interpre- tation of VA and iron status. This is accomplished in a 30- L serum or plasma sample using an ELISA with different capture and detection antibodies and different dilutions of the sample. Commercially available clinical serum controls were used for calibration purposes. The developed assays were compared to commercially available traditional tests. Regression coefficients comparing both assays were better than 0.84 ( P 0.001). Using a limited sample set, the sandwich ELISA assay produced very similar specificity and sensitivity compared to traditional methods when common cutoff values were applied. Intra- and interassay variability was between 5 and 14% for all tests. The cost of the materials for all 5 measurements decreases to less than $1/sample if a large number of samples is analyzed. Due to the low cost, high throughput, and comparability to traditional tests, this procedure has several advantages for assessing VA and iron status in population surveys","author":[{"dropping-particle":"","family":"Erhardt","given":"Juergen G.","non-dropping-particle":"","parse-names":false,"suffix":""},{"dropping-particle":"","family":"Estes","given":"John E.","non-dropping-particle":"","parse-names":false,"suffix":""},{"dropping-particle":"","family":"Pfeiffer","given":"Christine M.","non-dropping-particle":"","parse-names":false,"suffix":""},{"dropping-particle":"","family":"Biesalski","given":"Hans K.","non-dropping-particle":"","parse-names":false,"suffix":""},{"dropping-particle":"","family":"Craft","given":"Neal E.","non-dropping-particle":"","parse-names":false,"suffix":""}],"container-title":"The Journal of Nutrition","id":"ITEM-1","issued":{"date-parts":[["2004"]]},"page":"3127-3132","title":"Combined measurement of ferritin, soluble transferrin receptor, retinol binding protein, and C-reactive protein by an inexpensive, sensitive, and simple sandwich enzyme-linked immunosorbent assay technique","type":"article-journal","volume":"134"},"uris":["http://www.mendeley.com/documents/?uuid=dc60ad2e-60ea-434b-9e9d-393caeb5bf73"]}],"mendeley":{"formattedCitation":"&lt;sup&gt;33&lt;/sup&gt;","plainTextFormattedCitation":"33","previouslyFormattedCitation":"&lt;sup&gt;33&lt;/sup&gt;"},"properties":{"noteIndex":0},"schema":"https://github.com/citation-style-language/schema/raw/master/csl-citation.json"}</w:instrText>
      </w:r>
      <w:r w:rsidRPr="0092035D">
        <w:rPr>
          <w:rFonts w:ascii="Times" w:hAnsi="Times"/>
        </w:rPr>
        <w:fldChar w:fldCharType="separate"/>
      </w:r>
      <w:bookmarkStart w:id="35" w:name="__Fieldmark__6278_3954436426"/>
      <w:bookmarkStart w:id="36" w:name="__Fieldmark__12481_3954436426"/>
      <w:bookmarkStart w:id="37" w:name="__Fieldmark__17197_3954436426"/>
      <w:bookmarkEnd w:id="35"/>
      <w:bookmarkEnd w:id="36"/>
      <w:r w:rsidR="00E17578" w:rsidRPr="0092035D">
        <w:rPr>
          <w:rFonts w:ascii="Times" w:hAnsi="Times"/>
          <w:noProof/>
          <w:vertAlign w:val="superscript"/>
        </w:rPr>
        <w:t>33</w:t>
      </w:r>
      <w:r w:rsidRPr="0092035D">
        <w:rPr>
          <w:rFonts w:ascii="Times" w:hAnsi="Times"/>
        </w:rPr>
        <w:fldChar w:fldCharType="end"/>
      </w:r>
      <w:bookmarkEnd w:id="37"/>
      <w:r w:rsidRPr="0092035D">
        <w:rPr>
          <w:rFonts w:ascii="Times" w:hAnsi="Times"/>
        </w:rPr>
        <w:t xml:space="preserve">. </w:t>
      </w:r>
      <w:r w:rsidRPr="0092035D">
        <w:rPr>
          <w:rFonts w:ascii="Calibri" w:hAnsi="Calibri" w:cs="Calibri"/>
        </w:rPr>
        <w:t>﻿</w:t>
      </w:r>
      <w:r w:rsidRPr="0092035D">
        <w:rPr>
          <w:rFonts w:ascii="Times" w:hAnsi="Times"/>
        </w:rPr>
        <w:t>Serum hepcidin-25 was quantified by using a competitive ELISA kit</w:t>
      </w:r>
      <w:r w:rsidR="00C81336" w:rsidRPr="0092035D">
        <w:rPr>
          <w:rFonts w:ascii="Times" w:hAnsi="Times"/>
        </w:rPr>
        <w:t xml:space="preserve"> </w:t>
      </w:r>
      <w:r w:rsidRPr="0092035D">
        <w:rPr>
          <w:rFonts w:ascii="Times" w:hAnsi="Times"/>
        </w:rPr>
        <w:t>(</w:t>
      </w:r>
      <w:proofErr w:type="spellStart"/>
      <w:r w:rsidRPr="0092035D">
        <w:rPr>
          <w:rFonts w:ascii="Times" w:hAnsi="Times"/>
        </w:rPr>
        <w:t>PenLabs</w:t>
      </w:r>
      <w:proofErr w:type="spellEnd"/>
      <w:r w:rsidRPr="0092035D">
        <w:rPr>
          <w:rFonts w:ascii="Times" w:hAnsi="Times"/>
        </w:rPr>
        <w:t>). Genotyping of sickle hemoglobin types and α</w:t>
      </w:r>
      <w:r w:rsidRPr="0092035D">
        <w:rPr>
          <w:rFonts w:ascii="Times" w:hAnsi="Times"/>
          <w:iCs/>
        </w:rPr>
        <w:t xml:space="preserve">-thalassemia </w:t>
      </w:r>
      <w:r w:rsidRPr="0092035D">
        <w:rPr>
          <w:rFonts w:ascii="Times" w:hAnsi="Times"/>
        </w:rPr>
        <w:t>was conducted using PCR</w:t>
      </w:r>
      <w:r w:rsidRPr="0092035D">
        <w:rPr>
          <w:rFonts w:ascii="Times" w:hAnsi="Times"/>
        </w:rPr>
        <w:fldChar w:fldCharType="begin" w:fldLock="1"/>
      </w:r>
      <w:r w:rsidR="00FE05A1" w:rsidRPr="0092035D">
        <w:rPr>
          <w:rFonts w:ascii="Times" w:hAnsi="Times"/>
        </w:rPr>
        <w:instrText>ADDIN CSL_CITATION {"citationItems":[{"id":"ITEM-1","itemData":{"ISBN":"1362-4962 (Electronic)\\r0305-1048 (Linking)","ISSN":"1362-4962","PMID":"11726702","abstract":"Allele-specific amplification (ASA) is a generally applicable technique for the detection of known single nucleotide polymorphisms (SNPs), deletions, insertions and other sequence variations. Conventionally, two reactions are required to determine the zygosity of DNA in a two-allele system, along with significant upstream optimisation to define the specific test conditions. Here, we combine single tube bi-directional ASA with a 'matrix-based' optimisation strategy, speeding up the whole process in a reduced reaction set. We use sickle cell anaemia as our model SNP system, a genetic disease that is currently screened using ASA methods. Discriminatory conditions were rapidly optimised enabling the unambiguous identification of DNA from homozygous sickle cell patients (HbS/S), heterozygous carriers (HbA/S) or normal DNA in a single tube. Simple downstream mathematical analyses based on product yield across the optimisation set allow an insight into the important aspects of priming competition and component interactions in this competitive PCR. This strategy can be applied to any polymorphism, defining specific conditions using a multifactorial approach. The inherent simplicity and low cost of this PCR-based method validates bi-directional ASA as an effective tool in future clinical screening and pharmacogenomic research where more expensive fluorescence-based approaches may not be desirable.","author":[{"dropping-particle":"","family":"Waterfall","given":"C M","non-dropping-particle":"","parse-names":false,"suffix":""},{"dropping-particle":"","family":"Cobb","given":"B D","non-dropping-particle":"","parse-names":false,"suffix":""}],"container-title":"Nucleic Acids Research","id":"ITEM-1","issue":"23","issued":{"date-parts":[["2001"]]},"page":"e119","title":"Single tube genotyping of sickle cell anaemia using PCR-based SNP analysis.","type":"article-journal","volume":"29"},"uris":["http://www.mendeley.com/documents/?uuid=df991e3e-9f24-4980-b740-5bf07b24698f"]},{"id":"ITEM-2","itemData":{"ISSN":"0006-4971","PMID":"10607725","abstract":"Alpha-thalassemia is very common throughout all tropical and subtropical regions of the world. In Southeast Asia and the Mediterranean regions, compound heterozygotes and homozygotes may have anemia that is mild to severe (hemoglobin [Hb] H disease) or lethal (Hb Bart's hydrops fetalis). We have developed a reliable, single-tube multiplex-polymerase chain reaction (PCR) assay for the 6 most frequently observed determinants of alpha-thalassemia. The assay allows simple, high throughput genetic screening for these common hematological disorders. (Blood. 2000;95:360-362)","author":[{"dropping-particle":"","family":"Chong","given":"S S","non-dropping-particle":"","parse-names":false,"suffix":""},{"dropping-particle":"","family":"Boehm","given":"C D","non-dropping-particle":"","parse-names":false,"suffix":""},{"dropping-particle":"","family":"Higgs","given":"D R","non-dropping-particle":"","parse-names":false,"suffix":""},{"dropping-particle":"","family":"Cutting","given":"G R","non-dropping-particle":"","parse-names":false,"suffix":""}],"container-title":"Blood","id":"ITEM-2","issue":"1","issued":{"date-parts":[["2000"]]},"page":"360-362","title":"Single-tube multiplex-PCR screen for common deletional determinants of alpha-thalassemia","type":"article-journal","volume":"95"},"uris":["http://www.mendeley.com/documents/?uuid=7f1a96cb-3341-4f5e-afa5-55535a6461f0"]}],"mendeley":{"formattedCitation":"&lt;sup&gt;35,36&lt;/sup&gt;","plainTextFormattedCitation":"35,36","previouslyFormattedCitation":"&lt;sup&gt;35,36&lt;/sup&gt;"},"properties":{"noteIndex":0},"schema":"https://github.com/citation-style-language/schema/raw/master/csl-citation.json"}</w:instrText>
      </w:r>
      <w:r w:rsidRPr="0092035D">
        <w:rPr>
          <w:rFonts w:ascii="Times" w:hAnsi="Times"/>
        </w:rPr>
        <w:fldChar w:fldCharType="separate"/>
      </w:r>
      <w:bookmarkStart w:id="38" w:name="__Fieldmark__6294_3954436426"/>
      <w:bookmarkStart w:id="39" w:name="__Fieldmark__12495_3954436426"/>
      <w:bookmarkStart w:id="40" w:name="__Fieldmark__17214_3954436426"/>
      <w:bookmarkEnd w:id="38"/>
      <w:bookmarkEnd w:id="39"/>
      <w:r w:rsidR="00E17578" w:rsidRPr="0092035D">
        <w:rPr>
          <w:rFonts w:ascii="Times" w:hAnsi="Times"/>
          <w:noProof/>
          <w:vertAlign w:val="superscript"/>
        </w:rPr>
        <w:t>35,36</w:t>
      </w:r>
      <w:r w:rsidRPr="0092035D">
        <w:rPr>
          <w:rFonts w:ascii="Times" w:hAnsi="Times"/>
        </w:rPr>
        <w:fldChar w:fldCharType="end"/>
      </w:r>
      <w:bookmarkEnd w:id="40"/>
      <w:r w:rsidRPr="0092035D">
        <w:rPr>
          <w:rFonts w:ascii="Times" w:hAnsi="Times"/>
        </w:rPr>
        <w:t>.</w:t>
      </w:r>
    </w:p>
    <w:p w14:paraId="2ED73DD2" w14:textId="77777777" w:rsidR="00C81336" w:rsidRPr="0092035D" w:rsidRDefault="00C81336" w:rsidP="003A599D">
      <w:pPr>
        <w:pStyle w:val="Teaser"/>
        <w:spacing w:line="480" w:lineRule="auto"/>
        <w:rPr>
          <w:rFonts w:ascii="Times" w:hAnsi="Times"/>
        </w:rPr>
      </w:pPr>
    </w:p>
    <w:p w14:paraId="41B53929" w14:textId="423A6219" w:rsidR="00EC6A7E" w:rsidRPr="0092035D" w:rsidRDefault="00EC6A7E" w:rsidP="003A599D">
      <w:pPr>
        <w:pStyle w:val="Teaser"/>
        <w:spacing w:line="480" w:lineRule="auto"/>
        <w:rPr>
          <w:rFonts w:ascii="Times" w:hAnsi="Times"/>
        </w:rPr>
      </w:pPr>
      <w:r w:rsidRPr="0092035D">
        <w:rPr>
          <w:rFonts w:ascii="Times" w:hAnsi="Times"/>
          <w:i/>
          <w:iCs/>
        </w:rPr>
        <w:lastRenderedPageBreak/>
        <w:t>Sud Kivu and Kongo Central, Democratic Republic of Congo (DRC)</w:t>
      </w:r>
      <w:r w:rsidRPr="0092035D">
        <w:rPr>
          <w:rFonts w:ascii="Times" w:hAnsi="Times"/>
        </w:rPr>
        <w:t>: This study used data collected during a nutrition cross-sectional survey of mothers and their children aged 6–59 months in rural Sud Kivu and Kongo Central provinces in the DRC as described elsewhere</w:t>
      </w:r>
      <w:r w:rsidRPr="0092035D">
        <w:rPr>
          <w:rFonts w:ascii="Times" w:hAnsi="Times"/>
        </w:rPr>
        <w:fldChar w:fldCharType="begin" w:fldLock="1"/>
      </w:r>
      <w:r w:rsidR="00FE05A1" w:rsidRPr="0092035D">
        <w:rPr>
          <w:rFonts w:ascii="Times" w:hAnsi="Times"/>
        </w:rPr>
        <w:instrText>ADDIN CSL_CITATION {"citationItems":[{"id":"ITEM-1","itemData":{"author":[{"dropping-particle":"","family":"Barker","given":"Mikaela K","non-dropping-particle":"","parse-names":false,"suffix":""},{"dropping-particle":"","family":"Henderson","given":"Amanda M","non-dropping-particle":"","parse-names":false,"suffix":""},{"dropping-particle":"","family":"Naguib","given":"Karimah","non-dropping-particle":"","parse-names":false,"suffix":""},{"dropping-particle":"","family":"Vercauteren","given":"Suzanne M","non-dropping-particle":"","parse-names":false,"suffix":""},{"dropping-particle":"","family":"Devlin","given":"Angela M","non-dropping-particle":"","parse-names":false,"suffix":""},{"dropping-particle":"","family":"Albert","given":"Arianne Y","non-dropping-particle":"","parse-names":false,"suffix":""},{"dropping-particle":"","family":"Bahizire","given":"Esto","non-dropping-particle":"","parse-names":false,"suffix":""},{"dropping-particle":"","family":"Tugirimana","given":"Pierrot L","non-dropping-particle":"","parse-names":false,"suffix":""},{"dropping-particle":"","family":"Akilimali","given":"Pierre Z","non-dropping-particle":"","parse-names":false,"suffix":""},{"dropping-particle":"","family":"Boy","given":"Erick","non-dropping-particle":"","parse-names":false,"suffix":""},{"dropping-particle":"","family":"Green","given":"Tim J","non-dropping-particle":"","parse-names":false,"suffix":""},{"dropping-particle":"","family":"Karakochuk","given":"Crystal D","non-dropping-particle":"","parse-names":false,"suffix":""}],"container-title":"The Journal of Nutrition","id":"ITEM-1","issued":{"date-parts":[["2017"]]},"page":"1785-1794","title":"Serum soluble transferrin receptor concentrations are elevated in Congolese children with glucose-6-phosphate dehydrogenase variants, but not sickle cell variants or α-thalassemia","type":"article-journal","volume":"147"},"uris":["http://www.mendeley.com/documents/?uuid=acbf302d-0998-4b1b-a908-84158e43182e"]}],"mendeley":{"formattedCitation":"&lt;sup&gt;39&lt;/sup&gt;","plainTextFormattedCitation":"39","previouslyFormattedCitation":"&lt;sup&gt;39&lt;/sup&gt;"},"properties":{"noteIndex":0},"schema":"https://github.com/citation-style-language/schema/raw/master/csl-citation.json"}</w:instrText>
      </w:r>
      <w:r w:rsidRPr="0092035D">
        <w:rPr>
          <w:rFonts w:ascii="Times" w:hAnsi="Times"/>
        </w:rPr>
        <w:fldChar w:fldCharType="separate"/>
      </w:r>
      <w:bookmarkStart w:id="41" w:name="__Fieldmark__17235_3954436426"/>
      <w:bookmarkStart w:id="42" w:name="__Fieldmark__12513_3954436426"/>
      <w:bookmarkStart w:id="43" w:name="__Fieldmark__6323_3954436426"/>
      <w:r w:rsidR="00E17578" w:rsidRPr="0092035D">
        <w:rPr>
          <w:rFonts w:ascii="Times" w:hAnsi="Times"/>
          <w:noProof/>
          <w:vertAlign w:val="superscript"/>
        </w:rPr>
        <w:t>39</w:t>
      </w:r>
      <w:r w:rsidRPr="0092035D">
        <w:rPr>
          <w:rFonts w:ascii="Times" w:hAnsi="Times"/>
        </w:rPr>
        <w:fldChar w:fldCharType="end"/>
      </w:r>
      <w:bookmarkEnd w:id="41"/>
      <w:bookmarkEnd w:id="42"/>
      <w:bookmarkEnd w:id="43"/>
      <w:r w:rsidRPr="0092035D">
        <w:rPr>
          <w:rFonts w:ascii="Times" w:hAnsi="Times"/>
        </w:rPr>
        <w:t xml:space="preserve">. Venous blood samples were used to test for malaria parasitemia using RDT </w:t>
      </w:r>
      <w:proofErr w:type="gramStart"/>
      <w:r w:rsidRPr="0092035D">
        <w:rPr>
          <w:rFonts w:ascii="Calibri" w:hAnsi="Calibri" w:cs="Calibri"/>
        </w:rPr>
        <w:t>﻿</w:t>
      </w:r>
      <w:r w:rsidRPr="0092035D">
        <w:rPr>
          <w:rFonts w:ascii="Times" w:hAnsi="Times"/>
        </w:rPr>
        <w:t>(</w:t>
      </w:r>
      <w:proofErr w:type="spellStart"/>
      <w:proofErr w:type="gramEnd"/>
      <w:r w:rsidRPr="0092035D">
        <w:rPr>
          <w:rFonts w:ascii="Times" w:hAnsi="Times"/>
        </w:rPr>
        <w:t>CareStart</w:t>
      </w:r>
      <w:proofErr w:type="spellEnd"/>
      <w:r w:rsidRPr="0092035D">
        <w:rPr>
          <w:rFonts w:ascii="Times" w:hAnsi="Times"/>
        </w:rPr>
        <w:t xml:space="preserve"> Malaria Screen, </w:t>
      </w:r>
      <w:proofErr w:type="spellStart"/>
      <w:r w:rsidRPr="0092035D">
        <w:rPr>
          <w:rFonts w:ascii="Times" w:hAnsi="Times"/>
        </w:rPr>
        <w:t>AccessBio</w:t>
      </w:r>
      <w:proofErr w:type="spellEnd"/>
      <w:r w:rsidRPr="0092035D">
        <w:rPr>
          <w:rFonts w:ascii="Times" w:hAnsi="Times"/>
        </w:rPr>
        <w:t xml:space="preserve">, Inc.). Serum ferritin, CRP and AGP were assayed using </w:t>
      </w:r>
      <w:r w:rsidRPr="0092035D">
        <w:rPr>
          <w:rFonts w:ascii="Calibri" w:hAnsi="Calibri" w:cs="Calibri"/>
        </w:rPr>
        <w:t>﻿</w:t>
      </w:r>
      <w:r w:rsidRPr="0092035D">
        <w:rPr>
          <w:rFonts w:ascii="Times" w:hAnsi="Times"/>
        </w:rPr>
        <w:t>sandwich ELISA</w:t>
      </w:r>
      <w:r w:rsidRPr="0092035D">
        <w:rPr>
          <w:rFonts w:ascii="Times" w:hAnsi="Times"/>
        </w:rPr>
        <w:fldChar w:fldCharType="begin" w:fldLock="1"/>
      </w:r>
      <w:r w:rsidR="00FE05A1" w:rsidRPr="0092035D">
        <w:rPr>
          <w:rFonts w:ascii="Times" w:hAnsi="Times"/>
        </w:rPr>
        <w:instrText>ADDIN CSL_CITATION {"citationItems":[{"id":"ITEM-1","itemData":{"DOI":"10.1093/jn/134.11.3127","ISSN":"0022-3166","abstract":"The measurement of vitamin A (VA) and iron status is very important in the assessment of nutritional deficiencies. The objective of this research was to develop a sandwich ELISA technique for the simultaneous measurement of ferritin, soluble transferrin receptor, retinol binding protein, and C-reactive protein (CRP) as indicators for VA and iron status. The inclusion of CRP as marker of infection allows for more accurate interpre- tation of VA and iron status. This is accomplished in a 30- L serum or plasma sample using an ELISA with different capture and detection antibodies and different dilutions of the sample. Commercially available clinical serum controls were used for calibration purposes. The developed assays were compared to commercially available traditional tests. Regression coefficients comparing both assays were better than 0.84 ( P 0.001). Using a limited sample set, the sandwich ELISA assay produced very similar specificity and sensitivity compared to traditional methods when common cutoff values were applied. Intra- and interassay variability was between 5 and 14% for all tests. The cost of the materials for all 5 measurements decreases to less than $1/sample if a large number of samples is analyzed. Due to the low cost, high throughput, and comparability to traditional tests, this procedure has several advantages for assessing VA and iron status in population surveys","author":[{"dropping-particle":"","family":"Erhardt","given":"Juergen G.","non-dropping-particle":"","parse-names":false,"suffix":""},{"dropping-particle":"","family":"Estes","given":"John E.","non-dropping-particle":"","parse-names":false,"suffix":""},{"dropping-particle":"","family":"Pfeiffer","given":"Christine M.","non-dropping-particle":"","parse-names":false,"suffix":""},{"dropping-particle":"","family":"Biesalski","given":"Hans K.","non-dropping-particle":"","parse-names":false,"suffix":""},{"dropping-particle":"","family":"Craft","given":"Neal E.","non-dropping-particle":"","parse-names":false,"suffix":""}],"container-title":"The Journal of Nutrition","id":"ITEM-1","issued":{"date-parts":[["2004"]]},"page":"3127-3132","title":"Combined measurement of ferritin, soluble transferrin receptor, retinol binding protein, and C-reactive protein by an inexpensive, sensitive, and simple sandwich enzyme-linked immunosorbent assay technique","type":"article-journal","volume":"134"},"uris":["http://www.mendeley.com/documents/?uuid=dc60ad2e-60ea-434b-9e9d-393caeb5bf73"]}],"mendeley":{"formattedCitation":"&lt;sup&gt;33&lt;/sup&gt;","plainTextFormattedCitation":"33","previouslyFormattedCitation":"&lt;sup&gt;33&lt;/sup&gt;"},"properties":{"noteIndex":0},"schema":"https://github.com/citation-style-language/schema/raw/master/csl-citation.json"}</w:instrText>
      </w:r>
      <w:r w:rsidRPr="0092035D">
        <w:rPr>
          <w:rFonts w:ascii="Times" w:hAnsi="Times"/>
        </w:rPr>
        <w:fldChar w:fldCharType="separate"/>
      </w:r>
      <w:bookmarkStart w:id="44" w:name="__Fieldmark__17252_3954436426"/>
      <w:bookmarkStart w:id="45" w:name="__Fieldmark__12528_3954436426"/>
      <w:bookmarkStart w:id="46" w:name="__Fieldmark__6343_3954436426"/>
      <w:r w:rsidR="00E17578" w:rsidRPr="0092035D">
        <w:rPr>
          <w:rFonts w:ascii="Times" w:hAnsi="Times"/>
          <w:noProof/>
          <w:vertAlign w:val="superscript"/>
        </w:rPr>
        <w:t>33</w:t>
      </w:r>
      <w:r w:rsidRPr="0092035D">
        <w:rPr>
          <w:rFonts w:ascii="Times" w:hAnsi="Times"/>
        </w:rPr>
        <w:fldChar w:fldCharType="end"/>
      </w:r>
      <w:bookmarkEnd w:id="44"/>
      <w:bookmarkEnd w:id="45"/>
      <w:bookmarkEnd w:id="46"/>
      <w:r w:rsidRPr="0092035D">
        <w:rPr>
          <w:rFonts w:ascii="Times" w:hAnsi="Times"/>
        </w:rPr>
        <w:t xml:space="preserve">. Hemoglobin typing for sickle cell trait was conducted using </w:t>
      </w:r>
      <w:r w:rsidRPr="0092035D">
        <w:rPr>
          <w:rFonts w:ascii="Calibri" w:hAnsi="Calibri" w:cs="Calibri"/>
        </w:rPr>
        <w:t>﻿</w:t>
      </w:r>
      <w:r w:rsidRPr="0092035D">
        <w:rPr>
          <w:rFonts w:ascii="Times" w:hAnsi="Times"/>
        </w:rPr>
        <w:t>Pyrosequencing while PCR was used to detect α</w:t>
      </w:r>
      <w:r w:rsidRPr="0092035D">
        <w:rPr>
          <w:rFonts w:ascii="Times" w:hAnsi="Times"/>
          <w:iCs/>
        </w:rPr>
        <w:t xml:space="preserve">-thalassemia </w:t>
      </w:r>
      <w:r w:rsidRPr="0092035D">
        <w:rPr>
          <w:rFonts w:ascii="Times" w:hAnsi="Times"/>
        </w:rPr>
        <w:t>as described elsewhere</w:t>
      </w:r>
      <w:r w:rsidRPr="0092035D">
        <w:rPr>
          <w:rFonts w:ascii="Times" w:hAnsi="Times"/>
        </w:rPr>
        <w:fldChar w:fldCharType="begin" w:fldLock="1"/>
      </w:r>
      <w:r w:rsidR="00FE05A1" w:rsidRPr="0092035D">
        <w:rPr>
          <w:rFonts w:ascii="Times" w:hAnsi="Times"/>
        </w:rPr>
        <w:instrText>ADDIN CSL_CITATION {"citationItems":[{"id":"ITEM-1","itemData":{"author":[{"dropping-particle":"","family":"Barker","given":"Mikaela K","non-dropping-particle":"","parse-names":false,"suffix":""},{"dropping-particle":"","family":"Henderson","given":"Amanda M","non-dropping-particle":"","parse-names":false,"suffix":""},{"dropping-particle":"","family":"Naguib","given":"Karimah","non-dropping-particle":"","parse-names":false,"suffix":""},{"dropping-particle":"","family":"Vercauteren","given":"Suzanne M","non-dropping-particle":"","parse-names":false,"suffix":""},{"dropping-particle":"","family":"Devlin","given":"Angela M","non-dropping-particle":"","parse-names":false,"suffix":""},{"dropping-particle":"","family":"Albert","given":"Arianne Y","non-dropping-particle":"","parse-names":false,"suffix":""},{"dropping-particle":"","family":"Bahizire","given":"Esto","non-dropping-particle":"","parse-names":false,"suffix":""},{"dropping-particle":"","family":"Tugirimana","given":"Pierrot L","non-dropping-particle":"","parse-names":false,"suffix":""},{"dropping-particle":"","family":"Akilimali","given":"Pierre Z","non-dropping-particle":"","parse-names":false,"suffix":""},{"dropping-particle":"","family":"Boy","given":"Erick","non-dropping-particle":"","parse-names":false,"suffix":""},{"dropping-particle":"","family":"Green","given":"Tim J","non-dropping-particle":"","parse-names":false,"suffix":""},{"dropping-particle":"","family":"Karakochuk","given":"Crystal D","non-dropping-particle":"","parse-names":false,"suffix":""}],"container-title":"The Journal of Nutrition","id":"ITEM-1","issued":{"date-parts":[["2017"]]},"page":"1785-1794","title":"Serum soluble transferrin receptor concentrations are elevated in Congolese children with glucose-6-phosphate dehydrogenase variants, but not sickle cell variants or α-thalassemia","type":"article-journal","volume":"147"},"uris":["http://www.mendeley.com/documents/?uuid=acbf302d-0998-4b1b-a908-84158e43182e"]}],"mendeley":{"formattedCitation":"&lt;sup&gt;39&lt;/sup&gt;","plainTextFormattedCitation":"39","previouslyFormattedCitation":"&lt;sup&gt;39&lt;/sup&gt;"},"properties":{"noteIndex":0},"schema":"https://github.com/citation-style-language/schema/raw/master/csl-citation.json"}</w:instrText>
      </w:r>
      <w:r w:rsidRPr="0092035D">
        <w:rPr>
          <w:rFonts w:ascii="Times" w:hAnsi="Times"/>
        </w:rPr>
        <w:fldChar w:fldCharType="separate"/>
      </w:r>
      <w:bookmarkStart w:id="47" w:name="__Fieldmark__17269_3954436426"/>
      <w:bookmarkStart w:id="48" w:name="__Fieldmark__12543_3954436426"/>
      <w:bookmarkStart w:id="49" w:name="__Fieldmark__6365_3954436426"/>
      <w:r w:rsidR="00E17578" w:rsidRPr="0092035D">
        <w:rPr>
          <w:rFonts w:ascii="Times" w:hAnsi="Times"/>
          <w:noProof/>
          <w:vertAlign w:val="superscript"/>
        </w:rPr>
        <w:t>39</w:t>
      </w:r>
      <w:r w:rsidRPr="0092035D">
        <w:rPr>
          <w:rFonts w:ascii="Times" w:hAnsi="Times"/>
        </w:rPr>
        <w:fldChar w:fldCharType="end"/>
      </w:r>
      <w:bookmarkEnd w:id="47"/>
      <w:bookmarkEnd w:id="48"/>
      <w:bookmarkEnd w:id="49"/>
      <w:r w:rsidRPr="0092035D">
        <w:rPr>
          <w:rFonts w:ascii="Times" w:hAnsi="Times"/>
        </w:rPr>
        <w:t>.</w:t>
      </w:r>
    </w:p>
    <w:p w14:paraId="605EA6EB" w14:textId="77777777" w:rsidR="00EC6A7E" w:rsidRPr="0092035D" w:rsidRDefault="00EC6A7E" w:rsidP="003A599D">
      <w:pPr>
        <w:pStyle w:val="Teaser"/>
        <w:spacing w:line="480" w:lineRule="auto"/>
        <w:rPr>
          <w:rFonts w:ascii="Times" w:hAnsi="Times"/>
        </w:rPr>
      </w:pPr>
    </w:p>
    <w:p w14:paraId="2A367B16" w14:textId="33DF087B" w:rsidR="00EC6A7E" w:rsidRPr="0092035D" w:rsidRDefault="00EC6A7E" w:rsidP="003A599D">
      <w:pPr>
        <w:pStyle w:val="Teaser"/>
        <w:spacing w:line="480" w:lineRule="auto"/>
        <w:rPr>
          <w:rFonts w:ascii="Times" w:hAnsi="Times"/>
        </w:rPr>
      </w:pPr>
      <w:r w:rsidRPr="0092035D">
        <w:rPr>
          <w:rFonts w:ascii="Times" w:hAnsi="Times"/>
          <w:i/>
        </w:rPr>
        <w:t>Kilifi, Kenya</w:t>
      </w:r>
      <w:r w:rsidRPr="0092035D">
        <w:rPr>
          <w:rFonts w:ascii="Times" w:hAnsi="Times"/>
        </w:rPr>
        <w:t>: This was an ongoing rolling longitudinal study designed to evaluate malaria immunity in children and is described elsewhere</w:t>
      </w:r>
      <w:r w:rsidRPr="0092035D">
        <w:rPr>
          <w:rFonts w:ascii="Times" w:hAnsi="Times"/>
        </w:rPr>
        <w:fldChar w:fldCharType="begin" w:fldLock="1"/>
      </w:r>
      <w:r w:rsidR="00FE05A1" w:rsidRPr="0092035D">
        <w:rPr>
          <w:rFonts w:ascii="Times" w:hAnsi="Times"/>
        </w:rPr>
        <w:instrText>ADDIN CSL_CITATION {"citationItems":[{"id":"ITEM-1","itemData":{"DOI":"10.1371/journal.pmed.1000304","author":[{"dropping-particle":"","family":"Bejon","given":"Philip","non-dropping-particle":"","parse-names":false,"suffix":""},{"dropping-particle":"","family":"Williams","given":"Thomas N","non-dropping-particle":"","parse-names":false,"suffix":""},{"dropping-particle":"","family":"Liljander","given":"Anne","non-dropping-particle":"","parse-names":false,"suffix":""},{"dropping-particle":"","family":"Noor","given":"Abdisalan M","non-dropping-particle":"","parse-names":false,"suffix":""},{"dropping-particle":"","family":"Wambua","given":"Juliana","non-dropping-particle":"","parse-names":false,"suffix":""},{"dropping-particle":"","family":"Marsh","given":"Kevin","non-dropping-particle":"","parse-names":false,"suffix":""}],"container-title":"PLoS Medicine","id":"ITEM-1","issue":"7","issued":{"date-parts":[["2010"]]},"page":"e1000304","title":"Stable and Unstable Malaria Hotspots in Longitudinal Cohort Studies in Kenya","type":"article-journal","volume":"7"},"uris":["http://www.mendeley.com/documents/?uuid=f7e9f909-c27e-442b-bbf3-cf8a0c050984"]}],"mendeley":{"formattedCitation":"&lt;sup&gt;40&lt;/sup&gt;","plainTextFormattedCitation":"40","previouslyFormattedCitation":"&lt;sup&gt;40&lt;/sup&gt;"},"properties":{"noteIndex":0},"schema":"https://github.com/citation-style-language/schema/raw/master/csl-citation.json"}</w:instrText>
      </w:r>
      <w:r w:rsidRPr="0092035D">
        <w:rPr>
          <w:rFonts w:ascii="Times" w:hAnsi="Times"/>
        </w:rPr>
        <w:fldChar w:fldCharType="separate"/>
      </w:r>
      <w:r w:rsidR="00E17578" w:rsidRPr="0092035D">
        <w:rPr>
          <w:rFonts w:ascii="Times" w:hAnsi="Times"/>
          <w:noProof/>
          <w:vertAlign w:val="superscript"/>
        </w:rPr>
        <w:t>40</w:t>
      </w:r>
      <w:r w:rsidRPr="0092035D">
        <w:rPr>
          <w:rFonts w:ascii="Times" w:hAnsi="Times"/>
        </w:rPr>
        <w:fldChar w:fldCharType="end"/>
      </w:r>
      <w:r w:rsidRPr="0092035D">
        <w:rPr>
          <w:rFonts w:ascii="Times" w:hAnsi="Times"/>
        </w:rPr>
        <w:t xml:space="preserve">. Within this cohort, children were followed-up to 8 years of age with weekly follow-ups and annual cross-sectional surveys during which anthropometry measurements were made and blood samples were collected. Serum ferritin (Chemiluminescent Microparticle Immunoassay, Abbott Architect, USA), hepcidin (DRG Hepcidin 25 [bioactive] high sensitive ELISA Kit (DRG International, USA)), CRP (MULTIGENT CRP </w:t>
      </w:r>
      <w:proofErr w:type="spellStart"/>
      <w:r w:rsidRPr="0092035D">
        <w:rPr>
          <w:rFonts w:ascii="Times" w:hAnsi="Times"/>
        </w:rPr>
        <w:t>Vario</w:t>
      </w:r>
      <w:proofErr w:type="spellEnd"/>
      <w:r w:rsidRPr="0092035D">
        <w:rPr>
          <w:rFonts w:ascii="Times" w:hAnsi="Times"/>
        </w:rPr>
        <w:t xml:space="preserve"> assay, Abbott Architect, USA), hemoglobin (Coulter </w:t>
      </w:r>
      <w:proofErr w:type="spellStart"/>
      <w:r w:rsidRPr="0092035D">
        <w:rPr>
          <w:rFonts w:ascii="Times" w:hAnsi="Times"/>
        </w:rPr>
        <w:t>analyser</w:t>
      </w:r>
      <w:proofErr w:type="spellEnd"/>
      <w:r w:rsidRPr="0092035D">
        <w:rPr>
          <w:rFonts w:ascii="Times" w:hAnsi="Times"/>
        </w:rPr>
        <w:t>, Beckman Coulter, USA), and malaria parasitemia (Giemsa stained thick and thin blood films) were measured from blood samples collected at a single cross-sectional survey based on the availability of plasma samples archived at -80</w:t>
      </w:r>
      <w:r w:rsidRPr="0092035D">
        <w:rPr>
          <w:rFonts w:ascii="Times" w:hAnsi="Times"/>
          <w:vertAlign w:val="superscript"/>
        </w:rPr>
        <w:t>0</w:t>
      </w:r>
      <w:r w:rsidRPr="0092035D">
        <w:rPr>
          <w:rFonts w:ascii="Times" w:hAnsi="Times"/>
        </w:rPr>
        <w:t>C. Genotyping of hemoglobin types and α</w:t>
      </w:r>
      <w:r w:rsidRPr="0092035D">
        <w:rPr>
          <w:rFonts w:ascii="Times" w:hAnsi="Times"/>
          <w:iCs/>
        </w:rPr>
        <w:t xml:space="preserve">-thalassemia </w:t>
      </w:r>
      <w:r w:rsidRPr="0092035D">
        <w:rPr>
          <w:rFonts w:ascii="Times" w:hAnsi="Times"/>
        </w:rPr>
        <w:t>was conducted by PCR</w:t>
      </w:r>
      <w:r w:rsidRPr="0092035D">
        <w:rPr>
          <w:rFonts w:ascii="Times" w:hAnsi="Times"/>
        </w:rPr>
        <w:fldChar w:fldCharType="begin" w:fldLock="1"/>
      </w:r>
      <w:r w:rsidR="00FE05A1" w:rsidRPr="0092035D">
        <w:rPr>
          <w:rFonts w:ascii="Times" w:hAnsi="Times"/>
        </w:rPr>
        <w:instrText>ADDIN CSL_CITATION {"citationItems":[{"id":"ITEM-1","itemData":{"ISSN":"0006-4971","PMID":"10607725","abstract":"Alpha-thalassemia is very common throughout all tropical and subtropical regions of the world. In Southeast Asia and the Mediterranean regions, compound heterozygotes and homozygotes may have anemia that is mild to severe (hemoglobin [Hb] H disease) or lethal (Hb Bart's hydrops fetalis). We have developed a reliable, single-tube multiplex-polymerase chain reaction (PCR) assay for the 6 most frequently observed determinants of alpha-thalassemia. The assay allows simple, high throughput genetic screening for these common hematological disorders. (Blood. 2000;95:360-362)","author":[{"dropping-particle":"","family":"Chong","given":"S S","non-dropping-particle":"","parse-names":false,"suffix":""},{"dropping-particle":"","family":"Boehm","given":"C D","non-dropping-particle":"","parse-names":false,"suffix":""},{"dropping-particle":"","family":"Higgs","given":"D R","non-dropping-particle":"","parse-names":false,"suffix":""},{"dropping-particle":"","family":"Cutting","given":"G R","non-dropping-particle":"","parse-names":false,"suffix":""}],"container-title":"Blood","id":"ITEM-1","issue":"1","issued":{"date-parts":[["2000"]]},"page":"360-362","title":"Single-tube multiplex-PCR screen for common deletional determinants of alpha-thalassemia","type":"article-journal","volume":"95"},"uris":["http://www.mendeley.com/documents/?uuid=7f1a96cb-3341-4f5e-afa5-55535a6461f0"]},{"id":"ITEM-2","itemData":{"ISBN":"1362-4962 (Electronic)\\r0305-1048 (Linking)","ISSN":"1362-4962","PMID":"11726702","abstract":"Allele-specific amplification (ASA) is a generally applicable technique for the detection of known single nucleotide polymorphisms (SNPs), deletions, insertions and other sequence variations. Conventionally, two reactions are required to determine the zygosity of DNA in a two-allele system, along with significant upstream optimisation to define the specific test conditions. Here, we combine single tube bi-directional ASA with a 'matrix-based' optimisation strategy, speeding up the whole process in a reduced reaction set. We use sickle cell anaemia as our model SNP system, a genetic disease that is currently screened using ASA methods. Discriminatory conditions were rapidly optimised enabling the unambiguous identification of DNA from homozygous sickle cell patients (HbS/S), heterozygous carriers (HbA/S) or normal DNA in a single tube. Simple downstream mathematical analyses based on product yield across the optimisation set allow an insight into the important aspects of priming competition and component interactions in this competitive PCR. This strategy can be applied to any polymorphism, defining specific conditions using a multifactorial approach. The inherent simplicity and low cost of this PCR-based method validates bi-directional ASA as an effective tool in future clinical screening and pharmacogenomic research where more expensive fluorescence-based approaches may not be desirable.","author":[{"dropping-particle":"","family":"Waterfall","given":"C M","non-dropping-particle":"","parse-names":false,"suffix":""},{"dropping-particle":"","family":"Cobb","given":"B D","non-dropping-particle":"","parse-names":false,"suffix":""}],"container-title":"Nucleic Acids Research","id":"ITEM-2","issue":"23","issued":{"date-parts":[["2001"]]},"page":"e119","title":"Single tube genotyping of sickle cell anaemia using PCR-based SNP analysis.","type":"article-journal","volume":"29"},"uris":["http://www.mendeley.com/documents/?uuid=df991e3e-9f24-4980-b740-5bf07b24698f"]}],"mendeley":{"formattedCitation":"&lt;sup&gt;35,36&lt;/sup&gt;","plainTextFormattedCitation":"35,36","previouslyFormattedCitation":"&lt;sup&gt;35,36&lt;/sup&gt;"},"properties":{"noteIndex":0},"schema":"https://github.com/citation-style-language/schema/raw/master/csl-citation.json"}</w:instrText>
      </w:r>
      <w:r w:rsidRPr="0092035D">
        <w:rPr>
          <w:rFonts w:ascii="Times" w:hAnsi="Times"/>
        </w:rPr>
        <w:fldChar w:fldCharType="separate"/>
      </w:r>
      <w:r w:rsidR="00E17578" w:rsidRPr="0092035D">
        <w:rPr>
          <w:rFonts w:ascii="Times" w:hAnsi="Times"/>
          <w:noProof/>
          <w:vertAlign w:val="superscript"/>
        </w:rPr>
        <w:t>35,36</w:t>
      </w:r>
      <w:r w:rsidRPr="0092035D">
        <w:rPr>
          <w:rFonts w:ascii="Times" w:hAnsi="Times"/>
        </w:rPr>
        <w:fldChar w:fldCharType="end"/>
      </w:r>
      <w:r w:rsidRPr="0092035D">
        <w:rPr>
          <w:rFonts w:ascii="Times" w:hAnsi="Times"/>
          <w:iCs/>
        </w:rPr>
        <w:t xml:space="preserve"> </w:t>
      </w:r>
      <w:r w:rsidRPr="0092035D">
        <w:rPr>
          <w:rFonts w:ascii="Times" w:hAnsi="Times"/>
        </w:rPr>
        <w:t>using DNA extracted by Qiagen DNA Blood Mini Kit (Qiagen, West Sussex, United Kingdom).</w:t>
      </w:r>
    </w:p>
    <w:p w14:paraId="071CBC2F" w14:textId="77777777" w:rsidR="00EC6A7E" w:rsidRPr="0092035D" w:rsidRDefault="00EC6A7E" w:rsidP="003A599D">
      <w:pPr>
        <w:pStyle w:val="Teaser"/>
        <w:spacing w:line="480" w:lineRule="auto"/>
        <w:rPr>
          <w:rFonts w:ascii="Times" w:hAnsi="Times"/>
        </w:rPr>
      </w:pPr>
    </w:p>
    <w:p w14:paraId="746C0B99" w14:textId="1F340CE7" w:rsidR="00EC6A7E" w:rsidRPr="0092035D" w:rsidRDefault="00EC6A7E" w:rsidP="003A599D">
      <w:pPr>
        <w:pStyle w:val="Teaser"/>
        <w:spacing w:line="480" w:lineRule="auto"/>
        <w:rPr>
          <w:rFonts w:ascii="Times" w:hAnsi="Times"/>
        </w:rPr>
      </w:pPr>
      <w:proofErr w:type="spellStart"/>
      <w:r w:rsidRPr="0092035D">
        <w:rPr>
          <w:rFonts w:ascii="Times" w:hAnsi="Times"/>
          <w:i/>
          <w:iCs/>
        </w:rPr>
        <w:t>Muheza</w:t>
      </w:r>
      <w:proofErr w:type="spellEnd"/>
      <w:r w:rsidRPr="0092035D">
        <w:rPr>
          <w:rFonts w:ascii="Times" w:hAnsi="Times"/>
          <w:i/>
          <w:iCs/>
        </w:rPr>
        <w:t>, Tanzania</w:t>
      </w:r>
      <w:r w:rsidRPr="0092035D">
        <w:rPr>
          <w:rFonts w:ascii="Times" w:hAnsi="Times"/>
        </w:rPr>
        <w:t xml:space="preserve">: Children were enrolled at delivery into the Mother–Offspring Malaria Studies (MOMS) Project longitudinal birth cohort at </w:t>
      </w:r>
      <w:r w:rsidRPr="0092035D">
        <w:rPr>
          <w:rFonts w:ascii="Calibri" w:hAnsi="Calibri" w:cs="Calibri"/>
        </w:rPr>
        <w:t>﻿</w:t>
      </w:r>
      <w:proofErr w:type="spellStart"/>
      <w:r w:rsidRPr="0092035D">
        <w:rPr>
          <w:rFonts w:ascii="Times" w:hAnsi="Times"/>
        </w:rPr>
        <w:t>Muheza</w:t>
      </w:r>
      <w:proofErr w:type="spellEnd"/>
      <w:r w:rsidRPr="0092035D">
        <w:rPr>
          <w:rFonts w:ascii="Times" w:hAnsi="Times"/>
        </w:rPr>
        <w:t xml:space="preserve"> District Hospital in northeastern </w:t>
      </w:r>
      <w:r w:rsidRPr="0092035D">
        <w:rPr>
          <w:rFonts w:ascii="Times" w:hAnsi="Times"/>
        </w:rPr>
        <w:lastRenderedPageBreak/>
        <w:t>Tanzania between 2002-2006. Children were assessed for malaria parasitemia every 2 weeks during infancy and monthly thereafter, as well as at the time of any illness. Singleton children without evidence of HIV in themselves or their mothers during follow up were included in studies of iron status and risk of malaria infection as described elsewhere</w:t>
      </w:r>
      <w:r w:rsidRPr="0092035D">
        <w:rPr>
          <w:rFonts w:ascii="Times" w:hAnsi="Times"/>
        </w:rPr>
        <w:fldChar w:fldCharType="begin" w:fldLock="1"/>
      </w:r>
      <w:r w:rsidR="00FE05A1" w:rsidRPr="0092035D">
        <w:rPr>
          <w:rFonts w:ascii="Times" w:hAnsi="Times"/>
        </w:rPr>
        <w:instrText>ADDIN CSL_CITATION {"citationItems":[{"id":"ITEM-1","itemData":{"DOI":"10.1093/cid/cis010","ISBN":"1058-4838","ISSN":"10584838","PMID":"22354919","abstract":"(See the Editorial Commentary by Awah and Kaneko, on pages 1145-7.) Background.Iron supplementation may increase malaria morbidity and mortality, but the effect of naturally occurring variation in iron status on malaria risk is not well studied. Methods.A total of 785 Tanzanian children living in an area of intense malaria transmission were enrolled at birth, and intensively monitored for parasitemia and illness including malaria for up to 3 years, with an average of 47 blood smears. We assayed plasma samples collected at routine healthy-child visits, and evaluated the impact of iron deficiency (ID) on future malaria outcomes and mortality. Results.ID at routine, well-child visits significantly decreased the odds of subsequent parasitemia (23% decrease, P &lt; .001) and subsequent severe malaria (38% decrease, P = .04). ID was also associated with 60% lower all-cause mortality (P = .04) and 66% lower malaria-associated mortality (P = .11). When sick visits as well as routine healthy-child visits are included in analyses (average of 3 iron status assays/child), ID reduced the prevalence of parasitemia (6.6-fold), hyperparasitemia (24.0-fold), and severe malaria (4.0-fold) at the time of sample collection (all P &lt; .001). Conclusions.Malaria risk is influenced by physiologic iron status, and therefore iron supplementation may have adverse effects even among children with ID. Future interventional studies should assess whether treatment for ID coupled with effective malaria control can mitigate the risks of iron supplementation for children in areas of malaria transmission.","author":[{"dropping-particle":"","family":"Gwamaka","given":"Moses","non-dropping-particle":"","parse-names":false,"suffix":""},{"dropping-particle":"","family":"Kurtis","given":"Jonathan D.","non-dropping-particle":"","parse-names":false,"suffix":""},{"dropping-particle":"","family":"Sorensen","given":"Bess E.","non-dropping-particle":"","parse-names":false,"suffix":""},{"dropping-particle":"","family":"Holte","given":"Sarah","non-dropping-particle":"","parse-names":false,"suffix":""},{"dropping-particle":"","family":"Morrison","given":"Robert","non-dropping-particle":"","parse-names":false,"suffix":""},{"dropping-particle":"","family":"Mutabingwa","given":"Theonest K.","non-dropping-particle":"","parse-names":false,"suffix":""},{"dropping-particle":"","family":"Fried","given":"Michal","non-dropping-particle":"","parse-names":false,"suffix":""},{"dropping-particle":"","family":"Duffy","given":"Patrick E.","non-dropping-particle":"","parse-names":false,"suffix":""}],"container-title":"Clinical Infectious Diseases","id":"ITEM-1","issue":"8","issued":{"date-parts":[["2012"]]},"page":"1137-1144","title":"Iron deficiency protects against severe plasmodium falciparum malaria and death in young children","type":"article-journal","volume":"54"},"uris":["http://www.mendeley.com/documents/?uuid=d683dcd8-7210-4677-8517-beb83d2da804"]}],"mendeley":{"formattedCitation":"&lt;sup&gt;41&lt;/sup&gt;","plainTextFormattedCitation":"41","previouslyFormattedCitation":"&lt;sup&gt;41&lt;/sup&gt;"},"properties":{"noteIndex":0},"schema":"https://github.com/citation-style-language/schema/raw/master/csl-citation.json"}</w:instrText>
      </w:r>
      <w:r w:rsidRPr="0092035D">
        <w:rPr>
          <w:rFonts w:ascii="Times" w:hAnsi="Times"/>
        </w:rPr>
        <w:fldChar w:fldCharType="separate"/>
      </w:r>
      <w:bookmarkStart w:id="50" w:name="__Fieldmark__17309_3954436426"/>
      <w:bookmarkStart w:id="51" w:name="__Fieldmark__12581_3954436426"/>
      <w:bookmarkStart w:id="52" w:name="__Fieldmark__6409_3954436426"/>
      <w:r w:rsidR="00E17578" w:rsidRPr="0092035D">
        <w:rPr>
          <w:rFonts w:ascii="Times" w:hAnsi="Times"/>
          <w:noProof/>
          <w:vertAlign w:val="superscript"/>
        </w:rPr>
        <w:t>41</w:t>
      </w:r>
      <w:r w:rsidRPr="0092035D">
        <w:rPr>
          <w:rFonts w:ascii="Times" w:hAnsi="Times"/>
        </w:rPr>
        <w:fldChar w:fldCharType="end"/>
      </w:r>
      <w:bookmarkEnd w:id="50"/>
      <w:bookmarkEnd w:id="51"/>
      <w:bookmarkEnd w:id="52"/>
      <w:r w:rsidRPr="0092035D">
        <w:rPr>
          <w:rFonts w:ascii="Times" w:hAnsi="Times"/>
        </w:rPr>
        <w:t>. Blood samples were collected at 3, 6, and 12 months of age then once every 6 months in years 2 and 3</w:t>
      </w:r>
      <w:r w:rsidRPr="0092035D">
        <w:rPr>
          <w:rFonts w:ascii="Times" w:hAnsi="Times"/>
        </w:rPr>
        <w:fldChar w:fldCharType="begin" w:fldLock="1"/>
      </w:r>
      <w:r w:rsidR="00FE05A1" w:rsidRPr="0092035D">
        <w:rPr>
          <w:rFonts w:ascii="Times" w:hAnsi="Times"/>
        </w:rPr>
        <w:instrText>ADDIN CSL_CITATION {"citationItems":[{"id":"ITEM-1","itemData":{"DOI":"10.1093/cid/cis010","ISBN":"1058-4838","ISSN":"10584838","PMID":"22354919","abstract":"(See the Editorial Commentary by Awah and Kaneko, on pages 1145-7.) Background.Iron supplementation may increase malaria morbidity and mortality, but the effect of naturally occurring variation in iron status on malaria risk is not well studied. Methods.A total of 785 Tanzanian children living in an area of intense malaria transmission were enrolled at birth, and intensively monitored for parasitemia and illness including malaria for up to 3 years, with an average of 47 blood smears. We assayed plasma samples collected at routine healthy-child visits, and evaluated the impact of iron deficiency (ID) on future malaria outcomes and mortality. Results.ID at routine, well-child visits significantly decreased the odds of subsequent parasitemia (23% decrease, P &lt; .001) and subsequent severe malaria (38% decrease, P = .04). ID was also associated with 60% lower all-cause mortality (P = .04) and 66% lower malaria-associated mortality (P = .11). When sick visits as well as routine healthy-child visits are included in analyses (average of 3 iron status assays/child), ID reduced the prevalence of parasitemia (6.6-fold), hyperparasitemia (24.0-fold), and severe malaria (4.0-fold) at the time of sample collection (all P &lt; .001). Conclusions.Malaria risk is influenced by physiologic iron status, and therefore iron supplementation may have adverse effects even among children with ID. Future interventional studies should assess whether treatment for ID coupled with effective malaria control can mitigate the risks of iron supplementation for children in areas of malaria transmission.","author":[{"dropping-particle":"","family":"Gwamaka","given":"Moses","non-dropping-particle":"","parse-names":false,"suffix":""},{"dropping-particle":"","family":"Kurtis","given":"Jonathan D.","non-dropping-particle":"","parse-names":false,"suffix":""},{"dropping-particle":"","family":"Sorensen","given":"Bess E.","non-dropping-particle":"","parse-names":false,"suffix":""},{"dropping-particle":"","family":"Holte","given":"Sarah","non-dropping-particle":"","parse-names":false,"suffix":""},{"dropping-particle":"","family":"Morrison","given":"Robert","non-dropping-particle":"","parse-names":false,"suffix":""},{"dropping-particle":"","family":"Mutabingwa","given":"Theonest K.","non-dropping-particle":"","parse-names":false,"suffix":""},{"dropping-particle":"","family":"Fried","given":"Michal","non-dropping-particle":"","parse-names":false,"suffix":""},{"dropping-particle":"","family":"Duffy","given":"Patrick E.","non-dropping-particle":"","parse-names":false,"suffix":""}],"container-title":"Clinical Infectious Diseases","id":"ITEM-1","issue":"8","issued":{"date-parts":[["2012"]]},"page":"1137-1144","title":"Iron deficiency protects against severe plasmodium falciparum malaria and death in young children","type":"article-journal","volume":"54"},"uris":["http://www.mendeley.com/documents/?uuid=d683dcd8-7210-4677-8517-beb83d2da804"]}],"mendeley":{"formattedCitation":"&lt;sup&gt;41&lt;/sup&gt;","plainTextFormattedCitation":"41","previouslyFormattedCitation":"&lt;sup&gt;41&lt;/sup&gt;"},"properties":{"noteIndex":0},"schema":"https://github.com/citation-style-language/schema/raw/master/csl-citation.json"}</w:instrText>
      </w:r>
      <w:r w:rsidRPr="0092035D">
        <w:rPr>
          <w:rFonts w:ascii="Times" w:hAnsi="Times"/>
        </w:rPr>
        <w:fldChar w:fldCharType="separate"/>
      </w:r>
      <w:bookmarkStart w:id="53" w:name="__Fieldmark__17322_3954436426"/>
      <w:bookmarkStart w:id="54" w:name="__Fieldmark__12592_3954436426"/>
      <w:bookmarkStart w:id="55" w:name="__Fieldmark__6419_3954436426"/>
      <w:r w:rsidR="00E17578" w:rsidRPr="0092035D">
        <w:rPr>
          <w:rFonts w:ascii="Times" w:hAnsi="Times"/>
          <w:noProof/>
          <w:vertAlign w:val="superscript"/>
        </w:rPr>
        <w:t>41</w:t>
      </w:r>
      <w:r w:rsidRPr="0092035D">
        <w:rPr>
          <w:rFonts w:ascii="Times" w:hAnsi="Times"/>
        </w:rPr>
        <w:fldChar w:fldCharType="end"/>
      </w:r>
      <w:bookmarkEnd w:id="53"/>
      <w:bookmarkEnd w:id="54"/>
      <w:bookmarkEnd w:id="55"/>
      <w:r w:rsidRPr="0092035D">
        <w:rPr>
          <w:rFonts w:ascii="Times" w:hAnsi="Times"/>
        </w:rPr>
        <w:t xml:space="preserve">. In this study, we used data from samples collected at a single timepoint, each child’s oldest timepoint, since older children were likely to have experienced more malaria episodes. </w:t>
      </w:r>
      <w:r w:rsidRPr="0092035D">
        <w:rPr>
          <w:rFonts w:ascii="Times" w:hAnsi="Times"/>
          <w:i/>
          <w:iCs/>
        </w:rPr>
        <w:t>P. falciparum</w:t>
      </w:r>
      <w:r w:rsidRPr="0092035D">
        <w:rPr>
          <w:rFonts w:ascii="Times" w:hAnsi="Times"/>
        </w:rPr>
        <w:t xml:space="preserve"> parasitemia was determined using Giemsa-stained thick blood smears while hemoglobin was measured using an </w:t>
      </w:r>
      <w:r w:rsidRPr="0092035D">
        <w:rPr>
          <w:rFonts w:ascii="Calibri" w:hAnsi="Calibri" w:cs="Calibri"/>
        </w:rPr>
        <w:t>﻿</w:t>
      </w:r>
      <w:r w:rsidRPr="0092035D">
        <w:rPr>
          <w:rFonts w:ascii="Times" w:hAnsi="Times"/>
        </w:rPr>
        <w:t xml:space="preserve">impedance-based analyzer (Abbott Cell </w:t>
      </w:r>
      <w:proofErr w:type="spellStart"/>
      <w:r w:rsidRPr="0092035D">
        <w:rPr>
          <w:rFonts w:ascii="Times" w:hAnsi="Times"/>
        </w:rPr>
        <w:t>Dyn</w:t>
      </w:r>
      <w:proofErr w:type="spellEnd"/>
      <w:r w:rsidRPr="0092035D">
        <w:rPr>
          <w:rFonts w:ascii="Times" w:hAnsi="Times"/>
        </w:rPr>
        <w:t xml:space="preserve"> 1200). Plasma ferritin and CRP were assayed using a multiplex bead-based platform (</w:t>
      </w:r>
      <w:proofErr w:type="spellStart"/>
      <w:r w:rsidRPr="0092035D">
        <w:rPr>
          <w:rFonts w:ascii="Times" w:hAnsi="Times"/>
        </w:rPr>
        <w:t>BioRad</w:t>
      </w:r>
      <w:proofErr w:type="spellEnd"/>
      <w:r w:rsidRPr="0092035D">
        <w:rPr>
          <w:rFonts w:ascii="Times" w:hAnsi="Times"/>
        </w:rPr>
        <w:t xml:space="preserve">) and custom assay kits, and </w:t>
      </w:r>
      <w:r w:rsidRPr="0092035D">
        <w:rPr>
          <w:rFonts w:ascii="Calibri" w:hAnsi="Calibri" w:cs="Calibri"/>
        </w:rPr>
        <w:t>﻿</w:t>
      </w:r>
      <w:r w:rsidRPr="0092035D">
        <w:rPr>
          <w:rFonts w:ascii="Times" w:hAnsi="Times"/>
        </w:rPr>
        <w:t>hemoglobin was typed by electrophoresis (Helena Laboratories, Beaumont, Texas, USA)</w:t>
      </w:r>
      <w:r w:rsidRPr="0092035D">
        <w:rPr>
          <w:rFonts w:ascii="Times" w:hAnsi="Times"/>
        </w:rPr>
        <w:fldChar w:fldCharType="begin" w:fldLock="1"/>
      </w:r>
      <w:r w:rsidR="00FE05A1" w:rsidRPr="0092035D">
        <w:rPr>
          <w:rFonts w:ascii="Times" w:hAnsi="Times"/>
        </w:rPr>
        <w:instrText>ADDIN CSL_CITATION {"citationItems":[{"id":"ITEM-1","itemData":{"DOI":"10.1093/cid/cis010","ISBN":"1058-4838","ISSN":"10584838","PMID":"22354919","abstract":"(See the Editorial Commentary by Awah and Kaneko, on pages 1145-7.) Background.Iron supplementation may increase malaria morbidity and mortality, but the effect of naturally occurring variation in iron status on malaria risk is not well studied. Methods.A total of 785 Tanzanian children living in an area of intense malaria transmission were enrolled at birth, and intensively monitored for parasitemia and illness including malaria for up to 3 years, with an average of 47 blood smears. We assayed plasma samples collected at routine healthy-child visits, and evaluated the impact of iron deficiency (ID) on future malaria outcomes and mortality. Results.ID at routine, well-child visits significantly decreased the odds of subsequent parasitemia (23% decrease, P &lt; .001) and subsequent severe malaria (38% decrease, P = .04). ID was also associated with 60% lower all-cause mortality (P = .04) and 66% lower malaria-associated mortality (P = .11). When sick visits as well as routine healthy-child visits are included in analyses (average of 3 iron status assays/child), ID reduced the prevalence of parasitemia (6.6-fold), hyperparasitemia (24.0-fold), and severe malaria (4.0-fold) at the time of sample collection (all P &lt; .001). Conclusions.Malaria risk is influenced by physiologic iron status, and therefore iron supplementation may have adverse effects even among children with ID. Future interventional studies should assess whether treatment for ID coupled with effective malaria control can mitigate the risks of iron supplementation for children in areas of malaria transmission.","author":[{"dropping-particle":"","family":"Gwamaka","given":"Moses","non-dropping-particle":"","parse-names":false,"suffix":""},{"dropping-particle":"","family":"Kurtis","given":"Jonathan D.","non-dropping-particle":"","parse-names":false,"suffix":""},{"dropping-particle":"","family":"Sorensen","given":"Bess E.","non-dropping-particle":"","parse-names":false,"suffix":""},{"dropping-particle":"","family":"Holte","given":"Sarah","non-dropping-particle":"","parse-names":false,"suffix":""},{"dropping-particle":"","family":"Morrison","given":"Robert","non-dropping-particle":"","parse-names":false,"suffix":""},{"dropping-particle":"","family":"Mutabingwa","given":"Theonest K.","non-dropping-particle":"","parse-names":false,"suffix":""},{"dropping-particle":"","family":"Fried","given":"Michal","non-dropping-particle":"","parse-names":false,"suffix":""},{"dropping-particle":"","family":"Duffy","given":"Patrick E.","non-dropping-particle":"","parse-names":false,"suffix":""}],"container-title":"Clinical Infectious Diseases","id":"ITEM-1","issue":"8","issued":{"date-parts":[["2012"]]},"page":"1137-1144","title":"Iron deficiency protects against severe plasmodium falciparum malaria and death in young children","type":"article-journal","volume":"54"},"uris":["http://www.mendeley.com/documents/?uuid=d683dcd8-7210-4677-8517-beb83d2da804"]}],"mendeley":{"formattedCitation":"&lt;sup&gt;41&lt;/sup&gt;","plainTextFormattedCitation":"41","previouslyFormattedCitation":"&lt;sup&gt;41&lt;/sup&gt;"},"properties":{"noteIndex":0},"schema":"https://github.com/citation-style-language/schema/raw/master/csl-citation.json"}</w:instrText>
      </w:r>
      <w:r w:rsidRPr="0092035D">
        <w:rPr>
          <w:rFonts w:ascii="Times" w:hAnsi="Times"/>
        </w:rPr>
        <w:fldChar w:fldCharType="separate"/>
      </w:r>
      <w:bookmarkStart w:id="56" w:name="__Fieldmark__17349_3954436426"/>
      <w:bookmarkStart w:id="57" w:name="__Fieldmark__12617_3954436426"/>
      <w:bookmarkStart w:id="58" w:name="__Fieldmark__6470_3954436426"/>
      <w:r w:rsidR="00E17578" w:rsidRPr="0092035D">
        <w:rPr>
          <w:rFonts w:ascii="Times" w:hAnsi="Times"/>
          <w:noProof/>
          <w:vertAlign w:val="superscript"/>
        </w:rPr>
        <w:t>41</w:t>
      </w:r>
      <w:r w:rsidRPr="0092035D">
        <w:rPr>
          <w:rFonts w:ascii="Times" w:hAnsi="Times"/>
        </w:rPr>
        <w:fldChar w:fldCharType="end"/>
      </w:r>
      <w:bookmarkEnd w:id="56"/>
      <w:bookmarkEnd w:id="57"/>
      <w:bookmarkEnd w:id="58"/>
      <w:r w:rsidRPr="0092035D">
        <w:rPr>
          <w:rFonts w:ascii="Times" w:hAnsi="Times"/>
        </w:rPr>
        <w:t xml:space="preserve">. Genotyping for α-thalassemia was conducted as described by Chong </w:t>
      </w:r>
      <w:r w:rsidRPr="0092035D">
        <w:rPr>
          <w:rFonts w:ascii="Times" w:hAnsi="Times"/>
          <w:i/>
          <w:iCs/>
        </w:rPr>
        <w:t>et al</w:t>
      </w:r>
      <w:r w:rsidRPr="0092035D">
        <w:rPr>
          <w:rFonts w:ascii="Times" w:hAnsi="Times"/>
        </w:rPr>
        <w:fldChar w:fldCharType="begin" w:fldLock="1"/>
      </w:r>
      <w:r w:rsidR="00FE05A1" w:rsidRPr="0092035D">
        <w:rPr>
          <w:rFonts w:ascii="Times" w:hAnsi="Times"/>
        </w:rPr>
        <w:instrText>ADDIN CSL_CITATION {"citationItems":[{"id":"ITEM-1","itemData":{"ISSN":"0006-4971","PMID":"10607725","abstract":"Alpha-thalassemia is very common throughout all tropical and subtropical regions of the world. In Southeast Asia and the Mediterranean regions, compound heterozygotes and homozygotes may have anemia that is mild to severe (hemoglobin [Hb] H disease) or lethal (Hb Bart's hydrops fetalis). We have developed a reliable, single-tube multiplex-polymerase chain reaction (PCR) assay for the 6 most frequently observed determinants of alpha-thalassemia. The assay allows simple, high throughput genetic screening for these common hematological disorders. (Blood. 2000;95:360-362)","author":[{"dropping-particle":"","family":"Chong","given":"S S","non-dropping-particle":"","parse-names":false,"suffix":""},{"dropping-particle":"","family":"Boehm","given":"C D","non-dropping-particle":"","parse-names":false,"suffix":""},{"dropping-particle":"","family":"Higgs","given":"D R","non-dropping-particle":"","parse-names":false,"suffix":""},{"dropping-particle":"","family":"Cutting","given":"G R","non-dropping-particle":"","parse-names":false,"suffix":""}],"container-title":"Blood","id":"ITEM-1","issue":"1","issued":{"date-parts":[["2000"]]},"page":"360-362","title":"Single-tube multiplex-PCR screen for common deletional determinants of alpha-thalassemia","type":"article-journal","volume":"95"},"uris":["http://www.mendeley.com/documents/?uuid=7f1a96cb-3341-4f5e-afa5-55535a6461f0"]}],"mendeley":{"formattedCitation":"&lt;sup&gt;36&lt;/sup&gt;","plainTextFormattedCitation":"36","previouslyFormattedCitation":"&lt;sup&gt;36&lt;/sup&gt;"},"properties":{"noteIndex":0},"schema":"https://github.com/citation-style-language/schema/raw/master/csl-citation.json"}</w:instrText>
      </w:r>
      <w:r w:rsidRPr="0092035D">
        <w:rPr>
          <w:rFonts w:ascii="Times" w:hAnsi="Times"/>
        </w:rPr>
        <w:fldChar w:fldCharType="separate"/>
      </w:r>
      <w:bookmarkStart w:id="59" w:name="__Fieldmark__17362_3954436426"/>
      <w:bookmarkStart w:id="60" w:name="__Fieldmark__12628_3954436426"/>
      <w:bookmarkStart w:id="61" w:name="__Fieldmark__6480_3954436426"/>
      <w:r w:rsidR="00E17578" w:rsidRPr="0092035D">
        <w:rPr>
          <w:rFonts w:ascii="Times" w:hAnsi="Times"/>
          <w:noProof/>
          <w:vertAlign w:val="superscript"/>
        </w:rPr>
        <w:t>36</w:t>
      </w:r>
      <w:r w:rsidRPr="0092035D">
        <w:rPr>
          <w:rFonts w:ascii="Times" w:hAnsi="Times"/>
        </w:rPr>
        <w:fldChar w:fldCharType="end"/>
      </w:r>
      <w:bookmarkEnd w:id="59"/>
      <w:bookmarkEnd w:id="60"/>
      <w:bookmarkEnd w:id="61"/>
      <w:r w:rsidRPr="0092035D">
        <w:rPr>
          <w:rFonts w:ascii="Times" w:hAnsi="Times"/>
        </w:rPr>
        <w:t>.</w:t>
      </w:r>
    </w:p>
    <w:p w14:paraId="7005D315" w14:textId="77777777" w:rsidR="00EC6A7E" w:rsidRPr="0092035D" w:rsidRDefault="00EC6A7E" w:rsidP="003A599D">
      <w:pPr>
        <w:pStyle w:val="Teaser"/>
        <w:spacing w:line="480" w:lineRule="auto"/>
        <w:rPr>
          <w:rFonts w:ascii="Times" w:hAnsi="Times"/>
        </w:rPr>
      </w:pPr>
    </w:p>
    <w:p w14:paraId="2A7FB90D" w14:textId="3B361B6A" w:rsidR="00EC6A7E" w:rsidRPr="0092035D" w:rsidRDefault="00EC6A7E" w:rsidP="003A599D">
      <w:pPr>
        <w:pStyle w:val="Teaser"/>
        <w:spacing w:line="480" w:lineRule="auto"/>
        <w:rPr>
          <w:rFonts w:ascii="Times" w:hAnsi="Times"/>
        </w:rPr>
      </w:pPr>
      <w:r w:rsidRPr="0092035D">
        <w:rPr>
          <w:rFonts w:ascii="Times" w:hAnsi="Times"/>
          <w:i/>
        </w:rPr>
        <w:t>The Gambia: West Kiang study:</w:t>
      </w:r>
      <w:r w:rsidRPr="0092035D">
        <w:rPr>
          <w:rFonts w:ascii="Times" w:hAnsi="Times"/>
        </w:rPr>
        <w:t xml:space="preserve"> All children aged 2 to 6 years were recruited from 10 rural villages in the West Kiang region of The Gambia during the malaria season (July to August 2001)</w:t>
      </w:r>
      <w:r w:rsidRPr="0092035D">
        <w:rPr>
          <w:rFonts w:ascii="Times" w:hAnsi="Times"/>
        </w:rPr>
        <w:fldChar w:fldCharType="begin" w:fldLock="1"/>
      </w:r>
      <w:r w:rsidR="00FE05A1" w:rsidRPr="0092035D">
        <w:rPr>
          <w:rFonts w:ascii="Times" w:hAnsi="Times"/>
        </w:rPr>
        <w:instrText>ADDIN CSL_CITATION {"citationItems":[{"id":"ITEM-1","itemData":{"DOI":"10.1371/journal.pmed.0030172","ISBN":"1549-1676 (Electronic)","ISSN":"15491277","PMID":"16637741","abstract":"BACKGROUND: Anaemia is a major cause of morbidity and mortality for children in Africa. The plasma protein haptoglobin (Hp) binds avidly to free haemoglobin released following malaria-induced haemolysis. Haptoglobin polymorphisms result in proteins with altered haemoglobin-binding capacity and different antioxidant, iron-recycling, and immune functions. Previous studies examined the importance of haptoglobin polymorphism in malaria and iron homeostasis, but it is unknown whether haptoglobin genotype might be a risk factor for anaemia in children in a malaria-endemic area.\\n\\nMETHODS AND FINDINGS: A cohort of 780 rural Gambian children aged 2-6 y was surveyed at the start and end of the malaria season. Samples were taken to assess haemoglobin (Hb) concentration, iron status (ferritin, zinc protoporphyrin, transferrin saturation, and soluble transferrin receptor concentration), haptoglobin concentration, alpha-1-antichymotrypsin (a measure of inflammation), and malaria parasites on blood film. We extracted DNA and genotyped for haptoglobin, sickle cell, and glucose-6-phosphate (G6PD) deficiency. Mean Hb levels fell over the malaria season. Children with the haptoglobin 2-2 genotype (17%) had a greater mean drop in Hb level over the malaria season (an 8.9 g/l drop; confidence interval [CI] 5.7, 12.1) compared to other children (a 5.1 g/l drop; CI 3.8, 6.4). In multivariate regression analysis, controlling for baseline Hb level, age group, village, malaria parasites on blood film, iron status, haptoglobin concentration, and G6PD deficiency, haptoglobin genotype predicted Hb level at the end of the malaria season (p = 0.0009, coefficient = -4.2). Iron status was not influenced by haptoglobin genotype.\\n\\nCONCLUSIONS: The finding that haptoglobin 2-2 genotype is a risk factor for anaemia in children in a malaria-endemic area may reflect the reduced ability of the Hp2-2 polymer to scavenge free haemoglobin-iron following malaria-induced haemolysis. The magnitude of the effect of haptoglobin genotype (4 g/l Hb difference, p = 0.0009) was comparable to that of G6PD deficiency or HbAS (3 g/l difference, p = 0.03; and 2 g/l difference, p = 0.68, respectively).","author":[{"dropping-particle":"","family":"Atkinson","given":"Sarah H.","non-dropping-particle":"","parse-names":false,"suffix":""},{"dropping-particle":"","family":"Rockett","given":"Kirk","non-dropping-particle":"","parse-names":false,"suffix":""},{"dropping-particle":"","family":"Sirugo","given":"Giorgio","non-dropping-particle":"","parse-names":false,"suffix":""},{"dropping-particle":"","family":"Bejon","given":"Philip A.","non-dropping-particle":"","parse-names":false,"suffix":""},{"dropping-particle":"","family":"Fulford","given":"Anthony","non-dropping-particle":"","parse-names":false,"suffix":""},{"dropping-particle":"","family":"O'Connell","given":"Maria A.","non-dropping-particle":"","parse-names":false,"suffix":""},{"dropping-particle":"","family":"Bailey","given":"Robin","non-dropping-particle":"","parse-names":false,"suffix":""},{"dropping-particle":"","family":"Kwiatkowski","given":"Dominic P.","non-dropping-particle":"","parse-names":false,"suffix":""},{"dropping-particle":"","family":"Prentice","given":"Andrew M.","non-dropping-particle":"","parse-names":false,"suffix":""}],"container-title":"PLoS Medicine","id":"ITEM-1","issue":"5","issued":{"date-parts":[["2006"]]},"page":"e172","title":"Seasonal childhood anaemia in West Africa is associated with the haptoglobin 2-2 genotype","type":"article-journal","volume":"3"},"uris":["http://www.mendeley.com/documents/?uuid=646ab14b-fb7f-45a8-956f-1791a55e2f83"]}],"mendeley":{"formattedCitation":"&lt;sup&gt;42&lt;/sup&gt;","plainTextFormattedCitation":"42","previouslyFormattedCitation":"&lt;sup&gt;42&lt;/sup&gt;"},"properties":{"noteIndex":0},"schema":"https://github.com/citation-style-language/schema/raw/master/csl-citation.json"}</w:instrText>
      </w:r>
      <w:r w:rsidRPr="0092035D">
        <w:rPr>
          <w:rFonts w:ascii="Times" w:hAnsi="Times"/>
        </w:rPr>
        <w:fldChar w:fldCharType="separate"/>
      </w:r>
      <w:bookmarkStart w:id="62" w:name="__Fieldmark__17378_3954436426"/>
      <w:bookmarkStart w:id="63" w:name="__Fieldmark__12642_3954436426"/>
      <w:bookmarkStart w:id="64" w:name="__Fieldmark__6492_3954436426"/>
      <w:r w:rsidR="00E17578" w:rsidRPr="0092035D">
        <w:rPr>
          <w:rFonts w:ascii="Times" w:hAnsi="Times"/>
          <w:noProof/>
          <w:vertAlign w:val="superscript"/>
        </w:rPr>
        <w:t>42</w:t>
      </w:r>
      <w:r w:rsidRPr="0092035D">
        <w:rPr>
          <w:rFonts w:ascii="Times" w:hAnsi="Times"/>
        </w:rPr>
        <w:fldChar w:fldCharType="end"/>
      </w:r>
      <w:bookmarkEnd w:id="62"/>
      <w:bookmarkEnd w:id="63"/>
      <w:bookmarkEnd w:id="64"/>
      <w:r w:rsidRPr="0092035D">
        <w:rPr>
          <w:rFonts w:ascii="Times" w:hAnsi="Times"/>
        </w:rPr>
        <w:t>. We used cross-sectional data collected at the start of the malaria season. All children had a clinical examination, anthropometric measurements, and a 3-day course of mebendazole for possible hookworm infection. A blood sample was collected for complete blood count (CBC), malaria slide, ferritin (Microparticle Enzyme Immunoassay (Abbott Architect, USA)), hepcidin (Hepcidin-25 [human] EIA Kit (</w:t>
      </w:r>
      <w:proofErr w:type="spellStart"/>
      <w:r w:rsidRPr="0092035D">
        <w:rPr>
          <w:rFonts w:ascii="Times" w:hAnsi="Times"/>
        </w:rPr>
        <w:t>Bachem</w:t>
      </w:r>
      <w:proofErr w:type="spellEnd"/>
      <w:r w:rsidRPr="0092035D">
        <w:rPr>
          <w:rFonts w:ascii="Times" w:hAnsi="Times"/>
        </w:rPr>
        <w:t xml:space="preserve">, Switzerland), α-1-antichymotrypsin (ACT, Immunoturbidimetry, </w:t>
      </w:r>
      <w:proofErr w:type="spellStart"/>
      <w:r w:rsidRPr="0092035D">
        <w:rPr>
          <w:rFonts w:ascii="Times" w:hAnsi="Times"/>
        </w:rPr>
        <w:t>Cobas</w:t>
      </w:r>
      <w:proofErr w:type="spellEnd"/>
      <w:r w:rsidRPr="0092035D">
        <w:rPr>
          <w:rFonts w:ascii="Times" w:hAnsi="Times"/>
        </w:rPr>
        <w:t xml:space="preserve"> Mira Plus Bio-</w:t>
      </w:r>
      <w:proofErr w:type="spellStart"/>
      <w:r w:rsidRPr="0092035D">
        <w:rPr>
          <w:rFonts w:ascii="Times" w:hAnsi="Times"/>
        </w:rPr>
        <w:t>analyser</w:t>
      </w:r>
      <w:proofErr w:type="spellEnd"/>
      <w:r w:rsidRPr="0092035D">
        <w:rPr>
          <w:rFonts w:ascii="Times" w:hAnsi="Times"/>
        </w:rPr>
        <w:t>, Roche), and DNA extraction. Children with a temperature &gt;37.5</w:t>
      </w:r>
      <w:r w:rsidRPr="0092035D">
        <w:rPr>
          <w:rFonts w:ascii="Times" w:hAnsi="Times"/>
          <w:vertAlign w:val="superscript"/>
        </w:rPr>
        <w:t>o</w:t>
      </w:r>
      <w:r w:rsidRPr="0092035D">
        <w:rPr>
          <w:rFonts w:ascii="Times" w:hAnsi="Times"/>
        </w:rPr>
        <w:t xml:space="preserve">C had a malaria blood film, appropriate clinical treatment, and a blood sample 2 weeks later after recovery from illness. Genotyping of sickle cell was performed on </w:t>
      </w:r>
      <w:r w:rsidRPr="0092035D">
        <w:rPr>
          <w:rFonts w:ascii="Times" w:hAnsi="Times"/>
        </w:rPr>
        <w:lastRenderedPageBreak/>
        <w:t xml:space="preserve">amplified DNA as detailed </w:t>
      </w:r>
      <w:r w:rsidR="00C81336" w:rsidRPr="0092035D">
        <w:rPr>
          <w:rFonts w:ascii="Times" w:hAnsi="Times"/>
        </w:rPr>
        <w:t>elsewhere</w:t>
      </w:r>
      <w:r w:rsidRPr="0092035D">
        <w:rPr>
          <w:rFonts w:ascii="Times" w:hAnsi="Times"/>
        </w:rPr>
        <w:fldChar w:fldCharType="begin" w:fldLock="1"/>
      </w:r>
      <w:r w:rsidR="00FE05A1" w:rsidRPr="0092035D">
        <w:rPr>
          <w:rFonts w:ascii="Times" w:hAnsi="Times"/>
        </w:rPr>
        <w:instrText>ADDIN CSL_CITATION {"citationItems":[{"id":"ITEM-1","itemData":{"DOI":"10.1371/journal.pmed.0030172","ISBN":"1549-1676 (Electronic)","ISSN":"15491277","PMID":"16637741","abstract":"BACKGROUND: Anaemia is a major cause of morbidity and mortality for children in Africa. The plasma protein haptoglobin (Hp) binds avidly to free haemoglobin released following malaria-induced haemolysis. Haptoglobin polymorphisms result in proteins with altered haemoglobin-binding capacity and different antioxidant, iron-recycling, and immune functions. Previous studies examined the importance of haptoglobin polymorphism in malaria and iron homeostasis, but it is unknown whether haptoglobin genotype might be a risk factor for anaemia in children in a malaria-endemic area.\\n\\nMETHODS AND FINDINGS: A cohort of 780 rural Gambian children aged 2-6 y was surveyed at the start and end of the malaria season. Samples were taken to assess haemoglobin (Hb) concentration, iron status (ferritin, zinc protoporphyrin, transferrin saturation, and soluble transferrin receptor concentration), haptoglobin concentration, alpha-1-antichymotrypsin (a measure of inflammation), and malaria parasites on blood film. We extracted DNA and genotyped for haptoglobin, sickle cell, and glucose-6-phosphate (G6PD) deficiency. Mean Hb levels fell over the malaria season. Children with the haptoglobin 2-2 genotype (17%) had a greater mean drop in Hb level over the malaria season (an 8.9 g/l drop; confidence interval [CI] 5.7, 12.1) compared to other children (a 5.1 g/l drop; CI 3.8, 6.4). In multivariate regression analysis, controlling for baseline Hb level, age group, village, malaria parasites on blood film, iron status, haptoglobin concentration, and G6PD deficiency, haptoglobin genotype predicted Hb level at the end of the malaria season (p = 0.0009, coefficient = -4.2). Iron status was not influenced by haptoglobin genotype.\\n\\nCONCLUSIONS: The finding that haptoglobin 2-2 genotype is a risk factor for anaemia in children in a malaria-endemic area may reflect the reduced ability of the Hp2-2 polymer to scavenge free haemoglobin-iron following malaria-induced haemolysis. The magnitude of the effect of haptoglobin genotype (4 g/l Hb difference, p = 0.0009) was comparable to that of G6PD deficiency or HbAS (3 g/l difference, p = 0.03; and 2 g/l difference, p = 0.68, respectively).","author":[{"dropping-particle":"","family":"Atkinson","given":"Sarah H.","non-dropping-particle":"","parse-names":false,"suffix":""},{"dropping-particle":"","family":"Rockett","given":"Kirk","non-dropping-particle":"","parse-names":false,"suffix":""},{"dropping-particle":"","family":"Sirugo","given":"Giorgio","non-dropping-particle":"","parse-names":false,"suffix":""},{"dropping-particle":"","family":"Bejon","given":"Philip A.","non-dropping-particle":"","parse-names":false,"suffix":""},{"dropping-particle":"","family":"Fulford","given":"Anthony","non-dropping-particle":"","parse-names":false,"suffix":""},{"dropping-particle":"","family":"O'Connell","given":"Maria A.","non-dropping-particle":"","parse-names":false,"suffix":""},{"dropping-particle":"","family":"Bailey","given":"Robin","non-dropping-particle":"","parse-names":false,"suffix":""},{"dropping-particle":"","family":"Kwiatkowski","given":"Dominic P.","non-dropping-particle":"","parse-names":false,"suffix":""},{"dropping-particle":"","family":"Prentice","given":"Andrew M.","non-dropping-particle":"","parse-names":false,"suffix":""}],"container-title":"PLoS Medicine","id":"ITEM-1","issue":"5","issued":{"date-parts":[["2006"]]},"page":"e172","title":"Seasonal childhood anaemia in West Africa is associated with the haptoglobin 2-2 genotype","type":"article-journal","volume":"3"},"uris":["http://www.mendeley.com/documents/?uuid=646ab14b-fb7f-45a8-956f-1791a55e2f83"]}],"mendeley":{"formattedCitation":"&lt;sup&gt;42&lt;/sup&gt;","plainTextFormattedCitation":"42","previouslyFormattedCitation":"&lt;sup&gt;42&lt;/sup&gt;"},"properties":{"noteIndex":0},"schema":"https://github.com/citation-style-language/schema/raw/master/csl-citation.json"}</w:instrText>
      </w:r>
      <w:r w:rsidRPr="0092035D">
        <w:rPr>
          <w:rFonts w:ascii="Times" w:hAnsi="Times"/>
        </w:rPr>
        <w:fldChar w:fldCharType="separate"/>
      </w:r>
      <w:r w:rsidR="00E17578" w:rsidRPr="0092035D">
        <w:rPr>
          <w:rFonts w:ascii="Times" w:hAnsi="Times"/>
          <w:noProof/>
          <w:vertAlign w:val="superscript"/>
        </w:rPr>
        <w:t>42</w:t>
      </w:r>
      <w:r w:rsidRPr="0092035D">
        <w:rPr>
          <w:rFonts w:ascii="Times" w:hAnsi="Times"/>
        </w:rPr>
        <w:fldChar w:fldCharType="end"/>
      </w:r>
      <w:r w:rsidRPr="0092035D">
        <w:rPr>
          <w:rFonts w:ascii="Times" w:hAnsi="Times"/>
        </w:rPr>
        <w:t xml:space="preserve">. The Gambian </w:t>
      </w:r>
      <w:proofErr w:type="spellStart"/>
      <w:r w:rsidR="0050257F" w:rsidRPr="0092035D">
        <w:rPr>
          <w:rFonts w:ascii="Times" w:hAnsi="Times"/>
        </w:rPr>
        <w:t>Bachem</w:t>
      </w:r>
      <w:proofErr w:type="spellEnd"/>
      <w:r w:rsidR="0050257F" w:rsidRPr="0092035D">
        <w:rPr>
          <w:rFonts w:ascii="Times" w:hAnsi="Times"/>
        </w:rPr>
        <w:t xml:space="preserve"> </w:t>
      </w:r>
      <w:r w:rsidRPr="0092035D">
        <w:rPr>
          <w:rFonts w:ascii="Times" w:hAnsi="Times"/>
        </w:rPr>
        <w:t>hepcidin values were harmonized by converting to the old DRG hepcidin assay values</w:t>
      </w:r>
      <w:r w:rsidR="006F2AD8" w:rsidRPr="0092035D">
        <w:rPr>
          <w:rFonts w:ascii="Times" w:hAnsi="Times"/>
        </w:rPr>
        <w:t xml:space="preserve"> </w:t>
      </w:r>
      <w:r w:rsidR="00675E00" w:rsidRPr="0092035D">
        <w:rPr>
          <w:rFonts w:ascii="Times" w:hAnsi="Times"/>
        </w:rPr>
        <w:t>[</w:t>
      </w:r>
      <w:r w:rsidR="006F2AD8" w:rsidRPr="0092035D">
        <w:rPr>
          <w:rFonts w:ascii="Times" w:hAnsi="Times"/>
        </w:rPr>
        <w:t>(</w:t>
      </w:r>
      <w:r w:rsidR="005B5705" w:rsidRPr="0092035D">
        <w:rPr>
          <w:rFonts w:ascii="Times" w:hAnsi="Times"/>
        </w:rPr>
        <w:t>0.266</w:t>
      </w:r>
      <w:r w:rsidR="00BF478B" w:rsidRPr="0092035D">
        <w:rPr>
          <w:rFonts w:ascii="Times" w:hAnsi="Times"/>
        </w:rPr>
        <w:t xml:space="preserve"> </w:t>
      </w:r>
      <w:r w:rsidR="005B5705" w:rsidRPr="0092035D">
        <w:rPr>
          <w:rFonts w:ascii="Times" w:hAnsi="Times"/>
        </w:rPr>
        <w:t xml:space="preserve">x </w:t>
      </w:r>
      <w:proofErr w:type="spellStart"/>
      <w:r w:rsidR="005B5705" w:rsidRPr="0092035D">
        <w:rPr>
          <w:rFonts w:ascii="Times" w:hAnsi="Times"/>
        </w:rPr>
        <w:t>Bachem</w:t>
      </w:r>
      <w:proofErr w:type="spellEnd"/>
      <w:r w:rsidR="005B5705" w:rsidRPr="0092035D">
        <w:rPr>
          <w:rFonts w:ascii="Times" w:hAnsi="Times"/>
        </w:rPr>
        <w:t xml:space="preserve"> values)</w:t>
      </w:r>
      <w:r w:rsidR="00BF478B" w:rsidRPr="0092035D">
        <w:rPr>
          <w:rFonts w:ascii="Times" w:hAnsi="Times"/>
        </w:rPr>
        <w:t xml:space="preserve"> </w:t>
      </w:r>
      <w:r w:rsidR="005B5705" w:rsidRPr="0092035D">
        <w:rPr>
          <w:rFonts w:ascii="Times" w:hAnsi="Times"/>
        </w:rPr>
        <w:t>+</w:t>
      </w:r>
      <w:r w:rsidR="00BF478B" w:rsidRPr="0092035D">
        <w:rPr>
          <w:rFonts w:ascii="Times" w:hAnsi="Times"/>
        </w:rPr>
        <w:t xml:space="preserve"> </w:t>
      </w:r>
      <w:r w:rsidR="005B5705" w:rsidRPr="0092035D">
        <w:rPr>
          <w:rFonts w:ascii="Times" w:hAnsi="Times"/>
        </w:rPr>
        <w:t>1.633</w:t>
      </w:r>
      <w:r w:rsidR="00675E00" w:rsidRPr="0092035D">
        <w:rPr>
          <w:rFonts w:ascii="Times" w:hAnsi="Times"/>
        </w:rPr>
        <w:t>]</w:t>
      </w:r>
      <w:r w:rsidR="006F2AD8" w:rsidRPr="0092035D">
        <w:rPr>
          <w:rFonts w:ascii="Times" w:hAnsi="Times"/>
        </w:rPr>
        <w:t xml:space="preserve"> </w:t>
      </w:r>
      <w:r w:rsidRPr="0092035D">
        <w:rPr>
          <w:rFonts w:ascii="Times" w:hAnsi="Times"/>
        </w:rPr>
        <w:t>and then to the new high sensitive DRG hepcidin assay values</w:t>
      </w:r>
      <w:r w:rsidR="00BF478B" w:rsidRPr="0092035D">
        <w:rPr>
          <w:rFonts w:ascii="Times" w:hAnsi="Times"/>
        </w:rPr>
        <w:t xml:space="preserve"> </w:t>
      </w:r>
      <w:r w:rsidR="00827530" w:rsidRPr="0092035D">
        <w:rPr>
          <w:rFonts w:ascii="Times" w:hAnsi="Times"/>
        </w:rPr>
        <w:t>[</w:t>
      </w:r>
      <w:r w:rsidR="00BF478B" w:rsidRPr="0092035D">
        <w:rPr>
          <w:rFonts w:ascii="Times" w:hAnsi="Times"/>
        </w:rPr>
        <w:t>(</w:t>
      </w:r>
      <w:r w:rsidR="0004712C" w:rsidRPr="0092035D">
        <w:rPr>
          <w:rFonts w:ascii="Times" w:hAnsi="Times"/>
        </w:rPr>
        <w:t>1.989 x old DRG values)</w:t>
      </w:r>
      <w:r w:rsidR="00827530" w:rsidRPr="0092035D">
        <w:rPr>
          <w:rFonts w:ascii="Times" w:hAnsi="Times"/>
        </w:rPr>
        <w:t xml:space="preserve"> </w:t>
      </w:r>
      <w:r w:rsidR="0004712C" w:rsidRPr="0092035D">
        <w:rPr>
          <w:rFonts w:ascii="Times" w:hAnsi="Times"/>
        </w:rPr>
        <w:t>-</w:t>
      </w:r>
      <w:r w:rsidR="00827530" w:rsidRPr="0092035D">
        <w:rPr>
          <w:rFonts w:ascii="Times" w:hAnsi="Times"/>
        </w:rPr>
        <w:t xml:space="preserve"> </w:t>
      </w:r>
      <w:r w:rsidR="0004712C" w:rsidRPr="0092035D">
        <w:rPr>
          <w:rFonts w:ascii="Times" w:hAnsi="Times"/>
        </w:rPr>
        <w:t>3.24</w:t>
      </w:r>
      <w:r w:rsidR="00827530" w:rsidRPr="0092035D">
        <w:rPr>
          <w:rFonts w:ascii="Times" w:hAnsi="Times"/>
        </w:rPr>
        <w:t>]</w:t>
      </w:r>
      <w:r w:rsidR="00D21667" w:rsidRPr="0092035D">
        <w:rPr>
          <w:rFonts w:ascii="Times" w:hAnsi="Times"/>
        </w:rPr>
        <w:t xml:space="preserve"> as previously validated</w:t>
      </w:r>
      <w:r w:rsidRPr="0092035D">
        <w:rPr>
          <w:rFonts w:ascii="Times" w:hAnsi="Times"/>
        </w:rPr>
        <w:fldChar w:fldCharType="begin" w:fldLock="1"/>
      </w:r>
      <w:r w:rsidR="00FE05A1" w:rsidRPr="0092035D">
        <w:rPr>
          <w:rFonts w:ascii="Times" w:hAnsi="Times"/>
        </w:rPr>
        <w:instrText>ADDIN CSL_CITATION {"citationItems":[{"id":"ITEM-1","itemData":{"DOI":"10.1002/ajh.24617","ISBN":"1096-8652 (Electronic) 0361-8609 (Linking)","ISSN":"10968652","PMID":"27883199","abstract":"Anemia affects over 800 million women and children globally. Measurement of hepcidin as an index of iron status shows promise, but its diagnostic performance where hemoglobinopathies are prevalent is unclear. We evaluated the performance of hepcidin as a diagnostic test of iron deficiency in adolescents across Sri Lanka. We selected 2273 samples from a nationally representative cross-sectional study of 7526 secondary schoolchildren across Sri Lanka and analyzed associations between hepcidin and participant characteristics, iron indices, inflammatory markers, and hemoglobinopathy states. We evaluated the diagnostic accuracy of hepcidin as a test for iron deficiency with estimation of the AUC(ROC) , sensitivity/specificity at each hepcidin cutoff, and calculation of the Youden Index to find the optimal threshold. Hepcidin was associated with ferritin, sTfR, and hemoglobin. The AUC(ROC) for hepcidin as a test of iron deficiency was 0.78; hepcidin outperformed Hb and sTfR. The Youden index-predicted cutoff to detect iron deficiency (3.2 ng/mL) was similar to thresholds previously identified to predict iron utilization and identify deficiency in African populations. Neither age, sex, nor α- or β-thalassemia trait affected diagnostic properties of hepcidin. Hepcidin pre-screening would prevent most iron-replete thalassemia carriers from receiving iron whilst still ensuring most iron deficient children were supplemented. Our data indicate that the physiological relationship between hepcidin and iron status transcends specific populations. Measurement of hepcidin in individuals or populations could establish the need for iron interventions. Am. J. Hematol. 92:196-203, 2017. © 2016 Wiley Periodicals, Inc.","author":[{"dropping-particle":"","family":"Wray","given":"Katherine","non-dropping-particle":"","parse-names":false,"suffix":""},{"dropping-particle":"","family":"Allen","given":"Angela","non-dropping-particle":"","parse-names":false,"suffix":""},{"dropping-particle":"","family":"Evans","given":"Emma","non-dropping-particle":"","parse-names":false,"suffix":""},{"dropping-particle":"","family":"Fisher","given":"Chris","non-dropping-particle":"","parse-names":false,"suffix":""},{"dropping-particle":"","family":"Premawardhena","given":"Anuja","non-dropping-particle":"","parse-names":false,"suffix":""},{"dropping-particle":"","family":"Perera","given":"Lakshman","non-dropping-particle":"","parse-names":false,"suffix":""},{"dropping-particle":"","family":"Rodrigo","given":"Rexan","non-dropping-particle":"","parse-names":false,"suffix":""},{"dropping-particle":"","family":"Goonathilaka","given":"Gayan","non-dropping-particle":"","parse-names":false,"suffix":""},{"dropping-particle":"","family":"Ramees","given":"Lebbe","non-dropping-particle":"","parse-names":false,"suffix":""},{"dropping-particle":"","family":"Webster","given":"Craig","non-dropping-particle":"","parse-names":false,"suffix":""},{"dropping-particle":"","family":"Armitage","given":"Andrew E","non-dropping-particle":"","parse-names":false,"suffix":""},{"dropping-particle":"","family":"Prentice","given":"Andrew M","non-dropping-particle":"","parse-names":false,"suffix":""},{"dropping-particle":"","family":"Weatherall","given":"David J","non-dropping-particle":"","parse-names":false,"suffix":""},{"dropping-particle":"","family":"Drakesmith","given":"Hal","non-dropping-particle":"","parse-names":false,"suffix":""},{"dropping-particle":"","family":"Pasricha","given":"Sant Rayn","non-dropping-particle":"","parse-names":false,"suffix":""}],"container-title":"American Journal of Hematology","id":"ITEM-1","issue":"2","issued":{"date-parts":[["2017"]]},"page":"196-203","title":"Hepcidin detects iron deficiency in Sri Lankan adolescents with a high burden of hemoglobinopathy: A diagnostic test accuracy study","type":"article-journal","volume":"92"},"uris":["http://www.mendeley.com/documents/?uuid=cb57cf74-a322-46d2-a5df-776b93bc2cd6"]}],"mendeley":{"formattedCitation":"&lt;sup&gt;43&lt;/sup&gt;","plainTextFormattedCitation":"43","previouslyFormattedCitation":"&lt;sup&gt;43&lt;/sup&gt;"},"properties":{"noteIndex":0},"schema":"https://github.com/citation-style-language/schema/raw/master/csl-citation.json"}</w:instrText>
      </w:r>
      <w:r w:rsidRPr="0092035D">
        <w:rPr>
          <w:rFonts w:ascii="Times" w:hAnsi="Times"/>
        </w:rPr>
        <w:fldChar w:fldCharType="separate"/>
      </w:r>
      <w:bookmarkStart w:id="65" w:name="__Fieldmark__6537_3954436426"/>
      <w:bookmarkStart w:id="66" w:name="__Fieldmark__12665_3954436426"/>
      <w:bookmarkStart w:id="67" w:name="__Fieldmark__17403_3954436426"/>
      <w:bookmarkEnd w:id="65"/>
      <w:bookmarkEnd w:id="66"/>
      <w:r w:rsidR="00E17578" w:rsidRPr="0092035D">
        <w:rPr>
          <w:rFonts w:ascii="Times" w:hAnsi="Times"/>
          <w:noProof/>
          <w:vertAlign w:val="superscript"/>
        </w:rPr>
        <w:t>43</w:t>
      </w:r>
      <w:r w:rsidRPr="0092035D">
        <w:rPr>
          <w:rFonts w:ascii="Times" w:hAnsi="Times"/>
        </w:rPr>
        <w:fldChar w:fldCharType="end"/>
      </w:r>
      <w:bookmarkEnd w:id="67"/>
      <w:r w:rsidRPr="0092035D">
        <w:rPr>
          <w:rFonts w:ascii="Times" w:hAnsi="Times"/>
        </w:rPr>
        <w:t>.</w:t>
      </w:r>
      <w:r w:rsidR="00C81DE2" w:rsidRPr="0092035D">
        <w:rPr>
          <w:rFonts w:ascii="Times" w:hAnsi="Times"/>
        </w:rPr>
        <w:t xml:space="preserve"> </w:t>
      </w:r>
    </w:p>
    <w:p w14:paraId="00EAFB46" w14:textId="77777777" w:rsidR="00EC6A7E" w:rsidRPr="0092035D" w:rsidRDefault="00EC6A7E" w:rsidP="003A599D">
      <w:pPr>
        <w:pStyle w:val="Teaser"/>
        <w:spacing w:line="480" w:lineRule="auto"/>
        <w:rPr>
          <w:rFonts w:ascii="Times" w:hAnsi="Times"/>
        </w:rPr>
      </w:pPr>
    </w:p>
    <w:p w14:paraId="51B64DD9" w14:textId="4624E190" w:rsidR="00EC6A7E" w:rsidRPr="0092035D" w:rsidRDefault="00EC6A7E" w:rsidP="003A599D">
      <w:pPr>
        <w:pStyle w:val="Teaser"/>
        <w:spacing w:line="480" w:lineRule="auto"/>
        <w:rPr>
          <w:rFonts w:ascii="Times" w:hAnsi="Times"/>
        </w:rPr>
      </w:pPr>
      <w:r w:rsidRPr="0092035D">
        <w:rPr>
          <w:rFonts w:ascii="Times" w:hAnsi="Times"/>
          <w:i/>
          <w:iCs/>
        </w:rPr>
        <w:t>Yaoundé and Douala, Cameroon</w:t>
      </w:r>
      <w:r w:rsidRPr="0092035D">
        <w:rPr>
          <w:rFonts w:ascii="Times" w:hAnsi="Times"/>
        </w:rPr>
        <w:t xml:space="preserve">: Children 12-59 months of age were recruited to a cluster survey that aimed to determine the prevalence of inherited hemoglobin disorders </w:t>
      </w:r>
      <w:r w:rsidRPr="0092035D">
        <w:rPr>
          <w:rFonts w:ascii="Calibri" w:hAnsi="Calibri" w:cs="Calibri"/>
        </w:rPr>
        <w:t>﻿</w:t>
      </w:r>
      <w:r w:rsidRPr="0092035D">
        <w:rPr>
          <w:rFonts w:ascii="Times" w:hAnsi="Times"/>
        </w:rPr>
        <w:t>in Yaoundé and Douala, Cameroon, as described elsewhere</w:t>
      </w:r>
      <w:r w:rsidRPr="0092035D">
        <w:rPr>
          <w:rFonts w:ascii="Times" w:hAnsi="Times"/>
        </w:rPr>
        <w:fldChar w:fldCharType="begin" w:fldLock="1"/>
      </w:r>
      <w:r w:rsidR="00FE05A1" w:rsidRPr="0092035D">
        <w:rPr>
          <w:rFonts w:ascii="Times" w:hAnsi="Times"/>
        </w:rPr>
        <w:instrText>ADDIN CSL_CITATION {"citationItems":[{"id":"ITEM-1","itemData":{"DOI":"10.3390/nu9070693","abstract":"Information on the etiology of anemia is necessary to design effective anemia control programs. Our objective was to measure the prevalence of inherited hemoglobin disorders (IHD) in a representative sample of children in urban Cameroon, and examine the relationships between IHD and anemia. In a cluster survey of children 12–59 months of age (n = 291) in Yaoundé and Douala, we assessed hemoglobin (Hb), malaria infection, and plasma indicators of inflammation and micronutrient status. Hb S was detected by HPLC, and +thalassemia (3.7 kb deletions) by PCR. Anemia (Hb &lt; 110 g/L), inflammation, and malaria were present in 45%, 46%, and 8% of children. A total of 13.7% of children had HbAS, 1.6% had HbSS, and 30.6% and 3.1% had heterozygous and homozygous +thalassemia. The prevalence of anemia was greater among HbAS compared to HbAA children (60.3 vs. 42.0%, p = 0.038), although mean Hb concentrations did not differ, p = 0.38). Hb and anemia prevalence did not differ among children with or without single gene deletion +thalassemia. In multi-variable models, anemia was independently predicted by HbAS, HbSS, malaria, iron deficiency (ID; inflammation-adjusted ferritin &lt;12 g/L), higher C-reactive protein, lower plasma folate, and younger age. Elevated soluble transferrin receptor concentration (&gt;8.3 mg/L) was associated with younger age, malaria, greater mean reticulocyte counts, inflammation, HbSS genotype, and ID. IHD are prevalent but contribute modestly to anemia among children in urban Cameroon.","author":[{"dropping-particle":"","family":"Engle-stone","given":"Reina","non-dropping-particle":"","parse-names":false,"suffix":""},{"dropping-particle":"","family":"Williams","given":"Thomas N","non-dropping-particle":"","parse-names":false,"suffix":""},{"dropping-particle":"","family":"Nankap","given":"Martin","non-dropping-particle":"","parse-names":false,"suffix":""},{"dropping-particle":"","family":"Ndjebayi","given":"Alex","non-dropping-particle":"","parse-names":false,"suffix":""},{"dropping-particle":"","family":"Gimou","given":"Marie-madeleine","non-dropping-particle":"","parse-names":false,"suffix":""},{"dropping-particle":"","family":"Oyono","given":"Yannick","non-dropping-particle":"","parse-names":false,"suffix":""},{"dropping-particle":"","family":"Tarini","given":"Ann","non-dropping-particle":"","parse-names":false,"suffix":""},{"dropping-particle":"","family":"Brown","given":"Kenneth H","non-dropping-particle":"","parse-names":false,"suffix":""},{"dropping-particle":"","family":"Green","given":"Ralph","non-dropping-particle":"","parse-names":false,"suffix":""}],"container-title":"Nutrients","id":"ITEM-1","issued":{"date-parts":[["2017"]]},"page":"693","title":"Prevalence of inherited hemoglobin disorders and relationships with anemia and micronutrient status among children in Yaoundé and Douala, Cameroon","type":"article-journal","volume":"9"},"uris":["http://www.mendeley.com/documents/?uuid=ec87a1f1-f372-4105-a894-2b51801943a8"]}],"mendeley":{"formattedCitation":"&lt;sup&gt;44&lt;/sup&gt;","plainTextFormattedCitation":"44","previouslyFormattedCitation":"&lt;sup&gt;44&lt;/sup&gt;"},"properties":{"noteIndex":0},"schema":"https://github.com/citation-style-language/schema/raw/master/csl-citation.json"}</w:instrText>
      </w:r>
      <w:r w:rsidRPr="0092035D">
        <w:rPr>
          <w:rFonts w:ascii="Times" w:hAnsi="Times"/>
        </w:rPr>
        <w:fldChar w:fldCharType="separate"/>
      </w:r>
      <w:bookmarkStart w:id="68" w:name="__Fieldmark__17440_3954436426"/>
      <w:bookmarkStart w:id="69" w:name="__Fieldmark__12699_3954436426"/>
      <w:bookmarkStart w:id="70" w:name="__Fieldmark__6571_3954436426"/>
      <w:r w:rsidR="00E17578" w:rsidRPr="0092035D">
        <w:rPr>
          <w:rFonts w:ascii="Times" w:hAnsi="Times"/>
          <w:noProof/>
          <w:vertAlign w:val="superscript"/>
        </w:rPr>
        <w:t>44</w:t>
      </w:r>
      <w:r w:rsidRPr="0092035D">
        <w:rPr>
          <w:rFonts w:ascii="Times" w:hAnsi="Times"/>
        </w:rPr>
        <w:fldChar w:fldCharType="end"/>
      </w:r>
      <w:bookmarkEnd w:id="68"/>
      <w:bookmarkEnd w:id="69"/>
      <w:bookmarkEnd w:id="70"/>
      <w:r w:rsidRPr="0092035D">
        <w:rPr>
          <w:rFonts w:ascii="Times" w:hAnsi="Times"/>
        </w:rPr>
        <w:t xml:space="preserve">. Venous blood samples were collected for malaria testing using RDT </w:t>
      </w:r>
      <w:proofErr w:type="gramStart"/>
      <w:r w:rsidRPr="0092035D">
        <w:rPr>
          <w:rFonts w:ascii="Calibri" w:hAnsi="Calibri" w:cs="Calibri"/>
        </w:rPr>
        <w:t>﻿</w:t>
      </w:r>
      <w:r w:rsidRPr="0092035D">
        <w:rPr>
          <w:rFonts w:ascii="Times" w:hAnsi="Times"/>
        </w:rPr>
        <w:t>(</w:t>
      </w:r>
      <w:proofErr w:type="gramEnd"/>
      <w:r w:rsidRPr="0092035D">
        <w:rPr>
          <w:rFonts w:ascii="Times" w:hAnsi="Times"/>
        </w:rPr>
        <w:t xml:space="preserve">SD </w:t>
      </w:r>
      <w:proofErr w:type="spellStart"/>
      <w:r w:rsidRPr="0092035D">
        <w:rPr>
          <w:rFonts w:ascii="Times" w:hAnsi="Times"/>
        </w:rPr>
        <w:t>Bioline</w:t>
      </w:r>
      <w:proofErr w:type="spellEnd"/>
      <w:r w:rsidRPr="0092035D">
        <w:rPr>
          <w:rFonts w:ascii="Times" w:hAnsi="Times"/>
        </w:rPr>
        <w:t xml:space="preserve"> Malaria Ag </w:t>
      </w:r>
      <w:proofErr w:type="spellStart"/>
      <w:r w:rsidRPr="0092035D">
        <w:rPr>
          <w:rFonts w:ascii="Times" w:hAnsi="Times"/>
        </w:rPr>
        <w:t>Pf</w:t>
      </w:r>
      <w:proofErr w:type="spellEnd"/>
      <w:r w:rsidRPr="0092035D">
        <w:rPr>
          <w:rFonts w:ascii="Times" w:hAnsi="Times"/>
        </w:rPr>
        <w:t>/Pan, Standard Diagnostics; Gyeonggi-do, Republic of Korea) and hemoglobin measurement using a photometer (</w:t>
      </w:r>
      <w:proofErr w:type="spellStart"/>
      <w:r w:rsidRPr="0092035D">
        <w:rPr>
          <w:rFonts w:ascii="Times" w:hAnsi="Times"/>
        </w:rPr>
        <w:t>Hemocue</w:t>
      </w:r>
      <w:proofErr w:type="spellEnd"/>
      <w:r w:rsidRPr="0092035D">
        <w:rPr>
          <w:rFonts w:ascii="Times" w:hAnsi="Times"/>
        </w:rPr>
        <w:t xml:space="preserve">, </w:t>
      </w:r>
      <w:proofErr w:type="spellStart"/>
      <w:r w:rsidRPr="0092035D">
        <w:rPr>
          <w:rFonts w:ascii="Times" w:hAnsi="Times"/>
        </w:rPr>
        <w:t>Ängelholm</w:t>
      </w:r>
      <w:proofErr w:type="spellEnd"/>
      <w:r w:rsidRPr="0092035D">
        <w:rPr>
          <w:rFonts w:ascii="Times" w:hAnsi="Times"/>
        </w:rPr>
        <w:t>, Sweden). Plasma ferritin, CRP and AGP were assayed using ELISA</w:t>
      </w:r>
      <w:r w:rsidRPr="0092035D">
        <w:rPr>
          <w:rFonts w:ascii="Times" w:hAnsi="Times"/>
        </w:rPr>
        <w:fldChar w:fldCharType="begin" w:fldLock="1"/>
      </w:r>
      <w:r w:rsidR="00FE05A1" w:rsidRPr="0092035D">
        <w:rPr>
          <w:rFonts w:ascii="Times" w:hAnsi="Times"/>
        </w:rPr>
        <w:instrText>ADDIN CSL_CITATION {"citationItems":[{"id":"ITEM-1","itemData":{"DOI":"10.1093/jn/134.11.3127","ISSN":"0022-3166","abstract":"The measurement of vitamin A (VA) and iron status is very important in the assessment of nutritional deficiencies. The objective of this research was to develop a sandwich ELISA technique for the simultaneous measurement of ferritin, soluble transferrin receptor, retinol binding protein, and C-reactive protein (CRP) as indicators for VA and iron status. The inclusion of CRP as marker of infection allows for more accurate interpre- tation of VA and iron status. This is accomplished in a 30- L serum or plasma sample using an ELISA with different capture and detection antibodies and different dilutions of the sample. Commercially available clinical serum controls were used for calibration purposes. The developed assays were compared to commercially available traditional tests. Regression coefficients comparing both assays were better than 0.84 ( P 0.001). Using a limited sample set, the sandwich ELISA assay produced very similar specificity and sensitivity compared to traditional methods when common cutoff values were applied. Intra- and interassay variability was between 5 and 14% for all tests. The cost of the materials for all 5 measurements decreases to less than $1/sample if a large number of samples is analyzed. Due to the low cost, high throughput, and comparability to traditional tests, this procedure has several advantages for assessing VA and iron status in population surveys","author":[{"dropping-particle":"","family":"Erhardt","given":"Juergen G.","non-dropping-particle":"","parse-names":false,"suffix":""},{"dropping-particle":"","family":"Estes","given":"John E.","non-dropping-particle":"","parse-names":false,"suffix":""},{"dropping-particle":"","family":"Pfeiffer","given":"Christine M.","non-dropping-particle":"","parse-names":false,"suffix":""},{"dropping-particle":"","family":"Biesalski","given":"Hans K.","non-dropping-particle":"","parse-names":false,"suffix":""},{"dropping-particle":"","family":"Craft","given":"Neal E.","non-dropping-particle":"","parse-names":false,"suffix":""}],"container-title":"The Journal of Nutrition","id":"ITEM-1","issued":{"date-parts":[["2004"]]},"page":"3127-3132","title":"Combined measurement of ferritin, soluble transferrin receptor, retinol binding protein, and C-reactive protein by an inexpensive, sensitive, and simple sandwich enzyme-linked immunosorbent assay technique","type":"article-journal","volume":"134"},"uris":["http://www.mendeley.com/documents/?uuid=dc60ad2e-60ea-434b-9e9d-393caeb5bf73"]}],"mendeley":{"formattedCitation":"&lt;sup&gt;33&lt;/sup&gt;","plainTextFormattedCitation":"33","previouslyFormattedCitation":"&lt;sup&gt;33&lt;/sup&gt;"},"properties":{"noteIndex":0},"schema":"https://github.com/citation-style-language/schema/raw/master/csl-citation.json"}</w:instrText>
      </w:r>
      <w:r w:rsidRPr="0092035D">
        <w:rPr>
          <w:rFonts w:ascii="Times" w:hAnsi="Times"/>
        </w:rPr>
        <w:fldChar w:fldCharType="separate"/>
      </w:r>
      <w:bookmarkStart w:id="71" w:name="__Fieldmark__17466_3954436426"/>
      <w:bookmarkStart w:id="72" w:name="__Fieldmark__12723_3954436426"/>
      <w:bookmarkStart w:id="73" w:name="__Fieldmark__6607_3954436426"/>
      <w:r w:rsidR="00E17578" w:rsidRPr="0092035D">
        <w:rPr>
          <w:rFonts w:ascii="Times" w:hAnsi="Times"/>
          <w:noProof/>
          <w:vertAlign w:val="superscript"/>
        </w:rPr>
        <w:t>33</w:t>
      </w:r>
      <w:r w:rsidRPr="0092035D">
        <w:rPr>
          <w:rFonts w:ascii="Times" w:hAnsi="Times"/>
        </w:rPr>
        <w:fldChar w:fldCharType="end"/>
      </w:r>
      <w:bookmarkEnd w:id="71"/>
      <w:bookmarkEnd w:id="72"/>
      <w:bookmarkEnd w:id="73"/>
      <w:r w:rsidRPr="0092035D">
        <w:rPr>
          <w:rFonts w:ascii="Times" w:hAnsi="Times"/>
        </w:rPr>
        <w:t xml:space="preserve">. </w:t>
      </w:r>
      <w:r w:rsidRPr="0092035D">
        <w:rPr>
          <w:rFonts w:ascii="Calibri" w:hAnsi="Calibri" w:cs="Calibri"/>
        </w:rPr>
        <w:t>﻿</w:t>
      </w:r>
      <w:r w:rsidRPr="0092035D">
        <w:rPr>
          <w:rFonts w:ascii="Times" w:hAnsi="Times"/>
        </w:rPr>
        <w:t>Hemoglobin genotypes were determined by High Performance Liquid Chromatography (HPLC) using an ultra-Resolution Variants Analyzer (Trinity Biotech, Bray, Ireland) while α-thalassemia type was determined by PCR</w:t>
      </w:r>
      <w:r w:rsidRPr="0092035D">
        <w:rPr>
          <w:rFonts w:ascii="Times" w:hAnsi="Times"/>
        </w:rPr>
        <w:fldChar w:fldCharType="begin" w:fldLock="1"/>
      </w:r>
      <w:r w:rsidR="00FE05A1" w:rsidRPr="0092035D">
        <w:rPr>
          <w:rFonts w:ascii="Times" w:hAnsi="Times"/>
        </w:rPr>
        <w:instrText>ADDIN CSL_CITATION {"citationItems":[{"id":"ITEM-1","itemData":{"DOI":"10.3390/nu9070693","abstract":"Information on the etiology of anemia is necessary to design effective anemia control programs. Our objective was to measure the prevalence of inherited hemoglobin disorders (IHD) in a representative sample of children in urban Cameroon, and examine the relationships between IHD and anemia. In a cluster survey of children 12–59 months of age (n = 291) in Yaoundé and Douala, we assessed hemoglobin (Hb), malaria infection, and plasma indicators of inflammation and micronutrient status. Hb S was detected by HPLC, and +thalassemia (3.7 kb deletions) by PCR. Anemia (Hb &lt; 110 g/L), inflammation, and malaria were present in 45%, 46%, and 8% of children. A total of 13.7% of children had HbAS, 1.6% had HbSS, and 30.6% and 3.1% had heterozygous and homozygous +thalassemia. The prevalence of anemia was greater among HbAS compared to HbAA children (60.3 vs. 42.0%, p = 0.038), although mean Hb concentrations did not differ, p = 0.38). Hb and anemia prevalence did not differ among children with or without single gene deletion +thalassemia. In multi-variable models, anemia was independently predicted by HbAS, HbSS, malaria, iron deficiency (ID; inflammation-adjusted ferritin &lt;12 g/L), higher C-reactive protein, lower plasma folate, and younger age. Elevated soluble transferrin receptor concentration (&gt;8.3 mg/L) was associated with younger age, malaria, greater mean reticulocyte counts, inflammation, HbSS genotype, and ID. IHD are prevalent but contribute modestly to anemia among children in urban Cameroon.","author":[{"dropping-particle":"","family":"Engle-stone","given":"Reina","non-dropping-particle":"","parse-names":false,"suffix":""},{"dropping-particle":"","family":"Williams","given":"Thomas N","non-dropping-particle":"","parse-names":false,"suffix":""},{"dropping-particle":"","family":"Nankap","given":"Martin","non-dropping-particle":"","parse-names":false,"suffix":""},{"dropping-particle":"","family":"Ndjebayi","given":"Alex","non-dropping-particle":"","parse-names":false,"suffix":""},{"dropping-particle":"","family":"Gimou","given":"Marie-madeleine","non-dropping-particle":"","parse-names":false,"suffix":""},{"dropping-particle":"","family":"Oyono","given":"Yannick","non-dropping-particle":"","parse-names":false,"suffix":""},{"dropping-particle":"","family":"Tarini","given":"Ann","non-dropping-particle":"","parse-names":false,"suffix":""},{"dropping-particle":"","family":"Brown","given":"Kenneth H","non-dropping-particle":"","parse-names":false,"suffix":""},{"dropping-particle":"","family":"Green","given":"Ralph","non-dropping-particle":"","parse-names":false,"suffix":""}],"container-title":"Nutrients","id":"ITEM-1","issued":{"date-parts":[["2017"]]},"page":"693","title":"Prevalence of inherited hemoglobin disorders and relationships with anemia and micronutrient status among children in Yaoundé and Douala, Cameroon","type":"article-journal","volume":"9"},"uris":["http://www.mendeley.com/documents/?uuid=ec87a1f1-f372-4105-a894-2b51801943a8"]}],"mendeley":{"formattedCitation":"&lt;sup&gt;44&lt;/sup&gt;","plainTextFormattedCitation":"44","previouslyFormattedCitation":"&lt;sup&gt;44&lt;/sup&gt;"},"properties":{"noteIndex":0},"schema":"https://github.com/citation-style-language/schema/raw/master/csl-citation.json"}</w:instrText>
      </w:r>
      <w:r w:rsidRPr="0092035D">
        <w:rPr>
          <w:rFonts w:ascii="Times" w:hAnsi="Times"/>
        </w:rPr>
        <w:fldChar w:fldCharType="separate"/>
      </w:r>
      <w:bookmarkStart w:id="74" w:name="__Fieldmark__17481_3954436426"/>
      <w:bookmarkStart w:id="75" w:name="__Fieldmark__12736_3954436426"/>
      <w:bookmarkStart w:id="76" w:name="__Fieldmark__6626_3954436426"/>
      <w:r w:rsidR="00E17578" w:rsidRPr="0092035D">
        <w:rPr>
          <w:rFonts w:ascii="Times" w:hAnsi="Times"/>
          <w:noProof/>
          <w:vertAlign w:val="superscript"/>
        </w:rPr>
        <w:t>44</w:t>
      </w:r>
      <w:r w:rsidRPr="0092035D">
        <w:rPr>
          <w:rFonts w:ascii="Times" w:hAnsi="Times"/>
        </w:rPr>
        <w:fldChar w:fldCharType="end"/>
      </w:r>
      <w:bookmarkEnd w:id="74"/>
      <w:bookmarkEnd w:id="75"/>
      <w:bookmarkEnd w:id="76"/>
      <w:r w:rsidRPr="0092035D">
        <w:rPr>
          <w:rFonts w:ascii="Times" w:hAnsi="Times"/>
        </w:rPr>
        <w:t>.</w:t>
      </w:r>
    </w:p>
    <w:p w14:paraId="59D5581F" w14:textId="77777777" w:rsidR="00EC6A7E" w:rsidRPr="0092035D" w:rsidRDefault="00EC6A7E" w:rsidP="003A599D">
      <w:pPr>
        <w:pStyle w:val="Teaser"/>
        <w:spacing w:line="480" w:lineRule="auto"/>
        <w:rPr>
          <w:rFonts w:ascii="Times" w:hAnsi="Times"/>
          <w:u w:val="single"/>
        </w:rPr>
      </w:pPr>
    </w:p>
    <w:p w14:paraId="68A27DD8" w14:textId="2EF1B186" w:rsidR="00EC6A7E" w:rsidRPr="0092035D" w:rsidRDefault="00EC6A7E" w:rsidP="003A599D">
      <w:pPr>
        <w:pStyle w:val="Teaser"/>
        <w:spacing w:line="480" w:lineRule="auto"/>
        <w:rPr>
          <w:rFonts w:ascii="Times" w:hAnsi="Times"/>
        </w:rPr>
      </w:pPr>
      <w:r w:rsidRPr="0092035D">
        <w:rPr>
          <w:rFonts w:ascii="Times" w:hAnsi="Times"/>
          <w:i/>
        </w:rPr>
        <w:t>Uganda: The Entebbe Mother and Baby Study (</w:t>
      </w:r>
      <w:proofErr w:type="spellStart"/>
      <w:r w:rsidRPr="0092035D">
        <w:rPr>
          <w:rFonts w:ascii="Times" w:hAnsi="Times"/>
          <w:i/>
        </w:rPr>
        <w:t>EMaBS</w:t>
      </w:r>
      <w:proofErr w:type="spellEnd"/>
      <w:r w:rsidRPr="0092035D">
        <w:rPr>
          <w:rFonts w:ascii="Times" w:hAnsi="Times"/>
          <w:i/>
        </w:rPr>
        <w:t>)</w:t>
      </w:r>
      <w:r w:rsidRPr="0092035D">
        <w:rPr>
          <w:rFonts w:ascii="Times" w:hAnsi="Times"/>
        </w:rPr>
        <w:t xml:space="preserve">: </w:t>
      </w:r>
      <w:proofErr w:type="spellStart"/>
      <w:r w:rsidRPr="0092035D">
        <w:rPr>
          <w:rFonts w:ascii="Times" w:hAnsi="Times"/>
        </w:rPr>
        <w:t>EMaBS</w:t>
      </w:r>
      <w:proofErr w:type="spellEnd"/>
      <w:r w:rsidRPr="0092035D">
        <w:rPr>
          <w:rFonts w:ascii="Times" w:hAnsi="Times"/>
        </w:rPr>
        <w:t xml:space="preserve"> is a prospective birth cohort that was originally designed as a randomized controlled trial to test whether anthelminthic treatment during pregnancy and early childhood was associated with differential response to vaccination or incidence of infections such as pneumonia, diarrhea or malaria (</w:t>
      </w:r>
      <w:hyperlink r:id="rId14">
        <w:r w:rsidRPr="0092035D">
          <w:rPr>
            <w:rStyle w:val="Hyperlink"/>
            <w:rFonts w:ascii="Times" w:hAnsi="Times"/>
          </w:rPr>
          <w:t>http://emabs.lshtm.ac.uk/</w:t>
        </w:r>
      </w:hyperlink>
      <w:r w:rsidRPr="0092035D">
        <w:rPr>
          <w:rFonts w:ascii="Times" w:hAnsi="Times"/>
        </w:rPr>
        <w:t>)</w:t>
      </w:r>
      <w:r w:rsidRPr="0092035D">
        <w:rPr>
          <w:rFonts w:ascii="Times" w:hAnsi="Times"/>
        </w:rPr>
        <w:fldChar w:fldCharType="begin" w:fldLock="1"/>
      </w:r>
      <w:r w:rsidR="00FE05A1" w:rsidRPr="0092035D">
        <w:rPr>
          <w:rFonts w:ascii="Times" w:hAnsi="Times"/>
        </w:rPr>
        <w:instrText>ADDIN CSL_CITATION {"citationItems":[{"id":"ITEM-1","itemData":{"DOI":"10.1016/S0140-6736(10)61457-2","ISBN":"1474-547X (Electronic)\\r0140-6736 (Linking)","ISSN":"01406736","PMID":"21176950","abstract":"Helminth infections affect the human immune response. We investigated whether prenatal exposure to and treatment of maternal helminth infections affects development of an infant's immune response to immunisations and unrelated infections. In this randomised, double-blind, placebo-controlled trial, we enrolled 2507 women in the second or third trimester of pregnancy who were planning to deliver in Entebbe General Hospital, Entebbe, Uganda. With a computer-generated random number sequence in blocks of 100, we assigned patients to 440 mg albendazole and 40 mg/kg praziquantel (n=628), 440 mg albendazole and a praziquantel-matching placebo (n=625), 40 mg/kg praziquantel and an albendazole-matching placebo (n=626), or an albendazole-matching placebo and praziquantel-matching placebo (n=628). All participants and hospital staff were masked to allocation. Primary outcomes were immune response at age 1 year to BCG, tetanus, and measles immunisation; incidence of infectious diseases during infancy; and vertical HIV transmission. Analysis was by intention-to-treat. This trial is registered, number ISRCTN32849447. Data were available at delivery for 2356 women, with 2345 livebirths; 2115 (90) of liveborn infants remained in follow-up at 1 year of age. Neither albendazole nor praziquantel treatments affected infant response to BCG, tetanus, or measles immunisation. However, in infants of mothers with hookworm infection, albendazole treatment reduced interleukin-5 (geometric mean ratio 0·50, 95 CI 0·30-0·81, interaction p=0·02) and interleukin-13 (0·52, 0·34- 0·82, 0·0005) response to tetanus toxoid. The rate per 100 person-years of malaria was 40·9 (95 CI 38·3-43·7), of diarrhoea was 134·1 (129·2-139·2), and of pneumonia was 22·3 (20·4-24·4). We noted no effect on infectious disease incidence for albendazole treatment (malaria [hazard ratio 0·95, 95 CI 0·79-1.14], diarrhoea [1·06, 0·96-1·16], pneumonia [1·11, 0·90-1·38]) or praziquantel treatment (malaria [1·00, 0·84-1·20], diarrhoea [1·07, 0·98-1·18], pneumonia [1·00, 0·80-1·24]). In HIV-exposed infants, 39 (18) were infected at 6 weeks; vertical transmission was not associated with albendazole (odds ratio 0·70, 95 CI 0·35-1·42) or praziquantel (0·60, 0·29-1·23) treatment. These results do not accord with the recently advocated policy of routine antenatal anthelmintic treatment, and the value of such a policy may need to be reviewed. Wellcome Trust. © 2011 Elsevier Ltd.","author":[{"dropping-particle":"","family":"Webb","given":"Emily L.","non-dropping-particle":"","parse-names":false,"suffix":""},{"dropping-particle":"","family":"Mawa","given":"Patrice A.","non-dropping-particle":"","parse-names":false,"suffix":""},{"dropping-particle":"","family":"Ndibazza","given":"Juliet","non-dropping-particle":"","parse-names":false,"suffix":""},{"dropping-particle":"","family":"Kizito","given":"Dennison","non-dropping-particle":"","parse-names":false,"suffix":""},{"dropping-particle":"","family":"Namatovu","given":"Alice","non-dropping-particle":"","parse-names":false,"suffix":""},{"dropping-particle":"","family":"Kyosiimire-Lugemwa","given":"Jacqueline","non-dropping-particle":"","parse-names":false,"suffix":""},{"dropping-particle":"","family":"Nanteza","given":"Bridget","non-dropping-particle":"","parse-names":false,"suffix":""},{"dropping-particle":"","family":"Nampijja","given":"Margaret","non-dropping-particle":"","parse-names":false,"suffix":""},{"dropping-particle":"","family":"Muhangi","given":"Lawrence","non-dropping-particle":"","parse-names":false,"suffix":""},{"dropping-particle":"","family":"Woodburn","given":"Patrick W.","non-dropping-particle":"","parse-names":false,"suffix":""},{"dropping-particle":"","family":"Akurut","given":"Hellen","non-dropping-particle":"","parse-names":false,"suffix":""},{"dropping-particle":"","family":"Mpairwe","given":"Harriet","non-dropping-particle":"","parse-names":false,"suffix":""},{"dropping-particle":"","family":"Akello","given":"Miriam","non-dropping-particle":"","parse-names":false,"suffix":""},{"dropping-particle":"","family":"Lyadda","given":"Nancy","non-dropping-particle":"","parse-names":false,"suffix":""},{"dropping-particle":"","family":"Bukusuba","given":"Joseph","non-dropping-particle":"","parse-names":false,"suffix":""},{"dropping-particle":"","family":"Kihembo","given":"MacKlyn","non-dropping-particle":"","parse-names":false,"suffix":""},{"dropping-particle":"","family":"Kizza","given":"Moses","non-dropping-particle":"","parse-names":false,"suffix":""},{"dropping-particle":"","family":"Kizindo","given":"Robert","non-dropping-particle":"","parse-names":false,"suffix":""},{"dropping-particle":"","family":"Nabulime","given":"Juliet","non-dropping-particle":"","parse-names":false,"suffix":""},{"dropping-particle":"","family":"Ameke","given":"Christine","non-dropping-particle":"","parse-names":false,"suffix":""},{"dropping-particle":"","family":"Namujju","given":"Proscovia B.","non-dropping-particle":"","parse-names":false,"suffix":""},{"dropping-particle":"","family":"Tweyongyere","given":"Robert","non-dropping-particle":"","parse-names":false,"suffix":""},{"dropping-particle":"","family":"Muwanga","given":"Moses","non-dropping-particle":"","parse-names":false,"suffix":""},{"dropping-particle":"","family":"Whitworth","given":"James Ag","non-dropping-particle":"","parse-names":false,"suffix":""},{"dropping-particle":"","family":"Elliott","given":"Alison M.","non-dropping-particle":"","parse-names":false,"suffix":""}],"container-title":"The Lancet","id":"ITEM-1","issue":"9759","issued":{"date-parts":[["2011"]]},"page":"52-62","title":"Effect of single-dose anthelmintic treatment during pregnancy on an infant's response to immunisation and on susceptibility to infectious diseases in infancy: A randomised, double-blind, placebo-controlled trial","type":"article-journal","volume":"377"},"uris":["http://www.mendeley.com/documents/?uuid=72ef08d7-ce22-4ccf-963d-4be1d6d730d4"]}],"mendeley":{"formattedCitation":"&lt;sup&gt;45&lt;/sup&gt;","plainTextFormattedCitation":"45","previouslyFormattedCitation":"&lt;sup&gt;45&lt;/sup&gt;"},"properties":{"noteIndex":0},"schema":"https://github.com/citation-style-language/schema/raw/master/csl-citation.json"}</w:instrText>
      </w:r>
      <w:r w:rsidRPr="0092035D">
        <w:rPr>
          <w:rFonts w:ascii="Times" w:hAnsi="Times"/>
        </w:rPr>
        <w:fldChar w:fldCharType="separate"/>
      </w:r>
      <w:bookmarkStart w:id="77" w:name="__Fieldmark__17500_3954436426"/>
      <w:bookmarkStart w:id="78" w:name="__Fieldmark__12753_3954436426"/>
      <w:bookmarkStart w:id="79" w:name="__Fieldmark__6641_3954436426"/>
      <w:r w:rsidR="00E17578" w:rsidRPr="0092035D">
        <w:rPr>
          <w:rFonts w:ascii="Times" w:hAnsi="Times"/>
          <w:noProof/>
          <w:vertAlign w:val="superscript"/>
        </w:rPr>
        <w:t>45</w:t>
      </w:r>
      <w:r w:rsidRPr="0092035D">
        <w:rPr>
          <w:rFonts w:ascii="Times" w:hAnsi="Times"/>
        </w:rPr>
        <w:fldChar w:fldCharType="end"/>
      </w:r>
      <w:bookmarkEnd w:id="77"/>
      <w:bookmarkEnd w:id="78"/>
      <w:bookmarkEnd w:id="79"/>
      <w:r w:rsidRPr="0092035D">
        <w:rPr>
          <w:rFonts w:ascii="Times" w:hAnsi="Times"/>
        </w:rPr>
        <w:t xml:space="preserve">. This cohort was part of the </w:t>
      </w:r>
      <w:proofErr w:type="spellStart"/>
      <w:r w:rsidRPr="0092035D">
        <w:rPr>
          <w:rFonts w:ascii="Times" w:hAnsi="Times"/>
          <w:i/>
        </w:rPr>
        <w:t>VaccGene</w:t>
      </w:r>
      <w:proofErr w:type="spellEnd"/>
      <w:r w:rsidRPr="0092035D">
        <w:rPr>
          <w:rFonts w:ascii="Times" w:hAnsi="Times"/>
          <w:i/>
        </w:rPr>
        <w:t xml:space="preserve"> </w:t>
      </w:r>
      <w:r w:rsidRPr="0092035D">
        <w:rPr>
          <w:rFonts w:ascii="Times" w:hAnsi="Times"/>
          <w:iCs/>
        </w:rPr>
        <w:t>study</w:t>
      </w:r>
      <w:r w:rsidRPr="0092035D">
        <w:rPr>
          <w:rFonts w:ascii="Times" w:hAnsi="Times"/>
          <w:i/>
        </w:rPr>
        <w:t xml:space="preserve"> </w:t>
      </w:r>
      <w:r w:rsidRPr="0092035D">
        <w:rPr>
          <w:rFonts w:ascii="Times" w:hAnsi="Times"/>
          <w:iCs/>
        </w:rPr>
        <w:t>as described elsewhere</w:t>
      </w:r>
      <w:r w:rsidRPr="0092035D">
        <w:rPr>
          <w:rFonts w:ascii="Times" w:hAnsi="Times"/>
        </w:rPr>
        <w:fldChar w:fldCharType="begin" w:fldLock="1"/>
      </w:r>
      <w:r w:rsidR="00FE05A1" w:rsidRPr="0092035D">
        <w:rPr>
          <w:rFonts w:ascii="Times" w:hAnsi="Times"/>
          <w:iCs/>
        </w:rPr>
        <w:instrText>ADDIN CSL_CITATION {"citationItems":[{"id":"ITEM-1","itemData":{"author":[{"dropping-particle":"","family":"Muriuki","given":"John Muthii","non-dropping-particle":"","parse-names":false,"suffix":""},{"dropping-particle":"","family":"Mentzer","given":"Alexander J","non-dropping-particle":"","parse-names":false,"suffix":""},{"dropping-particle":"","family":"Band","given":"Gavin","non-dropping-particle":"","parse-names":false,"suffix":""},{"dropping-particle":"","family":"Gilchrist","given":"James J","non-dropping-particle":"","parse-names":false,"suffix":""},{"dropping-particle":"","family":"Carstensen","given":"Tommy","non-dropping-particle":"","parse-names":false,"suffix":""},{"dropping-particle":"","family":"Lule","given":"Swaib A","non-dropping-particle":"","parse-names":false,"suffix":""},{"dropping-particle":"","family":"Goheen","given":"Morgan M","non-dropping-particle":"","parse-names":false,"suffix":""},{"dropping-particle":"","family":"Joof","given":"Fatou","non-dropping-particle":"","parse-names":false,"suffix":""},{"dropping-particle":"","family":"Kimita","given":"Wandia","non-dropping-particle":"","parse-names":false,"suffix":""},{"dropping-particle":"","family":"Cutland","given":"Clare","non-dropping-particle":"","parse-names":false,"suffix":""},{"dropping-particle":"","family":"Diarra","given":"Amidou","non-dropping-particle":"","parse-names":false,"suffix":""},{"dropping-particle":"","family":"Rautanen","given":"Anna","non-dropping-particle":"","parse-names":false,"suffix":""},{"dropping-particle":"","family":"Pomilla","given":"Cristina","non-dropping-particle":"","parse-names":false,"suffix":""},{"dropping-particle":"","family":"Gurdasani","given":"Deepti","non-dropping-particle":"","parse-names":false,"suffix":""},{"dropping-particle":"","family":"Rockett","given":"Kirk","non-dropping-particle":"","parse-names":false,"suffix":""},{"dropping-particle":"","family":"Mturi","given":"Neema","non-dropping-particle":"","parse-names":false,"suffix":""},{"dropping-particle":"","family":"Ndungu","given":"Francis M","non-dropping-particle":"","parse-names":false,"suffix":""},{"dropping-particle":"","family":"Scott","given":"J Anthony G","non-dropping-particle":"","parse-names":false,"suffix":""},{"dropping-particle":"","family":"Sirima","given":"Sodiomon B","non-dropping-particle":"","parse-names":false,"suffix":""},{"dropping-particle":"","family":"Morovat","given":"Alireza","non-dropping-particle":"","parse-names":false,"suffix":""},{"dropping-particle":"","family":"Prentice","given":"Andrew M","non-dropping-particle":"","parse-names":false,"suffix":""},{"dropping-particle":"","family":"Madhi","given":"Shabir A","non-dropping-particle":"","parse-names":false,"suffix":""},{"dropping-particle":"","family":"Webb","given":"Emily L","non-dropping-particle":"","parse-names":false,"suffix":""},{"dropping-particle":"","family":"Elliott","given":"Alison M","non-dropping-particle":"","parse-names":false,"suffix":""},{"dropping-particle":"","family":"Bejon","given":"Philip","non-dropping-particle":"","parse-names":false,"suffix":""},{"dropping-particle":"","family":"Sandhu","given":"Manjinder S","non-dropping-particle":"","parse-names":false,"suffix":""},{"dropping-particle":"","family":"Hill","given":"Adrian V S","non-dropping-particle":"","parse-names":false,"suffix":""},{"dropping-particle":"","family":"Kwiatkowski","given":"Dominic P","non-dropping-particle":"","parse-names":false,"suffix":""},{"dropping-particle":"","family":"Thomas","given":"N","non-dropping-particle":"","parse-names":false,"suffix":""},{"dropping-particle":"","family":"Cerami","given":"Carla","non-dropping-particle":"","parse-names":false,"suffix":""},{"dropping-particle":"","family":"Atkinson","given":"Sarah H","non-dropping-particle":"","parse-names":false,"suffix":""}],"container-title":"Science Advances","id":"ITEM-1","issued":{"date-parts":[["2019"]]},"page":"eaaw0109","title":"The ferroportin Q248H mutation protects from anemia , but not malaria or bacteremia","type":"article-journal","volume":"5"},"uris":["http://www.mendeley.com/documents/?uuid=f25dfc19-e6cc-4513-9d75-2a6bba60363d"]}],"mendeley":{"formattedCitation":"&lt;sup&gt;46&lt;/sup&gt;","plainTextFormattedCitation":"46","previouslyFormattedCitation":"&lt;sup&gt;46&lt;/sup&gt;"},"properties":{"noteIndex":0},"schema":"https://github.com/citation-style-language/schema/raw/master/csl-citation.json"}</w:instrText>
      </w:r>
      <w:r w:rsidRPr="0092035D">
        <w:rPr>
          <w:rFonts w:ascii="Times" w:hAnsi="Times"/>
          <w:iCs/>
        </w:rPr>
        <w:fldChar w:fldCharType="separate"/>
      </w:r>
      <w:bookmarkStart w:id="80" w:name="__Fieldmark__17517_3954436426"/>
      <w:bookmarkStart w:id="81" w:name="__Fieldmark__12768_3954436426"/>
      <w:bookmarkStart w:id="82" w:name="__Fieldmark__6655_3954436426"/>
      <w:r w:rsidR="00E17578" w:rsidRPr="0092035D">
        <w:rPr>
          <w:rFonts w:ascii="Times" w:hAnsi="Times"/>
          <w:iCs/>
          <w:noProof/>
          <w:vertAlign w:val="superscript"/>
        </w:rPr>
        <w:t>46</w:t>
      </w:r>
      <w:r w:rsidRPr="0092035D">
        <w:rPr>
          <w:rFonts w:ascii="Times" w:hAnsi="Times"/>
        </w:rPr>
        <w:fldChar w:fldCharType="end"/>
      </w:r>
      <w:bookmarkEnd w:id="80"/>
      <w:bookmarkEnd w:id="81"/>
      <w:bookmarkEnd w:id="82"/>
      <w:r w:rsidRPr="0092035D">
        <w:rPr>
          <w:rFonts w:ascii="Times" w:hAnsi="Times"/>
        </w:rPr>
        <w:t xml:space="preserve">. </w:t>
      </w:r>
      <w:r w:rsidRPr="0092035D">
        <w:rPr>
          <w:rFonts w:ascii="Times" w:hAnsi="Times"/>
          <w:iCs/>
        </w:rPr>
        <w:t xml:space="preserve">Blood samples were collected in vacutainer tubes containing ethylenediaminetetraacetic acid (EDTA) at birth and at subsequent birthdays up to five years of age. </w:t>
      </w:r>
      <w:r w:rsidRPr="0092035D">
        <w:rPr>
          <w:rFonts w:ascii="Times" w:hAnsi="Times"/>
        </w:rPr>
        <w:t xml:space="preserve">Anthropometry and iron / inflammatory biomarkers were measured from a single annual </w:t>
      </w:r>
      <w:r w:rsidRPr="0092035D">
        <w:rPr>
          <w:rFonts w:ascii="Times" w:hAnsi="Times"/>
        </w:rPr>
        <w:lastRenderedPageBreak/>
        <w:t xml:space="preserve">visit based on the availability of stored samples. Serum ferritin (Chemiluminescent Microparticle Immunoassay, Abbott Architect, USA), CRP (MULTIGENT CRP </w:t>
      </w:r>
      <w:proofErr w:type="spellStart"/>
      <w:r w:rsidRPr="0092035D">
        <w:rPr>
          <w:rFonts w:ascii="Times" w:hAnsi="Times"/>
        </w:rPr>
        <w:t>Vario</w:t>
      </w:r>
      <w:proofErr w:type="spellEnd"/>
      <w:r w:rsidRPr="0092035D">
        <w:rPr>
          <w:rFonts w:ascii="Times" w:hAnsi="Times"/>
        </w:rPr>
        <w:t xml:space="preserve"> assay, Abbott Architect, USA), hepcidin (DRG Hepcidin 25 [bioactive] high sensitive ELISA Kit (DRG International, USA)), hemoglobin (Coulter </w:t>
      </w:r>
      <w:proofErr w:type="spellStart"/>
      <w:r w:rsidRPr="0092035D">
        <w:rPr>
          <w:rFonts w:ascii="Times" w:hAnsi="Times"/>
        </w:rPr>
        <w:t>analyser</w:t>
      </w:r>
      <w:proofErr w:type="spellEnd"/>
      <w:r w:rsidRPr="0092035D">
        <w:rPr>
          <w:rFonts w:ascii="Times" w:hAnsi="Times"/>
        </w:rPr>
        <w:t xml:space="preserve">, Beckman Coulter, </w:t>
      </w:r>
      <w:proofErr w:type="spellStart"/>
      <w:r w:rsidRPr="0092035D">
        <w:rPr>
          <w:rFonts w:ascii="Times" w:hAnsi="Times"/>
        </w:rPr>
        <w:t>Nyon</w:t>
      </w:r>
      <w:proofErr w:type="spellEnd"/>
      <w:r w:rsidRPr="0092035D">
        <w:rPr>
          <w:rFonts w:ascii="Times" w:hAnsi="Times"/>
        </w:rPr>
        <w:t xml:space="preserve">, Switzerland), and malaria parasitemia (Giemsa stained thick and thin blood films) were measured. Genotyping of sickle cell trait in the </w:t>
      </w:r>
      <w:proofErr w:type="spellStart"/>
      <w:r w:rsidRPr="0092035D">
        <w:rPr>
          <w:rFonts w:ascii="Times" w:hAnsi="Times"/>
          <w:i/>
        </w:rPr>
        <w:t>VaccGene</w:t>
      </w:r>
      <w:proofErr w:type="spellEnd"/>
      <w:r w:rsidRPr="0092035D">
        <w:rPr>
          <w:rFonts w:ascii="Times" w:hAnsi="Times"/>
          <w:i/>
        </w:rPr>
        <w:t xml:space="preserve"> </w:t>
      </w:r>
      <w:r w:rsidRPr="0092035D">
        <w:rPr>
          <w:rFonts w:ascii="Times" w:hAnsi="Times"/>
          <w:iCs/>
        </w:rPr>
        <w:t xml:space="preserve">study </w:t>
      </w:r>
      <w:r w:rsidRPr="0092035D">
        <w:rPr>
          <w:rFonts w:ascii="Times" w:hAnsi="Times"/>
        </w:rPr>
        <w:t>is described below.</w:t>
      </w:r>
    </w:p>
    <w:p w14:paraId="3CC2A67A" w14:textId="00D04BA0" w:rsidR="00EC6A7E" w:rsidRPr="0092035D" w:rsidRDefault="00E52ECA" w:rsidP="003A599D">
      <w:pPr>
        <w:pStyle w:val="Teaser"/>
        <w:spacing w:line="480" w:lineRule="auto"/>
        <w:rPr>
          <w:rFonts w:ascii="Times" w:hAnsi="Times"/>
          <w:i/>
          <w:iCs/>
        </w:rPr>
      </w:pPr>
      <w:r w:rsidRPr="0092035D">
        <w:rPr>
          <w:rFonts w:ascii="Times" w:hAnsi="Times"/>
          <w:i/>
          <w:iCs/>
        </w:rPr>
        <w:t>Malaria-free study sites</w:t>
      </w:r>
    </w:p>
    <w:p w14:paraId="0889E2C2" w14:textId="6D598703" w:rsidR="00E52ECA" w:rsidRPr="0092035D" w:rsidRDefault="00EC6A7E" w:rsidP="003A599D">
      <w:pPr>
        <w:pStyle w:val="Teaser"/>
        <w:spacing w:line="480" w:lineRule="auto"/>
        <w:rPr>
          <w:rFonts w:ascii="Times" w:hAnsi="Times"/>
        </w:rPr>
      </w:pPr>
      <w:r w:rsidRPr="0092035D">
        <w:rPr>
          <w:rFonts w:ascii="Times" w:hAnsi="Times"/>
          <w:i/>
          <w:iCs/>
        </w:rPr>
        <w:t>South Africa: The Soweto Vaccine Response Study</w:t>
      </w:r>
      <w:r w:rsidRPr="0092035D">
        <w:rPr>
          <w:rFonts w:ascii="Times" w:hAnsi="Times"/>
          <w:iCs/>
        </w:rPr>
        <w:t>: Infants born in Chris Hani Baragwanath Hospital living in the Soweto region of Johannesburg, South Africa were recruited from vaccine trials</w:t>
      </w:r>
      <w:r w:rsidRPr="0092035D">
        <w:rPr>
          <w:rFonts w:ascii="Times" w:hAnsi="Times"/>
        </w:rPr>
        <w:fldChar w:fldCharType="begin" w:fldLock="1"/>
      </w:r>
      <w:r w:rsidR="00FE05A1" w:rsidRPr="0092035D">
        <w:rPr>
          <w:rFonts w:ascii="Times" w:hAnsi="Times"/>
          <w:iCs/>
        </w:rPr>
        <w:instrText>ADDIN CSL_CITATION {"citationItems":[{"id":"ITEM-1","itemData":{"DOI":"10.1001/jamapediatrics.2016.0921","ISSN":"2168-6203","PMID":"27380464","abstract":"Importance: Influenza immunization of women during pregnancy protects the young infants against influenza illness. The duration of this protection remains unclear. Objective: To evaluate the duration of infant protection conferred by maternal immunization and its association with transplacental antibody transfer. Design, Setting, and Participants: Infants born to women who participated in a randomized, double-blind, placebo-controlled clinical trial in 2011 and 2012 on the safety, immunogenicity, and efficacy of trivalent inactivated influenza vaccine (IIV3) during pregnancy were followed up during the first 6 months of life for polymerase chain reaction (PCR)-confirmed influenza illness. In a secondary analysis of a subset of infants, hemagglutination inhibition (HAI) antibodies were measured. The study was performed at a single center in South Africa. The secondary analysis was performed in October 2014. Exposure: Maternal immunization for influenza. Main Outcomes and Measures: The vaccine's efficacy against PCR-confirmed influenza illness and the percentage of infants with HAI titers of 1:40 or more by age group. Results: There were 1026 infants (47.2% female) born to IIV3 recipients and 1023 infants (47.3% female) born to placebo recipients who were included in the analysis of the vaccine's efficacy. The vaccine's efficacy against PCR-confirmed influenza illness was highest among infants 8 weeks of age or younger at 85.6% (95% CI, 38.3%-98.4%) and decreased with increasing age to 25.5% (95% CI, -67.9% to 67.8%) among infants 8 to 16 weeks of age and to 30.3% (95% CI, -154.9% to 82.6%) among infants 16 to 24 weeks of age. Similarly, in the IIV3 group, the percentage of infants with HAI titers of 1:40 or more to the influenza vaccine strains decreased from more than 56% in the first week of life to less than 40% at 16 weeks of age and less than 10.0% at 24 weeks of age. Conclusions and Relevance: Maternal immunization conferred protection against infection in the infants for a limited period during early life. The lack of protection beyond 8 weeks of age correlated with a decrease in maternally derived antibodies. Trial Registration: clinicaltrials.gov Identifier: NCT01306669.","author":[{"dropping-particle":"","family":"Nunes","given":"Marta C.","non-dropping-particle":"","parse-names":false,"suffix":""},{"dropping-particle":"","family":"Cutland","given":"Clare L.","non-dropping-particle":"","parse-names":false,"suffix":""},{"dropping-particle":"","family":"Jones","given":"Stephanie","non-dropping-particle":"","parse-names":false,"suffix":""},{"dropping-particle":"","family":"Hugo","given":"Andrea","non-dropping-particle":"","parse-names":false,"suffix":""},{"dropping-particle":"","family":"Madimabe","given":"Richard","non-dropping-particle":"","parse-names":false,"suffix":""},{"dropping-particle":"","family":"Simões","given":"Eric A. F.","non-dropping-particle":"","parse-names":false,"suffix":""},{"dropping-particle":"","family":"Weinberg","given":"Adriana","non-dropping-particle":"","parse-names":false,"suffix":""},{"dropping-particle":"","family":"Madhi","given":"Shabir A.","non-dropping-particle":"","parse-names":false,"suffix":""}],"container-title":"JAMA Pediatrics","id":"ITEM-1","issue":"9","issued":{"date-parts":[["2016"]]},"page":"840","title":"Duration of infant protection against influenza illness conferred by maternal immunization","type":"article-journal","volume":"170"},"uris":["http://www.mendeley.com/documents/?uuid=b79137f4-69f7-490d-99ed-dab3fe2ba56e"]}],"mendeley":{"formattedCitation":"&lt;sup&gt;47&lt;/sup&gt;","plainTextFormattedCitation":"47","previouslyFormattedCitation":"&lt;sup&gt;47&lt;/sup&gt;"},"properties":{"noteIndex":0},"schema":"https://github.com/citation-style-language/schema/raw/master/csl-citation.json"}</w:instrText>
      </w:r>
      <w:r w:rsidRPr="0092035D">
        <w:rPr>
          <w:rFonts w:ascii="Times" w:hAnsi="Times"/>
          <w:iCs/>
        </w:rPr>
        <w:fldChar w:fldCharType="separate"/>
      </w:r>
      <w:bookmarkStart w:id="83" w:name="__Fieldmark__17544_3954436426"/>
      <w:bookmarkStart w:id="84" w:name="__Fieldmark__12793_3954436426"/>
      <w:bookmarkStart w:id="85" w:name="__Fieldmark__6703_3954436426"/>
      <w:r w:rsidR="00E17578" w:rsidRPr="0092035D">
        <w:rPr>
          <w:rFonts w:ascii="Times" w:hAnsi="Times"/>
          <w:iCs/>
          <w:noProof/>
          <w:vertAlign w:val="superscript"/>
        </w:rPr>
        <w:t>47</w:t>
      </w:r>
      <w:r w:rsidRPr="0092035D">
        <w:rPr>
          <w:rFonts w:ascii="Times" w:hAnsi="Times"/>
        </w:rPr>
        <w:fldChar w:fldCharType="end"/>
      </w:r>
      <w:bookmarkEnd w:id="83"/>
      <w:bookmarkEnd w:id="84"/>
      <w:bookmarkEnd w:id="85"/>
      <w:r w:rsidRPr="0092035D">
        <w:rPr>
          <w:rFonts w:ascii="Times" w:hAnsi="Times"/>
          <w:iCs/>
        </w:rPr>
        <w:t xml:space="preserve"> coordinated by the Respiratory and Meningeal Pathogens Unit (</w:t>
      </w:r>
      <w:hyperlink r:id="rId15">
        <w:r w:rsidRPr="0092035D">
          <w:rPr>
            <w:rStyle w:val="Hyperlink"/>
            <w:rFonts w:ascii="Times" w:hAnsi="Times"/>
            <w:iCs/>
          </w:rPr>
          <w:t>http://www.rmpru.com/</w:t>
        </w:r>
      </w:hyperlink>
      <w:r w:rsidRPr="0092035D">
        <w:rPr>
          <w:rFonts w:ascii="Times" w:hAnsi="Times"/>
          <w:iCs/>
        </w:rPr>
        <w:t xml:space="preserve">). Mothers of the infants were approached if the infants had received all of their EPI vaccines up to six months of age. The infants were sampled prospectively at 12 months after receipt of measles vaccine at 9 months. Single whole blood samples were collected in EDTA vacutainer tubes for measurement of iron and inflammatory markers and DNA extraction. </w:t>
      </w:r>
      <w:r w:rsidRPr="0092035D">
        <w:rPr>
          <w:rFonts w:ascii="Times" w:hAnsi="Times"/>
        </w:rPr>
        <w:t xml:space="preserve">Serum ferritin (Chemiluminescent Microparticle Immunoassay, Abbott Architect, USA), CRP (MULTIGENT CRP </w:t>
      </w:r>
      <w:proofErr w:type="spellStart"/>
      <w:r w:rsidRPr="0092035D">
        <w:rPr>
          <w:rFonts w:ascii="Times" w:hAnsi="Times"/>
        </w:rPr>
        <w:t>Vario</w:t>
      </w:r>
      <w:proofErr w:type="spellEnd"/>
      <w:r w:rsidRPr="0092035D">
        <w:rPr>
          <w:rFonts w:ascii="Times" w:hAnsi="Times"/>
        </w:rPr>
        <w:t xml:space="preserve"> assay, Abbott Architect, USA) and hepcidin (DRG Hepcidin 25 [bioactive] </w:t>
      </w:r>
      <w:proofErr w:type="gramStart"/>
      <w:r w:rsidRPr="0092035D">
        <w:rPr>
          <w:rFonts w:ascii="Times" w:hAnsi="Times"/>
        </w:rPr>
        <w:t>high</w:t>
      </w:r>
      <w:proofErr w:type="gramEnd"/>
      <w:r w:rsidRPr="0092035D">
        <w:rPr>
          <w:rFonts w:ascii="Times" w:hAnsi="Times"/>
        </w:rPr>
        <w:t xml:space="preserve"> sensitive ELISA Kit (DRG International, USA)) were measured. This cohort was part of the </w:t>
      </w:r>
      <w:proofErr w:type="spellStart"/>
      <w:r w:rsidRPr="0092035D">
        <w:rPr>
          <w:rFonts w:ascii="Times" w:hAnsi="Times"/>
          <w:i/>
        </w:rPr>
        <w:t>VaccGene</w:t>
      </w:r>
      <w:proofErr w:type="spellEnd"/>
      <w:r w:rsidRPr="0092035D">
        <w:rPr>
          <w:rFonts w:ascii="Times" w:hAnsi="Times"/>
          <w:i/>
        </w:rPr>
        <w:t xml:space="preserve"> </w:t>
      </w:r>
      <w:r w:rsidRPr="0092035D">
        <w:rPr>
          <w:rFonts w:ascii="Times" w:hAnsi="Times"/>
          <w:iCs/>
        </w:rPr>
        <w:t>study and genotyping is described below.</w:t>
      </w:r>
    </w:p>
    <w:p w14:paraId="0CDAD5A8" w14:textId="77777777" w:rsidR="00EC6A7E" w:rsidRPr="0092035D" w:rsidRDefault="00EC6A7E" w:rsidP="003A599D">
      <w:pPr>
        <w:pStyle w:val="Teaser"/>
        <w:spacing w:line="480" w:lineRule="auto"/>
        <w:rPr>
          <w:rFonts w:ascii="Times" w:hAnsi="Times"/>
        </w:rPr>
      </w:pPr>
    </w:p>
    <w:p w14:paraId="2C87C39F" w14:textId="5E33BD89" w:rsidR="00EC6A7E" w:rsidRPr="0092035D" w:rsidRDefault="00EC6A7E" w:rsidP="003A599D">
      <w:pPr>
        <w:pStyle w:val="Teaser"/>
        <w:spacing w:line="480" w:lineRule="auto"/>
        <w:rPr>
          <w:rFonts w:ascii="Times" w:hAnsi="Times"/>
        </w:rPr>
      </w:pPr>
      <w:r w:rsidRPr="0092035D">
        <w:rPr>
          <w:rFonts w:ascii="Times" w:hAnsi="Times"/>
          <w:i/>
          <w:iCs/>
        </w:rPr>
        <w:t>Jackson Heart Study</w:t>
      </w:r>
      <w:r w:rsidR="001C4D79" w:rsidRPr="0092035D">
        <w:rPr>
          <w:rFonts w:ascii="Times" w:hAnsi="Times"/>
        </w:rPr>
        <w:t xml:space="preserve">: </w:t>
      </w:r>
      <w:r w:rsidRPr="0092035D">
        <w:rPr>
          <w:rFonts w:ascii="Times" w:hAnsi="Times"/>
        </w:rPr>
        <w:t>This is a population-based longitudinal study of African-Americans aged ≥21 years living in the Jackson, Mississippi metropolitan area in the USA</w:t>
      </w:r>
      <w:r w:rsidRPr="0092035D">
        <w:rPr>
          <w:rFonts w:ascii="Times" w:hAnsi="Times"/>
        </w:rPr>
        <w:fldChar w:fldCharType="begin" w:fldLock="1"/>
      </w:r>
      <w:r w:rsidR="00605189" w:rsidRPr="0092035D">
        <w:rPr>
          <w:rFonts w:ascii="Times" w:hAnsi="Times"/>
        </w:rPr>
        <w:instrText>ADDIN CSL_CITATION {"citationItems":[{"id":"ITEM-1","itemData":{"author":[{"dropping-particle":"","family":"Taylor","given":"HA","non-dropping-particle":"","parse-names":false,"suffix":""}],"container-title":"Ethnicity &amp; Disease","id":"ITEM-1","issue":"4 Suppl 6","issued":{"date-parts":[["2005"]]},"page":"S6-1-3","title":"The Jackson Heart Study: an overview.","type":"article-journal","volume":"15"},"uris":["http://www.mendeley.com/documents/?uuid=24957190-fcaf-4bb1-89c9-3862dacd6a31"]}],"mendeley":{"formattedCitation":"&lt;sup&gt;48&lt;/sup&gt;","plainTextFormattedCitation":"48","previouslyFormattedCitation":"&lt;sup&gt;48&lt;/sup&gt;"},"properties":{"noteIndex":0},"schema":"https://github.com/citation-style-language/schema/raw/master/csl-citation.json"}</w:instrText>
      </w:r>
      <w:r w:rsidRPr="0092035D">
        <w:rPr>
          <w:rFonts w:ascii="Times" w:hAnsi="Times"/>
        </w:rPr>
        <w:fldChar w:fldCharType="separate"/>
      </w:r>
      <w:bookmarkStart w:id="86" w:name="__Fieldmark__17606_3954436426"/>
      <w:bookmarkStart w:id="87" w:name="__Fieldmark__12847_3954436426"/>
      <w:bookmarkStart w:id="88" w:name="__Fieldmark__6792_3954436426"/>
      <w:r w:rsidR="00743468" w:rsidRPr="0092035D">
        <w:rPr>
          <w:rFonts w:ascii="Times" w:hAnsi="Times"/>
          <w:noProof/>
          <w:vertAlign w:val="superscript"/>
        </w:rPr>
        <w:t>48</w:t>
      </w:r>
      <w:r w:rsidRPr="0092035D">
        <w:rPr>
          <w:rFonts w:ascii="Times" w:hAnsi="Times"/>
        </w:rPr>
        <w:fldChar w:fldCharType="end"/>
      </w:r>
      <w:bookmarkEnd w:id="86"/>
      <w:bookmarkEnd w:id="87"/>
      <w:bookmarkEnd w:id="88"/>
      <w:r w:rsidRPr="0092035D">
        <w:rPr>
          <w:rFonts w:ascii="Times" w:hAnsi="Times"/>
        </w:rPr>
        <w:t>. This study was designed to evaluate risks of cardiovascular disease as described elsewhere</w:t>
      </w:r>
      <w:r w:rsidRPr="0092035D">
        <w:rPr>
          <w:rFonts w:ascii="Times" w:hAnsi="Times"/>
        </w:rPr>
        <w:fldChar w:fldCharType="begin" w:fldLock="1"/>
      </w:r>
      <w:r w:rsidR="00605189" w:rsidRPr="0092035D">
        <w:rPr>
          <w:rFonts w:ascii="Times" w:hAnsi="Times"/>
        </w:rPr>
        <w:instrText>ADDIN CSL_CITATION {"citationItems":[{"id":"ITEM-1","itemData":{"author":[{"dropping-particle":"","family":"Taylor","given":"HA","non-dropping-particle":"","parse-names":false,"suffix":""}],"container-title":"Ethnicity &amp; Disease","id":"ITEM-1","issue":"4 Suppl 6","issued":{"date-parts":[["2005"]]},"page":"S6-1-3","title":"The Jackson Heart Study: an overview.","type":"article-journal","volume":"15"},"uris":["http://www.mendeley.com/documents/?uuid=24957190-fcaf-4bb1-89c9-3862dacd6a31"]},{"id":"ITEM-2","itemData":{"DOI":"21200294","abstract":"Risk factors for persistent pulmonary hypertension of the newborn","author":[{"dropping-particle":"","family":"Wilson","given":"JG","non-dropping-particle":"","parse-names":false,"suffix":""},{"dropping-particle":"","family":"C.N","given":"Rotimi","non-dropping-particle":"","parse-names":false,"suffix":""},{"dropping-particle":"","family":"L","given":"Ekunwe","non-dropping-particle":"","parse-names":false,"suffix":""},{"dropping-particle":"","family":"Royal","given":"CDM","non-dropping-particle":"","parse-names":false,"suffix":""},{"dropping-particle":"","family":"Crump","given":"ME","non-dropping-particle":"","parse-names":false,"suffix":""},{"dropping-particle":"","family":"Wyatt","given":"SB","non-dropping-particle":"","parse-names":false,"suffix":""},{"dropping-particle":"","family":"Steffes","given":"MW","non-dropping-particle":"","parse-names":false,"suffix":""},{"dropping-particle":"","family":"Adeyemo","given":"A","non-dropping-particle":"","parse-names":false,"suffix":""},{"dropping-particle":"","family":"Zhou","given":"J","non-dropping-particle":"","parse-names":false,"suffix":""},{"dropping-particle":"","family":"Pharm","given":"D","non-dropping-particle":"","parse-names":false,"suffix":""},{"dropping-particle":"","family":"Jr","given":"Hat","non-dropping-particle":"","parse-names":false,"suffix":""}],"container-title":"Ethnicity &amp; disease","id":"ITEM-2","issue":"4 Suppl 6","issued":{"date-parts":[["2005"]]},"page":"S6-30-37","title":"Study design for genetic analysis in the Jackson Heart Study.","type":"article-journal","volume":"15"},"uris":["http://www.mendeley.com/documents/?uuid=2736da1c-c16d-404a-876e-3b79ca0473ae"]}],"mendeley":{"formattedCitation":"&lt;sup&gt;48,49&lt;/sup&gt;","plainTextFormattedCitation":"48,49","previouslyFormattedCitation":"&lt;sup&gt;48,49&lt;/sup&gt;"},"properties":{"noteIndex":0},"schema":"https://github.com/citation-style-language/schema/raw/master/csl-citation.json"}</w:instrText>
      </w:r>
      <w:r w:rsidRPr="0092035D">
        <w:rPr>
          <w:rFonts w:ascii="Times" w:hAnsi="Times"/>
        </w:rPr>
        <w:fldChar w:fldCharType="separate"/>
      </w:r>
      <w:bookmarkStart w:id="89" w:name="__Fieldmark__17619_3954436426"/>
      <w:bookmarkStart w:id="90" w:name="__Fieldmark__12858_3954436426"/>
      <w:bookmarkStart w:id="91" w:name="__Fieldmark__6802_3954436426"/>
      <w:r w:rsidR="00743468" w:rsidRPr="0092035D">
        <w:rPr>
          <w:rFonts w:ascii="Times" w:hAnsi="Times"/>
          <w:noProof/>
          <w:vertAlign w:val="superscript"/>
        </w:rPr>
        <w:t>48,49</w:t>
      </w:r>
      <w:r w:rsidRPr="0092035D">
        <w:rPr>
          <w:rFonts w:ascii="Times" w:hAnsi="Times"/>
        </w:rPr>
        <w:fldChar w:fldCharType="end"/>
      </w:r>
      <w:bookmarkEnd w:id="89"/>
      <w:bookmarkEnd w:id="90"/>
      <w:bookmarkEnd w:id="91"/>
      <w:r w:rsidRPr="0092035D">
        <w:rPr>
          <w:rFonts w:ascii="Times" w:hAnsi="Times"/>
        </w:rPr>
        <w:t xml:space="preserve">. Serum ferritin (Roche </w:t>
      </w:r>
      <w:proofErr w:type="spellStart"/>
      <w:r w:rsidRPr="0092035D">
        <w:rPr>
          <w:rFonts w:ascii="Times" w:hAnsi="Times"/>
        </w:rPr>
        <w:t>immunoturbimetric</w:t>
      </w:r>
      <w:proofErr w:type="spellEnd"/>
      <w:r w:rsidRPr="0092035D">
        <w:rPr>
          <w:rFonts w:ascii="Times" w:hAnsi="Times"/>
        </w:rPr>
        <w:t xml:space="preserve"> assay), CRP (ELISA) and hemoglobin (Coulter </w:t>
      </w:r>
      <w:proofErr w:type="spellStart"/>
      <w:r w:rsidRPr="0092035D">
        <w:rPr>
          <w:rFonts w:ascii="Times" w:hAnsi="Times"/>
        </w:rPr>
        <w:t>analyser</w:t>
      </w:r>
      <w:proofErr w:type="spellEnd"/>
      <w:r w:rsidRPr="0092035D">
        <w:rPr>
          <w:rFonts w:ascii="Times" w:hAnsi="Times"/>
        </w:rPr>
        <w:t xml:space="preserve">, Beckman </w:t>
      </w:r>
      <w:r w:rsidRPr="0092035D">
        <w:rPr>
          <w:rFonts w:ascii="Times" w:hAnsi="Times"/>
        </w:rPr>
        <w:lastRenderedPageBreak/>
        <w:t xml:space="preserve">Coulter, USA) were measured from blood samples collected at a single clinic visit. Whole blood was used to extract DNA using </w:t>
      </w:r>
      <w:proofErr w:type="spellStart"/>
      <w:r w:rsidRPr="0092035D">
        <w:rPr>
          <w:rFonts w:ascii="Times" w:hAnsi="Times"/>
        </w:rPr>
        <w:t>Puregene</w:t>
      </w:r>
      <w:proofErr w:type="spellEnd"/>
      <w:r w:rsidRPr="0092035D">
        <w:rPr>
          <w:rFonts w:ascii="Times" w:hAnsi="Times"/>
        </w:rPr>
        <w:t xml:space="preserve"> reagents (</w:t>
      </w:r>
      <w:proofErr w:type="spellStart"/>
      <w:r w:rsidRPr="0092035D">
        <w:rPr>
          <w:rFonts w:ascii="Times" w:hAnsi="Times"/>
        </w:rPr>
        <w:t>Gentra</w:t>
      </w:r>
      <w:proofErr w:type="spellEnd"/>
      <w:r w:rsidRPr="0092035D">
        <w:rPr>
          <w:rFonts w:ascii="Times" w:hAnsi="Times"/>
        </w:rPr>
        <w:t xml:space="preserve"> System, Minneapolis, USA). Genetic studies were conducted as described elsewhere</w:t>
      </w:r>
      <w:r w:rsidRPr="0092035D">
        <w:rPr>
          <w:rFonts w:ascii="Times" w:hAnsi="Times"/>
        </w:rPr>
        <w:fldChar w:fldCharType="begin" w:fldLock="1"/>
      </w:r>
      <w:r w:rsidR="00605189" w:rsidRPr="0092035D">
        <w:rPr>
          <w:rFonts w:ascii="Times" w:hAnsi="Times"/>
        </w:rPr>
        <w:instrText>ADDIN CSL_CITATION {"citationItems":[{"id":"ITEM-1","itemData":{"DOI":"21200294","abstract":"Risk factors for persistent pulmonary hypertension of the newborn","author":[{"dropping-particle":"","family":"Wilson","given":"JG","non-dropping-particle":"","parse-names":false,"suffix":""},{"dropping-particle":"","family":"C.N","given":"Rotimi","non-dropping-particle":"","parse-names":false,"suffix":""},{"dropping-particle":"","family":"L","given":"Ekunwe","non-dropping-particle":"","parse-names":false,"suffix":""},{"dropping-particle":"","family":"Royal","given":"CDM","non-dropping-particle":"","parse-names":false,"suffix":""},{"dropping-particle":"","family":"Crump","given":"ME","non-dropping-particle":"","parse-names":false,"suffix":""},{"dropping-particle":"","family":"Wyatt","given":"SB","non-dropping-particle":"","parse-names":false,"suffix":""},{"dropping-particle":"","family":"Steffes","given":"MW","non-dropping-particle":"","parse-names":false,"suffix":""},{"dropping-particle":"","family":"Adeyemo","given":"A","non-dropping-particle":"","parse-names":false,"suffix":""},{"dropping-particle":"","family":"Zhou","given":"J","non-dropping-particle":"","parse-names":false,"suffix":""},{"dropping-particle":"","family":"Pharm","given":"D","non-dropping-particle":"","parse-names":false,"suffix":""},{"dropping-particle":"","family":"Jr","given":"Hat","non-dropping-particle":"","parse-names":false,"suffix":""}],"container-title":"Ethnicity &amp; disease","id":"ITEM-1","issue":"4 Suppl 6","issued":{"date-parts":[["2005"]]},"page":"S6-30-37","title":"Study design for genetic analysis in the Jackson Heart Study.","type":"article-journal","volume":"15"},"uris":["http://www.mendeley.com/documents/?uuid=2736da1c-c16d-404a-876e-3b79ca0473ae"]}],"mendeley":{"formattedCitation":"&lt;sup&gt;49&lt;/sup&gt;","plainTextFormattedCitation":"49","previouslyFormattedCitation":"&lt;sup&gt;49&lt;/sup&gt;"},"properties":{"noteIndex":0},"schema":"https://github.com/citation-style-language/schema/raw/master/csl-citation.json"}</w:instrText>
      </w:r>
      <w:r w:rsidRPr="0092035D">
        <w:rPr>
          <w:rFonts w:ascii="Times" w:hAnsi="Times"/>
        </w:rPr>
        <w:fldChar w:fldCharType="separate"/>
      </w:r>
      <w:bookmarkStart w:id="92" w:name="__Fieldmark__17636_3954436426"/>
      <w:bookmarkStart w:id="93" w:name="__Fieldmark__12873_3954436426"/>
      <w:bookmarkStart w:id="94" w:name="__Fieldmark__6841_3954436426"/>
      <w:r w:rsidR="00743468" w:rsidRPr="0092035D">
        <w:rPr>
          <w:rFonts w:ascii="Times" w:hAnsi="Times"/>
          <w:noProof/>
          <w:vertAlign w:val="superscript"/>
        </w:rPr>
        <w:t>49</w:t>
      </w:r>
      <w:r w:rsidRPr="0092035D">
        <w:rPr>
          <w:rFonts w:ascii="Times" w:hAnsi="Times"/>
        </w:rPr>
        <w:fldChar w:fldCharType="end"/>
      </w:r>
      <w:bookmarkEnd w:id="92"/>
      <w:bookmarkEnd w:id="93"/>
      <w:bookmarkEnd w:id="94"/>
      <w:r w:rsidR="00C6063A" w:rsidRPr="0092035D">
        <w:rPr>
          <w:rFonts w:ascii="Times" w:hAnsi="Times"/>
        </w:rPr>
        <w:t xml:space="preserve"> and</w:t>
      </w:r>
      <w:r w:rsidR="00CA4EC2" w:rsidRPr="0092035D">
        <w:rPr>
          <w:rFonts w:ascii="Times" w:hAnsi="Times"/>
        </w:rPr>
        <w:t xml:space="preserve"> rs334 genotypes were extracted from exome sequencing datasets </w:t>
      </w:r>
      <w:r w:rsidR="00C6063A" w:rsidRPr="0092035D">
        <w:rPr>
          <w:rFonts w:ascii="Times" w:hAnsi="Times"/>
        </w:rPr>
        <w:t xml:space="preserve">as </w:t>
      </w:r>
      <w:r w:rsidR="00CA4EC2" w:rsidRPr="0092035D">
        <w:rPr>
          <w:rFonts w:ascii="Times" w:hAnsi="Times"/>
        </w:rPr>
        <w:t xml:space="preserve">described in </w:t>
      </w:r>
      <w:proofErr w:type="spellStart"/>
      <w:r w:rsidR="00DA5212" w:rsidRPr="0092035D">
        <w:rPr>
          <w:rFonts w:ascii="Times" w:hAnsi="Times"/>
        </w:rPr>
        <w:t>Peloso</w:t>
      </w:r>
      <w:proofErr w:type="spellEnd"/>
      <w:r w:rsidR="00DA5212" w:rsidRPr="0092035D">
        <w:rPr>
          <w:rFonts w:ascii="Times" w:hAnsi="Times"/>
        </w:rPr>
        <w:t xml:space="preserve"> </w:t>
      </w:r>
      <w:r w:rsidR="00DA5212" w:rsidRPr="0092035D">
        <w:rPr>
          <w:rFonts w:ascii="Times" w:hAnsi="Times"/>
          <w:i/>
          <w:iCs/>
        </w:rPr>
        <w:t>et al</w:t>
      </w:r>
      <w:r w:rsidR="00427E56" w:rsidRPr="0092035D">
        <w:rPr>
          <w:rFonts w:ascii="Times" w:hAnsi="Times"/>
          <w:i/>
          <w:iCs/>
        </w:rPr>
        <w:fldChar w:fldCharType="begin" w:fldLock="1"/>
      </w:r>
      <w:r w:rsidR="002A50C9" w:rsidRPr="0092035D">
        <w:rPr>
          <w:rFonts w:ascii="Times" w:hAnsi="Times"/>
          <w:i/>
          <w:iCs/>
        </w:rPr>
        <w:instrText>ADDIN CSL_CITATION {"citationItems":[{"id":"ITEM-1","itemData":{"DOI":"10.1161/CIRCGENETICS.116.001410","ISSN":"19423268","PMID":"27422940","abstract":"Background-The correlation of null alleles with human phenotypes can provide insight into gene function in humans. In individuals of African ancestry, we set out to identify null and damaging missense variants, and test these variants for association with a range of cardiovascular phenotypes. Methods and Results-We performed whole-exome sequencing in 3223 black individuals from the Jackson Heart Study and found a total of 729 666 variant sites with minor allele frequency &lt;5%, including 17 263 null variants and 49 929 missense variants predicted to be damaging by in silico algorithms. We tested null and damaging missense variants within each gene for association with 36 cardiovascular traits. We found 3 associations that met our prespecified level of significance (α=1.1×10-7). Null and damaging missense variants in PCSK9 were associated with 36 mg/dL lower low-density lipoprotein cholesterol (P=3×10-21). Three individuals in their 50s with complete PCSK9 deficiency (each compound heterozygote for PCSK9 p.Y142X and p.C679X) were identified, with one having a coronary artery calcification score in the 83rd percentile despite a low-density lipoprotein cholesterol of 32 mg/dL. A damaging missense variant in HBQ1 (p.G52A) was associated with a 2 pg/cell lower mean corpuscular hemoglobin (P=9×10-13) and rare damaging missense variants in VPS13A with higher red blood cell distribution width (P=9.9×10-8). Conclusions-A limited number of null/damaging alleles with a large effect on cardiovascular traits were detectable in ≈3000 black individuals.","author":[{"dropping-particle":"","family":"Peloso","given":"Gina M.","non-dropping-particle":"","parse-names":false,"suffix":""},{"dropping-particle":"","family":"Lange","given":"Leslie A.","non-dropping-particle":"","parse-names":false,"suffix":""},{"dropping-particle":"V.","family":"Varga","given":"Tibor","non-dropping-particle":"","parse-names":false,"suffix":""},{"dropping-particle":"","family":"Nickerson","given":"Deborah A.","non-dropping-particle":"","parse-names":false,"suffix":""},{"dropping-particle":"","family":"Smith","given":"Joshua D.","non-dropping-particle":"","parse-names":false,"suffix":""},{"dropping-particle":"","family":"Griswold","given":"Michael E.","non-dropping-particle":"","parse-names":false,"suffix":""},{"dropping-particle":"","family":"Musani","given":"Solomon","non-dropping-particle":"","parse-names":false,"suffix":""},{"dropping-particle":"","family":"Polfus","given":"Linda M.","non-dropping-particle":"","parse-names":false,"suffix":""},{"dropping-particle":"","family":"Mei","given":"Hao","non-dropping-particle":"","parse-names":false,"suffix":""},{"dropping-particle":"","family":"Gabriel","given":"Stacey","non-dropping-particle":"","parse-names":false,"suffix":""},{"dropping-particle":"","family":"Quarells","given":"Rakale Collins","non-dropping-particle":"","parse-names":false,"suffix":""},{"dropping-particle":"","family":"Altshuler","given":"David","non-dropping-particle":"","parse-names":false,"suffix":""},{"dropping-particle":"","family":"Boerwinkle","given":"Eric","non-dropping-particle":"","parse-names":false,"suffix":""},{"dropping-particle":"","family":"Daly","given":"Mark J.","non-dropping-particle":"","parse-names":false,"suffix":""},{"dropping-particle":"","family":"Neale","given":"Benjamin","non-dropping-particle":"","parse-names":false,"suffix":""},{"dropping-particle":"","family":"Correa","given":"Adolfo","non-dropping-particle":"","parse-names":false,"suffix":""},{"dropping-particle":"","family":"Reiner","given":"Alex P.","non-dropping-particle":"","parse-names":false,"suffix":""},{"dropping-particle":"","family":"Wilson","given":"James G.","non-dropping-particle":"","parse-names":false,"suffix":""},{"dropping-particle":"","family":"Kathiresan","given":"Sekar","non-dropping-particle":"","parse-names":false,"suffix":""}],"container-title":"Circulation: Cardiovascular Genetics","id":"ITEM-1","issue":"4","issued":{"date-parts":[["2016"]]},"page":"368-374","title":"Association of Exome Sequences with Cardiovascular Traits among Blacks in the Jackson Heart Study","type":"article-journal","volume":"9"},"uris":["http://www.mendeley.com/documents/?uuid=5616103d-1c3a-4a38-8e6d-2b7da76a319a"]}],"mendeley":{"formattedCitation":"&lt;sup&gt;50&lt;/sup&gt;","plainTextFormattedCitation":"50","previouslyFormattedCitation":"&lt;sup&gt;50&lt;/sup&gt;"},"properties":{"noteIndex":0},"schema":"https://github.com/citation-style-language/schema/raw/master/csl-citation.json"}</w:instrText>
      </w:r>
      <w:r w:rsidR="00427E56" w:rsidRPr="0092035D">
        <w:rPr>
          <w:rFonts w:ascii="Times" w:hAnsi="Times"/>
          <w:i/>
          <w:iCs/>
        </w:rPr>
        <w:fldChar w:fldCharType="separate"/>
      </w:r>
      <w:r w:rsidR="00427E56" w:rsidRPr="0092035D">
        <w:rPr>
          <w:rFonts w:ascii="Times" w:hAnsi="Times"/>
          <w:iCs/>
          <w:noProof/>
          <w:vertAlign w:val="superscript"/>
        </w:rPr>
        <w:t>50</w:t>
      </w:r>
      <w:r w:rsidR="00427E56" w:rsidRPr="0092035D">
        <w:rPr>
          <w:rFonts w:ascii="Times" w:hAnsi="Times"/>
          <w:i/>
          <w:iCs/>
        </w:rPr>
        <w:fldChar w:fldCharType="end"/>
      </w:r>
      <w:r w:rsidR="00C6063A" w:rsidRPr="0092035D">
        <w:rPr>
          <w:rFonts w:ascii="Times" w:hAnsi="Times"/>
        </w:rPr>
        <w:t>.</w:t>
      </w:r>
    </w:p>
    <w:p w14:paraId="4594EA7A" w14:textId="6578ABE0" w:rsidR="00FD5D0A" w:rsidRPr="0092035D" w:rsidRDefault="00FD5D0A" w:rsidP="003A599D">
      <w:pPr>
        <w:pStyle w:val="Teaser"/>
        <w:spacing w:line="480" w:lineRule="auto"/>
        <w:rPr>
          <w:rFonts w:ascii="Times" w:hAnsi="Times"/>
        </w:rPr>
      </w:pPr>
    </w:p>
    <w:p w14:paraId="5B012F82" w14:textId="153573B3" w:rsidR="004B682F" w:rsidRPr="0092035D" w:rsidRDefault="004B682F" w:rsidP="003A599D">
      <w:pPr>
        <w:pStyle w:val="Teaser"/>
        <w:spacing w:line="480" w:lineRule="auto"/>
        <w:rPr>
          <w:rFonts w:ascii="Times" w:hAnsi="Times"/>
          <w:i/>
        </w:rPr>
      </w:pPr>
      <w:r w:rsidRPr="0092035D">
        <w:rPr>
          <w:rFonts w:ascii="Times" w:hAnsi="Times"/>
          <w:i/>
        </w:rPr>
        <w:t>Nairobi, Kenya</w:t>
      </w:r>
      <w:r w:rsidR="001C4D79" w:rsidRPr="0092035D">
        <w:rPr>
          <w:rFonts w:ascii="Times" w:hAnsi="Times"/>
          <w:i/>
        </w:rPr>
        <w:t xml:space="preserve">: </w:t>
      </w:r>
      <w:r w:rsidR="000B55D3" w:rsidRPr="0092035D">
        <w:rPr>
          <w:rFonts w:ascii="Times" w:hAnsi="Times"/>
          <w:iCs/>
        </w:rPr>
        <w:t>C</w:t>
      </w:r>
      <w:r w:rsidRPr="0092035D">
        <w:rPr>
          <w:rFonts w:ascii="Times" w:hAnsi="Times"/>
        </w:rPr>
        <w:t>hildren aged 10-16 years were recruited from the Nairobi Urban Health and Demographic Surveillance System</w:t>
      </w:r>
      <w:r w:rsidR="00E17578" w:rsidRPr="0092035D">
        <w:rPr>
          <w:rFonts w:ascii="Times" w:hAnsi="Times"/>
        </w:rPr>
        <w:fldChar w:fldCharType="begin" w:fldLock="1"/>
      </w:r>
      <w:r w:rsidR="002A50C9" w:rsidRPr="0092035D">
        <w:rPr>
          <w:rFonts w:ascii="Times" w:hAnsi="Times"/>
        </w:rPr>
        <w:instrText>ADDIN CSL_CITATION {"citationItems":[{"id":"ITEM-1","itemData":{"DOI":"10.1093/ije/dyu251","author":[{"dropping-particle":"","family":"Beguy","given":"Donatien","non-dropping-particle":"","parse-names":false,"suffix":""},{"dropping-particle":"","family":"Elung'ata","given":"Patricia","non-dropping-particle":"","parse-names":false,"suffix":""},{"dropping-particle":"","family":"Mberu","given":"Blessing","non-dropping-particle":"","parse-names":false,"suffix":""},{"dropping-particle":"","family":"Oduor","given":"Clement","non-dropping-particle":"","parse-names":false,"suffix":""},{"dropping-particle":"","family":"Wamukoya","given":"Marylene","non-dropping-particle":"","parse-names":false,"suffix":""},{"dropping-particle":"","family":"Nganyi","given":"Bonface","non-dropping-particle":"","parse-names":false,"suffix":""},{"dropping-particle":"","family":"Ezeh","given":"Alex","non-dropping-particle":"","parse-names":false,"suffix":""}],"container-title":"International Journal ofEpidemiology","id":"ITEM-1","issue":"2","issued":{"date-parts":[["2015"]]},"page":"462-471","title":"Health &amp; Demographic Surveillance System Profile: The Nairobi Urban Health and Demographic Surveillance System (NUHDSS)","type":"article-journal","volume":"44"},"uris":["http://www.mendeley.com/documents/?uuid=39ab680d-9a68-4256-adc6-a0639ad5c09e"]}],"mendeley":{"formattedCitation":"&lt;sup&gt;51&lt;/sup&gt;","plainTextFormattedCitation":"51","previouslyFormattedCitation":"&lt;sup&gt;51&lt;/sup&gt;"},"properties":{"noteIndex":0},"schema":"https://github.com/citation-style-language/schema/raw/master/csl-citation.json"}</w:instrText>
      </w:r>
      <w:r w:rsidR="00E17578" w:rsidRPr="0092035D">
        <w:rPr>
          <w:rFonts w:ascii="Times" w:hAnsi="Times"/>
        </w:rPr>
        <w:fldChar w:fldCharType="separate"/>
      </w:r>
      <w:r w:rsidR="00427E56" w:rsidRPr="0092035D">
        <w:rPr>
          <w:rFonts w:ascii="Times" w:hAnsi="Times"/>
          <w:noProof/>
          <w:vertAlign w:val="superscript"/>
        </w:rPr>
        <w:t>51</w:t>
      </w:r>
      <w:r w:rsidR="00E17578" w:rsidRPr="0092035D">
        <w:rPr>
          <w:rFonts w:ascii="Times" w:hAnsi="Times"/>
        </w:rPr>
        <w:fldChar w:fldCharType="end"/>
      </w:r>
      <w:r w:rsidRPr="0092035D">
        <w:rPr>
          <w:rFonts w:ascii="Times" w:hAnsi="Times"/>
        </w:rPr>
        <w:t xml:space="preserve"> as part of studies investigating the relationship between sickle cell trait, malaria and blood pressure</w:t>
      </w:r>
      <w:r w:rsidR="00FE05A1" w:rsidRPr="0092035D">
        <w:rPr>
          <w:rFonts w:ascii="Times" w:hAnsi="Times"/>
        </w:rPr>
        <w:fldChar w:fldCharType="begin" w:fldLock="1"/>
      </w:r>
      <w:r w:rsidR="002A50C9" w:rsidRPr="0092035D">
        <w:rPr>
          <w:rFonts w:ascii="Times" w:hAnsi="Times"/>
        </w:rPr>
        <w:instrText>ADDIN CSL_CITATION {"citationItems":[{"id":"ITEM-1","itemData":{"DOI":"10.1093/aje/kwx232","author":[{"dropping-particle":"","family":"Etyang","given":"Anthony O","non-dropping-particle":"","parse-names":false,"suffix":""},{"dropping-particle":"","family":"Wandabwa","given":"Christopher K","non-dropping-particle":"","parse-names":false,"suffix":""},{"dropping-particle":"","family":"Kapesa","given":"Sailoki","non-dropping-particle":"","parse-names":false,"suffix":""},{"dropping-particle":"","family":"Muthumbi","given":"Esther","non-dropping-particle":"","parse-names":false,"suffix":""},{"dropping-particle":"","family":"Odipo","given":"Emily","non-dropping-particle":"","parse-names":false,"suffix":""},{"dropping-particle":"","family":"Wamukoya","given":"Marylene","non-dropping-particle":"","parse-names":false,"suffix":""},{"dropping-particle":"","family":"Ngomi","given":"Nicholas","non-dropping-particle":"","parse-names":false,"suffix":""},{"dropping-particle":"","family":"Haregu","given":"Tilahun","non-dropping-particle":"","parse-names":false,"suffix":""},{"dropping-particle":"","family":"Kyobutungi","given":"Catherine","non-dropping-particle":"","parse-names":false,"suffix":""},{"dropping-particle":"","family":"Williams","given":"Thomas N","non-dropping-particle":"","parse-names":false,"suffix":""},{"dropping-particle":"","family":"Makale","given":"Johnstone","non-dropping-particle":"","parse-names":false,"suffix":""},{"dropping-particle":"","family":"Macharia","given":"Alex","non-dropping-particle":"","parse-names":false,"suffix":""},{"dropping-particle":"","family":"Cruickshank","given":"J Kennedy","non-dropping-particle":"","parse-names":false,"suffix":""},{"dropping-particle":"","family":"Smeeth","given":"Liam","non-dropping-particle":"","parse-names":false,"suffix":""},{"dropping-particle":"","family":"Scott","given":"J Anthony G","non-dropping-particle":"","parse-names":false,"suffix":""}],"container-title":"American Journal of Epidemiology","id":"ITEM-1","issue":"2","issued":{"date-parts":[["2018"]]},"page":"199-205","title":"Blood pressure and arterial stiffness in Kenyan adolescents with the sickle cell trait","type":"article-journal","volume":"187"},"uris":["http://www.mendeley.com/documents/?uuid=661b988f-1591-4b11-8d90-3da801a8139a"]},{"id":"ITEM-2","itemData":{"DOI":"10.1161/JAHA.118.011771","author":[{"dropping-particle":"","family":"Etyang","given":"Anthony O","non-dropping-particle":"","parse-names":false,"suffix":""},{"dropping-particle":"","family":"Kapesa","given":"Sailoki","non-dropping-particle":"","parse-names":false,"suffix":""},{"dropping-particle":"","family":"Med","given":"Dip Clin","non-dropping-particle":"","parse-names":false,"suffix":""},{"dropping-particle":"","family":"Odipo","given":"Emily","non-dropping-particle":"","parse-names":false,"suffix":""},{"dropping-particle":"","family":"Bauni","given":"Evasius","non-dropping-particle":"","parse-names":false,"suffix":""},{"dropping-particle":"","family":"Kyobutungi","given":"Catherine","non-dropping-particle":"","parse-names":false,"suffix":""},{"dropping-particle":"","family":"Abdalla","given":"Marwah","non-dropping-particle":"","parse-names":false,"suffix":""},{"dropping-particle":"","family":"Muntner","given":"Paul","non-dropping-particle":"","parse-names":false,"suffix":""},{"dropping-particle":"","family":"Musani","given":"Solomon K","non-dropping-particle":"","parse-names":false,"suffix":""},{"dropping-particle":"","family":"Macharia","given":"Alex","non-dropping-particle":"","parse-names":false,"suffix":""},{"dropping-particle":"","family":"Williams","given":"Thomas N","non-dropping-particle":"","parse-names":false,"suffix":""},{"dropping-particle":"","family":"Cruickshank","given":"J Kennedy","non-dropping-particle":"","parse-names":false,"suffix":""},{"dropping-particle":"","family":"Smeeth","given":"Liam","non-dropping-particle":"","parse-names":false,"suffix":""},{"dropping-particle":"","family":"Scott","given":"J Anthony G","non-dropping-particle":"","parse-names":false,"suffix":""}],"container-title":"Journal of the American Heart Association","id":"ITEM-2","issued":{"date-parts":[["2019"]]},"page":"e011771","title":"Effect of previous exposure to malaria on blood pressure in Kilifi, Kenya: A Mendelian randomization study","type":"article-journal","volume":"8"},"uris":["http://www.mendeley.com/documents/?uuid=65d5e246-2a6d-40b4-8dd4-b77112dbf863"]}],"mendeley":{"formattedCitation":"&lt;sup&gt;52,53&lt;/sup&gt;","plainTextFormattedCitation":"52,53","previouslyFormattedCitation":"&lt;sup&gt;52,53&lt;/sup&gt;"},"properties":{"noteIndex":0},"schema":"https://github.com/citation-style-language/schema/raw/master/csl-citation.json"}</w:instrText>
      </w:r>
      <w:r w:rsidR="00FE05A1" w:rsidRPr="0092035D">
        <w:rPr>
          <w:rFonts w:ascii="Times" w:hAnsi="Times"/>
        </w:rPr>
        <w:fldChar w:fldCharType="separate"/>
      </w:r>
      <w:r w:rsidR="00427E56" w:rsidRPr="0092035D">
        <w:rPr>
          <w:rFonts w:ascii="Times" w:hAnsi="Times"/>
          <w:noProof/>
          <w:vertAlign w:val="superscript"/>
        </w:rPr>
        <w:t>52,53</w:t>
      </w:r>
      <w:r w:rsidR="00FE05A1" w:rsidRPr="0092035D">
        <w:rPr>
          <w:rFonts w:ascii="Times" w:hAnsi="Times"/>
        </w:rPr>
        <w:fldChar w:fldCharType="end"/>
      </w:r>
      <w:r w:rsidRPr="0092035D">
        <w:rPr>
          <w:rFonts w:ascii="Times" w:hAnsi="Times"/>
        </w:rPr>
        <w:t>. Nairobi is located at high altitude (1,800 m above sea level) and there is no evidence of malaria transmission there</w:t>
      </w:r>
      <w:r w:rsidR="00FE05A1" w:rsidRPr="0092035D">
        <w:rPr>
          <w:rFonts w:ascii="Times" w:hAnsi="Times"/>
        </w:rPr>
        <w:fldChar w:fldCharType="begin" w:fldLock="1"/>
      </w:r>
      <w:r w:rsidR="002A50C9" w:rsidRPr="0092035D">
        <w:rPr>
          <w:rFonts w:ascii="Times" w:hAnsi="Times"/>
        </w:rPr>
        <w:instrText>ADDIN CSL_CITATION {"citationItems":[{"id":"ITEM-1","itemData":{"author":[{"dropping-particle":"","family":"Mudhune","given":"Sandra A","non-dropping-particle":"","parse-names":false,"suffix":""},{"dropping-particle":"","family":"Okiro","given":"Emelda A","non-dropping-particle":"","parse-names":false,"suffix":""},{"dropping-particle":"","family":"Noor","given":"Abdisalan M","non-dropping-particle":"","parse-names":false,"suffix":""},{"dropping-particle":"","family":"Zurovac","given":"Dejan","non-dropping-particle":"","parse-names":false,"suffix":""},{"dropping-particle":"","family":"Juma","given":"Elizabeth","non-dropping-particle":"","parse-names":false,"suffix":""},{"dropping-particle":"","family":"Ochola","given":"Sam A","non-dropping-particle":"","parse-names":false,"suffix":""},{"dropping-particle":"","family":"Snow","given":"Robert W","non-dropping-particle":"","parse-names":false,"suffix":""}],"container-title":"Malaria Journal","id":"ITEM-1","issued":{"date-parts":[["2011"]]},"page":"138","title":"The clinical burden of malaria in Nairobi: a historical review and contemporary audit","type":"article-journal","volume":"10"},"uris":["http://www.mendeley.com/documents/?uuid=5035b5e1-32e5-4911-bae0-2a3d1e24cc7d"]}],"mendeley":{"formattedCitation":"&lt;sup&gt;54&lt;/sup&gt;","plainTextFormattedCitation":"54","previouslyFormattedCitation":"&lt;sup&gt;54&lt;/sup&gt;"},"properties":{"noteIndex":0},"schema":"https://github.com/citation-style-language/schema/raw/master/csl-citation.json"}</w:instrText>
      </w:r>
      <w:r w:rsidR="00FE05A1" w:rsidRPr="0092035D">
        <w:rPr>
          <w:rFonts w:ascii="Times" w:hAnsi="Times"/>
        </w:rPr>
        <w:fldChar w:fldCharType="separate"/>
      </w:r>
      <w:r w:rsidR="00427E56" w:rsidRPr="0092035D">
        <w:rPr>
          <w:rFonts w:ascii="Times" w:hAnsi="Times"/>
          <w:noProof/>
          <w:vertAlign w:val="superscript"/>
        </w:rPr>
        <w:t>54</w:t>
      </w:r>
      <w:r w:rsidR="00FE05A1" w:rsidRPr="0092035D">
        <w:rPr>
          <w:rFonts w:ascii="Times" w:hAnsi="Times"/>
        </w:rPr>
        <w:fldChar w:fldCharType="end"/>
      </w:r>
      <w:r w:rsidRPr="0092035D">
        <w:rPr>
          <w:rFonts w:ascii="Times" w:hAnsi="Times"/>
        </w:rPr>
        <w:t xml:space="preserve">. Population wide censuses are conducted </w:t>
      </w:r>
      <w:r w:rsidR="00873A6F" w:rsidRPr="0092035D">
        <w:rPr>
          <w:rFonts w:ascii="Times" w:hAnsi="Times"/>
        </w:rPr>
        <w:t>four</w:t>
      </w:r>
      <w:r w:rsidRPr="0092035D">
        <w:rPr>
          <w:rFonts w:ascii="Times" w:hAnsi="Times"/>
        </w:rPr>
        <w:t xml:space="preserve"> times a year within the study area</w:t>
      </w:r>
      <w:r w:rsidR="00563884" w:rsidRPr="0092035D">
        <w:rPr>
          <w:rFonts w:ascii="Times" w:hAnsi="Times"/>
        </w:rPr>
        <w:fldChar w:fldCharType="begin" w:fldLock="1"/>
      </w:r>
      <w:r w:rsidR="002A50C9" w:rsidRPr="0092035D">
        <w:rPr>
          <w:rFonts w:ascii="Times" w:hAnsi="Times"/>
        </w:rPr>
        <w:instrText>ADDIN CSL_CITATION {"citationItems":[{"id":"ITEM-1","itemData":{"DOI":"10.1093/ije/dyu251","author":[{"dropping-particle":"","family":"Beguy","given":"Donatien","non-dropping-particle":"","parse-names":false,"suffix":""},{"dropping-particle":"","family":"Elung'ata","given":"Patricia","non-dropping-particle":"","parse-names":false,"suffix":""},{"dropping-particle":"","family":"Mberu","given":"Blessing","non-dropping-particle":"","parse-names":false,"suffix":""},{"dropping-particle":"","family":"Oduor","given":"Clement","non-dropping-particle":"","parse-names":false,"suffix":""},{"dropping-particle":"","family":"Wamukoya","given":"Marylene","non-dropping-particle":"","parse-names":false,"suffix":""},{"dropping-particle":"","family":"Nganyi","given":"Bonface","non-dropping-particle":"","parse-names":false,"suffix":""},{"dropping-particle":"","family":"Ezeh","given":"Alex","non-dropping-particle":"","parse-names":false,"suffix":""}],"container-title":"International Journal ofEpidemiology","id":"ITEM-1","issue":"2","issued":{"date-parts":[["2015"]]},"page":"462-471","title":"Health &amp; Demographic Surveillance System Profile: The Nairobi Urban Health and Demographic Surveillance System (NUHDSS)","type":"article-journal","volume":"44"},"uris":["http://www.mendeley.com/documents/?uuid=39ab680d-9a68-4256-adc6-a0639ad5c09e"]}],"mendeley":{"formattedCitation":"&lt;sup&gt;51&lt;/sup&gt;","plainTextFormattedCitation":"51","previouslyFormattedCitation":"&lt;sup&gt;51&lt;/sup&gt;"},"properties":{"noteIndex":0},"schema":"https://github.com/citation-style-language/schema/raw/master/csl-citation.json"}</w:instrText>
      </w:r>
      <w:r w:rsidR="00563884" w:rsidRPr="0092035D">
        <w:rPr>
          <w:rFonts w:ascii="Times" w:hAnsi="Times"/>
        </w:rPr>
        <w:fldChar w:fldCharType="separate"/>
      </w:r>
      <w:r w:rsidR="00427E56" w:rsidRPr="0092035D">
        <w:rPr>
          <w:rFonts w:ascii="Times" w:hAnsi="Times"/>
          <w:noProof/>
          <w:vertAlign w:val="superscript"/>
        </w:rPr>
        <w:t>51</w:t>
      </w:r>
      <w:r w:rsidR="00563884" w:rsidRPr="0092035D">
        <w:rPr>
          <w:rFonts w:ascii="Times" w:hAnsi="Times"/>
        </w:rPr>
        <w:fldChar w:fldCharType="end"/>
      </w:r>
      <w:r w:rsidRPr="0092035D">
        <w:rPr>
          <w:rFonts w:ascii="Times" w:hAnsi="Times"/>
        </w:rPr>
        <w:t>. Using census data</w:t>
      </w:r>
      <w:r w:rsidR="00B673A5" w:rsidRPr="0092035D">
        <w:rPr>
          <w:rFonts w:ascii="Times" w:hAnsi="Times"/>
        </w:rPr>
        <w:t>,</w:t>
      </w:r>
      <w:r w:rsidRPr="0092035D">
        <w:rPr>
          <w:rFonts w:ascii="Times" w:hAnsi="Times"/>
        </w:rPr>
        <w:t xml:space="preserve"> we selected all </w:t>
      </w:r>
      <w:r w:rsidR="00E52ECA" w:rsidRPr="0092035D">
        <w:rPr>
          <w:rFonts w:ascii="Times" w:hAnsi="Times"/>
        </w:rPr>
        <w:t xml:space="preserve">school </w:t>
      </w:r>
      <w:r w:rsidRPr="0092035D">
        <w:rPr>
          <w:rFonts w:ascii="Times" w:hAnsi="Times"/>
        </w:rPr>
        <w:t xml:space="preserve">children aged 10-16 years who had a continuous record of residence since birth and had therefore had minimal exposure to malaria. In order to increase our efficiency in recruiting participants with sickle cell trait, we limited our recruitment to those who identified themselves as genetically descended from ethnic groups whose ancestral </w:t>
      </w:r>
      <w:r w:rsidR="007173D5" w:rsidRPr="0092035D">
        <w:rPr>
          <w:rFonts w:ascii="Times" w:hAnsi="Times"/>
        </w:rPr>
        <w:t xml:space="preserve">residence was in regions </w:t>
      </w:r>
      <w:r w:rsidRPr="0092035D">
        <w:rPr>
          <w:rFonts w:ascii="Times" w:hAnsi="Times"/>
        </w:rPr>
        <w:t xml:space="preserve">endemic for malaria (e.g., Luhya, Luo, </w:t>
      </w:r>
      <w:proofErr w:type="spellStart"/>
      <w:r w:rsidRPr="0092035D">
        <w:rPr>
          <w:rFonts w:ascii="Times" w:hAnsi="Times"/>
        </w:rPr>
        <w:t>Teso</w:t>
      </w:r>
      <w:proofErr w:type="spellEnd"/>
      <w:r w:rsidRPr="0092035D">
        <w:rPr>
          <w:rFonts w:ascii="Times" w:hAnsi="Times"/>
        </w:rPr>
        <w:t>, Mijikenda). The frequency of sickle cell trait is much higher in these ethnic groups</w:t>
      </w:r>
      <w:r w:rsidR="00207E1A" w:rsidRPr="0092035D">
        <w:rPr>
          <w:rFonts w:ascii="Times" w:hAnsi="Times"/>
        </w:rPr>
        <w:fldChar w:fldCharType="begin" w:fldLock="1"/>
      </w:r>
      <w:r w:rsidR="002A50C9" w:rsidRPr="0092035D">
        <w:rPr>
          <w:rFonts w:ascii="Times" w:hAnsi="Times"/>
        </w:rPr>
        <w:instrText>ADDIN CSL_CITATION {"citationItems":[{"id":"ITEM-1","itemData":{"author":[{"dropping-particle":"","family":"Foy","given":"Henry","non-dropping-particle":"","parse-names":false,"suffix":""},{"dropping-particle":"","family":"Kondi","given":"Athena","non-dropping-particle":"","parse-names":false,"suffix":""},{"dropping-particle":"","family":"Timms","given":"G L","non-dropping-particle":"","parse-names":false,"suffix":""},{"dropping-particle":"","family":"Brass","given":"W","non-dropping-particle":"","parse-names":false,"suffix":""},{"dropping-particle":"","family":"Bushra","given":"Fardil","non-dropping-particle":"","parse-names":false,"suffix":""}],"container-title":"British Medical Journal","id":"ITEM-1","issue":"4857","issued":{"date-parts":[["1954"]]},"page":"294-297","title":"The variability of sickle cell rates in the tribes of Kenya and the Southern Sudan","type":"article-journal","volume":"1"},"uris":["http://www.mendeley.com/documents/?uuid=2c31fd83-5f49-4933-8285-5fae41465fdd"]}],"mendeley":{"formattedCitation":"&lt;sup&gt;55&lt;/sup&gt;","plainTextFormattedCitation":"55","previouslyFormattedCitation":"&lt;sup&gt;55&lt;/sup&gt;"},"properties":{"noteIndex":0},"schema":"https://github.com/citation-style-language/schema/raw/master/csl-citation.json"}</w:instrText>
      </w:r>
      <w:r w:rsidR="00207E1A" w:rsidRPr="0092035D">
        <w:rPr>
          <w:rFonts w:ascii="Times" w:hAnsi="Times"/>
        </w:rPr>
        <w:fldChar w:fldCharType="separate"/>
      </w:r>
      <w:r w:rsidR="00427E56" w:rsidRPr="0092035D">
        <w:rPr>
          <w:rFonts w:ascii="Times" w:hAnsi="Times"/>
          <w:noProof/>
          <w:vertAlign w:val="superscript"/>
        </w:rPr>
        <w:t>55</w:t>
      </w:r>
      <w:r w:rsidR="00207E1A" w:rsidRPr="0092035D">
        <w:rPr>
          <w:rFonts w:ascii="Times" w:hAnsi="Times"/>
        </w:rPr>
        <w:fldChar w:fldCharType="end"/>
      </w:r>
      <w:r w:rsidRPr="0092035D">
        <w:rPr>
          <w:rFonts w:ascii="Times" w:hAnsi="Times"/>
        </w:rPr>
        <w:t>.</w:t>
      </w:r>
      <w:r w:rsidR="008D45DB" w:rsidRPr="0092035D">
        <w:rPr>
          <w:rFonts w:ascii="Times" w:hAnsi="Times"/>
        </w:rPr>
        <w:t xml:space="preserve"> </w:t>
      </w:r>
      <w:r w:rsidR="005E2997" w:rsidRPr="0092035D">
        <w:rPr>
          <w:rFonts w:ascii="Times" w:hAnsi="Times"/>
        </w:rPr>
        <w:t>We measured f</w:t>
      </w:r>
      <w:r w:rsidR="008D45DB" w:rsidRPr="0092035D">
        <w:rPr>
          <w:rFonts w:ascii="Times" w:hAnsi="Times"/>
        </w:rPr>
        <w:t>erritin</w:t>
      </w:r>
      <w:r w:rsidR="004B6F8F" w:rsidRPr="0092035D">
        <w:rPr>
          <w:rFonts w:ascii="Times" w:hAnsi="Times"/>
        </w:rPr>
        <w:t xml:space="preserve">, </w:t>
      </w:r>
      <w:r w:rsidR="008B0509" w:rsidRPr="0092035D">
        <w:rPr>
          <w:rFonts w:ascii="Times" w:hAnsi="Times"/>
        </w:rPr>
        <w:t xml:space="preserve">CRP </w:t>
      </w:r>
      <w:r w:rsidR="00B82AD5" w:rsidRPr="0092035D">
        <w:rPr>
          <w:rFonts w:ascii="Times" w:hAnsi="Times"/>
        </w:rPr>
        <w:t>(</w:t>
      </w:r>
      <w:r w:rsidR="00442F8A" w:rsidRPr="0092035D">
        <w:rPr>
          <w:rFonts w:ascii="Times" w:hAnsi="Times"/>
        </w:rPr>
        <w:t>immunoturbidimetry</w:t>
      </w:r>
      <w:r w:rsidR="00E52ECA" w:rsidRPr="0092035D">
        <w:rPr>
          <w:rFonts w:ascii="Times" w:hAnsi="Times"/>
        </w:rPr>
        <w:t xml:space="preserve"> </w:t>
      </w:r>
      <w:proofErr w:type="spellStart"/>
      <w:r w:rsidR="00E6002F" w:rsidRPr="0092035D">
        <w:rPr>
          <w:rFonts w:ascii="Times" w:hAnsi="Times"/>
        </w:rPr>
        <w:t>ILab</w:t>
      </w:r>
      <w:proofErr w:type="spellEnd"/>
      <w:r w:rsidR="00E6002F" w:rsidRPr="0092035D">
        <w:rPr>
          <w:rFonts w:ascii="Times" w:hAnsi="Times"/>
          <w:vertAlign w:val="superscript"/>
        </w:rPr>
        <w:t xml:space="preserve">® </w:t>
      </w:r>
      <w:r w:rsidR="00E6002F" w:rsidRPr="0092035D">
        <w:rPr>
          <w:rFonts w:ascii="Times" w:hAnsi="Times"/>
        </w:rPr>
        <w:t xml:space="preserve">systems </w:t>
      </w:r>
      <w:r w:rsidR="00442F8A" w:rsidRPr="0092035D">
        <w:rPr>
          <w:rFonts w:ascii="Times" w:hAnsi="Times"/>
        </w:rPr>
        <w:t>immunoturbidimetr</w:t>
      </w:r>
      <w:r w:rsidR="00E6002F" w:rsidRPr="0092035D">
        <w:rPr>
          <w:rFonts w:ascii="Times" w:hAnsi="Times"/>
        </w:rPr>
        <w:t>ic assay</w:t>
      </w:r>
      <w:r w:rsidR="00B82AD5" w:rsidRPr="0092035D">
        <w:rPr>
          <w:rFonts w:ascii="Times" w:hAnsi="Times"/>
        </w:rPr>
        <w:t xml:space="preserve">, </w:t>
      </w:r>
      <w:r w:rsidR="00FA2EC8" w:rsidRPr="0092035D">
        <w:rPr>
          <w:rFonts w:ascii="Times" w:hAnsi="Times"/>
        </w:rPr>
        <w:t xml:space="preserve">Instrumentation </w:t>
      </w:r>
      <w:r w:rsidR="00306FC1" w:rsidRPr="0092035D">
        <w:rPr>
          <w:rFonts w:ascii="Times" w:hAnsi="Times"/>
        </w:rPr>
        <w:t>Laboratory, Spain</w:t>
      </w:r>
      <w:r w:rsidR="008B0509" w:rsidRPr="0092035D">
        <w:rPr>
          <w:rFonts w:ascii="Times" w:hAnsi="Times"/>
        </w:rPr>
        <w:t xml:space="preserve">) </w:t>
      </w:r>
      <w:r w:rsidR="00B82AD5" w:rsidRPr="0092035D">
        <w:rPr>
          <w:rFonts w:ascii="Times" w:hAnsi="Times"/>
        </w:rPr>
        <w:t>and</w:t>
      </w:r>
      <w:r w:rsidR="008D45DB" w:rsidRPr="0092035D">
        <w:rPr>
          <w:rFonts w:ascii="Times" w:hAnsi="Times"/>
        </w:rPr>
        <w:t xml:space="preserve"> hemoglobin </w:t>
      </w:r>
      <w:r w:rsidR="004B6F8F" w:rsidRPr="0092035D">
        <w:rPr>
          <w:rFonts w:ascii="Times" w:hAnsi="Times"/>
        </w:rPr>
        <w:t>(</w:t>
      </w:r>
      <w:r w:rsidR="008D45DB" w:rsidRPr="0092035D">
        <w:rPr>
          <w:rFonts w:ascii="Times" w:hAnsi="Times"/>
        </w:rPr>
        <w:t xml:space="preserve">Coulter </w:t>
      </w:r>
      <w:proofErr w:type="spellStart"/>
      <w:r w:rsidR="008D45DB" w:rsidRPr="0092035D">
        <w:rPr>
          <w:rFonts w:ascii="Times" w:hAnsi="Times"/>
        </w:rPr>
        <w:t>analyser</w:t>
      </w:r>
      <w:proofErr w:type="spellEnd"/>
      <w:r w:rsidR="004B6F8F" w:rsidRPr="0092035D">
        <w:rPr>
          <w:rFonts w:ascii="Times" w:hAnsi="Times"/>
        </w:rPr>
        <w:t xml:space="preserve">, </w:t>
      </w:r>
      <w:r w:rsidR="008D45DB" w:rsidRPr="0092035D">
        <w:rPr>
          <w:rFonts w:ascii="Times" w:hAnsi="Times"/>
        </w:rPr>
        <w:t>Beckman Coulter, USA) from</w:t>
      </w:r>
      <w:r w:rsidR="00D80A22" w:rsidRPr="0092035D">
        <w:rPr>
          <w:rFonts w:ascii="Times" w:hAnsi="Times"/>
        </w:rPr>
        <w:t xml:space="preserve"> </w:t>
      </w:r>
      <w:r w:rsidR="00E52ECA" w:rsidRPr="0092035D">
        <w:rPr>
          <w:rFonts w:ascii="Times" w:hAnsi="Times"/>
        </w:rPr>
        <w:t xml:space="preserve">stored </w:t>
      </w:r>
      <w:r w:rsidR="001D75AA" w:rsidRPr="0092035D">
        <w:rPr>
          <w:rFonts w:ascii="Times" w:hAnsi="Times"/>
        </w:rPr>
        <w:t>blood</w:t>
      </w:r>
      <w:r w:rsidR="00D80A22" w:rsidRPr="0092035D">
        <w:rPr>
          <w:rFonts w:ascii="Times" w:hAnsi="Times"/>
        </w:rPr>
        <w:t xml:space="preserve"> samples. </w:t>
      </w:r>
      <w:r w:rsidR="007872CF" w:rsidRPr="0092035D">
        <w:rPr>
          <w:rFonts w:ascii="Times" w:hAnsi="Times"/>
        </w:rPr>
        <w:t xml:space="preserve">Sickle cell </w:t>
      </w:r>
      <w:r w:rsidR="00E52ECA" w:rsidRPr="0092035D">
        <w:rPr>
          <w:rFonts w:ascii="Times" w:hAnsi="Times"/>
        </w:rPr>
        <w:t xml:space="preserve">trait </w:t>
      </w:r>
      <w:r w:rsidR="007872CF" w:rsidRPr="0092035D">
        <w:rPr>
          <w:rFonts w:ascii="Times" w:hAnsi="Times"/>
        </w:rPr>
        <w:t xml:space="preserve">was typed by </w:t>
      </w:r>
      <w:r w:rsidR="00D80A22" w:rsidRPr="0092035D">
        <w:rPr>
          <w:rFonts w:ascii="Times" w:hAnsi="Times"/>
        </w:rPr>
        <w:t>PCR</w:t>
      </w:r>
      <w:r w:rsidR="00D80A22" w:rsidRPr="0092035D">
        <w:rPr>
          <w:rFonts w:ascii="Times" w:hAnsi="Times"/>
        </w:rPr>
        <w:fldChar w:fldCharType="begin" w:fldLock="1"/>
      </w:r>
      <w:r w:rsidR="00D80A22" w:rsidRPr="0092035D">
        <w:rPr>
          <w:rFonts w:ascii="Times" w:hAnsi="Times"/>
        </w:rPr>
        <w:instrText>ADDIN CSL_CITATION {"citationItems":[{"id":"ITEM-1","itemData":{"ISSN":"0006-4971","PMID":"10607725","abstract":"Alpha-thalassemia is very common throughout all tropical and subtropical regions of the world. In Southeast Asia and the Mediterranean regions, compound heterozygotes and homozygotes may have anemia that is mild to severe (hemoglobin [Hb] H disease) or lethal (Hb Bart's hydrops fetalis). We have developed a reliable, single-tube multiplex-polymerase chain reaction (PCR) assay for the 6 most frequently observed determinants of alpha-thalassemia. The assay allows simple, high throughput genetic screening for these common hematological disorders. (Blood. 2000;95:360-362)","author":[{"dropping-particle":"","family":"Chong","given":"S S","non-dropping-particle":"","parse-names":false,"suffix":""},{"dropping-particle":"","family":"Boehm","given":"C D","non-dropping-particle":"","parse-names":false,"suffix":""},{"dropping-particle":"","family":"Higgs","given":"D R","non-dropping-particle":"","parse-names":false,"suffix":""},{"dropping-particle":"","family":"Cutting","given":"G R","non-dropping-particle":"","parse-names":false,"suffix":""}],"container-title":"Blood","id":"ITEM-1","issue":"1","issued":{"date-parts":[["2000"]]},"page":"360-362","title":"Single-tube multiplex-PCR screen for common deletional determinants of alpha-thalassemia","type":"article-journal","volume":"95"},"uris":["http://www.mendeley.com/documents/?uuid=7f1a96cb-3341-4f5e-afa5-55535a6461f0"]},{"id":"ITEM-2","itemData":{"ISBN":"1362-4962 (Electronic)\\r0305-1048 (Linking)","ISSN":"1362-4962","PMID":"11726702","abstract":"Allele-specific amplification (ASA) is a generally applicable technique for the detection of known single nucleotide polymorphisms (SNPs), deletions, insertions and other sequence variations. Conventionally, two reactions are required to determine the zygosity of DNA in a two-allele system, along with significant upstream optimisation to define the specific test conditions. Here, we combine single tube bi-directional ASA with a 'matrix-based' optimisation strategy, speeding up the whole process in a reduced reaction set. We use sickle cell anaemia as our model SNP system, a genetic disease that is currently screened using ASA methods. Discriminatory conditions were rapidly optimised enabling the unambiguous identification of DNA from homozygous sickle cell patients (HbS/S), heterozygous carriers (HbA/S) or normal DNA in a single tube. Simple downstream mathematical analyses based on product yield across the optimisation set allow an insight into the important aspects of priming competition and component interactions in this competitive PCR. This strategy can be applied to any polymorphism, defining specific conditions using a multifactorial approach. The inherent simplicity and low cost of this PCR-based method validates bi-directional ASA as an effective tool in future clinical screening and pharmacogenomic research where more expensive fluorescence-based approaches may not be desirable.","author":[{"dropping-particle":"","family":"Waterfall","given":"C M","non-dropping-particle":"","parse-names":false,"suffix":""},{"dropping-particle":"","family":"Cobb","given":"B D","non-dropping-particle":"","parse-names":false,"suffix":""}],"container-title":"Nucleic Acids Research","id":"ITEM-2","issue":"23","issued":{"date-parts":[["2001"]]},"page":"e119","title":"Single tube genotyping of sickle cell anaemia using PCR-based SNP analysis.","type":"article-journal","volume":"29"},"uris":["http://www.mendeley.com/documents/?uuid=df991e3e-9f24-4980-b740-5bf07b24698f"]}],"mendeley":{"formattedCitation":"&lt;sup&gt;35,36&lt;/sup&gt;","plainTextFormattedCitation":"35,36","previouslyFormattedCitation":"&lt;sup&gt;35,36&lt;/sup&gt;"},"properties":{"noteIndex":0},"schema":"https://github.com/citation-style-language/schema/raw/master/csl-citation.json"}</w:instrText>
      </w:r>
      <w:r w:rsidR="00D80A22" w:rsidRPr="0092035D">
        <w:rPr>
          <w:rFonts w:ascii="Times" w:hAnsi="Times"/>
        </w:rPr>
        <w:fldChar w:fldCharType="separate"/>
      </w:r>
      <w:r w:rsidR="00D80A22" w:rsidRPr="0092035D">
        <w:rPr>
          <w:rFonts w:ascii="Times" w:hAnsi="Times"/>
          <w:noProof/>
          <w:vertAlign w:val="superscript"/>
        </w:rPr>
        <w:t>35,36</w:t>
      </w:r>
      <w:r w:rsidR="00D80A22" w:rsidRPr="0092035D">
        <w:rPr>
          <w:rFonts w:ascii="Times" w:hAnsi="Times"/>
        </w:rPr>
        <w:fldChar w:fldCharType="end"/>
      </w:r>
      <w:r w:rsidR="00D80A22" w:rsidRPr="0092035D">
        <w:rPr>
          <w:rFonts w:ascii="Times" w:hAnsi="Times"/>
          <w:iCs/>
        </w:rPr>
        <w:t xml:space="preserve"> </w:t>
      </w:r>
      <w:r w:rsidR="00D80A22" w:rsidRPr="0092035D">
        <w:rPr>
          <w:rFonts w:ascii="Times" w:hAnsi="Times"/>
        </w:rPr>
        <w:t>using DNA extracted by Qiagen DNA Blood Mini Kit (Qiagen, West Sussex, United Kingdom).</w:t>
      </w:r>
    </w:p>
    <w:p w14:paraId="63B1EB16" w14:textId="17641F43" w:rsidR="00DA3BA4" w:rsidRPr="0092035D" w:rsidRDefault="00DA3BA4" w:rsidP="003A599D">
      <w:pPr>
        <w:pStyle w:val="Teaser"/>
        <w:spacing w:line="480" w:lineRule="auto"/>
        <w:rPr>
          <w:rFonts w:ascii="Times" w:hAnsi="Times"/>
        </w:rPr>
      </w:pPr>
    </w:p>
    <w:p w14:paraId="77100DA0" w14:textId="77777777" w:rsidR="009E5B3F" w:rsidRPr="0092035D" w:rsidRDefault="009E5B3F" w:rsidP="003A599D">
      <w:pPr>
        <w:pStyle w:val="Teaser"/>
        <w:spacing w:line="480" w:lineRule="auto"/>
        <w:rPr>
          <w:rFonts w:ascii="Times" w:hAnsi="Times"/>
        </w:rPr>
      </w:pPr>
    </w:p>
    <w:p w14:paraId="068C8F72" w14:textId="42ABE8CD" w:rsidR="00E52ECA" w:rsidRPr="0092035D" w:rsidRDefault="00E52ECA" w:rsidP="003A599D">
      <w:pPr>
        <w:pStyle w:val="Teaser"/>
        <w:spacing w:line="480" w:lineRule="auto"/>
        <w:rPr>
          <w:rFonts w:ascii="Times" w:hAnsi="Times"/>
          <w:i/>
          <w:iCs/>
        </w:rPr>
      </w:pPr>
      <w:r w:rsidRPr="0092035D">
        <w:rPr>
          <w:rFonts w:ascii="Times" w:hAnsi="Times"/>
          <w:i/>
          <w:iCs/>
        </w:rPr>
        <w:lastRenderedPageBreak/>
        <w:t>Study of hospitalized children</w:t>
      </w:r>
    </w:p>
    <w:p w14:paraId="0863D8A3" w14:textId="75EFBD86" w:rsidR="00E52ECA" w:rsidRPr="0092035D" w:rsidRDefault="00E52ECA" w:rsidP="003A599D">
      <w:pPr>
        <w:pStyle w:val="Teaser"/>
        <w:spacing w:line="480" w:lineRule="auto"/>
        <w:rPr>
          <w:rFonts w:ascii="Times" w:hAnsi="Times"/>
        </w:rPr>
      </w:pPr>
      <w:r w:rsidRPr="0092035D">
        <w:rPr>
          <w:rFonts w:ascii="Times" w:hAnsi="Times"/>
          <w:i/>
          <w:iCs/>
        </w:rPr>
        <w:t>Kilifi hospital-based study</w:t>
      </w:r>
      <w:r w:rsidRPr="0092035D">
        <w:rPr>
          <w:rFonts w:ascii="Times" w:hAnsi="Times"/>
        </w:rPr>
        <w:t xml:space="preserve">: We measured hepcidin in children with severe malaria admitted to </w:t>
      </w:r>
      <w:r w:rsidRPr="0092035D">
        <w:rPr>
          <w:rFonts w:ascii="Times" w:hAnsi="Times"/>
          <w:iCs/>
        </w:rPr>
        <w:t>Kilifi County Hospital</w:t>
      </w:r>
      <w:r w:rsidRPr="0092035D">
        <w:rPr>
          <w:rFonts w:ascii="Times" w:hAnsi="Times"/>
        </w:rPr>
        <w:fldChar w:fldCharType="begin" w:fldLock="1"/>
      </w:r>
      <w:r w:rsidR="002A50C9" w:rsidRPr="0092035D">
        <w:rPr>
          <w:rFonts w:ascii="Times" w:hAnsi="Times"/>
          <w:iCs/>
        </w:rPr>
        <w:instrText>ADDIN CSL_CITATION {"citationItems":[{"id":"ITEM-1","itemData":{"DOI":"10.1016/j.ajhg.2016.03.025","ISSN":"15376605","PMID":"27236921","abstract":"Bacteremia (bacterial bloodstream infection) is a major cause of illness and death in sub-Saharan Africa but little is known about the role of human genetics in susceptibility. We conducted a genome-wide association study of bacteremia susceptibility in more than 5,000 Kenyan children as part of the Wellcome Trust Case Control Consortium 2 (WTCCC2). Both the blood-culture-proven bacteremia case subjects and healthy infants as controls were recruited from Kilifi, on the east coast of Kenya. Streptococcus pneumoniae is the most common cause of bacteremia in Kilifi and was thus the focus of this study. We identified an association between polymorphisms in a long intergenic non-coding RNA (lincRNA) gene (AC011288.2) and pneumococcal bacteremia and replicated the results in the same population (p combined = 1.69 × 10-9; OR = 2.47, 95% CI = 1.84-3.31). The susceptibility allele is African specific, derived rather than ancestral, and occurs at low frequency (2.7% in control subjects and 6.4% in case subjects). Our further studies showed AC011288.2 expression only in neutrophils, a cell type that is known to play a major role in pneumococcal clearance. Identification of this novel association will further focus research on the role of lincRNAs in human infectious disease.","author":[{"dropping-particle":"","family":"The Kenyan Bacteraemia Study Group","given":"","non-dropping-particle":"","parse-names":false,"suffix":""},{"dropping-particle":"","family":"(WTCCC2)","given":"Wellcome Trust Case Control Consortium 2","non-dropping-particle":"","parse-names":false,"suffix":""},{"dropping-particle":"","family":"Rautanen","given":"Anna","non-dropping-particle":"","parse-names":false,"suffix":""},{"dropping-particle":"","family":"Pirinen","given":"Matti","non-dropping-particle":"","parse-names":false,"suffix":""},{"dropping-particle":"","family":"Mills","given":"Tara C.","non-dropping-particle":"","parse-names":false,"suffix":""},{"dropping-particle":"","family":"Rockett","given":"Kirk A.","non-dropping-particle":"","parse-names":false,"suffix":""},{"dropping-particle":"","family":"Strange","given":"Amy","non-dropping-particle":"","parse-names":false,"suffix":""},{"dropping-particle":"","family":"Ndungu","given":"Anne W.","non-dropping-particle":"","parse-names":false,"suffix":""},{"dropping-particle":"","family":"Naranbhai","given":"Vivek","non-dropping-particle":"","parse-names":false,"suffix":""},{"dropping-particle":"","family":"Gilchrist","given":"James J.","non-dropping-particle":"","parse-names":false,"suffix":""},{"dropping-particle":"","family":"Bellenguez","given":"Céline","non-dropping-particle":"","parse-names":false,"suffix":""},{"dropping-particle":"","family":"Freeman","given":"Colin","non-dropping-particle":"","parse-names":false,"suffix":""},{"dropping-particle":"","family":"Band","given":"Gavin","non-dropping-particle":"","parse-names":false,"suffix":""},{"dropping-particle":"","family":"Bumpstead","given":"Suzannah J.","non-dropping-particle":"","parse-names":false,"suffix":""},{"dropping-particle":"","family":"Edkins","given":"Sarah","non-dropping-particle":"","parse-names":false,"suffix":""},{"dropping-particle":"","family":"Giannoulatou","given":"Eleni","non-dropping-particle":"","parse-names":false,"suffix":""},{"dropping-particle":"","family":"Gray","given":"Emma","non-dropping-particle":"","parse-names":false,"suffix":""},{"dropping-particle":"","family":"Dronov","given":"Serge","non-dropping-particle":"","parse-names":false,"suffix":""},{"dropping-particle":"","family":"Hunt","given":"Sarah E.","non-dropping-particle":"","parse-names":false,"suffix":""},{"dropping-particle":"","family":"Langford","given":"Cordelia","non-dropping-particle":"","parse-names":false,"suffix":""},{"dropping-particle":"","family":"Pearson","given":"Richard D.","non-dropping-particle":"","parse-names":false,"suffix":""},{"dropping-particle":"","family":"Su","given":"Zhan","non-dropping-particle":"","parse-names":false,"suffix":""},{"dropping-particle":"","family":"Vukcevic","given":"Damjan","non-dropping-particle":"","parse-names":false,"suffix":""},{"dropping-particle":"","family":"Macharia","given":"Alex W.","non-dropping-particle":"","parse-names":false,"suffix":""},{"dropping-particle":"","family":"Uyoga","given":"Sophie","non-dropping-particle":"","parse-names":false,"suffix":""},{"dropping-particle":"","family":"Ndila","given":"Carolyne","non-dropping-particle":"","parse-names":false,"suffix":""},{"dropping-particle":"","family":"Mturi","given":"Neema","non-dropping-particle":"","parse-names":false,"suffix":""},{"dropping-particle":"","family":"Njuguna","given":"Patricia","non-dropping-particle":"","parse-names":false,"suffix":""},{"dropping-particle":"","family":"Mohammed","given":"Shebe","non-dropping-particle":"","parse-names":false,"suffix":""},{"dropping-particle":"","family":"Berkley","given":"James A.","non-dropping-particle":"","parse-names":false,"suffix":""},{"dropping-particle":"","family":"Mwangi","given":"Isaiah","non-dropping-particle":"","parse-names":false,"suffix":""},{"dropping-particle":"","family":"Mwarumba","given":"Salim","non-dropping-particle":"","parse-names":false,"suffix":""},{"dropping-particle":"","family":"Kitsao","given":"Barnes S.","non-dropping-particle":"","parse-names":false,"suffix":""},{"dropping-particle":"","family":"Lowe","given":"Brett S.","non-dropping-particle":"","parse-names":false,"suffix":""},{"dropping-particle":"","family":"Morpeth","given":"Susan C.","non-dropping-particle":"","parse-names":false,"suffix":""},{"dropping-particle":"","family":"Khandwalla","given":"Iqbal","non-dropping-particle":"","parse-names":false,"suffix":""},{"dropping-particle":"","family":"Blackwell","given":"Jenefer M.","non-dropping-particle":"","parse-names":false,"suffix":""},{"dropping-particle":"","family":"Bramon","given":"Elvira","non-dropping-particle":"","parse-names":false,"suffix":""},{"dropping-particle":"","family":"Brown","given":"Matthew A.","non-dropping-particle":"","parse-names":false,"suffix":""},{"dropping-particle":"","family":"Casas","given":"Juan P.","non-dropping-particle":"","parse-names":false,"suffix":""},{"dropping-particle":"","family":"Corvin","given":"Aiden","non-dropping-particle":"","parse-names":false,"suffix":""},{"dropping-particle":"","family":"Duncanson","given":"Audrey","non-dropping-particle":"","parse-names":false,"suffix":""},{"dropping-particle":"","family":"Jankowski","given":"Janusz","non-dropping-particle":"","parse-names":false,"suffix":""},{"dropping-particle":"","family":"Markus","given":"Hugh S.","non-dropping-particle":"","parse-names":false,"suffix":""},{"dropping-particle":"","family":"Mathew","given":"Christopher G.","non-dropping-particle":"","parse-names":false,"suffix":""},{"dropping-particle":"","family":"Palmer","given":"Colin N A","non-dropping-particle":"","parse-names":false,"suffix":""},{"dropping-particle":"","family":"Plomin","given":"Robert","non-dropping-particle":"","parse-names":false,"suffix":""},{"dropping-particle":"","family":"Sawcer","given":"Stephen J.","non-dropping-particle":"","parse-names":false,"suffix":""},{"dropping-particle":"","family":"Trembath","given":"Richard C.","non-dropping-particle":"","parse-names":false,"suffix":""},{"dropping-particle":"","family":"Viswanathan","given":"Ananth C.","non-dropping-particle":"","parse-names":false,"suffix":""},{"dropping-particle":"","family":"Wood","given":"Nicholas W.","non-dropping-particle":"","parse-names":false,"suffix":""},{"dropping-particle":"","family":"Deloukas","given":"Panos","non-dropping-particle":"","parse-names":false,"suffix":""},{"dropping-particle":"","family":"Peltonen","given":"Leena","non-dropping-particle":"","parse-names":false,"suffix":""},{"dropping-particle":"","family":"Williams","given":"Thomas N.","non-dropping-particle":"","parse-names":false,"suffix":""},{"dropping-particle":"","family":"Scott","given":"J. Anthony G","non-dropping-particle":"","parse-names":false,"suffix":""},{"dropping-particle":"","family":"Chapman","given":"Stephen J.","non-dropping-particle":"","parse-names":false,"suffix":""},{"dropping-particle":"","family":"Donnelly","given":"Peter","non-dropping-particle":"","parse-names":false,"suffix":""},{"dropping-particle":"","family":"Hill","given":"Adrian V S","non-dropping-particle":"","parse-names":false,"suffix":""},{"dropping-particle":"","family":"Spencer","given":"Chris C A","non-dropping-particle":"","parse-names":false,"suffix":""}],"container-title":"American Journal of Human Genetics","id":"ITEM-1","issue":"6","issued":{"date-parts":[["2016"]]},"page":"1092-1100","title":"Polymorphism in a lincRNA Associates with a Doubled Risk of Pneumococcal Bacteremia in Kenyan Children","type":"article-journal","volume":"98"},"uris":["http://www.mendeley.com/documents/?uuid=025e65a4-563c-4c6d-8d34-7d0a00834d94"]}],"mendeley":{"formattedCitation":"&lt;sup&gt;56&lt;/sup&gt;","plainTextFormattedCitation":"56","previouslyFormattedCitation":"&lt;sup&gt;56&lt;/sup&gt;"},"properties":{"noteIndex":0},"schema":"https://github.com/citation-style-language/schema/raw/master/csl-citation.json"}</w:instrText>
      </w:r>
      <w:r w:rsidRPr="0092035D">
        <w:rPr>
          <w:rFonts w:ascii="Times" w:hAnsi="Times"/>
          <w:iCs/>
        </w:rPr>
        <w:fldChar w:fldCharType="separate"/>
      </w:r>
      <w:r w:rsidR="00427E56" w:rsidRPr="0092035D">
        <w:rPr>
          <w:rFonts w:ascii="Times" w:hAnsi="Times"/>
          <w:iCs/>
          <w:noProof/>
          <w:vertAlign w:val="superscript"/>
        </w:rPr>
        <w:t>56</w:t>
      </w:r>
      <w:r w:rsidRPr="0092035D">
        <w:rPr>
          <w:rFonts w:ascii="Times" w:hAnsi="Times"/>
        </w:rPr>
        <w:fldChar w:fldCharType="end"/>
      </w:r>
      <w:r w:rsidRPr="0092035D">
        <w:rPr>
          <w:rFonts w:ascii="Times" w:hAnsi="Times"/>
          <w:iCs/>
        </w:rPr>
        <w:t xml:space="preserve">. 62 samples were randomly selected. Hepcidin was measured using the Hepcidin-25 [human] EIA </w:t>
      </w:r>
      <w:proofErr w:type="spellStart"/>
      <w:r w:rsidRPr="0092035D">
        <w:rPr>
          <w:rFonts w:ascii="Times" w:hAnsi="Times"/>
          <w:iCs/>
        </w:rPr>
        <w:t>Bachem</w:t>
      </w:r>
      <w:proofErr w:type="spellEnd"/>
      <w:r w:rsidRPr="0092035D">
        <w:rPr>
          <w:rFonts w:ascii="Times" w:hAnsi="Times"/>
          <w:iCs/>
        </w:rPr>
        <w:t xml:space="preserve"> Kit and harmonized to DRG hepcidin values</w:t>
      </w:r>
      <w:r w:rsidRPr="0092035D">
        <w:rPr>
          <w:rFonts w:ascii="Times" w:hAnsi="Times"/>
        </w:rPr>
        <w:fldChar w:fldCharType="begin" w:fldLock="1"/>
      </w:r>
      <w:r w:rsidRPr="0092035D">
        <w:rPr>
          <w:rFonts w:ascii="Times" w:hAnsi="Times"/>
          <w:iCs/>
        </w:rPr>
        <w:instrText>ADDIN CSL_CITATION {"citationItems":[{"id":"ITEM-1","itemData":{"DOI":"10.1002/ajh.24617","ISBN":"1096-8652 (Electronic) 0361-8609 (Linking)","ISSN":"10968652","PMID":"27883199","abstract":"Anemia affects over 800 million women and children globally. Measurement of hepcidin as an index of iron status shows promise, but its diagnostic performance where hemoglobinopathies are prevalent is unclear. We evaluated the performance of hepcidin as a diagnostic test of iron deficiency in adolescents across Sri Lanka. We selected 2273 samples from a nationally representative cross-sectional study of 7526 secondary schoolchildren across Sri Lanka and analyzed associations between hepcidin and participant characteristics, iron indices, inflammatory markers, and hemoglobinopathy states. We evaluated the diagnostic accuracy of hepcidin as a test for iron deficiency with estimation of the AUC(ROC) , sensitivity/specificity at each hepcidin cutoff, and calculation of the Youden Index to find the optimal threshold. Hepcidin was associated with ferritin, sTfR, and hemoglobin. The AUC(ROC) for hepcidin as a test of iron deficiency was 0.78; hepcidin outperformed Hb and sTfR. The Youden index-predicted cutoff to detect iron deficiency (3.2 ng/mL) was similar to thresholds previously identified to predict iron utilization and identify deficiency in African populations. Neither age, sex, nor α- or β-thalassemia trait affected diagnostic properties of hepcidin. Hepcidin pre-screening would prevent most iron-replete thalassemia carriers from receiving iron whilst still ensuring most iron deficient children were supplemented. Our data indicate that the physiological relationship between hepcidin and iron status transcends specific populations. Measurement of hepcidin in individuals or populations could establish the need for iron interventions. Am. J. Hematol. 92:196-203, 2017. © 2016 Wiley Periodicals, Inc.","author":[{"dropping-particle":"","family":"Wray","given":"Katherine","non-dropping-particle":"","parse-names":false,"suffix":""},{"dropping-particle":"","family":"Allen","given":"Angela","non-dropping-particle":"","parse-names":false,"suffix":""},{"dropping-particle":"","family":"Evans","given":"Emma","non-dropping-particle":"","parse-names":false,"suffix":""},{"dropping-particle":"","family":"Fisher","given":"Chris","non-dropping-particle":"","parse-names":false,"suffix":""},{"dropping-particle":"","family":"Premawardhena","given":"Anuja","non-dropping-particle":"","parse-names":false,"suffix":""},{"dropping-particle":"","family":"Perera","given":"Lakshman","non-dropping-particle":"","parse-names":false,"suffix":""},{"dropping-particle":"","family":"Rodrigo","given":"Rexan","non-dropping-particle":"","parse-names":false,"suffix":""},{"dropping-particle":"","family":"Goonathilaka","given":"Gayan","non-dropping-particle":"","parse-names":false,"suffix":""},{"dropping-particle":"","family":"Ramees","given":"Lebbe","non-dropping-particle":"","parse-names":false,"suffix":""},{"dropping-particle":"","family":"Webster","given":"Craig","non-dropping-particle":"","parse-names":false,"suffix":""},{"dropping-particle":"","family":"Armitage","given":"Andrew E","non-dropping-particle":"","parse-names":false,"suffix":""},{"dropping-particle":"","family":"Prentice","given":"Andrew M","non-dropping-particle":"","parse-names":false,"suffix":""},{"dropping-particle":"","family":"Weatherall","given":"David J","non-dropping-particle":"","parse-names":false,"suffix":""},{"dropping-particle":"","family":"Drakesmith","given":"Hal","non-dropping-particle":"","parse-names":false,"suffix":""},{"dropping-particle":"","family":"Pasricha","given":"Sant Rayn","non-dropping-particle":"","parse-names":false,"suffix":""}],"container-title":"American Journal of Hematology","id":"ITEM-1","issue":"2","issued":{"date-parts":[["2017"]]},"page":"196-203","title":"Hepcidin detects iron deficiency in Sri Lankan adolescents with a high burden of hemoglobinopathy: A diagnostic test accuracy study","type":"article-journal","volume":"92"},"uris":["http://www.mendeley.com/documents/?uuid=cb57cf74-a322-46d2-a5df-776b93bc2cd6"]}],"mendeley":{"formattedCitation":"&lt;sup&gt;43&lt;/sup&gt;","plainTextFormattedCitation":"43","previouslyFormattedCitation":"&lt;sup&gt;43&lt;/sup&gt;"},"properties":{"noteIndex":0},"schema":"https://github.com/citation-style-language/schema/raw/master/csl-citation.json"}</w:instrText>
      </w:r>
      <w:r w:rsidRPr="0092035D">
        <w:rPr>
          <w:rFonts w:ascii="Times" w:hAnsi="Times"/>
          <w:iCs/>
        </w:rPr>
        <w:fldChar w:fldCharType="separate"/>
      </w:r>
      <w:r w:rsidRPr="0092035D">
        <w:rPr>
          <w:rFonts w:ascii="Times" w:hAnsi="Times"/>
          <w:iCs/>
          <w:noProof/>
          <w:vertAlign w:val="superscript"/>
        </w:rPr>
        <w:t>43</w:t>
      </w:r>
      <w:r w:rsidRPr="0092035D">
        <w:rPr>
          <w:rFonts w:ascii="Times" w:hAnsi="Times"/>
        </w:rPr>
        <w:fldChar w:fldCharType="end"/>
      </w:r>
      <w:r w:rsidRPr="0092035D">
        <w:rPr>
          <w:rFonts w:ascii="Times" w:hAnsi="Times"/>
          <w:iCs/>
        </w:rPr>
        <w:t xml:space="preserve">. Severe malaria was diagnosed as </w:t>
      </w:r>
      <w:r w:rsidRPr="0092035D">
        <w:rPr>
          <w:rFonts w:ascii="Times" w:hAnsi="Times"/>
          <w:i/>
        </w:rPr>
        <w:t>P. falciparum</w:t>
      </w:r>
      <w:r w:rsidRPr="0092035D">
        <w:rPr>
          <w:rFonts w:ascii="Times" w:hAnsi="Times"/>
          <w:iCs/>
        </w:rPr>
        <w:t xml:space="preserve"> parasites in the blood film plus clinical features of severe malaria including hemoglobin &lt;5g/dL, hematocrit level of &lt;15% (for severe malarial </w:t>
      </w:r>
      <w:proofErr w:type="spellStart"/>
      <w:r w:rsidRPr="0092035D">
        <w:rPr>
          <w:rFonts w:ascii="Times" w:hAnsi="Times"/>
          <w:iCs/>
        </w:rPr>
        <w:t>anaemia</w:t>
      </w:r>
      <w:proofErr w:type="spellEnd"/>
      <w:r w:rsidRPr="0092035D">
        <w:rPr>
          <w:rFonts w:ascii="Times" w:hAnsi="Times"/>
          <w:iCs/>
        </w:rPr>
        <w:t>) or Blantyre coma score of &lt;3 (for cerebral malaria).</w:t>
      </w:r>
    </w:p>
    <w:p w14:paraId="6166A44A" w14:textId="77777777" w:rsidR="004B682F" w:rsidRPr="0092035D" w:rsidRDefault="004B682F" w:rsidP="003A599D">
      <w:pPr>
        <w:pStyle w:val="Teaser"/>
        <w:spacing w:line="480" w:lineRule="auto"/>
        <w:rPr>
          <w:rFonts w:ascii="Times" w:hAnsi="Times"/>
        </w:rPr>
      </w:pPr>
    </w:p>
    <w:p w14:paraId="130DCF29" w14:textId="1BF32874" w:rsidR="00EC6A7E" w:rsidRPr="0092035D" w:rsidRDefault="00EC6A7E" w:rsidP="003A599D">
      <w:pPr>
        <w:pStyle w:val="Teaser"/>
        <w:spacing w:line="480" w:lineRule="auto"/>
        <w:rPr>
          <w:rFonts w:ascii="Times" w:hAnsi="Times"/>
          <w:iCs/>
          <w:u w:val="single"/>
        </w:rPr>
      </w:pPr>
      <w:r w:rsidRPr="0092035D">
        <w:rPr>
          <w:rFonts w:ascii="Times" w:hAnsi="Times"/>
          <w:u w:val="single"/>
        </w:rPr>
        <w:t xml:space="preserve">Genotyping </w:t>
      </w:r>
      <w:r w:rsidR="00371C1F">
        <w:rPr>
          <w:rFonts w:ascii="Times" w:hAnsi="Times"/>
          <w:u w:val="single"/>
        </w:rPr>
        <w:t>of</w:t>
      </w:r>
      <w:r w:rsidR="00471160" w:rsidRPr="0092035D">
        <w:rPr>
          <w:rFonts w:ascii="Times" w:hAnsi="Times"/>
          <w:u w:val="single"/>
        </w:rPr>
        <w:t xml:space="preserve"> </w:t>
      </w:r>
      <w:r w:rsidRPr="0092035D">
        <w:rPr>
          <w:rFonts w:ascii="Times" w:hAnsi="Times"/>
          <w:u w:val="single"/>
        </w:rPr>
        <w:t xml:space="preserve">sickle cell trait in the </w:t>
      </w:r>
      <w:proofErr w:type="spellStart"/>
      <w:r w:rsidRPr="0092035D">
        <w:rPr>
          <w:rFonts w:ascii="Times" w:hAnsi="Times"/>
          <w:i/>
          <w:u w:val="single"/>
        </w:rPr>
        <w:t>VaccGene</w:t>
      </w:r>
      <w:proofErr w:type="spellEnd"/>
      <w:r w:rsidRPr="0092035D">
        <w:rPr>
          <w:rFonts w:ascii="Times" w:hAnsi="Times"/>
          <w:i/>
          <w:u w:val="single"/>
        </w:rPr>
        <w:t xml:space="preserve"> </w:t>
      </w:r>
      <w:r w:rsidRPr="0092035D">
        <w:rPr>
          <w:rFonts w:ascii="Times" w:hAnsi="Times"/>
          <w:iCs/>
          <w:u w:val="single"/>
        </w:rPr>
        <w:t>Study</w:t>
      </w:r>
    </w:p>
    <w:p w14:paraId="4C78FBC7" w14:textId="0627ACB5" w:rsidR="00AD14F3" w:rsidRPr="0092035D" w:rsidRDefault="00EC6A7E" w:rsidP="00AD14F3">
      <w:pPr>
        <w:pStyle w:val="Teaser"/>
        <w:spacing w:line="480" w:lineRule="auto"/>
        <w:rPr>
          <w:rFonts w:ascii="Times" w:hAnsi="Times"/>
          <w:u w:val="single"/>
        </w:rPr>
      </w:pPr>
      <w:r w:rsidRPr="0092035D">
        <w:rPr>
          <w:rFonts w:ascii="Times" w:hAnsi="Times"/>
        </w:rPr>
        <w:t xml:space="preserve">Sickle cell trait (rs334) single nucleotide polymorphisms (SNP) was directly genotyped in the </w:t>
      </w:r>
      <w:proofErr w:type="spellStart"/>
      <w:r w:rsidRPr="0092035D">
        <w:rPr>
          <w:rFonts w:ascii="Times" w:hAnsi="Times"/>
          <w:i/>
        </w:rPr>
        <w:t>VaccGene</w:t>
      </w:r>
      <w:proofErr w:type="spellEnd"/>
      <w:r w:rsidRPr="0092035D">
        <w:rPr>
          <w:rFonts w:ascii="Times" w:hAnsi="Times"/>
        </w:rPr>
        <w:t xml:space="preserve"> populations (in Uganda, Burkina Faso and South Africa) using the Illumina </w:t>
      </w:r>
      <w:proofErr w:type="spellStart"/>
      <w:r w:rsidRPr="0092035D">
        <w:rPr>
          <w:rFonts w:ascii="Times" w:hAnsi="Times"/>
        </w:rPr>
        <w:t>HumanOmni</w:t>
      </w:r>
      <w:proofErr w:type="spellEnd"/>
      <w:r w:rsidRPr="0092035D">
        <w:rPr>
          <w:rFonts w:ascii="Times" w:hAnsi="Times"/>
        </w:rPr>
        <w:t xml:space="preserve"> 2.5M-8 (‘octo’) </w:t>
      </w:r>
      <w:proofErr w:type="spellStart"/>
      <w:r w:rsidRPr="0092035D">
        <w:rPr>
          <w:rFonts w:ascii="Times" w:hAnsi="Times"/>
        </w:rPr>
        <w:t>BeadChip</w:t>
      </w:r>
      <w:proofErr w:type="spellEnd"/>
      <w:r w:rsidRPr="0092035D">
        <w:rPr>
          <w:rFonts w:ascii="Times" w:hAnsi="Times"/>
        </w:rPr>
        <w:t xml:space="preserve"> array version 1.1 (Illumina Inc., San Diego, USA)</w:t>
      </w:r>
      <w:r w:rsidR="008D459C" w:rsidRPr="0092035D">
        <w:rPr>
          <w:rFonts w:ascii="Times" w:hAnsi="Times"/>
        </w:rPr>
        <w:t xml:space="preserve"> (n</w:t>
      </w:r>
      <w:r w:rsidR="00ED44B4" w:rsidRPr="0092035D">
        <w:rPr>
          <w:rFonts w:ascii="Times" w:hAnsi="Times"/>
        </w:rPr>
        <w:t xml:space="preserve"> = 648) </w:t>
      </w:r>
      <w:r w:rsidR="008D459C" w:rsidRPr="0092035D">
        <w:rPr>
          <w:rFonts w:ascii="Times" w:hAnsi="Times"/>
        </w:rPr>
        <w:t>and the Illumina Multi-Ethnic Global Array (n=197)</w:t>
      </w:r>
      <w:r w:rsidRPr="0092035D">
        <w:rPr>
          <w:rFonts w:ascii="Times" w:hAnsi="Times"/>
        </w:rPr>
        <w:t xml:space="preserve"> performed by the Genotyping Core facilities at the </w:t>
      </w:r>
      <w:proofErr w:type="spellStart"/>
      <w:r w:rsidRPr="0092035D">
        <w:rPr>
          <w:rFonts w:ascii="Times" w:hAnsi="Times"/>
        </w:rPr>
        <w:t>Wellcome</w:t>
      </w:r>
      <w:proofErr w:type="spellEnd"/>
      <w:r w:rsidRPr="0092035D">
        <w:rPr>
          <w:rFonts w:ascii="Times" w:hAnsi="Times"/>
        </w:rPr>
        <w:t xml:space="preserve"> Trust Sanger Institute (WTSI). Genomic DNA underwent whole genome amplification and fragmentation before hybridization to locus specific oligonucleotides bound to 3μm diameter silica beads. Fragments were extended by single base extension to interrogate the variant by incorporating a labelled nucleotide enabling a two-color detection (Illumina, 2013). Genotypes were called from intensities using two clustering algorithms (</w:t>
      </w:r>
      <w:proofErr w:type="spellStart"/>
      <w:r w:rsidRPr="0092035D">
        <w:rPr>
          <w:rFonts w:ascii="Times" w:hAnsi="Times"/>
        </w:rPr>
        <w:t>Illuminus</w:t>
      </w:r>
      <w:proofErr w:type="spellEnd"/>
      <w:r w:rsidRPr="0092035D">
        <w:rPr>
          <w:rFonts w:ascii="Times" w:hAnsi="Times"/>
        </w:rPr>
        <w:t xml:space="preserve"> and </w:t>
      </w:r>
      <w:proofErr w:type="spellStart"/>
      <w:r w:rsidRPr="0092035D">
        <w:rPr>
          <w:rFonts w:ascii="Times" w:hAnsi="Times"/>
        </w:rPr>
        <w:t>GenCall</w:t>
      </w:r>
      <w:proofErr w:type="spellEnd"/>
      <w:r w:rsidRPr="0092035D">
        <w:rPr>
          <w:rFonts w:ascii="Times" w:hAnsi="Times"/>
        </w:rPr>
        <w:t xml:space="preserve">) in </w:t>
      </w:r>
      <w:proofErr w:type="spellStart"/>
      <w:r w:rsidRPr="0092035D">
        <w:rPr>
          <w:rFonts w:ascii="Times" w:hAnsi="Times"/>
        </w:rPr>
        <w:t>GenomeStudio</w:t>
      </w:r>
      <w:proofErr w:type="spellEnd"/>
      <w:r w:rsidRPr="0092035D">
        <w:rPr>
          <w:rFonts w:ascii="Times" w:hAnsi="Times"/>
        </w:rPr>
        <w:t xml:space="preserve"> </w:t>
      </w:r>
      <w:r w:rsidR="009C7D58" w:rsidRPr="009C7D58">
        <w:rPr>
          <w:rFonts w:ascii="Times" w:hAnsi="Times"/>
        </w:rPr>
        <w:t xml:space="preserve">v2.0.5 </w:t>
      </w:r>
      <w:r w:rsidRPr="0092035D">
        <w:rPr>
          <w:rFonts w:ascii="Times" w:hAnsi="Times"/>
        </w:rPr>
        <w:t>(Illumina Inc., San Diego, USA) incorporating data from proprietary pre-determined genotypes. Details of genotyping and quality control are described elsewhere</w:t>
      </w:r>
      <w:r w:rsidRPr="0092035D">
        <w:rPr>
          <w:rFonts w:ascii="Times" w:hAnsi="Times"/>
        </w:rPr>
        <w:fldChar w:fldCharType="begin" w:fldLock="1"/>
      </w:r>
      <w:r w:rsidR="00FE05A1" w:rsidRPr="0092035D">
        <w:rPr>
          <w:rFonts w:ascii="Times" w:hAnsi="Times"/>
        </w:rPr>
        <w:instrText>ADDIN CSL_CITATION {"citationItems":[{"id":"ITEM-1","itemData":{"author":[{"dropping-particle":"","family":"Muriuki","given":"John Muthii","non-dropping-particle":"","parse-names":false,"suffix":""},{"dropping-particle":"","family":"Mentzer","given":"Alexander J","non-dropping-particle":"","parse-names":false,"suffix":""},{"dropping-particle":"","family":"Band","given":"Gavin","non-dropping-particle":"","parse-names":false,"suffix":""},{"dropping-particle":"","family":"Gilchrist","given":"James J","non-dropping-particle":"","parse-names":false,"suffix":""},{"dropping-particle":"","family":"Carstensen","given":"Tommy","non-dropping-particle":"","parse-names":false,"suffix":""},{"dropping-particle":"","family":"Lule","given":"Swaib A","non-dropping-particle":"","parse-names":false,"suffix":""},{"dropping-particle":"","family":"Goheen","given":"Morgan M","non-dropping-particle":"","parse-names":false,"suffix":""},{"dropping-particle":"","family":"Joof","given":"Fatou","non-dropping-particle":"","parse-names":false,"suffix":""},{"dropping-particle":"","family":"Kimita","given":"Wandia","non-dropping-particle":"","parse-names":false,"suffix":""},{"dropping-particle":"","family":"Cutland","given":"Clare","non-dropping-particle":"","parse-names":false,"suffix":""},{"dropping-particle":"","family":"Diarra","given":"Amidou","non-dropping-particle":"","parse-names":false,"suffix":""},{"dropping-particle":"","family":"Rautanen","given":"Anna","non-dropping-particle":"","parse-names":false,"suffix":""},{"dropping-particle":"","family":"Pomilla","given":"Cristina","non-dropping-particle":"","parse-names":false,"suffix":""},{"dropping-particle":"","family":"Gurdasani","given":"Deepti","non-dropping-particle":"","parse-names":false,"suffix":""},{"dropping-particle":"","family":"Rockett","given":"Kirk","non-dropping-particle":"","parse-names":false,"suffix":""},{"dropping-particle":"","family":"Mturi","given":"Neema","non-dropping-particle":"","parse-names":false,"suffix":""},{"dropping-particle":"","family":"Ndungu","given":"Francis M","non-dropping-particle":"","parse-names":false,"suffix":""},{"dropping-particle":"","family":"Scott","given":"J Anthony G","non-dropping-particle":"","parse-names":false,"suffix":""},{"dropping-particle":"","family":"Sirima","given":"Sodiomon B","non-dropping-particle":"","parse-names":false,"suffix":""},{"dropping-particle":"","family":"Morovat","given":"Alireza","non-dropping-particle":"","parse-names":false,"suffix":""},{"dropping-particle":"","family":"Prentice","given":"Andrew M","non-dropping-particle":"","parse-names":false,"suffix":""},{"dropping-particle":"","family":"Madhi","given":"Shabir A","non-dropping-particle":"","parse-names":false,"suffix":""},{"dropping-particle":"","family":"Webb","given":"Emily L","non-dropping-particle":"","parse-names":false,"suffix":""},{"dropping-particle":"","family":"Elliott","given":"Alison M","non-dropping-particle":"","parse-names":false,"suffix":""},{"dropping-particle":"","family":"Bejon","given":"Philip","non-dropping-particle":"","parse-names":false,"suffix":""},{"dropping-particle":"","family":"Sandhu","given":"Manjinder S","non-dropping-particle":"","parse-names":false,"suffix":""},{"dropping-particle":"","family":"Hill","given":"Adrian V S","non-dropping-particle":"","parse-names":false,"suffix":""},{"dropping-particle":"","family":"Kwiatkowski","given":"Dominic P","non-dropping-particle":"","parse-names":false,"suffix":""},{"dropping-particle":"","family":"Thomas","given":"N","non-dropping-particle":"","parse-names":false,"suffix":""},{"dropping-particle":"","family":"Cerami","given":"Carla","non-dropping-particle":"","parse-names":false,"suffix":""},{"dropping-particle":"","family":"Atkinson","given":"Sarah H","non-dropping-particle":"","parse-names":false,"suffix":""}],"container-title":"Science Advances","id":"ITEM-1","issued":{"date-parts":[["2019"]]},"page":"eaaw0109","title":"The ferroportin Q248H mutation protects from anemia , but not malaria or bacteremia","type":"article-journal","volume":"5"},"uris":["http://www.mendeley.com/documents/?uuid=f25dfc19-e6cc-4513-9d75-2a6bba60363d"]}],"mendeley":{"formattedCitation":"&lt;sup&gt;46&lt;/sup&gt;","plainTextFormattedCitation":"46","previouslyFormattedCitation":"&lt;sup&gt;46&lt;/sup&gt;"},"properties":{"noteIndex":0},"schema":"https://github.com/citation-style-language/schema/raw/master/csl-citation.json"}</w:instrText>
      </w:r>
      <w:r w:rsidRPr="0092035D">
        <w:rPr>
          <w:rFonts w:ascii="Times" w:hAnsi="Times"/>
        </w:rPr>
        <w:fldChar w:fldCharType="separate"/>
      </w:r>
      <w:bookmarkStart w:id="95" w:name="__Fieldmark__17669_3954436426"/>
      <w:bookmarkStart w:id="96" w:name="__Fieldmark__12902_3954436426"/>
      <w:bookmarkStart w:id="97" w:name="__Fieldmark__6905_3954436426"/>
      <w:r w:rsidR="00E17578" w:rsidRPr="0092035D">
        <w:rPr>
          <w:rFonts w:ascii="Times" w:hAnsi="Times"/>
          <w:noProof/>
          <w:vertAlign w:val="superscript"/>
        </w:rPr>
        <w:t>46</w:t>
      </w:r>
      <w:r w:rsidRPr="0092035D">
        <w:rPr>
          <w:rFonts w:ascii="Times" w:hAnsi="Times"/>
        </w:rPr>
        <w:fldChar w:fldCharType="end"/>
      </w:r>
      <w:bookmarkEnd w:id="95"/>
      <w:bookmarkEnd w:id="96"/>
      <w:bookmarkEnd w:id="97"/>
      <w:r w:rsidRPr="0092035D">
        <w:rPr>
          <w:rFonts w:ascii="Times" w:hAnsi="Times"/>
        </w:rPr>
        <w:t>. The variant rs334 was retained in all datasets following stringent quality control processes</w:t>
      </w:r>
      <w:r w:rsidRPr="0092035D">
        <w:rPr>
          <w:rFonts w:ascii="Times" w:hAnsi="Times"/>
        </w:rPr>
        <w:fldChar w:fldCharType="begin" w:fldLock="1"/>
      </w:r>
      <w:r w:rsidR="00FE05A1" w:rsidRPr="0092035D">
        <w:rPr>
          <w:rFonts w:ascii="Times" w:hAnsi="Times"/>
        </w:rPr>
        <w:instrText>ADDIN CSL_CITATION {"citationItems":[{"id":"ITEM-1","itemData":{"author":[{"dropping-particle":"","family":"Muriuki","given":"John Muthii","non-dropping-particle":"","parse-names":false,"suffix":""},{"dropping-particle":"","family":"Mentzer","given":"Alexander J","non-dropping-particle":"","parse-names":false,"suffix":""},{"dropping-particle":"","family":"Band","given":"Gavin","non-dropping-particle":"","parse-names":false,"suffix":""},{"dropping-particle":"","family":"Gilchrist","given":"James J","non-dropping-particle":"","parse-names":false,"suffix":""},{"dropping-particle":"","family":"Carstensen","given":"Tommy","non-dropping-particle":"","parse-names":false,"suffix":""},{"dropping-particle":"","family":"Lule","given":"Swaib A","non-dropping-particle":"","parse-names":false,"suffix":""},{"dropping-particle":"","family":"Goheen","given":"Morgan M","non-dropping-particle":"","parse-names":false,"suffix":""},{"dropping-particle":"","family":"Joof","given":"Fatou","non-dropping-particle":"","parse-names":false,"suffix":""},{"dropping-particle":"","family":"Kimita","given":"Wandia","non-dropping-particle":"","parse-names":false,"suffix":""},{"dropping-particle":"","family":"Cutland","given":"Clare","non-dropping-particle":"","parse-names":false,"suffix":""},{"dropping-particle":"","family":"Diarra","given":"Amidou","non-dropping-particle":"","parse-names":false,"suffix":""},{"dropping-particle":"","family":"Rautanen","given":"Anna","non-dropping-particle":"","parse-names":false,"suffix":""},{"dropping-particle":"","family":"Pomilla","given":"Cristina","non-dropping-particle":"","parse-names":false,"suffix":""},{"dropping-particle":"","family":"Gurdasani","given":"Deepti","non-dropping-particle":"","parse-names":false,"suffix":""},{"dropping-particle":"","family":"Rockett","given":"Kirk","non-dropping-particle":"","parse-names":false,"suffix":""},{"dropping-particle":"","family":"Mturi","given":"Neema","non-dropping-particle":"","parse-names":false,"suffix":""},{"dropping-particle":"","family":"Ndungu","given":"Francis M","non-dropping-particle":"","parse-names":false,"suffix":""},{"dropping-particle":"","family":"Scott","given":"J Anthony G","non-dropping-particle":"","parse-names":false,"suffix":""},{"dropping-particle":"","family":"Sirima","given":"Sodiomon B","non-dropping-particle":"","parse-names":false,"suffix":""},{"dropping-particle":"","family":"Morovat","given":"Alireza","non-dropping-particle":"","parse-names":false,"suffix":""},{"dropping-particle":"","family":"Prentice","given":"Andrew M","non-dropping-particle":"","parse-names":false,"suffix":""},{"dropping-particle":"","family":"Madhi","given":"Shabir A","non-dropping-particle":"","parse-names":false,"suffix":""},{"dropping-particle":"","family":"Webb","given":"Emily L","non-dropping-particle":"","parse-names":false,"suffix":""},{"dropping-particle":"","family":"Elliott","given":"Alison M","non-dropping-particle":"","parse-names":false,"suffix":""},{"dropping-particle":"","family":"Bejon","given":"Philip","non-dropping-particle":"","parse-names":false,"suffix":""},{"dropping-particle":"","family":"Sandhu","given":"Manjinder S","non-dropping-particle":"","parse-names":false,"suffix":""},{"dropping-particle":"","family":"Hill","given":"Adrian V S","non-dropping-particle":"","parse-names":false,"suffix":""},{"dropping-particle":"","family":"Kwiatkowski","given":"Dominic P","non-dropping-particle":"","parse-names":false,"suffix":""},{"dropping-particle":"","family":"Thomas","given":"N","non-dropping-particle":"","parse-names":false,"suffix":""},{"dropping-particle":"","family":"Cerami","given":"Carla","non-dropping-particle":"","parse-names":false,"suffix":""},{"dropping-particle":"","family":"Atkinson","given":"Sarah H","non-dropping-particle":"","parse-names":false,"suffix":""}],"container-title":"Science Advances","id":"ITEM-1","issued":{"date-parts":[["2019"]]},"page":"eaaw0109","title":"The ferroportin Q248H mutation protects from anemia , but not malaria or bacteremia","type":"article-journal","volume":"5"},"uris":["http://www.mendeley.com/documents/?uuid=f25dfc19-e6cc-4513-9d75-2a6bba60363d"]}],"mendeley":{"formattedCitation":"&lt;sup&gt;46&lt;/sup&gt;","plainTextFormattedCitation":"46","previouslyFormattedCitation":"&lt;sup&gt;46&lt;/sup&gt;"},"properties":{"noteIndex":0},"schema":"https://github.com/citation-style-language/schema/raw/master/csl-citation.json"}</w:instrText>
      </w:r>
      <w:r w:rsidRPr="0092035D">
        <w:rPr>
          <w:rFonts w:ascii="Times" w:hAnsi="Times"/>
        </w:rPr>
        <w:fldChar w:fldCharType="separate"/>
      </w:r>
      <w:bookmarkStart w:id="98" w:name="__Fieldmark__17683_3954436426"/>
      <w:bookmarkStart w:id="99" w:name="__Fieldmark__12914_3954436426"/>
      <w:bookmarkStart w:id="100" w:name="__Fieldmark__6930_3954436426"/>
      <w:r w:rsidR="00E17578" w:rsidRPr="0092035D">
        <w:rPr>
          <w:rFonts w:ascii="Times" w:hAnsi="Times"/>
          <w:noProof/>
          <w:vertAlign w:val="superscript"/>
        </w:rPr>
        <w:t>46</w:t>
      </w:r>
      <w:r w:rsidRPr="0092035D">
        <w:rPr>
          <w:rFonts w:ascii="Times" w:hAnsi="Times"/>
        </w:rPr>
        <w:fldChar w:fldCharType="end"/>
      </w:r>
      <w:bookmarkEnd w:id="98"/>
      <w:bookmarkEnd w:id="99"/>
      <w:bookmarkEnd w:id="100"/>
      <w:r w:rsidRPr="0092035D">
        <w:rPr>
          <w:rFonts w:ascii="Times" w:hAnsi="Times"/>
        </w:rPr>
        <w:t>.</w:t>
      </w:r>
    </w:p>
    <w:p w14:paraId="30C5EB76" w14:textId="01C3B810" w:rsidR="00EC6A7E" w:rsidRPr="0092035D" w:rsidRDefault="00EC6A7E" w:rsidP="003A599D">
      <w:pPr>
        <w:pStyle w:val="Teaser"/>
        <w:keepNext/>
        <w:keepLines/>
        <w:spacing w:line="480" w:lineRule="auto"/>
        <w:rPr>
          <w:rFonts w:ascii="Times" w:hAnsi="Times"/>
        </w:rPr>
      </w:pPr>
      <w:r w:rsidRPr="0092035D">
        <w:rPr>
          <w:rFonts w:ascii="Times" w:hAnsi="Times"/>
          <w:u w:val="single"/>
        </w:rPr>
        <w:lastRenderedPageBreak/>
        <w:t>Definitions</w:t>
      </w:r>
      <w:bookmarkStart w:id="101" w:name="1fob9te"/>
      <w:bookmarkEnd w:id="101"/>
    </w:p>
    <w:p w14:paraId="33E6CA43" w14:textId="67E3720D" w:rsidR="00EC6A7E" w:rsidRPr="0092035D" w:rsidRDefault="00EC6A7E" w:rsidP="003A599D">
      <w:pPr>
        <w:pStyle w:val="Teaser"/>
        <w:spacing w:line="480" w:lineRule="auto"/>
        <w:rPr>
          <w:rFonts w:ascii="Times" w:hAnsi="Times"/>
        </w:rPr>
      </w:pPr>
      <w:r w:rsidRPr="0092035D">
        <w:rPr>
          <w:rFonts w:ascii="Times" w:hAnsi="Times"/>
        </w:rPr>
        <w:t>Iron deficiency (ID) was defined according to World Health Organization (WHO) recommendation as ferritin &lt;12µg/L or &lt;30µg/L in the presence of inflammation (defined as CRP &gt;5mg/L, ACT &gt;0.6g/L or AGP &gt;1g/L) in children &lt;5 years or &lt;15µg/L in children ≥5 years</w:t>
      </w:r>
      <w:r w:rsidR="008B212F" w:rsidRPr="0092035D">
        <w:rPr>
          <w:color w:val="000000"/>
        </w:rPr>
        <w:fldChar w:fldCharType="begin" w:fldLock="1"/>
      </w:r>
      <w:r w:rsidR="008B212F" w:rsidRPr="0092035D">
        <w:rPr>
          <w:color w:val="000000"/>
        </w:rPr>
        <w:instrText>ADDIN CSL_CITATION {"citationItems":[{"id":"ITEM-1","itemData":{"abstract":"This document aims to provide users of the Vitamin and Mineral Nutrition Information System (VMNIS) with information about the use of serum ferritin for assessing iron status in populations. It is a compilation of the current World Health Organization (WHO) recommendations on the topic, and summarizes the cut-offs for describing iron stores and the chronology of their establishment. Ferritin measurements and corresponding cut-offs facilitate the monitoring of iron deficiency trends and the assessment of the impact of health and nutrition interventions. Such assessments allow measurements of progress towards international goals to prevent and control iron deficiency and provide the basis for advocacy programmes for iron deficiency and anaemia prevention in vulnerable populations.","author":[{"dropping-particle":"","family":"World Health Organization","given":"","non-dropping-particle":"","parse-names":false,"suffix":""}],"container-title":"World Health Organization. https://www.who.int/vmnis/indicators/serum_ferritin.pdf","id":"ITEM-1","issued":{"date-parts":[["2011"]]},"title":"Serum ferritin concentrations for the assessment of iron status and iron deficiency in populations.","type":"report"},"uris":["http://www.mendeley.com/documents/?uuid=52309a2a-62e5-46d5-a8e8-71b3065d6177"]}],"mendeley":{"formattedCitation":"&lt;sup&gt;15&lt;/sup&gt;","plainTextFormattedCitation":"15","previouslyFormattedCitation":"&lt;sup&gt;15&lt;/sup&gt;"},"properties":{"noteIndex":0},"schema":"https://github.com/citation-style-language/schema/raw/master/csl-citation.json"}</w:instrText>
      </w:r>
      <w:r w:rsidR="008B212F" w:rsidRPr="0092035D">
        <w:rPr>
          <w:color w:val="000000"/>
        </w:rPr>
        <w:fldChar w:fldCharType="separate"/>
      </w:r>
      <w:r w:rsidR="008B212F" w:rsidRPr="0092035D">
        <w:rPr>
          <w:noProof/>
          <w:color w:val="000000"/>
          <w:vertAlign w:val="superscript"/>
        </w:rPr>
        <w:t>15</w:t>
      </w:r>
      <w:r w:rsidR="008B212F" w:rsidRPr="0092035D">
        <w:rPr>
          <w:color w:val="000000"/>
        </w:rPr>
        <w:fldChar w:fldCharType="end"/>
      </w:r>
      <w:r w:rsidRPr="0092035D">
        <w:rPr>
          <w:rFonts w:ascii="Times" w:hAnsi="Times"/>
        </w:rPr>
        <w:t>. Anemia was defined as hemoglobin &lt;11 g/dL in children aged &lt;5 years, or hemoglobin &lt;11.5 g/dL in children ≥5 years</w:t>
      </w:r>
      <w:r w:rsidRPr="0092035D">
        <w:rPr>
          <w:rFonts w:ascii="Times" w:hAnsi="Times"/>
        </w:rPr>
        <w:fldChar w:fldCharType="begin" w:fldLock="1"/>
      </w:r>
      <w:r w:rsidR="00E17578" w:rsidRPr="0092035D">
        <w:rPr>
          <w:rFonts w:ascii="Times" w:hAnsi="Times"/>
        </w:rPr>
        <w:instrText>ADDIN CSL_CITATION {"citationItems":[{"id":"ITEM-1","itemData":{"author":[{"dropping-particle":"","family":"World Health Organization","given":"","non-dropping-particle":"","parse-names":false,"suffix":""}],"id":"ITEM-1","issued":{"date-parts":[["2001"]]},"title":"Iron Deficiency Anaemia: Assessment, Prevention, and Control. A Guide for Programme Managers. https://www.who.int/nutrition/publications/mic","type":"report"},"uris":["http://www.mendeley.com/documents/?uuid=6e7e0734-a26b-4b43-ba28-2530b4340d5f"]}],"mendeley":{"formattedCitation":"&lt;sup&gt;17&lt;/sup&gt;","plainTextFormattedCitation":"17","previouslyFormattedCitation":"&lt;sup&gt;17&lt;/sup&gt;"},"properties":{"noteIndex":0},"schema":"https://github.com/citation-style-language/schema/raw/master/csl-citation.json"}</w:instrText>
      </w:r>
      <w:r w:rsidRPr="0092035D">
        <w:rPr>
          <w:rFonts w:ascii="Times" w:hAnsi="Times"/>
        </w:rPr>
        <w:fldChar w:fldCharType="separate"/>
      </w:r>
      <w:bookmarkStart w:id="102" w:name="__Fieldmark__6983_3954436426"/>
      <w:bookmarkStart w:id="103" w:name="__Fieldmark__12958_3954436426"/>
      <w:bookmarkStart w:id="104" w:name="__Fieldmark__17732_3954436426"/>
      <w:bookmarkEnd w:id="102"/>
      <w:bookmarkEnd w:id="103"/>
      <w:r w:rsidRPr="0092035D">
        <w:rPr>
          <w:rFonts w:ascii="Times" w:hAnsi="Times"/>
          <w:noProof/>
          <w:vertAlign w:val="superscript"/>
        </w:rPr>
        <w:t>17</w:t>
      </w:r>
      <w:r w:rsidRPr="0092035D">
        <w:rPr>
          <w:rFonts w:ascii="Times" w:hAnsi="Times"/>
        </w:rPr>
        <w:fldChar w:fldCharType="end"/>
      </w:r>
      <w:bookmarkEnd w:id="104"/>
      <w:r w:rsidRPr="0092035D">
        <w:rPr>
          <w:rFonts w:ascii="Times" w:hAnsi="Times"/>
        </w:rPr>
        <w:t xml:space="preserve">. In the </w:t>
      </w:r>
      <w:r w:rsidR="00AC0821" w:rsidRPr="0092035D">
        <w:rPr>
          <w:rFonts w:ascii="Times" w:hAnsi="Times"/>
        </w:rPr>
        <w:t>JHS</w:t>
      </w:r>
      <w:r w:rsidR="007D47D7" w:rsidRPr="0092035D">
        <w:rPr>
          <w:rFonts w:ascii="Times" w:hAnsi="Times"/>
        </w:rPr>
        <w:t xml:space="preserve"> and Nairobi</w:t>
      </w:r>
      <w:r w:rsidRPr="0092035D">
        <w:rPr>
          <w:rFonts w:ascii="Times" w:hAnsi="Times"/>
        </w:rPr>
        <w:t>, ID was defined as</w:t>
      </w:r>
      <w:r w:rsidRPr="0092035D">
        <w:rPr>
          <w:rFonts w:ascii="Times" w:hAnsi="Times"/>
          <w:lang w:val="en-GB"/>
        </w:rPr>
        <w:t xml:space="preserve"> </w:t>
      </w:r>
      <w:r w:rsidRPr="0092035D">
        <w:rPr>
          <w:rFonts w:ascii="Times" w:hAnsi="Times"/>
        </w:rPr>
        <w:t>ferritin &lt;30µg/L</w:t>
      </w:r>
      <w:r w:rsidR="00CF0053" w:rsidRPr="0092035D">
        <w:rPr>
          <w:rFonts w:ascii="Times" w:hAnsi="Times"/>
        </w:rPr>
        <w:t xml:space="preserve">. In </w:t>
      </w:r>
      <w:r w:rsidR="0096601F" w:rsidRPr="0092035D">
        <w:rPr>
          <w:rFonts w:ascii="Times" w:hAnsi="Times"/>
        </w:rPr>
        <w:t xml:space="preserve">the </w:t>
      </w:r>
      <w:r w:rsidR="00CF0053" w:rsidRPr="0092035D">
        <w:rPr>
          <w:rFonts w:ascii="Times" w:hAnsi="Times"/>
        </w:rPr>
        <w:t xml:space="preserve">JHS, </w:t>
      </w:r>
      <w:r w:rsidRPr="0092035D">
        <w:rPr>
          <w:rFonts w:ascii="Times" w:hAnsi="Times"/>
        </w:rPr>
        <w:t xml:space="preserve">anemia </w:t>
      </w:r>
      <w:r w:rsidR="00CF0053" w:rsidRPr="0092035D">
        <w:rPr>
          <w:rFonts w:ascii="Times" w:hAnsi="Times"/>
        </w:rPr>
        <w:t xml:space="preserve">was defined </w:t>
      </w:r>
      <w:r w:rsidRPr="0092035D">
        <w:rPr>
          <w:rFonts w:ascii="Times" w:hAnsi="Times"/>
        </w:rPr>
        <w:t>as hemoglobin &lt;12 g/dL in women or &lt;13 g/dL in men</w:t>
      </w:r>
      <w:r w:rsidRPr="0092035D">
        <w:rPr>
          <w:rFonts w:ascii="Times" w:hAnsi="Times"/>
        </w:rPr>
        <w:fldChar w:fldCharType="begin" w:fldLock="1"/>
      </w:r>
      <w:r w:rsidR="00E17578" w:rsidRPr="0092035D">
        <w:rPr>
          <w:rFonts w:ascii="Times" w:hAnsi="Times"/>
        </w:rPr>
        <w:instrText>ADDIN CSL_CITATION {"citationItems":[{"id":"ITEM-1","itemData":{"author":[{"dropping-particle":"","family":"World Health Organization","given":"","non-dropping-particle":"","parse-names":false,"suffix":""}],"id":"ITEM-1","issued":{"date-parts":[["2001"]]},"title":"Iron Deficiency Anaemia: Assessment, Prevention, and Control. A Guide for Programme Managers. https://www.who.int/nutrition/publications/mic","type":"report"},"uris":["http://www.mendeley.com/documents/?uuid=6e7e0734-a26b-4b43-ba28-2530b4340d5f"]},{"id":"ITEM-2","itemData":{"DOI":"10.1056/NEJMra1401038","author":[{"dropping-particle":"","family":"Camaschella","given":"Clara","non-dropping-particle":"","parse-names":false,"suffix":""}],"container-title":"The New England journal of medicine","id":"ITEM-2","issued":{"date-parts":[["2015"]]},"page":"1832-1843","title":"Iron-Deficiency Anemia","type":"article-journal","volume":"372"},"uris":["http://www.mendeley.com/documents/?uuid=3a64a5c0-2ded-48ae-bbf4-187a5f14f3b3"]}],"mendeley":{"formattedCitation":"&lt;sup&gt;16,17&lt;/sup&gt;","plainTextFormattedCitation":"16,17","previouslyFormattedCitation":"&lt;sup&gt;16,17&lt;/sup&gt;"},"properties":{"noteIndex":0},"schema":"https://github.com/citation-style-language/schema/raw/master/csl-citation.json"}</w:instrText>
      </w:r>
      <w:r w:rsidRPr="0092035D">
        <w:rPr>
          <w:rFonts w:ascii="Times" w:hAnsi="Times"/>
        </w:rPr>
        <w:fldChar w:fldCharType="separate"/>
      </w:r>
      <w:r w:rsidRPr="0092035D">
        <w:rPr>
          <w:rFonts w:ascii="Times" w:hAnsi="Times"/>
          <w:noProof/>
          <w:vertAlign w:val="superscript"/>
        </w:rPr>
        <w:t>16,17</w:t>
      </w:r>
      <w:r w:rsidRPr="0092035D">
        <w:rPr>
          <w:rFonts w:ascii="Times" w:hAnsi="Times"/>
        </w:rPr>
        <w:fldChar w:fldCharType="end"/>
      </w:r>
      <w:r w:rsidRPr="0092035D">
        <w:rPr>
          <w:rFonts w:ascii="Times" w:hAnsi="Times"/>
        </w:rPr>
        <w:t>. Iron deficiency anemia was defined as presence of ID and anemia</w:t>
      </w:r>
      <w:r w:rsidRPr="0092035D">
        <w:rPr>
          <w:rFonts w:ascii="Times" w:hAnsi="Times"/>
        </w:rPr>
        <w:fldChar w:fldCharType="begin" w:fldLock="1"/>
      </w:r>
      <w:r w:rsidR="00E17578" w:rsidRPr="0092035D">
        <w:rPr>
          <w:rFonts w:ascii="Times" w:hAnsi="Times"/>
        </w:rPr>
        <w:instrText>ADDIN CSL_CITATION {"citationItems":[{"id":"ITEM-1","itemData":{"author":[{"dropping-particle":"","family":"World Health Organization","given":"","non-dropping-particle":"","parse-names":false,"suffix":""}],"id":"ITEM-1","issued":{"date-parts":[["2001"]]},"title":"Iron Deficiency Anaemia: Assessment, Prevention, and Control. A Guide for Programme Managers. https://www.who.int/nutrition/publications/mic","type":"report"},"uris":["http://www.mendeley.com/documents/?uuid=6e7e0734-a26b-4b43-ba28-2530b4340d5f"]}],"mendeley":{"formattedCitation":"&lt;sup&gt;17&lt;/sup&gt;","plainTextFormattedCitation":"17","previouslyFormattedCitation":"&lt;sup&gt;17&lt;/sup&gt;"},"properties":{"noteIndex":0},"schema":"https://github.com/citation-style-language/schema/raw/master/csl-citation.json"}</w:instrText>
      </w:r>
      <w:r w:rsidRPr="0092035D">
        <w:rPr>
          <w:rFonts w:ascii="Times" w:hAnsi="Times"/>
        </w:rPr>
        <w:fldChar w:fldCharType="separate"/>
      </w:r>
      <w:r w:rsidRPr="0092035D">
        <w:rPr>
          <w:rFonts w:ascii="Times" w:hAnsi="Times"/>
          <w:noProof/>
          <w:vertAlign w:val="superscript"/>
        </w:rPr>
        <w:t>17</w:t>
      </w:r>
      <w:r w:rsidRPr="0092035D">
        <w:rPr>
          <w:rFonts w:ascii="Times" w:hAnsi="Times"/>
        </w:rPr>
        <w:fldChar w:fldCharType="end"/>
      </w:r>
      <w:r w:rsidRPr="0092035D">
        <w:rPr>
          <w:rFonts w:ascii="Times" w:hAnsi="Times"/>
        </w:rPr>
        <w:t xml:space="preserve"> . Malaria parasitemia was defined as a blood slide positive for asexual </w:t>
      </w:r>
      <w:r w:rsidRPr="0092035D">
        <w:rPr>
          <w:rFonts w:ascii="Times" w:hAnsi="Times"/>
          <w:i/>
        </w:rPr>
        <w:t>P. falciparum</w:t>
      </w:r>
      <w:r w:rsidRPr="0092035D">
        <w:rPr>
          <w:rFonts w:ascii="Times" w:hAnsi="Times"/>
        </w:rPr>
        <w:t xml:space="preserve"> parasites. Underweight was defined as weight-for-age z-score &lt; -2 using WHO Growth Standards</w:t>
      </w:r>
      <w:r w:rsidRPr="0092035D">
        <w:rPr>
          <w:rFonts w:ascii="Times" w:hAnsi="Times"/>
        </w:rPr>
        <w:fldChar w:fldCharType="begin" w:fldLock="1"/>
      </w:r>
      <w:r w:rsidR="00113379" w:rsidRPr="0092035D">
        <w:rPr>
          <w:rFonts w:ascii="Times" w:hAnsi="Times"/>
        </w:rPr>
        <w:instrText>ADDIN CSL_CITATION {"citationItems":[{"id":"ITEM-1","itemData":{"author":[{"dropping-particle":"","family":"World Health Organization","given":"","non-dropping-particle":"","parse-names":false,"suffix":""}],"container-title":"World Health Organization. https://www.who.int/childgrowth/en/","id":"ITEM-1","issued":{"date-parts":[["2006"]]},"title":"WHO Child Growth Standards","type":"report"},"uris":["http://www.mendeley.com/documents/?uuid=59402cb3-70e4-4f50-b885-c9fef5af6c4f"]}],"mendeley":{"formattedCitation":"&lt;sup&gt;57&lt;/sup&gt;","plainTextFormattedCitation":"57","previouslyFormattedCitation":"&lt;sup&gt;57&lt;/sup&gt;"},"properties":{"noteIndex":0},"schema":"https://github.com/citation-style-language/schema/raw/master/csl-citation.json"}</w:instrText>
      </w:r>
      <w:r w:rsidRPr="0092035D">
        <w:rPr>
          <w:rFonts w:ascii="Times" w:hAnsi="Times"/>
        </w:rPr>
        <w:fldChar w:fldCharType="separate"/>
      </w:r>
      <w:bookmarkStart w:id="105" w:name="__Fieldmark__7038_3954436426"/>
      <w:bookmarkStart w:id="106" w:name="__Fieldmark__13007_3954436426"/>
      <w:bookmarkStart w:id="107" w:name="__Fieldmark__17790_3954436426"/>
      <w:bookmarkEnd w:id="105"/>
      <w:bookmarkEnd w:id="106"/>
      <w:r w:rsidR="002A50C9" w:rsidRPr="0092035D">
        <w:rPr>
          <w:rFonts w:ascii="Times" w:hAnsi="Times"/>
          <w:noProof/>
          <w:vertAlign w:val="superscript"/>
        </w:rPr>
        <w:t>57</w:t>
      </w:r>
      <w:r w:rsidRPr="0092035D">
        <w:rPr>
          <w:rFonts w:ascii="Times" w:hAnsi="Times"/>
        </w:rPr>
        <w:fldChar w:fldCharType="end"/>
      </w:r>
      <w:bookmarkEnd w:id="107"/>
      <w:r w:rsidRPr="0092035D">
        <w:rPr>
          <w:rFonts w:ascii="Times" w:hAnsi="Times"/>
        </w:rPr>
        <w:t>.</w:t>
      </w:r>
    </w:p>
    <w:p w14:paraId="37EA2F40" w14:textId="77777777" w:rsidR="00EC6A7E" w:rsidRPr="0092035D" w:rsidRDefault="00EC6A7E" w:rsidP="003A599D">
      <w:pPr>
        <w:pStyle w:val="Teaser"/>
        <w:spacing w:line="480" w:lineRule="auto"/>
        <w:rPr>
          <w:rFonts w:ascii="Times" w:hAnsi="Times"/>
        </w:rPr>
      </w:pPr>
    </w:p>
    <w:p w14:paraId="2E238BF5" w14:textId="77777777" w:rsidR="00EC6A7E" w:rsidRPr="0092035D" w:rsidRDefault="00EC6A7E" w:rsidP="003A599D">
      <w:pPr>
        <w:pStyle w:val="Teaser"/>
        <w:spacing w:line="480" w:lineRule="auto"/>
        <w:rPr>
          <w:rFonts w:ascii="Times" w:hAnsi="Times"/>
          <w:u w:val="single"/>
        </w:rPr>
      </w:pPr>
      <w:r w:rsidRPr="0092035D">
        <w:rPr>
          <w:rFonts w:ascii="Times" w:hAnsi="Times"/>
          <w:u w:val="single"/>
        </w:rPr>
        <w:t>Regression-correction</w:t>
      </w:r>
    </w:p>
    <w:p w14:paraId="24BD0A73" w14:textId="3DC67A5F" w:rsidR="00EC6A7E" w:rsidRPr="0092035D" w:rsidRDefault="00EC6A7E" w:rsidP="003A599D">
      <w:pPr>
        <w:pStyle w:val="Teaser"/>
        <w:spacing w:line="480" w:lineRule="auto"/>
        <w:rPr>
          <w:rFonts w:ascii="Times" w:hAnsi="Times"/>
        </w:rPr>
      </w:pPr>
      <w:r w:rsidRPr="0092035D">
        <w:rPr>
          <w:rFonts w:ascii="Times" w:hAnsi="Times"/>
        </w:rPr>
        <w:t>Since ferritin is an acute phase reactant and correlates positively with inflammatory markers</w:t>
      </w:r>
      <w:r w:rsidRPr="0092035D">
        <w:rPr>
          <w:rFonts w:ascii="Times" w:hAnsi="Times"/>
        </w:rPr>
        <w:fldChar w:fldCharType="begin" w:fldLock="1"/>
      </w:r>
      <w:r w:rsidR="00113379" w:rsidRPr="0092035D">
        <w:rPr>
          <w:rFonts w:ascii="Times" w:hAnsi="Times"/>
        </w:rPr>
        <w:instrText>ADDIN CSL_CITATION {"citationItems":[{"id":"ITEM-1","itemData":{"author":[{"dropping-particle":"","family":"Feelders","given":"R. A.","non-dropping-particle":"","parse-names":false,"suffix":""},{"dropping-particle":"","family":"Vreugdenhil","given":"G.","non-dropping-particle":"","parse-names":false,"suffix":""},{"dropping-particle":"","family":"Eggermont","given":"A. M. M.","non-dropping-particle":"","parse-names":false,"suffix":""},{"dropping-particle":"","family":"Kuiper-Kramer","given":"P. A.","non-dropping-particle":"","parse-names":false,"suffix":""},{"dropping-particle":"van","family":"Eijk","given":"H. G.","non-dropping-particle":"","parse-names":false,"suffix":""},{"dropping-particle":"","family":"Swaak","given":"A. J. G.","non-dropping-particle":"","parse-names":false,"suffix":""}],"container-title":"European Journal of Clinical Investigation","id":"ITEM-1","issued":{"date-parts":[["1998"]]},"page":"520-527","title":"Regulation of iron metabolism in the acute-phase response : interferon gamma and tumour necrosis factor alpha induce hypoferraemia, ferritin production and a decrease in circulating transferrin receptors in cancer patients","type":"article-journal","volume":"28"},"uris":["http://www.mendeley.com/documents/?uuid=28bfe0ab-ffba-45f6-9158-3595dc719d4a"]},{"id":"ITEM-2","itemData":{"DOI":"10.1186/s12916-020-1502-7","ISSN":"17417015","abstract":"Background: Iron deficiency (ID) is a major public health burden in African children and accurate prevalence estimates are important for effective nutritional interventions. However, ID may be incorrectly estimated in Africa because most measures of iron status are altered by inflammation and infections such as malaria. Through the current study, we have assessed different approaches to the prediction of iron status and estimated the burden of ID in African children. Methods: We assayed iron and inflammatory biomarkers in 4853 children aged 0-8 years from Kenya, Uganda, Burkina Faso, South Africa, and The Gambia. We described iron status and its relationship with age, sex, inflammation, and malaria parasitemia. We defined ID using the WHO guideline (ferritin &lt; 12 μg/L or &lt; 30 μg/L in the presence of inflammation in children &lt; 5 years old or &lt; 15 μg/L in children ≥ 5 years old). We compared this with a recently proposed gold standard, which uses regression-correction for ferritin levels based on the relationship between ferritin levels, inflammatory markers, and malaria. We further investigated the utility of other iron biomarkers in predicting ID using the inflammation and malaria regression-corrected estimate as a gold standard. Results: The prevalence of ID was highest at 1 year of age and in male infants. Inflammation and malaria parasitemia were associated with all iron biomarkers, although transferrin saturation was least affected. Overall prevalence of WHO-defined ID was 34% compared to 52% using the inflammation and malaria regression-corrected estimate. This unidentified burden of ID increased with age and was highest in countries with high prevalence of inflammation and malaria, where up to a quarter of iron-deficient children were misclassified as iron replete. Transferrin saturation &lt; 11% most closely predicted the prevalence of ID according to the regression-correction gold standard. Conclusions: The prevalence of ID is underestimated in African children when defined using the WHO guidelines, especially in malaria-endemic populations, and the use of transferrin saturation may provide a more accurate approach. Further research is needed to identify the most accurate measures for determining the prevalence of ID in sub-Saharan Africa.","author":[{"dropping-particle":"","family":"Muriuki","given":"John Muthii","non-dropping-particle":"","parse-names":false,"suffix":""},{"dropping-particle":"","family":"Mentzer","given":"Alexander J","non-dropping-particle":"","parse-names":false,"suffix":""},{"dropping-particle":"","family":"Webb","given":"Emily L","non-dropping-particle":"","parse-names":false,"suffix":""},{"dropping-particle":"","family":"Morovat","given":"Alireza","non-dropping-particle":"","parse-names":false,"suffix":""},{"dropping-particle":"","family":"Kimita","given":"Wandia","non-dropping-particle":"","parse-names":false,"suffix":""},{"dropping-particle":"","family":"Ndungu","given":"Francis M","non-dropping-particle":"","parse-names":false,"suffix":""},{"dropping-particle":"","family":"Macharia","given":"Alex W","non-dropping-particle":"","parse-names":false,"suffix":""},{"dropping-particle":"","family":"Crane","given":"Rosie J","non-dropping-particle":"","parse-names":false,"suffix":""},{"dropping-particle":"","family":"Berkley","given":"James A","non-dropping-particle":"","parse-names":false,"suffix":""},{"dropping-particle":"","family":"Lule","given":"Swaib A","non-dropping-particle":"","parse-names":false,"suffix":""},{"dropping-particle":"","family":"Cutland","given":"Clare","non-dropping-particle":"","parse-names":false,"suffix":""},{"dropping-particle":"","family":"Sirima","given":"Sodiomon B","non-dropping-particle":"","parse-names":false,"suffix":""},{"dropping-particle":"","family":"Diarra","given":"Amidou","non-dropping-particle":"","parse-names":false,"suffix":""},{"dropping-particle":"","family":"Tiono","given":"Alfred B","non-dropping-particle":"","parse-names":false,"suffix":""},{"dropping-particle":"","family":"Bejon","given":"Philip","non-dropping-particle":"","parse-names":false,"suffix":""},{"dropping-particle":"","family":"Madhi","given":"Shabir A","non-dropping-particle":"","parse-names":false,"suffix":""},{"dropping-particle":"","family":"Hill","given":"Adrian V.S.","non-dropping-particle":"","parse-names":false,"suffix":""},{"dropping-particle":"","family":"Prentice","given":"Andrew M","non-dropping-particle":"","parse-names":false,"suffix":""},{"dropping-particle":"","family":"Suchdev","given":"Parminder S","non-dropping-particle":"","parse-names":false,"suffix":""},{"dropping-particle":"","family":"Elliott","given":"Alison M","non-dropping-particle":"","parse-names":false,"suffix":""},{"dropping-particle":"","family":"Williams","given":"Thomas N","non-dropping-particle":"","parse-names":false,"suffix":""},{"dropping-particle":"","family":"Atkinson","given":"Sarah H.","non-dropping-particle":"","parse-names":false,"suffix":""}],"container-title":"BMC Medicine","id":"ITEM-2","issued":{"date-parts":[["2020"]]},"page":"31","publisher":"BMC Medicine","title":"Estimating the burden of iron deficiency among African children","type":"article-journal","volume":"18"},"uris":["http://www.mendeley.com/documents/?uuid=d8257f6f-34b0-4f4f-b10c-5c2a8c3bede1"]}],"mendeley":{"formattedCitation":"&lt;sup&gt;58,59&lt;/sup&gt;","plainTextFormattedCitation":"58,59","previouslyFormattedCitation":"&lt;sup&gt;58,59&lt;/sup&gt;"},"properties":{"noteIndex":0},"schema":"https://github.com/citation-style-language/schema/raw/master/csl-citation.json"}</w:instrText>
      </w:r>
      <w:r w:rsidRPr="0092035D">
        <w:rPr>
          <w:rFonts w:ascii="Times" w:hAnsi="Times"/>
        </w:rPr>
        <w:fldChar w:fldCharType="separate"/>
      </w:r>
      <w:r w:rsidR="002A50C9" w:rsidRPr="0092035D">
        <w:rPr>
          <w:rFonts w:ascii="Times" w:hAnsi="Times"/>
          <w:noProof/>
          <w:vertAlign w:val="superscript"/>
        </w:rPr>
        <w:t>58,59</w:t>
      </w:r>
      <w:r w:rsidRPr="0092035D">
        <w:rPr>
          <w:rFonts w:ascii="Times" w:hAnsi="Times"/>
        </w:rPr>
        <w:fldChar w:fldCharType="end"/>
      </w:r>
      <w:r w:rsidRPr="0092035D">
        <w:rPr>
          <w:rFonts w:ascii="Times" w:hAnsi="Times"/>
        </w:rPr>
        <w:t>, we further defined ID after regression-correction for the effect of inflammation on ferritin levels as proposed by the Biomarkers Reflecting Inflammation and Nutritional Determinants of Anemia (BRINDA) project</w:t>
      </w:r>
      <w:r w:rsidRPr="0092035D">
        <w:rPr>
          <w:rFonts w:ascii="Times" w:hAnsi="Times"/>
        </w:rPr>
        <w:fldChar w:fldCharType="begin" w:fldLock="1"/>
      </w:r>
      <w:r w:rsidR="00113379" w:rsidRPr="0092035D">
        <w:rPr>
          <w:rFonts w:ascii="Times" w:hAnsi="Times"/>
        </w:rPr>
        <w:instrText>ADDIN CSL_CITATION {"citationItems":[{"id":"ITEM-1","itemData":{"author":[{"dropping-particle":"","family":"Namaste","given":"Sorrel ML","non-dropping-particle":"","parse-names":false,"suffix":""},{"dropping-particle":"","family":"Aaron","given":"Grant J","non-dropping-particle":"","parse-names":false,"suffix":""},{"dropping-particle":"","family":"Varadhan","given":"Ravi","non-dropping-particle":"","parse-names":false,"suffix":""},{"dropping-particle":"","family":"Peerson","given":"Janet M","non-dropping-particle":"","parse-names":false,"suffix":""},{"dropping-particle":"","family":"Suchdev","given":"Parminder S","non-dropping-particle":"","parse-names":false,"suffix":""}],"container-title":"American Journal of Clinical Nutrition","id":"ITEM-1","issued":{"date-parts":[["2017"]]},"page":"333S-347S","title":"Methodologic approach for the Biomarkers Reflecting Inflammation and Nutritional Determinants of Anemia ( BRINDA ) project","type":"article-journal","volume":"106(Suppl)"},"uris":["http://www.mendeley.com/documents/?uuid=b0a513c1-140e-4096-961b-533e9768c27d"]},{"id":"ITEM-2","itemData":{"author":[{"dropping-particle":"","family":"Namaste","given":"Sorrel ML","non-dropping-particle":"","parse-names":false,"suffix":""},{"dropping-particle":"","family":"Rohner","given":"Fabian","non-dropping-particle":"","parse-names":false,"suffix":""},{"dropping-particle":"","family":"Huang","given":"Jin","non-dropping-particle":"","parse-names":false,"suffix":""},{"dropping-particle":"","family":"Bhushan","given":"Nivedita L","non-dropping-particle":"","parse-names":false,"suffix":""},{"dropping-particle":"","family":"Flores-Ayala","given":"Rafael","non-dropping-particle":"","parse-names":false,"suffix":""},{"dropping-particle":"","family":"Kupka","given":"Roland","non-dropping-particle":"","parse-names":false,"suffix":""},{"dropping-particle":"","family":"Mei","given":"Zuguo","non-dropping-particle":"","parse-names":false,"suffix":""},{"dropping-particle":"","family":"Rawat","given":"Rahul","non-dropping-particle":"","parse-names":false,"suffix":""},{"dropping-particle":"","family":"Williams","given":"Anne M","non-dropping-particle":"","parse-names":false,"suffix":""},{"dropping-particle":"","family":"Raiten","given":"Daniel J","non-dropping-particle":"","parse-names":false,"suffix":""},{"dropping-particle":"","family":"Northrop-Clewes","given":"Christine A","non-dropping-particle":"","parse-names":false,"suffix":""},{"dropping-particle":"","family":"Suchdev","given":"Parminder S","non-dropping-particle":"","parse-names":false,"suffix":""}],"container-title":"American Journal of Clinical Nutrition","id":"ITEM-2","issue":"March","issued":{"date-parts":[["2017"]]},"page":"359S-371S","title":"Adjusting ferritin concentrations for inflammation : Biomarkers Reflecting Inflammation and Nutritional Determinants of Anemia (BRINDA) project","type":"article-journal","volume":"106(Suppl)"},"uris":["http://www.mendeley.com/documents/?uuid=b15c02d2-0094-4e54-b751-70a183c8f92b"]}],"mendeley":{"formattedCitation":"&lt;sup&gt;19,60&lt;/sup&gt;","plainTextFormattedCitation":"19,60","previouslyFormattedCitation":"&lt;sup&gt;19,60&lt;/sup&gt;"},"properties":{"noteIndex":0},"schema":"https://github.com/citation-style-language/schema/raw/master/csl-citation.json"}</w:instrText>
      </w:r>
      <w:r w:rsidRPr="0092035D">
        <w:rPr>
          <w:rFonts w:ascii="Times" w:hAnsi="Times"/>
        </w:rPr>
        <w:fldChar w:fldCharType="separate"/>
      </w:r>
      <w:r w:rsidR="002A50C9" w:rsidRPr="0092035D">
        <w:rPr>
          <w:rFonts w:ascii="Times" w:hAnsi="Times"/>
          <w:noProof/>
          <w:vertAlign w:val="superscript"/>
        </w:rPr>
        <w:t>19,60</w:t>
      </w:r>
      <w:r w:rsidRPr="0092035D">
        <w:rPr>
          <w:rFonts w:ascii="Times" w:hAnsi="Times"/>
        </w:rPr>
        <w:fldChar w:fldCharType="end"/>
      </w:r>
      <w:r w:rsidRPr="0092035D">
        <w:rPr>
          <w:rFonts w:ascii="Times" w:hAnsi="Times"/>
        </w:rPr>
        <w:t>. This approach predicts what the ferritin level would have been in the absence of inflammation or infection and then applies the corrected values to estimate the prevalence of ID. The regression-correction approach followed a three-step process. In the first step, internal reference values for inflammatory markers (CRP or ACT) were defined as the 10</w:t>
      </w:r>
      <w:r w:rsidRPr="0092035D">
        <w:rPr>
          <w:rFonts w:ascii="Times" w:hAnsi="Times"/>
          <w:vertAlign w:val="superscript"/>
        </w:rPr>
        <w:t>th</w:t>
      </w:r>
      <w:r w:rsidRPr="0092035D">
        <w:rPr>
          <w:rFonts w:ascii="Times" w:hAnsi="Times"/>
        </w:rPr>
        <w:t xml:space="preserve"> percentile. CRP levels were measured in all studies except in The Gambia where ACT was measured. In addition to CRP, AGP was measured in Malawi, Ghana, DRC, and Cameroon, however, since CRP was positively correlated with AGP, and for consistency, we only corrected for CRP in these studies. To avoid overcorrection for very low levels of inflammatory markers </w:t>
      </w:r>
      <w:r w:rsidRPr="0092035D">
        <w:rPr>
          <w:rFonts w:ascii="Times" w:hAnsi="Times"/>
        </w:rPr>
        <w:lastRenderedPageBreak/>
        <w:t>only participants with CRP or ACT values above the 10</w:t>
      </w:r>
      <w:r w:rsidRPr="0092035D">
        <w:rPr>
          <w:rFonts w:ascii="Times" w:hAnsi="Times"/>
          <w:vertAlign w:val="superscript"/>
        </w:rPr>
        <w:t>th</w:t>
      </w:r>
      <w:r w:rsidRPr="0092035D">
        <w:rPr>
          <w:rFonts w:ascii="Times" w:hAnsi="Times"/>
        </w:rPr>
        <w:t xml:space="preserve"> percentile had their ferritin values subtracted from observed values in equation (1) below</w:t>
      </w:r>
      <w:r w:rsidRPr="0092035D">
        <w:rPr>
          <w:rFonts w:ascii="Times" w:hAnsi="Times"/>
        </w:rPr>
        <w:fldChar w:fldCharType="begin" w:fldLock="1"/>
      </w:r>
      <w:r w:rsidR="00E17578" w:rsidRPr="0092035D">
        <w:rPr>
          <w:rFonts w:ascii="Times" w:hAnsi="Times"/>
        </w:rPr>
        <w:instrText>ADDIN CSL_CITATION {"citationItems":[{"id":"ITEM-1","itemData":{"author":[{"dropping-particle":"","family":"Namaste","given":"Sorrel ML","non-dropping-particle":"","parse-names":false,"suffix":""},{"dropping-particle":"","family":"Rohner","given":"Fabian","non-dropping-particle":"","parse-names":false,"suffix":""},{"dropping-particle":"","family":"Huang","given":"Jin","non-dropping-particle":"","parse-names":false,"suffix":""},{"dropping-particle":"","family":"Bhushan","given":"Nivedita L","non-dropping-particle":"","parse-names":false,"suffix":""},{"dropping-particle":"","family":"Flores-Ayala","given":"Rafael","non-dropping-particle":"","parse-names":false,"suffix":""},{"dropping-particle":"","family":"Kupka","given":"Roland","non-dropping-particle":"","parse-names":false,"suffix":""},{"dropping-particle":"","family":"Mei","given":"Zuguo","non-dropping-particle":"","parse-names":false,"suffix":""},{"dropping-particle":"","family":"Rawat","given":"Rahul","non-dropping-particle":"","parse-names":false,"suffix":""},{"dropping-particle":"","family":"Williams","given":"Anne M","non-dropping-particle":"","parse-names":false,"suffix":""},{"dropping-particle":"","family":"Raiten","given":"Daniel J","non-dropping-particle":"","parse-names":false,"suffix":""},{"dropping-particle":"","family":"Northrop-Clewes","given":"Christine A","non-dropping-particle":"","parse-names":false,"suffix":""},{"dropping-particle":"","family":"Suchdev","given":"Parminder S","non-dropping-particle":"","parse-names":false,"suffix":""}],"container-title":"American Journal of Clinical Nutrition","id":"ITEM-1","issue":"March","issued":{"date-parts":[["2017"]]},"page":"359S-371S","title":"Adjusting ferritin concentrations for inflammation : Biomarkers Reflecting Inflammation and Nutritional Determinants of Anemia (BRINDA) project","type":"article-journal","volume":"106(Suppl)"},"uris":["http://www.mendeley.com/documents/?uuid=b15c02d2-0094-4e54-b751-70a183c8f92b"]}],"mendeley":{"formattedCitation":"&lt;sup&gt;19&lt;/sup&gt;","plainTextFormattedCitation":"19","previouslyFormattedCitation":"&lt;sup&gt;19&lt;/sup&gt;"},"properties":{"noteIndex":0},"schema":"https://github.com/citation-style-language/schema/raw/master/csl-citation.json"}</w:instrText>
      </w:r>
      <w:r w:rsidRPr="0092035D">
        <w:rPr>
          <w:rFonts w:ascii="Times" w:hAnsi="Times"/>
        </w:rPr>
        <w:fldChar w:fldCharType="separate"/>
      </w:r>
      <w:r w:rsidRPr="0092035D">
        <w:rPr>
          <w:rFonts w:ascii="Times" w:hAnsi="Times"/>
          <w:noProof/>
          <w:vertAlign w:val="superscript"/>
        </w:rPr>
        <w:t>19</w:t>
      </w:r>
      <w:r w:rsidRPr="0092035D">
        <w:rPr>
          <w:rFonts w:ascii="Times" w:hAnsi="Times"/>
        </w:rPr>
        <w:fldChar w:fldCharType="end"/>
      </w:r>
      <w:r w:rsidRPr="0092035D">
        <w:rPr>
          <w:rFonts w:ascii="Times" w:hAnsi="Times"/>
        </w:rPr>
        <w:t>. In the second step, univariable linear regression models were applied to each study, with ferritin as the dependent variable, to estimate regression coefficients for the crude association between inflammatory marker and ferritin (</w:t>
      </w:r>
      <m:oMath>
        <m:r>
          <w:rPr>
            <w:rFonts w:ascii="Cambria Math" w:hAnsi="Cambria Math"/>
          </w:rPr>
          <m:t>β</m:t>
        </m:r>
      </m:oMath>
      <w:r w:rsidRPr="0092035D">
        <w:rPr>
          <w:rFonts w:ascii="Times" w:hAnsi="Times"/>
        </w:rPr>
        <w:t>). In the third step, the regression coefficients estimated in step 2 were used to calculate adjusted ferritin values using equation (1). Ferritin and inflammatory markers were applied in the equations after ln-transformation.</w:t>
      </w:r>
    </w:p>
    <w:p w14:paraId="0346AC75" w14:textId="77777777" w:rsidR="00EC6A7E" w:rsidRPr="0092035D" w:rsidRDefault="00EC6A7E" w:rsidP="003A599D">
      <w:pPr>
        <w:pStyle w:val="Teaser"/>
        <w:spacing w:line="480" w:lineRule="auto"/>
        <w:rPr>
          <w:rFonts w:ascii="Times" w:hAnsi="Times"/>
        </w:rPr>
      </w:pPr>
    </w:p>
    <w:p w14:paraId="4952AD57" w14:textId="5C38ED47" w:rsidR="00EC6A7E" w:rsidRPr="0092035D" w:rsidRDefault="00F73F4C" w:rsidP="003A599D">
      <w:pPr>
        <w:pStyle w:val="Teaser"/>
        <w:spacing w:line="480" w:lineRule="auto"/>
        <w:rPr>
          <w:rFonts w:ascii="Times" w:hAnsi="Times"/>
        </w:rPr>
      </w:pPr>
      <m:oMath>
        <m:sSub>
          <m:sSubPr>
            <m:ctrlPr>
              <w:rPr>
                <w:rFonts w:ascii="Cambria Math" w:hAnsi="Cambria Math"/>
                <w:i/>
              </w:rPr>
            </m:ctrlPr>
          </m:sSubPr>
          <m:e>
            <m:r>
              <w:rPr>
                <w:rFonts w:ascii="Cambria Math" w:hAnsi="Cambria Math"/>
              </w:rPr>
              <m:t>Ferritin</m:t>
            </m:r>
          </m:e>
          <m:sub>
            <m:r>
              <w:rPr>
                <w:rFonts w:ascii="Cambria Math" w:hAnsi="Cambria Math"/>
              </w:rPr>
              <m:t>adjusted</m:t>
            </m:r>
          </m:sub>
        </m:sSub>
        <m:r>
          <w:rPr>
            <w:rFonts w:ascii="Cambria Math" w:hAnsi="Cambria Math"/>
          </w:rPr>
          <m:t xml:space="preserve">= </m:t>
        </m:r>
        <m:sSub>
          <m:sSubPr>
            <m:ctrlPr>
              <w:rPr>
                <w:rFonts w:ascii="Cambria Math" w:hAnsi="Cambria Math"/>
                <w:i/>
              </w:rPr>
            </m:ctrlPr>
          </m:sSubPr>
          <m:e>
            <m:r>
              <w:rPr>
                <w:rFonts w:ascii="Cambria Math" w:hAnsi="Cambria Math"/>
              </w:rPr>
              <m:t>Ferritin</m:t>
            </m:r>
          </m:e>
          <m:sub>
            <m:r>
              <w:rPr>
                <w:rFonts w:ascii="Cambria Math" w:hAnsi="Cambria Math"/>
              </w:rPr>
              <m:t>unadjusted</m:t>
            </m:r>
          </m:sub>
        </m:sSub>
        <m:r>
          <w:rPr>
            <w:rFonts w:ascii="Cambria Math" w:hAnsi="Cambria Math"/>
          </w:rPr>
          <m:t>-β(</m:t>
        </m:r>
        <m:sSub>
          <m:sSubPr>
            <m:ctrlPr>
              <w:rPr>
                <w:rFonts w:ascii="Cambria Math" w:hAnsi="Cambria Math"/>
                <w:i/>
              </w:rPr>
            </m:ctrlPr>
          </m:sSubPr>
          <m:e>
            <m:r>
              <w:rPr>
                <w:rFonts w:ascii="Cambria Math" w:hAnsi="Cambria Math"/>
              </w:rPr>
              <m:t>CRP or ACT</m:t>
            </m:r>
          </m:e>
          <m:sub>
            <m: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CRP or ACT</m:t>
            </m:r>
          </m:e>
          <m:sub>
            <m:r>
              <w:rPr>
                <w:rFonts w:ascii="Cambria Math" w:hAnsi="Cambria Math"/>
              </w:rPr>
              <m:t>ref</m:t>
            </m:r>
          </m:sub>
        </m:sSub>
        <m:r>
          <w:rPr>
            <w:rFonts w:ascii="Cambria Math" w:hAnsi="Cambria Math"/>
          </w:rPr>
          <m:t>)</m:t>
        </m:r>
      </m:oMath>
      <w:r w:rsidR="00EC6A7E" w:rsidRPr="0092035D">
        <w:rPr>
          <w:rFonts w:ascii="Times" w:hAnsi="Times"/>
        </w:rPr>
        <w:tab/>
        <w:t>(1)</w:t>
      </w:r>
    </w:p>
    <w:p w14:paraId="03D0BC3A" w14:textId="77777777" w:rsidR="00EC6A7E" w:rsidRPr="0092035D" w:rsidRDefault="00EC6A7E" w:rsidP="003A599D">
      <w:pPr>
        <w:pStyle w:val="Teaser"/>
        <w:spacing w:line="480" w:lineRule="auto"/>
        <w:rPr>
          <w:rFonts w:ascii="Times" w:hAnsi="Times"/>
        </w:rPr>
      </w:pPr>
      <w:r w:rsidRPr="0092035D">
        <w:rPr>
          <w:rFonts w:ascii="Times" w:hAnsi="Times"/>
        </w:rPr>
        <w:t>where ‘</w:t>
      </w:r>
      <w:proofErr w:type="spellStart"/>
      <w:r w:rsidRPr="0092035D">
        <w:rPr>
          <w:rFonts w:ascii="Times" w:hAnsi="Times"/>
        </w:rPr>
        <w:t>obs</w:t>
      </w:r>
      <w:proofErr w:type="spellEnd"/>
      <w:r w:rsidRPr="0092035D">
        <w:rPr>
          <w:rFonts w:ascii="Times" w:hAnsi="Times"/>
        </w:rPr>
        <w:t xml:space="preserve">’ is the observed value and ‘ref’ is the reference value. </w:t>
      </w:r>
    </w:p>
    <w:p w14:paraId="79D1AA79" w14:textId="77777777" w:rsidR="00EC6A7E" w:rsidRPr="0092035D" w:rsidRDefault="00EC6A7E" w:rsidP="003A599D">
      <w:pPr>
        <w:pStyle w:val="Teaser"/>
        <w:spacing w:line="480" w:lineRule="auto"/>
        <w:rPr>
          <w:rFonts w:ascii="Times" w:hAnsi="Times"/>
        </w:rPr>
      </w:pPr>
    </w:p>
    <w:p w14:paraId="04DDF187" w14:textId="712EA389" w:rsidR="00A23333" w:rsidRPr="0092035D" w:rsidRDefault="00EC6A7E" w:rsidP="003A599D">
      <w:pPr>
        <w:pStyle w:val="Teaser"/>
        <w:spacing w:line="480" w:lineRule="auto"/>
        <w:rPr>
          <w:rFonts w:ascii="Times" w:hAnsi="Times"/>
        </w:rPr>
      </w:pPr>
      <w:r w:rsidRPr="0092035D">
        <w:rPr>
          <w:rFonts w:ascii="Times" w:hAnsi="Times"/>
        </w:rPr>
        <w:t>We then defined ID using the regression-corrected unlogged ferritin (i.e. adjusted for the effects of inflammation) using the same thresholds that were applied to the uncorrected ferritin levels in the WHO recommendations (i.e. ferritin &lt;12µg/L in children &lt;5 years or &lt;15µg/L in children aged ≥5 years</w:t>
      </w:r>
      <w:r w:rsidR="008B212F" w:rsidRPr="0092035D">
        <w:rPr>
          <w:color w:val="000000"/>
        </w:rPr>
        <w:fldChar w:fldCharType="begin" w:fldLock="1"/>
      </w:r>
      <w:r w:rsidR="008B212F" w:rsidRPr="0092035D">
        <w:rPr>
          <w:color w:val="000000"/>
        </w:rPr>
        <w:instrText>ADDIN CSL_CITATION {"citationItems":[{"id":"ITEM-1","itemData":{"abstract":"This document aims to provide users of the Vitamin and Mineral Nutrition Information System (VMNIS) with information about the use of serum ferritin for assessing iron status in populations. It is a compilation of the current World Health Organization (WHO) recommendations on the topic, and summarizes the cut-offs for describing iron stores and the chronology of their establishment. Ferritin measurements and corresponding cut-offs facilitate the monitoring of iron deficiency trends and the assessment of the impact of health and nutrition interventions. Such assessments allow measurements of progress towards international goals to prevent and control iron deficiency and provide the basis for advocacy programmes for iron deficiency and anaemia prevention in vulnerable populations.","author":[{"dropping-particle":"","family":"World Health Organization","given":"","non-dropping-particle":"","parse-names":false,"suffix":""}],"container-title":"World Health Organization. https://www.who.int/vmnis/indicators/serum_ferritin.pdf","id":"ITEM-1","issued":{"date-parts":[["2011"]]},"title":"Serum ferritin concentrations for the assessment of iron status and iron deficiency in populations.","type":"report"},"uris":["http://www.mendeley.com/documents/?uuid=52309a2a-62e5-46d5-a8e8-71b3065d6177"]}],"mendeley":{"formattedCitation":"&lt;sup&gt;15&lt;/sup&gt;","plainTextFormattedCitation":"15","previouslyFormattedCitation":"&lt;sup&gt;15&lt;/sup&gt;"},"properties":{"noteIndex":0},"schema":"https://github.com/citation-style-language/schema/raw/master/csl-citation.json"}</w:instrText>
      </w:r>
      <w:r w:rsidR="008B212F" w:rsidRPr="0092035D">
        <w:rPr>
          <w:color w:val="000000"/>
        </w:rPr>
        <w:fldChar w:fldCharType="separate"/>
      </w:r>
      <w:r w:rsidR="008B212F" w:rsidRPr="0092035D">
        <w:rPr>
          <w:noProof/>
          <w:color w:val="000000"/>
          <w:vertAlign w:val="superscript"/>
        </w:rPr>
        <w:t>15</w:t>
      </w:r>
      <w:r w:rsidR="008B212F" w:rsidRPr="0092035D">
        <w:rPr>
          <w:color w:val="000000"/>
        </w:rPr>
        <w:fldChar w:fldCharType="end"/>
      </w:r>
      <w:r w:rsidRPr="0092035D">
        <w:rPr>
          <w:rFonts w:ascii="Times" w:hAnsi="Times"/>
        </w:rPr>
        <w:t>).</w:t>
      </w:r>
    </w:p>
    <w:p w14:paraId="7F707F10" w14:textId="77777777" w:rsidR="00503320" w:rsidRPr="0092035D" w:rsidRDefault="00503320" w:rsidP="003A599D">
      <w:pPr>
        <w:pStyle w:val="Teaser"/>
        <w:spacing w:line="480" w:lineRule="auto"/>
        <w:rPr>
          <w:rFonts w:ascii="Times" w:hAnsi="Times"/>
          <w:u w:val="single"/>
        </w:rPr>
      </w:pPr>
    </w:p>
    <w:p w14:paraId="11748DDC" w14:textId="0B5CBAA2" w:rsidR="00EC6A7E" w:rsidRPr="0092035D" w:rsidRDefault="00EC6A7E" w:rsidP="003A599D">
      <w:pPr>
        <w:pStyle w:val="Teaser"/>
        <w:spacing w:line="480" w:lineRule="auto"/>
        <w:rPr>
          <w:rFonts w:ascii="Times" w:hAnsi="Times"/>
          <w:u w:val="single"/>
        </w:rPr>
      </w:pPr>
      <w:r w:rsidRPr="0092035D">
        <w:rPr>
          <w:rFonts w:ascii="Times" w:hAnsi="Times"/>
          <w:u w:val="single"/>
        </w:rPr>
        <w:t>Systematic review and meta-analysis of common genetic polymorphisms associated with malaria risk</w:t>
      </w:r>
    </w:p>
    <w:p w14:paraId="3F72E9DE" w14:textId="3E407136" w:rsidR="00EC6A7E" w:rsidRPr="0092035D" w:rsidRDefault="00407EF5" w:rsidP="003A599D">
      <w:pPr>
        <w:pStyle w:val="Teaser"/>
        <w:spacing w:line="480" w:lineRule="auto"/>
        <w:rPr>
          <w:rFonts w:ascii="Times" w:hAnsi="Times"/>
        </w:rPr>
      </w:pPr>
      <w:r w:rsidRPr="0092035D">
        <w:rPr>
          <w:rFonts w:ascii="Times" w:hAnsi="Times"/>
        </w:rPr>
        <w:t xml:space="preserve">Mendelian randomization is an instrumental variable analysis that reduces biases </w:t>
      </w:r>
      <w:r w:rsidR="003C3F15" w:rsidRPr="0092035D">
        <w:rPr>
          <w:rFonts w:ascii="Times" w:hAnsi="Times"/>
        </w:rPr>
        <w:t xml:space="preserve">from confounding and reverse causation </w:t>
      </w:r>
      <w:r w:rsidRPr="0092035D">
        <w:rPr>
          <w:rFonts w:ascii="Times" w:hAnsi="Times"/>
        </w:rPr>
        <w:t>by using genetic variants to proxy the exposure (</w:t>
      </w:r>
      <w:proofErr w:type="spellStart"/>
      <w:r w:rsidRPr="0092035D">
        <w:rPr>
          <w:rFonts w:ascii="Times" w:hAnsi="Times"/>
        </w:rPr>
        <w:t>e.g</w:t>
      </w:r>
      <w:proofErr w:type="spellEnd"/>
      <w:r w:rsidRPr="0092035D">
        <w:rPr>
          <w:rFonts w:ascii="Times" w:hAnsi="Times"/>
        </w:rPr>
        <w:t>, malaria) and estimate a causal effect of that exposure on the outcome (</w:t>
      </w:r>
      <w:proofErr w:type="spellStart"/>
      <w:r w:rsidRPr="0092035D">
        <w:rPr>
          <w:rFonts w:ascii="Times" w:hAnsi="Times"/>
        </w:rPr>
        <w:t>e.g</w:t>
      </w:r>
      <w:proofErr w:type="spellEnd"/>
      <w:r w:rsidRPr="0092035D">
        <w:rPr>
          <w:rFonts w:ascii="Times" w:hAnsi="Times"/>
        </w:rPr>
        <w:t xml:space="preserve">, ID). </w:t>
      </w:r>
      <w:r w:rsidR="00EC6A7E" w:rsidRPr="0092035D">
        <w:rPr>
          <w:rFonts w:ascii="Times" w:hAnsi="Times"/>
        </w:rPr>
        <w:t xml:space="preserve">To perform Mendelian randomization analyses, valid instrumental variables are required. The instrumental variables </w:t>
      </w:r>
      <w:r w:rsidR="00EC6A7E" w:rsidRPr="0092035D">
        <w:rPr>
          <w:rFonts w:ascii="Times" w:hAnsi="Times"/>
        </w:rPr>
        <w:lastRenderedPageBreak/>
        <w:t xml:space="preserve">must be associated with the exposure of interest and the effect size can be obtained from </w:t>
      </w:r>
      <w:r w:rsidR="002925B9" w:rsidRPr="0092035D">
        <w:rPr>
          <w:rFonts w:ascii="Times" w:hAnsi="Times"/>
        </w:rPr>
        <w:t>association stud</w:t>
      </w:r>
      <w:r w:rsidR="00D82DF9" w:rsidRPr="0092035D">
        <w:rPr>
          <w:rFonts w:ascii="Times" w:hAnsi="Times"/>
        </w:rPr>
        <w:t>ies</w:t>
      </w:r>
      <w:r w:rsidR="00EC6A7E" w:rsidRPr="0092035D">
        <w:rPr>
          <w:rFonts w:ascii="Times" w:hAnsi="Times"/>
        </w:rPr>
        <w:t xml:space="preserve">. We therefore performed a systematic review and meta-analysis of published studies in African populations to determine the overall effect of common genetic polymorphisms that are associated with uncomplicated malaria. These polymorphisms included sickle cell trait, </w:t>
      </w:r>
      <w:r w:rsidR="00EC6A7E" w:rsidRPr="0092035D">
        <w:rPr>
          <w:rFonts w:ascii="Symbol" w:hAnsi="Symbol"/>
        </w:rPr>
        <w:t></w:t>
      </w:r>
      <w:r w:rsidR="00EC6A7E" w:rsidRPr="0092035D">
        <w:rPr>
          <w:rFonts w:ascii="Times" w:hAnsi="Times"/>
        </w:rPr>
        <w:t>-thalassemia, and G6PD. We performed the search in PubMed database for papers published before 20</w:t>
      </w:r>
      <w:r w:rsidR="00EC6A7E" w:rsidRPr="0092035D">
        <w:rPr>
          <w:rFonts w:ascii="Times" w:hAnsi="Times"/>
          <w:vertAlign w:val="superscript"/>
        </w:rPr>
        <w:t>th</w:t>
      </w:r>
      <w:r w:rsidR="00EC6A7E" w:rsidRPr="0092035D">
        <w:rPr>
          <w:rFonts w:ascii="Times" w:hAnsi="Times"/>
        </w:rPr>
        <w:t xml:space="preserve"> March 2020. For sickle cell trait the search terms included (“malaria” [Title/Abstract] OR “malaria/blood” [MAJR] OR “malaria/genetics” [</w:t>
      </w:r>
      <w:proofErr w:type="spellStart"/>
      <w:r w:rsidR="00EC6A7E" w:rsidRPr="0092035D">
        <w:rPr>
          <w:rFonts w:ascii="Times" w:hAnsi="Times"/>
        </w:rPr>
        <w:t>MeSH</w:t>
      </w:r>
      <w:proofErr w:type="spellEnd"/>
      <w:r w:rsidR="00EC6A7E" w:rsidRPr="0092035D">
        <w:rPr>
          <w:rFonts w:ascii="Times" w:hAnsi="Times"/>
        </w:rPr>
        <w:t xml:space="preserve"> Terms] OR "Malaria"[Mesh] OR  "Malaria, Falciparum"[Mesh] OR  "Plasmodium falciparum"[Mesh] ) AND (“</w:t>
      </w:r>
      <w:proofErr w:type="spellStart"/>
      <w:r w:rsidR="00EC6A7E" w:rsidRPr="0092035D">
        <w:rPr>
          <w:rFonts w:ascii="Times" w:hAnsi="Times"/>
        </w:rPr>
        <w:t>HbAS</w:t>
      </w:r>
      <w:proofErr w:type="spellEnd"/>
      <w:r w:rsidR="00EC6A7E" w:rsidRPr="0092035D">
        <w:rPr>
          <w:rFonts w:ascii="Times" w:hAnsi="Times"/>
        </w:rPr>
        <w:t>” [Title/Abstract] OR “sickle cell trait” [Title/Abstract] OR “sickle cell trait/genetics” [</w:t>
      </w:r>
      <w:proofErr w:type="spellStart"/>
      <w:r w:rsidR="00EC6A7E" w:rsidRPr="0092035D">
        <w:rPr>
          <w:rFonts w:ascii="Times" w:hAnsi="Times"/>
        </w:rPr>
        <w:t>MeSH</w:t>
      </w:r>
      <w:proofErr w:type="spellEnd"/>
      <w:r w:rsidR="00EC6A7E" w:rsidRPr="0092035D">
        <w:rPr>
          <w:rFonts w:ascii="Times" w:hAnsi="Times"/>
        </w:rPr>
        <w:t xml:space="preserve"> Terms] OR “sickle cell trait/blood” [</w:t>
      </w:r>
      <w:proofErr w:type="spellStart"/>
      <w:r w:rsidR="00EC6A7E" w:rsidRPr="0092035D">
        <w:rPr>
          <w:rFonts w:ascii="Times" w:hAnsi="Times"/>
        </w:rPr>
        <w:t>MeSH</w:t>
      </w:r>
      <w:proofErr w:type="spellEnd"/>
      <w:r w:rsidR="00EC6A7E" w:rsidRPr="0092035D">
        <w:rPr>
          <w:rFonts w:ascii="Times" w:hAnsi="Times"/>
        </w:rPr>
        <w:t xml:space="preserve"> Terms] OR "Hemoglobin, Sickle"[Mesh] OR "Sickle Cell Trait"[Mesh] AND "Africa" [</w:t>
      </w:r>
      <w:proofErr w:type="spellStart"/>
      <w:r w:rsidR="00EC6A7E" w:rsidRPr="0092035D">
        <w:rPr>
          <w:rFonts w:ascii="Times" w:hAnsi="Times"/>
        </w:rPr>
        <w:t>MeSH</w:t>
      </w:r>
      <w:proofErr w:type="spellEnd"/>
      <w:r w:rsidR="00EC6A7E" w:rsidRPr="0092035D">
        <w:rPr>
          <w:rFonts w:ascii="Times" w:hAnsi="Times"/>
        </w:rPr>
        <w:t xml:space="preserve"> Terms] giving 594 articles. For </w:t>
      </w:r>
      <w:r w:rsidR="00EC6A7E" w:rsidRPr="0092035D">
        <w:rPr>
          <w:rFonts w:ascii="Symbol" w:hAnsi="Symbol"/>
        </w:rPr>
        <w:t></w:t>
      </w:r>
      <w:r w:rsidR="00EC6A7E" w:rsidRPr="0092035D">
        <w:rPr>
          <w:rFonts w:ascii="Times" w:hAnsi="Times"/>
        </w:rPr>
        <w:t>-thalassemia, the search terms included (“malaria” [Title/Abstract] OR “malaria/blood” [MAJR] OR “malaria/genetics” [</w:t>
      </w:r>
      <w:proofErr w:type="spellStart"/>
      <w:r w:rsidR="00EC6A7E" w:rsidRPr="0092035D">
        <w:rPr>
          <w:rFonts w:ascii="Times" w:hAnsi="Times"/>
        </w:rPr>
        <w:t>MeSH</w:t>
      </w:r>
      <w:proofErr w:type="spellEnd"/>
      <w:r w:rsidR="00EC6A7E" w:rsidRPr="0092035D">
        <w:rPr>
          <w:rFonts w:ascii="Times" w:hAnsi="Times"/>
        </w:rPr>
        <w:t xml:space="preserve"> Terms] OR "Malaria"[Mesh] OR  "Malaria, Falciparum"[Mesh] OR  "Plasmodium falciparum"[Mesh] ) AND ( “alpha-thalassemia” [Title/Abstract] OR “alpha-thalassemia /genetics” [</w:t>
      </w:r>
      <w:proofErr w:type="spellStart"/>
      <w:r w:rsidR="00EC6A7E" w:rsidRPr="0092035D">
        <w:rPr>
          <w:rFonts w:ascii="Times" w:hAnsi="Times"/>
        </w:rPr>
        <w:t>MeSH</w:t>
      </w:r>
      <w:proofErr w:type="spellEnd"/>
      <w:r w:rsidR="00EC6A7E" w:rsidRPr="0092035D">
        <w:rPr>
          <w:rFonts w:ascii="Times" w:hAnsi="Times"/>
        </w:rPr>
        <w:t xml:space="preserve"> Terms] OR “alpha-thalassemia/blood” [</w:t>
      </w:r>
      <w:proofErr w:type="spellStart"/>
      <w:r w:rsidR="00EC6A7E" w:rsidRPr="0092035D">
        <w:rPr>
          <w:rFonts w:ascii="Times" w:hAnsi="Times"/>
        </w:rPr>
        <w:t>MeSH</w:t>
      </w:r>
      <w:proofErr w:type="spellEnd"/>
      <w:r w:rsidR="00EC6A7E" w:rsidRPr="0092035D">
        <w:rPr>
          <w:rFonts w:ascii="Times" w:hAnsi="Times"/>
        </w:rPr>
        <w:t xml:space="preserve"> Terms] OR " </w:t>
      </w:r>
      <w:r w:rsidR="00EC6A7E" w:rsidRPr="0092035D">
        <w:rPr>
          <w:rFonts w:ascii="Times" w:hAnsi="Times"/>
          <w:iCs/>
        </w:rPr>
        <w:t>α</w:t>
      </w:r>
      <w:r w:rsidR="00EC6A7E" w:rsidRPr="0092035D">
        <w:rPr>
          <w:rFonts w:ascii="Times" w:hAnsi="Times"/>
        </w:rPr>
        <w:t>-thalassemia "[Mesh]) AND "Africa" [</w:t>
      </w:r>
      <w:proofErr w:type="spellStart"/>
      <w:r w:rsidR="00EC6A7E" w:rsidRPr="0092035D">
        <w:rPr>
          <w:rFonts w:ascii="Times" w:hAnsi="Times"/>
        </w:rPr>
        <w:t>MeSH</w:t>
      </w:r>
      <w:proofErr w:type="spellEnd"/>
      <w:r w:rsidR="00EC6A7E" w:rsidRPr="0092035D">
        <w:rPr>
          <w:rFonts w:ascii="Times" w:hAnsi="Times"/>
        </w:rPr>
        <w:t xml:space="preserve"> Terms] and yielded 65 articles. The search terms for G6PD included (“malaria” [Title/Abstract] OR “malaria/blood” [MAJR] OR “malaria/genetics” [</w:t>
      </w:r>
      <w:proofErr w:type="spellStart"/>
      <w:r w:rsidR="00EC6A7E" w:rsidRPr="0092035D">
        <w:rPr>
          <w:rFonts w:ascii="Times" w:hAnsi="Times"/>
        </w:rPr>
        <w:t>MeSH</w:t>
      </w:r>
      <w:proofErr w:type="spellEnd"/>
      <w:r w:rsidR="00EC6A7E" w:rsidRPr="0092035D">
        <w:rPr>
          <w:rFonts w:ascii="Times" w:hAnsi="Times"/>
        </w:rPr>
        <w:t xml:space="preserve"> Terms] OR "Malaria"[Mesh] OR  "Malaria, Falciparum"[Mesh] OR  "Plasmodium falciparum"[Mesh] ) AND (“G6PD” [Title/Abstract] OR “glucose-6-phosphate-dehydrogenase” [Title/Abstract] OR “glucose-6-phosphate-dehydrogenase/genetics” [</w:t>
      </w:r>
      <w:proofErr w:type="spellStart"/>
      <w:r w:rsidR="00EC6A7E" w:rsidRPr="0092035D">
        <w:rPr>
          <w:rFonts w:ascii="Times" w:hAnsi="Times"/>
        </w:rPr>
        <w:t>MeSH</w:t>
      </w:r>
      <w:proofErr w:type="spellEnd"/>
      <w:r w:rsidR="00EC6A7E" w:rsidRPr="0092035D">
        <w:rPr>
          <w:rFonts w:ascii="Times" w:hAnsi="Times"/>
        </w:rPr>
        <w:t xml:space="preserve"> Terms] OR “glucose-6-phosphate-dehydrogenase/blood” [</w:t>
      </w:r>
      <w:proofErr w:type="spellStart"/>
      <w:r w:rsidR="00EC6A7E" w:rsidRPr="0092035D">
        <w:rPr>
          <w:rFonts w:ascii="Times" w:hAnsi="Times"/>
        </w:rPr>
        <w:t>MeSH</w:t>
      </w:r>
      <w:proofErr w:type="spellEnd"/>
      <w:r w:rsidR="00EC6A7E" w:rsidRPr="0092035D">
        <w:rPr>
          <w:rFonts w:ascii="Times" w:hAnsi="Times"/>
        </w:rPr>
        <w:t xml:space="preserve"> Terms]) AND "Africa" [</w:t>
      </w:r>
      <w:proofErr w:type="spellStart"/>
      <w:r w:rsidR="00EC6A7E" w:rsidRPr="0092035D">
        <w:rPr>
          <w:rFonts w:ascii="Times" w:hAnsi="Times"/>
        </w:rPr>
        <w:t>MeSH</w:t>
      </w:r>
      <w:proofErr w:type="spellEnd"/>
      <w:r w:rsidR="00EC6A7E" w:rsidRPr="0092035D">
        <w:rPr>
          <w:rFonts w:ascii="Times" w:hAnsi="Times"/>
        </w:rPr>
        <w:t xml:space="preserve"> Terms] and yielded 187 articles.</w:t>
      </w:r>
    </w:p>
    <w:p w14:paraId="3682C549" w14:textId="01F568D6" w:rsidR="00EC6A7E" w:rsidRPr="0092035D" w:rsidRDefault="00EC6A7E" w:rsidP="003A599D">
      <w:pPr>
        <w:pStyle w:val="Teaser"/>
        <w:spacing w:line="480" w:lineRule="auto"/>
        <w:rPr>
          <w:rFonts w:ascii="Times" w:hAnsi="Times"/>
        </w:rPr>
      </w:pPr>
      <w:r w:rsidRPr="0092035D">
        <w:rPr>
          <w:rFonts w:ascii="Times" w:hAnsi="Times"/>
        </w:rPr>
        <w:lastRenderedPageBreak/>
        <w:t>We restricted our analysis to studies conducted in Africa since our outcome of interest (iron deficiency) was measured in African populations. We also focused on studies reporting incidence rate ratio (IRR) since children are repeatedly infected with malaria and therefore an IRR provides a better estimate of the true malaria risk reduction attributable to genetic polymorphisms. Studies included in the meta-analysis are shown in</w:t>
      </w:r>
      <w:r w:rsidR="00A84DF1" w:rsidRPr="0092035D">
        <w:rPr>
          <w:rFonts w:ascii="Times" w:hAnsi="Times"/>
        </w:rPr>
        <w:t xml:space="preserve"> </w:t>
      </w:r>
      <w:r w:rsidR="00963C53" w:rsidRPr="0092035D">
        <w:rPr>
          <w:rFonts w:ascii="Times" w:hAnsi="Times"/>
        </w:rPr>
        <w:t>Supplementary Table 2</w:t>
      </w:r>
      <w:r w:rsidRPr="0092035D">
        <w:rPr>
          <w:rFonts w:ascii="Times" w:hAnsi="Times"/>
        </w:rPr>
        <w:t>.</w:t>
      </w:r>
    </w:p>
    <w:p w14:paraId="4EEC12D5" w14:textId="77777777" w:rsidR="00FD5D0A" w:rsidRPr="0092035D" w:rsidRDefault="00FD5D0A" w:rsidP="003A599D">
      <w:pPr>
        <w:pStyle w:val="Teaser"/>
        <w:spacing w:line="480" w:lineRule="auto"/>
        <w:rPr>
          <w:rFonts w:ascii="Times" w:hAnsi="Times"/>
        </w:rPr>
      </w:pPr>
    </w:p>
    <w:p w14:paraId="5AA339E8" w14:textId="77777777" w:rsidR="00EC6A7E" w:rsidRPr="0092035D" w:rsidRDefault="00EC6A7E" w:rsidP="003A599D">
      <w:pPr>
        <w:pStyle w:val="Teaser"/>
        <w:spacing w:line="480" w:lineRule="auto"/>
        <w:rPr>
          <w:rFonts w:ascii="Times" w:hAnsi="Times"/>
          <w:u w:val="single"/>
        </w:rPr>
      </w:pPr>
      <w:r w:rsidRPr="0092035D">
        <w:rPr>
          <w:rFonts w:ascii="Times" w:hAnsi="Times"/>
          <w:u w:val="single"/>
        </w:rPr>
        <w:t>Statistical analysis</w:t>
      </w:r>
    </w:p>
    <w:p w14:paraId="42F1639B" w14:textId="6D7E4711" w:rsidR="00EC6A7E" w:rsidRPr="0092035D" w:rsidRDefault="00EC6A7E" w:rsidP="003A599D">
      <w:pPr>
        <w:pStyle w:val="Teaser"/>
        <w:spacing w:line="480" w:lineRule="auto"/>
        <w:rPr>
          <w:rFonts w:ascii="Times" w:hAnsi="Times"/>
          <w:iCs/>
        </w:rPr>
      </w:pPr>
      <w:r w:rsidRPr="0092035D">
        <w:rPr>
          <w:rFonts w:ascii="Times" w:hAnsi="Times"/>
        </w:rPr>
        <w:t>All statistical analyses were conducted using STATA 13.0 (</w:t>
      </w:r>
      <w:proofErr w:type="spellStart"/>
      <w:r w:rsidRPr="0092035D">
        <w:rPr>
          <w:rFonts w:ascii="Times" w:hAnsi="Times"/>
        </w:rPr>
        <w:t>StataCorp</w:t>
      </w:r>
      <w:proofErr w:type="spellEnd"/>
      <w:r w:rsidRPr="0092035D">
        <w:rPr>
          <w:rFonts w:ascii="Times" w:hAnsi="Times"/>
        </w:rPr>
        <w:t xml:space="preserve">., College Station, TX). </w:t>
      </w:r>
      <w:r w:rsidR="00BE6AB2" w:rsidRPr="0092035D">
        <w:rPr>
          <w:rFonts w:ascii="Times" w:hAnsi="Times"/>
        </w:rPr>
        <w:t xml:space="preserve">All measurements were taken from distinct samples. </w:t>
      </w:r>
      <w:r w:rsidRPr="0092035D">
        <w:rPr>
          <w:rFonts w:ascii="Times" w:hAnsi="Times"/>
        </w:rPr>
        <w:t xml:space="preserve">We conducted both cohort-specific and pooled analyses. </w:t>
      </w:r>
      <w:r w:rsidR="0089160D" w:rsidRPr="0092035D">
        <w:rPr>
          <w:rFonts w:ascii="Times" w:hAnsi="Times"/>
        </w:rPr>
        <w:t>W</w:t>
      </w:r>
      <w:r w:rsidR="00C23D71" w:rsidRPr="0092035D">
        <w:rPr>
          <w:rFonts w:ascii="Times" w:hAnsi="Times"/>
        </w:rPr>
        <w:t>here appropr</w:t>
      </w:r>
      <w:r w:rsidR="007544BB" w:rsidRPr="0092035D">
        <w:rPr>
          <w:rFonts w:ascii="Times" w:hAnsi="Times"/>
        </w:rPr>
        <w:t>iate</w:t>
      </w:r>
      <w:r w:rsidR="00DA4618" w:rsidRPr="0092035D">
        <w:rPr>
          <w:rFonts w:ascii="Times" w:hAnsi="Times"/>
        </w:rPr>
        <w:t>,</w:t>
      </w:r>
      <w:r w:rsidR="007544BB" w:rsidRPr="0092035D">
        <w:rPr>
          <w:rFonts w:ascii="Times" w:hAnsi="Times"/>
        </w:rPr>
        <w:t xml:space="preserve"> w</w:t>
      </w:r>
      <w:r w:rsidR="0089160D" w:rsidRPr="0092035D">
        <w:rPr>
          <w:rFonts w:ascii="Times" w:hAnsi="Times"/>
        </w:rPr>
        <w:t xml:space="preserve">e </w:t>
      </w:r>
      <w:r w:rsidR="000D793C" w:rsidRPr="0092035D">
        <w:rPr>
          <w:rFonts w:ascii="Times" w:hAnsi="Times"/>
        </w:rPr>
        <w:t xml:space="preserve">computed </w:t>
      </w:r>
      <w:r w:rsidR="00404A88" w:rsidRPr="0092035D">
        <w:rPr>
          <w:rFonts w:ascii="Times" w:hAnsi="Times"/>
        </w:rPr>
        <w:t>percentages</w:t>
      </w:r>
      <w:r w:rsidR="00586B73" w:rsidRPr="0092035D">
        <w:rPr>
          <w:rFonts w:ascii="Times" w:hAnsi="Times"/>
        </w:rPr>
        <w:t xml:space="preserve">, </w:t>
      </w:r>
      <w:r w:rsidR="000D793C" w:rsidRPr="0092035D">
        <w:rPr>
          <w:rFonts w:ascii="Times" w:hAnsi="Times"/>
        </w:rPr>
        <w:t>geometric means</w:t>
      </w:r>
      <w:r w:rsidR="0096285E" w:rsidRPr="0092035D">
        <w:rPr>
          <w:rFonts w:ascii="Times" w:hAnsi="Times"/>
        </w:rPr>
        <w:t>,</w:t>
      </w:r>
      <w:r w:rsidR="00586B73" w:rsidRPr="0092035D">
        <w:rPr>
          <w:rFonts w:ascii="Times" w:hAnsi="Times"/>
        </w:rPr>
        <w:t xml:space="preserve"> and deciles</w:t>
      </w:r>
      <w:r w:rsidR="00404A88" w:rsidRPr="0092035D">
        <w:rPr>
          <w:rFonts w:ascii="Times" w:hAnsi="Times"/>
        </w:rPr>
        <w:t xml:space="preserve">. We </w:t>
      </w:r>
      <w:r w:rsidR="00AE3E00" w:rsidRPr="0092035D">
        <w:rPr>
          <w:rFonts w:ascii="Times" w:hAnsi="Times"/>
        </w:rPr>
        <w:t xml:space="preserve">used </w:t>
      </w:r>
      <w:r w:rsidR="000D793C" w:rsidRPr="0092035D">
        <w:rPr>
          <w:rFonts w:ascii="Times" w:hAnsi="Times"/>
        </w:rPr>
        <w:t xml:space="preserve">two-tailed Student’s </w:t>
      </w:r>
      <w:r w:rsidR="000D793C" w:rsidRPr="0092035D">
        <w:rPr>
          <w:rFonts w:ascii="Times" w:hAnsi="Times"/>
          <w:i/>
          <w:iCs/>
        </w:rPr>
        <w:t>t</w:t>
      </w:r>
      <w:r w:rsidR="000D793C" w:rsidRPr="0092035D">
        <w:rPr>
          <w:rFonts w:ascii="Times" w:hAnsi="Times"/>
        </w:rPr>
        <w:t>-tests to test for difference in</w:t>
      </w:r>
      <w:r w:rsidR="0058243F" w:rsidRPr="0092035D">
        <w:rPr>
          <w:rFonts w:ascii="Times" w:hAnsi="Times"/>
        </w:rPr>
        <w:t xml:space="preserve"> </w:t>
      </w:r>
      <w:r w:rsidR="000D793C" w:rsidRPr="0092035D">
        <w:rPr>
          <w:rFonts w:ascii="Times" w:hAnsi="Times"/>
        </w:rPr>
        <w:t xml:space="preserve">means </w:t>
      </w:r>
      <w:r w:rsidR="0058243F" w:rsidRPr="0092035D">
        <w:rPr>
          <w:rFonts w:ascii="Times" w:hAnsi="Times"/>
        </w:rPr>
        <w:t xml:space="preserve">of </w:t>
      </w:r>
      <w:r w:rsidR="006A7B56" w:rsidRPr="0092035D">
        <w:rPr>
          <w:rFonts w:ascii="Times" w:hAnsi="Times"/>
        </w:rPr>
        <w:t>log</w:t>
      </w:r>
      <w:r w:rsidR="006A7B56" w:rsidRPr="0092035D">
        <w:rPr>
          <w:rFonts w:ascii="Times" w:hAnsi="Times"/>
          <w:vertAlign w:val="subscript"/>
        </w:rPr>
        <w:t>e</w:t>
      </w:r>
      <w:r w:rsidR="006A7B56" w:rsidRPr="0092035D">
        <w:rPr>
          <w:rFonts w:ascii="Times" w:hAnsi="Times"/>
        </w:rPr>
        <w:t>-</w:t>
      </w:r>
      <w:r w:rsidR="0096285E" w:rsidRPr="0092035D">
        <w:rPr>
          <w:rFonts w:ascii="Times" w:hAnsi="Times"/>
        </w:rPr>
        <w:t>tran</w:t>
      </w:r>
      <w:r w:rsidR="000A1B40" w:rsidRPr="0092035D">
        <w:rPr>
          <w:rFonts w:ascii="Times" w:hAnsi="Times"/>
        </w:rPr>
        <w:t>s</w:t>
      </w:r>
      <w:r w:rsidR="0096285E" w:rsidRPr="0092035D">
        <w:rPr>
          <w:rFonts w:ascii="Times" w:hAnsi="Times"/>
        </w:rPr>
        <w:t xml:space="preserve">formed </w:t>
      </w:r>
      <w:r w:rsidR="0058243F" w:rsidRPr="0092035D">
        <w:rPr>
          <w:rFonts w:ascii="Times" w:hAnsi="Times"/>
        </w:rPr>
        <w:t>hepcidin concentrations</w:t>
      </w:r>
      <w:r w:rsidR="003E7B68" w:rsidRPr="0092035D">
        <w:rPr>
          <w:rFonts w:ascii="Times" w:hAnsi="Times"/>
        </w:rPr>
        <w:t xml:space="preserve"> </w:t>
      </w:r>
      <w:r w:rsidR="00667C99" w:rsidRPr="0092035D">
        <w:rPr>
          <w:rFonts w:ascii="Times" w:hAnsi="Times"/>
        </w:rPr>
        <w:t>between</w:t>
      </w:r>
      <w:r w:rsidR="003E7B68" w:rsidRPr="0092035D">
        <w:rPr>
          <w:rFonts w:ascii="Times" w:hAnsi="Times"/>
        </w:rPr>
        <w:t xml:space="preserve"> children </w:t>
      </w:r>
      <w:r w:rsidR="00667C99" w:rsidRPr="0092035D">
        <w:rPr>
          <w:rFonts w:ascii="Times" w:hAnsi="Times"/>
        </w:rPr>
        <w:t xml:space="preserve">with and </w:t>
      </w:r>
      <w:r w:rsidR="003E7B68" w:rsidRPr="0092035D">
        <w:rPr>
          <w:rFonts w:ascii="Times" w:hAnsi="Times"/>
        </w:rPr>
        <w:t xml:space="preserve">without </w:t>
      </w:r>
      <w:r w:rsidR="00667C99" w:rsidRPr="0092035D">
        <w:rPr>
          <w:rFonts w:ascii="Times" w:hAnsi="Times"/>
        </w:rPr>
        <w:t xml:space="preserve">malaria parasitemia or </w:t>
      </w:r>
      <w:r w:rsidR="00A21F89" w:rsidRPr="0092035D">
        <w:rPr>
          <w:rFonts w:ascii="Times" w:hAnsi="Times"/>
        </w:rPr>
        <w:t xml:space="preserve">between those with severe malaria and those </w:t>
      </w:r>
      <w:r w:rsidR="00667C99" w:rsidRPr="0092035D">
        <w:rPr>
          <w:rFonts w:ascii="Times" w:hAnsi="Times"/>
        </w:rPr>
        <w:t>with</w:t>
      </w:r>
      <w:r w:rsidR="0083499A" w:rsidRPr="0092035D">
        <w:rPr>
          <w:rFonts w:ascii="Times" w:hAnsi="Times"/>
        </w:rPr>
        <w:t>out parasitemia</w:t>
      </w:r>
      <w:r w:rsidR="000D793C" w:rsidRPr="0092035D">
        <w:rPr>
          <w:rFonts w:ascii="Times" w:hAnsi="Times"/>
        </w:rPr>
        <w:t xml:space="preserve">. </w:t>
      </w:r>
      <w:r w:rsidRPr="0092035D">
        <w:rPr>
          <w:rFonts w:ascii="Times" w:hAnsi="Times"/>
        </w:rPr>
        <w:t xml:space="preserve">Where appropriate, we fitted adjusted logistic regression models to determine the effect of sickle cell trait on iron </w:t>
      </w:r>
      <w:r w:rsidR="00730C59" w:rsidRPr="0092035D">
        <w:rPr>
          <w:rFonts w:ascii="Times" w:hAnsi="Times"/>
        </w:rPr>
        <w:t>deficiency</w:t>
      </w:r>
      <w:r w:rsidRPr="0092035D">
        <w:rPr>
          <w:rFonts w:ascii="Times" w:hAnsi="Times"/>
        </w:rPr>
        <w:t xml:space="preserve">. </w:t>
      </w:r>
      <w:r w:rsidRPr="0092035D">
        <w:rPr>
          <w:rFonts w:ascii="Times" w:hAnsi="Times"/>
          <w:iCs/>
        </w:rPr>
        <w:t>The cohort-specific odds ratios</w:t>
      </w:r>
      <w:r w:rsidR="002E46AD" w:rsidRPr="0092035D">
        <w:rPr>
          <w:rFonts w:ascii="Times" w:hAnsi="Times"/>
          <w:iCs/>
        </w:rPr>
        <w:t xml:space="preserve"> </w:t>
      </w:r>
      <w:r w:rsidRPr="0092035D">
        <w:rPr>
          <w:rFonts w:ascii="Times" w:hAnsi="Times"/>
          <w:iCs/>
        </w:rPr>
        <w:t xml:space="preserve">were meta-analyzed assuming fixed-effects since there was little evidence of heterogeneity between studies. </w:t>
      </w:r>
      <w:r w:rsidR="007A52A4" w:rsidRPr="0092035D">
        <w:rPr>
          <w:rFonts w:ascii="Times" w:hAnsi="Times"/>
          <w:iCs/>
        </w:rPr>
        <w:t>We used meta-analysis to determine the overall effect size, and also to identify potential heterogeneity that may have been introduced by different populations and laboratory facilities.</w:t>
      </w:r>
      <w:r w:rsidR="00F24A88" w:rsidRPr="0092035D">
        <w:rPr>
          <w:rFonts w:ascii="Times" w:hAnsi="Times"/>
          <w:iCs/>
        </w:rPr>
        <w:t xml:space="preserve"> </w:t>
      </w:r>
      <w:r w:rsidRPr="0092035D">
        <w:rPr>
          <w:rFonts w:ascii="Times" w:hAnsi="Times"/>
          <w:iCs/>
        </w:rPr>
        <w:t>A P</w:t>
      </w:r>
      <w:r w:rsidR="00471160" w:rsidRPr="0092035D">
        <w:rPr>
          <w:rFonts w:ascii="Times" w:hAnsi="Times"/>
          <w:iCs/>
        </w:rPr>
        <w:t>-</w:t>
      </w:r>
      <w:r w:rsidRPr="0092035D">
        <w:rPr>
          <w:rFonts w:ascii="Times" w:hAnsi="Times"/>
          <w:iCs/>
        </w:rPr>
        <w:t xml:space="preserve">value &lt;0.05 was considered statistically significant. All P-values reflect two-tailed tests. </w:t>
      </w:r>
      <w:r w:rsidRPr="0092035D">
        <w:rPr>
          <w:rFonts w:ascii="Times" w:hAnsi="Times"/>
        </w:rPr>
        <w:t>Individuals with sickle cell disease (</w:t>
      </w:r>
      <w:proofErr w:type="spellStart"/>
      <w:r w:rsidRPr="0092035D">
        <w:rPr>
          <w:rFonts w:ascii="Times" w:hAnsi="Times"/>
        </w:rPr>
        <w:t>HbSS</w:t>
      </w:r>
      <w:proofErr w:type="spellEnd"/>
      <w:r w:rsidRPr="0092035D">
        <w:rPr>
          <w:rFonts w:ascii="Times" w:hAnsi="Times"/>
        </w:rPr>
        <w:t xml:space="preserve">) were not included in the analyses since numbers were few and there is little evidence suggesting that </w:t>
      </w:r>
      <w:proofErr w:type="spellStart"/>
      <w:r w:rsidRPr="0092035D">
        <w:rPr>
          <w:rFonts w:ascii="Times" w:hAnsi="Times"/>
        </w:rPr>
        <w:t>HbSS</w:t>
      </w:r>
      <w:proofErr w:type="spellEnd"/>
      <w:r w:rsidRPr="0092035D">
        <w:rPr>
          <w:rFonts w:ascii="Times" w:hAnsi="Times"/>
        </w:rPr>
        <w:t xml:space="preserve"> protects against uncomplicated malaria.</w:t>
      </w:r>
    </w:p>
    <w:p w14:paraId="4187017B" w14:textId="77777777" w:rsidR="00EC6A7E" w:rsidRPr="0092035D" w:rsidRDefault="00EC6A7E" w:rsidP="003A599D">
      <w:pPr>
        <w:pStyle w:val="Teaser"/>
        <w:spacing w:line="480" w:lineRule="auto"/>
        <w:rPr>
          <w:rFonts w:ascii="Times" w:hAnsi="Times"/>
        </w:rPr>
      </w:pPr>
    </w:p>
    <w:p w14:paraId="79F5FFD0" w14:textId="2E27EFA5" w:rsidR="00EC6A7E" w:rsidRPr="0092035D" w:rsidRDefault="00EC6A7E" w:rsidP="003A599D">
      <w:pPr>
        <w:pStyle w:val="Teaser"/>
        <w:spacing w:line="480" w:lineRule="auto"/>
        <w:rPr>
          <w:rFonts w:ascii="Times" w:hAnsi="Times"/>
        </w:rPr>
      </w:pPr>
      <w:r w:rsidRPr="0092035D">
        <w:rPr>
          <w:rFonts w:ascii="Times" w:hAnsi="Times"/>
        </w:rPr>
        <w:lastRenderedPageBreak/>
        <w:t xml:space="preserve">We used the online </w:t>
      </w:r>
      <w:hyperlink r:id="rId16">
        <w:r w:rsidRPr="0092035D">
          <w:rPr>
            <w:rStyle w:val="Hyperlink"/>
            <w:rFonts w:ascii="Times" w:hAnsi="Times"/>
          </w:rPr>
          <w:t>http://cnsgenomics.com/shiny/mRnd/</w:t>
        </w:r>
      </w:hyperlink>
      <w:r w:rsidRPr="0092035D">
        <w:rPr>
          <w:rFonts w:ascii="Times" w:hAnsi="Times"/>
        </w:rPr>
        <w:t xml:space="preserve"> MR power calculator to calculate sample size. The sample size of 7453 had power above 80% given the observed odds ratio of the outcome variable per standard deviation of the exposure variable of 2.65, </w:t>
      </w:r>
      <w:r w:rsidR="00EA0360" w:rsidRPr="0092035D">
        <w:rPr>
          <w:rFonts w:ascii="Times" w:hAnsi="Times"/>
        </w:rPr>
        <w:t>2</w:t>
      </w:r>
      <w:r w:rsidRPr="0092035D">
        <w:rPr>
          <w:rFonts w:ascii="Times" w:hAnsi="Times"/>
        </w:rPr>
        <w:t>% variation of clinical malaria that is explained by sickle cell trait</w:t>
      </w:r>
      <w:r w:rsidRPr="0092035D">
        <w:rPr>
          <w:rFonts w:ascii="Times" w:hAnsi="Times"/>
        </w:rPr>
        <w:fldChar w:fldCharType="begin" w:fldLock="1"/>
      </w:r>
      <w:r w:rsidR="00113379" w:rsidRPr="0092035D">
        <w:rPr>
          <w:rFonts w:ascii="Times" w:hAnsi="Times"/>
        </w:rPr>
        <w:instrText>ADDIN CSL_CITATION {"citationItems":[{"id":"ITEM-1","itemData":{"author":[{"dropping-particle":"","family":"Malaria Genomic Epidemiology Network","given":"","non-dropping-particle":"","parse-names":false,"suffix":""}],"container-title":"Nature Communications","id":"ITEM-1","issued":{"date-parts":[["2019"]]},"page":"5732","title":"Insights into malaria susceptibility using genome-wide data on 17,000 individuals from Africa, Asia and Oceania","type":"article-journal","volume":"10"},"uris":["http://www.mendeley.com/documents/?uuid=6e909639-0915-42de-8ad3-bad10fb80fc9"]},{"id":"ITEM-2","itemData":{"DOI":"10.1371/journal.pmed.0020340","ISSN":"15491277","PMID":"16259530","abstract":"Background: While many individual genes have been identified that confer protection against malaria, the overall impact of host genetics on malarial risk remains unknown. Methods and Findings: We have used pedigree-based genetic variance component analysis to determine the relative contributions of genetic and other factors to the variability in incidence of malaria and other infectious diseases in two cohorts of children living on the coast of Kenya. In the first, we monitored the incidence of mild clinical malaria and other febrile diseases through active surveillance of 640 children 10 y old or younger, living in 77 different households for an average of 2.7 y. In the second, we recorded hospital admissions with malaria and other infectious diseases in a birth cohort of 2,914 children for an average of 4.1 y. Mean annual incidence rates for mild and hospital-admitted malaria were 1.6 and 0.054 episodes per person per year, respectively. Twenty-four percent and 25% of the total variation in these outcomes was explained by additively acting host genes, and household explained a further 29% and 14%, respectively. The haemoglobin S gene explained only 2% of the total variation. For nonmalarial infections, additive genetics explained 39% and 13% of the variability in fevers and hospital-admitted infections, while household explained a further 9% and 30%, respectively. Conclusion: Genetic and unidentified household factors each accounted for around one quarter of the total variability in malaria incidence in our study population. The genetic effect was well beyond that explained by the anticipated effects of the haemoglobinopathies alone, suggesting the existence of many protective genes, each individually resulting in small population effects. While studying these genes may well provide insights into pathogenesis and resistance in human malaria, identifying and tackling the household effects must be the more efficient route to reducing the burden of disease in malaria-endemic areas. © 2005 Mackinnon et al.","author":[{"dropping-particle":"","family":"Mackinnon","given":"Margaret J.","non-dropping-particle":"","parse-names":false,"suffix":""},{"dropping-particle":"","family":"Mwangi","given":"Tabitha W.","non-dropping-particle":"","parse-names":false,"suffix":""},{"dropping-particle":"","family":"Snow","given":"Robert W.","non-dropping-particle":"","parse-names":false,"suffix":""},{"dropping-particle":"","family":"Marsh","given":"Kevin","non-dropping-particle":"","parse-names":false,"suffix":""},{"dropping-particle":"","family":"Williams","given":"Thomas N.","non-dropping-particle":"","parse-names":false,"suffix":""}],"container-title":"PLoS Medicine","id":"ITEM-2","issue":"12","issued":{"date-parts":[["2005"]]},"page":"1253-1259","title":"Heritability of malaria in Africa","type":"article-journal","volume":"2"},"uris":["http://www.mendeley.com/documents/?uuid=df40a9e2-6383-4983-8e58-b238a3e9d78e"]}],"mendeley":{"formattedCitation":"&lt;sup&gt;61,62&lt;/sup&gt;","plainTextFormattedCitation":"61,62","previouslyFormattedCitation":"&lt;sup&gt;61,62&lt;/sup&gt;"},"properties":{"noteIndex":0},"schema":"https://github.com/citation-style-language/schema/raw/master/csl-citation.json"}</w:instrText>
      </w:r>
      <w:r w:rsidRPr="0092035D">
        <w:rPr>
          <w:rFonts w:ascii="Times" w:hAnsi="Times"/>
        </w:rPr>
        <w:fldChar w:fldCharType="separate"/>
      </w:r>
      <w:bookmarkStart w:id="108" w:name="__Fieldmark__17824_3954436426"/>
      <w:bookmarkStart w:id="109" w:name="__Fieldmark__13038_3954436426"/>
      <w:bookmarkStart w:id="110" w:name="__Fieldmark__7135_3954436426"/>
      <w:r w:rsidR="00113379" w:rsidRPr="0092035D">
        <w:rPr>
          <w:rFonts w:ascii="Times" w:hAnsi="Times"/>
          <w:noProof/>
          <w:vertAlign w:val="superscript"/>
        </w:rPr>
        <w:t>61,62</w:t>
      </w:r>
      <w:r w:rsidRPr="0092035D">
        <w:rPr>
          <w:rFonts w:ascii="Times" w:hAnsi="Times"/>
        </w:rPr>
        <w:fldChar w:fldCharType="end"/>
      </w:r>
      <w:bookmarkEnd w:id="108"/>
      <w:bookmarkEnd w:id="109"/>
      <w:bookmarkEnd w:id="110"/>
      <w:r w:rsidRPr="0092035D">
        <w:rPr>
          <w:rFonts w:ascii="Times" w:hAnsi="Times"/>
        </w:rPr>
        <w:t>, 27% prevalence of ID and a type-I error rate of 0.05.</w:t>
      </w:r>
    </w:p>
    <w:p w14:paraId="735312A1" w14:textId="77777777" w:rsidR="002C2C2D" w:rsidRPr="0092035D" w:rsidRDefault="002C2C2D" w:rsidP="003A599D">
      <w:pPr>
        <w:pStyle w:val="Teaser"/>
        <w:spacing w:line="480" w:lineRule="auto"/>
        <w:rPr>
          <w:rFonts w:ascii="Times" w:hAnsi="Times"/>
        </w:rPr>
      </w:pPr>
    </w:p>
    <w:p w14:paraId="3F411C5E" w14:textId="7E0E88AA" w:rsidR="00F87862" w:rsidRPr="0092035D" w:rsidRDefault="00F87862" w:rsidP="003A599D">
      <w:pPr>
        <w:pStyle w:val="Teaser"/>
        <w:spacing w:line="480" w:lineRule="auto"/>
        <w:rPr>
          <w:rFonts w:ascii="Times" w:hAnsi="Times"/>
        </w:rPr>
      </w:pPr>
      <w:r w:rsidRPr="0092035D">
        <w:rPr>
          <w:rFonts w:ascii="Times" w:hAnsi="Times"/>
        </w:rPr>
        <w:t>In order to investigate whether uncomplicated malaria is causally associated with ID, a two-sample Mendelian randomization</w:t>
      </w:r>
      <w:r w:rsidRPr="0092035D">
        <w:rPr>
          <w:rFonts w:ascii="Times" w:hAnsi="Times"/>
        </w:rPr>
        <w:fldChar w:fldCharType="begin" w:fldLock="1"/>
      </w:r>
      <w:r w:rsidR="00113379" w:rsidRPr="0092035D">
        <w:rPr>
          <w:rFonts w:ascii="Times" w:hAnsi="Times"/>
        </w:rPr>
        <w:instrText>ADDIN CSL_CITATION {"citationItems":[{"id":"ITEM-1","itemData":{"DOI":"10.1146/annurev-genom-090314-050016","ISBN":"0903140500","ISSN":"1527-8204","PMID":"25939054","abstract":"Mendelian randomization (MR) is an approach that uses genetic variants associated with a modifiable exposure or biological intermediate to estimate the causal relationship between these variables and a medically relevant outcome. Although it was initially developed to examine the relationship between modifiable exposures/biomarkers and disease, its use has expanded to encompass applications in molecular epidemiology, systems biology, pharmacogenomics, and many other areas. The purpose of this review is to introduce MR, the principles behind the approach, and its limitations. We consider some of the new applications of the methodology, including informing drug development, and comment on some promising extensions, including two-step, two-sample, and bidirectional MR. We show how these new methods can be combined to efficiently examine causality in complex biological networks and provide a new framework to data mine high-dimensional studies as we transition into the age of hypothesis-free causality.","author":[{"dropping-particle":"","family":"Evans","given":"David M.","non-dropping-particle":"","parse-names":false,"suffix":""},{"dropping-particle":"","family":"Davey Smith","given":"George","non-dropping-particle":"","parse-names":false,"suffix":""}],"container-title":"Annual Review of Genomics and Human Genetics","id":"ITEM-1","issued":{"date-parts":[["2015"]]},"page":"327-350","title":"Mendelian randomization: New applications in the coming age of hypothesis-free causality","type":"article-journal","volume":"16"},"uris":["http://www.mendeley.com/documents/?uuid=3e1e049b-3006-4d02-abbc-c7689b051099"]}],"mendeley":{"formattedCitation":"&lt;sup&gt;63&lt;/sup&gt;","plainTextFormattedCitation":"63","previouslyFormattedCitation":"&lt;sup&gt;63&lt;/sup&gt;"},"properties":{"noteIndex":0},"schema":"https://github.com/citation-style-language/schema/raw/master/csl-citation.json"}</w:instrText>
      </w:r>
      <w:r w:rsidRPr="0092035D">
        <w:rPr>
          <w:rFonts w:ascii="Times" w:hAnsi="Times"/>
        </w:rPr>
        <w:fldChar w:fldCharType="separate"/>
      </w:r>
      <w:r w:rsidR="00113379" w:rsidRPr="0092035D">
        <w:rPr>
          <w:rFonts w:ascii="Times" w:hAnsi="Times"/>
          <w:noProof/>
          <w:vertAlign w:val="superscript"/>
        </w:rPr>
        <w:t>63</w:t>
      </w:r>
      <w:r w:rsidRPr="0092035D">
        <w:rPr>
          <w:rFonts w:ascii="Times" w:hAnsi="Times"/>
        </w:rPr>
        <w:fldChar w:fldCharType="end"/>
      </w:r>
      <w:r w:rsidRPr="0092035D">
        <w:rPr>
          <w:rFonts w:ascii="Times" w:hAnsi="Times"/>
        </w:rPr>
        <w:t xml:space="preserve"> was conducted using the </w:t>
      </w:r>
      <w:proofErr w:type="spellStart"/>
      <w:r w:rsidRPr="0092035D">
        <w:rPr>
          <w:rFonts w:ascii="Times" w:hAnsi="Times"/>
          <w:i/>
        </w:rPr>
        <w:t>mrrobust</w:t>
      </w:r>
      <w:proofErr w:type="spellEnd"/>
      <w:r w:rsidRPr="0092035D">
        <w:rPr>
          <w:rFonts w:ascii="Times" w:hAnsi="Times"/>
          <w:i/>
        </w:rPr>
        <w:t xml:space="preserve"> </w:t>
      </w:r>
      <w:r w:rsidRPr="0092035D">
        <w:rPr>
          <w:rFonts w:ascii="Times" w:hAnsi="Times"/>
          <w:iCs/>
        </w:rPr>
        <w:t xml:space="preserve">software </w:t>
      </w:r>
      <w:r w:rsidRPr="0092035D">
        <w:rPr>
          <w:rFonts w:ascii="Times" w:hAnsi="Times"/>
        </w:rPr>
        <w:t>package</w:t>
      </w:r>
      <w:r w:rsidRPr="0092035D">
        <w:rPr>
          <w:rFonts w:ascii="Times" w:hAnsi="Times"/>
        </w:rPr>
        <w:fldChar w:fldCharType="begin" w:fldLock="1"/>
      </w:r>
      <w:r w:rsidR="00113379" w:rsidRPr="0092035D">
        <w:rPr>
          <w:rFonts w:ascii="Times" w:hAnsi="Times"/>
        </w:rPr>
        <w:instrText>ADDIN CSL_CITATION {"citationItems":[{"id":"ITEM-1","itemData":{"DOI":"10.1093/ije/dyy195","ISSN":"0300-5771","abstract":"Motivation: In recent years Mendelian randomization analysis using summary data from genome-wide association studies has become a popular approach for investigating causal relationships in epidemiology. The mrrobust Stata package implements several of the recently developed methods. Implementation: mrrobust is freely available as a Stata package. General Features: The package includes inverse variance weighted estimation, as well as a range of median and MR-Egger estimation methods. Using mrrobust, plots can be constructed visualising each estimate either individually or simultaneously. The package also provides statistics such as I 2 GX , which are useful in assessing attenuation bias in causal estimates. Availability: The software is freely available from GitHub [https://raw.github.com/remlapmot/mrrobust/master/].","author":[{"dropping-particle":"","family":"Spiller","given":"Wes","non-dropping-particle":"","parse-names":false,"suffix":""},{"dropping-particle":"","family":"Davies","given":"Neil M","non-dropping-particle":"","parse-names":false,"suffix":""},{"dropping-particle":"","family":"Palmer","given":"Tom M","non-dropping-particle":"","parse-names":false,"suffix":""}],"container-title":"International Journal of Epidemiology","id":"ITEM-1","issue":"3","issued":{"date-parts":[["2019"]]},"page":"684-690","title":"Software application profile: mrrobust—a tool for performing two-sample summary Mendelian randomization analyses","type":"article-journal","volume":"48"},"uris":["http://www.mendeley.com/documents/?uuid=db0f5ed2-0e9e-4061-8e2b-05123f2dd217"]}],"mendeley":{"formattedCitation":"&lt;sup&gt;64&lt;/sup&gt;","plainTextFormattedCitation":"64","previouslyFormattedCitation":"&lt;sup&gt;64&lt;/sup&gt;"},"properties":{"noteIndex":0},"schema":"https://github.com/citation-style-language/schema/raw/master/csl-citation.json"}</w:instrText>
      </w:r>
      <w:r w:rsidRPr="0092035D">
        <w:rPr>
          <w:rFonts w:ascii="Times" w:hAnsi="Times"/>
        </w:rPr>
        <w:fldChar w:fldCharType="separate"/>
      </w:r>
      <w:r w:rsidR="00113379" w:rsidRPr="0092035D">
        <w:rPr>
          <w:rFonts w:ascii="Times" w:hAnsi="Times"/>
          <w:noProof/>
          <w:vertAlign w:val="superscript"/>
        </w:rPr>
        <w:t>64</w:t>
      </w:r>
      <w:r w:rsidRPr="0092035D">
        <w:rPr>
          <w:rFonts w:ascii="Times" w:hAnsi="Times"/>
        </w:rPr>
        <w:fldChar w:fldCharType="end"/>
      </w:r>
      <w:r w:rsidRPr="0092035D">
        <w:rPr>
          <w:rFonts w:ascii="Times" w:hAnsi="Times"/>
        </w:rPr>
        <w:t xml:space="preserve"> in STATA 13.0. This is a Wald ratio involving two estimates: the SNP-outcome effect divided by the SNP-exposure effect, in this case </w:t>
      </w:r>
      <w:proofErr w:type="spellStart"/>
      <w:r w:rsidRPr="0092035D">
        <w:rPr>
          <w:rFonts w:ascii="Times" w:hAnsi="Times"/>
        </w:rPr>
        <w:t>HbAS</w:t>
      </w:r>
      <w:proofErr w:type="spellEnd"/>
      <w:r w:rsidRPr="0092035D">
        <w:rPr>
          <w:rFonts w:ascii="Times" w:hAnsi="Times"/>
        </w:rPr>
        <w:t xml:space="preserve"> (rs334)-ID effect divided by </w:t>
      </w:r>
      <w:proofErr w:type="spellStart"/>
      <w:r w:rsidRPr="0092035D">
        <w:rPr>
          <w:rFonts w:ascii="Times" w:hAnsi="Times"/>
        </w:rPr>
        <w:t>HbAS</w:t>
      </w:r>
      <w:proofErr w:type="spellEnd"/>
      <w:r w:rsidRPr="0092035D">
        <w:rPr>
          <w:rFonts w:ascii="Times" w:hAnsi="Times"/>
        </w:rPr>
        <w:t xml:space="preserve"> (rs334)-malaria effect. The first estimate (SNP-outcome) for sickle cell trait (</w:t>
      </w:r>
      <w:proofErr w:type="spellStart"/>
      <w:r w:rsidRPr="0092035D">
        <w:rPr>
          <w:rFonts w:ascii="Times" w:hAnsi="Times"/>
        </w:rPr>
        <w:t>HbAS</w:t>
      </w:r>
      <w:proofErr w:type="spellEnd"/>
      <w:r w:rsidR="00F304E2" w:rsidRPr="0092035D">
        <w:rPr>
          <w:rFonts w:ascii="Times" w:hAnsi="Times"/>
        </w:rPr>
        <w:t xml:space="preserve">, </w:t>
      </w:r>
      <w:r w:rsidRPr="0092035D">
        <w:rPr>
          <w:rFonts w:ascii="Times" w:hAnsi="Times"/>
        </w:rPr>
        <w:t>rs334) on ID was from the above described community-based cohorts where the overall log-odds estimate was determined using the meta-analyzed cohort-specific estimates (</w:t>
      </w:r>
      <w:r w:rsidR="00BD671F" w:rsidRPr="0092035D">
        <w:rPr>
          <w:rFonts w:ascii="Times" w:hAnsi="Times"/>
        </w:rPr>
        <w:t>Fig. 1c</w:t>
      </w:r>
      <w:r w:rsidRPr="0092035D">
        <w:rPr>
          <w:rFonts w:ascii="Times" w:hAnsi="Times"/>
        </w:rPr>
        <w:t xml:space="preserve">). The second estimate (SNP-exposure) was from the meta-analyzed overall log incidence rate </w:t>
      </w:r>
      <w:r w:rsidR="005F3B7A" w:rsidRPr="0092035D">
        <w:rPr>
          <w:rFonts w:ascii="Times" w:hAnsi="Times"/>
        </w:rPr>
        <w:t xml:space="preserve">ratio </w:t>
      </w:r>
      <w:r w:rsidRPr="0092035D">
        <w:rPr>
          <w:rFonts w:ascii="Times" w:hAnsi="Times"/>
        </w:rPr>
        <w:t>of sickle cell trait on uncomplicated malaria (</w:t>
      </w:r>
      <w:r w:rsidR="001D5471" w:rsidRPr="0092035D">
        <w:rPr>
          <w:rFonts w:ascii="Times" w:hAnsi="Times"/>
        </w:rPr>
        <w:t>Extended Data Fig. 4</w:t>
      </w:r>
      <w:r w:rsidRPr="0092035D">
        <w:rPr>
          <w:rFonts w:ascii="Times" w:hAnsi="Times"/>
        </w:rPr>
        <w:t xml:space="preserve">). A causal log-odds </w:t>
      </w:r>
      <w:r w:rsidR="00371C1F">
        <w:rPr>
          <w:rFonts w:ascii="Times" w:hAnsi="Times"/>
        </w:rPr>
        <w:t xml:space="preserve">estimate </w:t>
      </w:r>
      <w:r w:rsidRPr="0092035D">
        <w:rPr>
          <w:rFonts w:ascii="Times" w:hAnsi="Times"/>
        </w:rPr>
        <w:t>(equation 2), which is the ratio of the first estimate and the second estimate was computed</w:t>
      </w:r>
      <w:r w:rsidRPr="0092035D">
        <w:rPr>
          <w:rFonts w:ascii="Times" w:hAnsi="Times"/>
        </w:rPr>
        <w:fldChar w:fldCharType="begin" w:fldLock="1"/>
      </w:r>
      <w:r w:rsidR="00113379" w:rsidRPr="0092035D">
        <w:rPr>
          <w:rFonts w:ascii="Times" w:hAnsi="Times"/>
        </w:rPr>
        <w:instrText>ADDIN CSL_CITATION {"citationItems":[{"id":"ITEM-1","itemData":{"DOI":"10.1146/annurev-genom-090314-050016","ISBN":"0903140500","ISSN":"1527-8204","PMID":"25939054","abstract":"Mendelian randomization (MR) is an approach that uses genetic variants associated with a modifiable exposure or biological intermediate to estimate the causal relationship between these variables and a medically relevant outcome. Although it was initially developed to examine the relationship between modifiable exposures/biomarkers and disease, its use has expanded to encompass applications in molecular epidemiology, systems biology, pharmacogenomics, and many other areas. The purpose of this review is to introduce MR, the principles behind the approach, and its limitations. We consider some of the new applications of the methodology, including informing drug development, and comment on some promising extensions, including two-step, two-sample, and bidirectional MR. We show how these new methods can be combined to efficiently examine causality in complex biological networks and provide a new framework to data mine high-dimensional studies as we transition into the age of hypothesis-free causality.","author":[{"dropping-particle":"","family":"Evans","given":"David M.","non-dropping-particle":"","parse-names":false,"suffix":""},{"dropping-particle":"","family":"Davey Smith","given":"George","non-dropping-particle":"","parse-names":false,"suffix":""}],"container-title":"Annual Review of Genomics and Human Genetics","id":"ITEM-1","issued":{"date-parts":[["2015"]]},"page":"327-350","title":"Mendelian randomization: New applications in the coming age of hypothesis-free causality","type":"article-journal","volume":"16"},"uris":["http://www.mendeley.com/documents/?uuid=3e1e049b-3006-4d02-abbc-c7689b051099"]}],"mendeley":{"formattedCitation":"&lt;sup&gt;63&lt;/sup&gt;","plainTextFormattedCitation":"63","previouslyFormattedCitation":"&lt;sup&gt;63&lt;/sup&gt;"},"properties":{"noteIndex":0},"schema":"https://github.com/citation-style-language/schema/raw/master/csl-citation.json"}</w:instrText>
      </w:r>
      <w:r w:rsidRPr="0092035D">
        <w:rPr>
          <w:rFonts w:ascii="Times" w:hAnsi="Times"/>
        </w:rPr>
        <w:fldChar w:fldCharType="separate"/>
      </w:r>
      <w:r w:rsidR="00113379" w:rsidRPr="0092035D">
        <w:rPr>
          <w:rFonts w:ascii="Times" w:hAnsi="Times"/>
          <w:noProof/>
          <w:vertAlign w:val="superscript"/>
        </w:rPr>
        <w:t>63</w:t>
      </w:r>
      <w:r w:rsidRPr="0092035D">
        <w:rPr>
          <w:rFonts w:ascii="Times" w:hAnsi="Times"/>
        </w:rPr>
        <w:fldChar w:fldCharType="end"/>
      </w:r>
      <w:r w:rsidRPr="0092035D">
        <w:rPr>
          <w:rFonts w:ascii="Times" w:hAnsi="Times"/>
        </w:rPr>
        <w:t>. The causal odds ratio was obtained by exponentiating the causal log-odds estimate and interpreted as change in ID per unit increase in log incidence rate of malaria. We further calculated the effect of reducing malaria incidence by half on ID. This was obtained by multiplying the causal log-odds by natural-logarithm of 0.5 and then exponentiating the result</w:t>
      </w:r>
      <w:r w:rsidR="0017171E" w:rsidRPr="0092035D">
        <w:rPr>
          <w:rFonts w:ascii="Times" w:hAnsi="Times"/>
        </w:rPr>
        <w:fldChar w:fldCharType="begin" w:fldLock="1"/>
      </w:r>
      <w:r w:rsidR="00FB7676" w:rsidRPr="0092035D">
        <w:rPr>
          <w:rFonts w:ascii="Times" w:hAnsi="Times"/>
        </w:rPr>
        <w:instrText>ADDIN CSL_CITATION {"citationItems":[{"id":"ITEM-1","itemData":{"DOI":"10.1007/s10654-018-0424-6","ISBN":"0123456789","ISSN":"15737284","abstract":"Mendelian randomization uses genetic variants to make causal inferences about a modifiable exposure. Subject to a genetic variant satisfying the instrumental variable assumptions, an association between the variant and outcome implies a causal effect of the exposure on the outcome. Complications arise with a binary exposure that is a dichotomization of a continuous risk factor (for example, hypertension is a dichotomization of blood pressure). This can lead to violation of the exclusion restriction assumption: the genetic variant can influence the outcome via the continuous risk factor even if the binary exposure does not change. Provided the instrumental variable assumptions are satisfied for the underlying continuous risk factor, causal inferences for the binary exposure are valid for the continuous risk factor. Causal estimates for the binary exposure assume the causal effect is a stepwise function at the point of dichotomization. Even then, estimation requires further parametric assumptions. Under monotonicity, the causal estimate represents the average causal effect in `compliers', individuals for whom the binary exposure would be present if they have the genetic variant and absent otherwise. Unlike in randomized trials, genetic compliers are unlikely to be a large or representative subgroup of the population. Under homogeneity, the causal effect of the exposure on the outcome is assumed constant in all individuals; often an unrealistic assumption. We here provide methods for causal estimation with a binary exposure (although subject to all the above caveats). Mendelian randomization investigations with a dichotomized binary exposure should be conceptualized in terms of an underlying continuous variable.","author":[{"dropping-particle":"","family":"Burgess","given":"Stephen","non-dropping-particle":"","parse-names":false,"suffix":""},{"dropping-particle":"","family":"Labrecque","given":"Jeremy A.","non-dropping-particle":"","parse-names":false,"suffix":""}],"container-title":"European Journal of Epidemiology","id":"ITEM-1","issue":"10","issued":{"date-parts":[["2018"]]},"page":"947-952","title":"Mendelian randomization with a binary exposure variable: interpretation and presentation of causal estimates","type":"article-journal","volume":"33"},"uris":["http://www.mendeley.com/documents/?uuid=d935a305-5510-47e2-8761-f473fd824ae9"]}],"mendeley":{"formattedCitation":"&lt;sup&gt;20&lt;/sup&gt;","plainTextFormattedCitation":"20","previouslyFormattedCitation":"&lt;sup&gt;20&lt;/sup&gt;"},"properties":{"noteIndex":0},"schema":"https://github.com/citation-style-language/schema/raw/master/csl-citation.json"}</w:instrText>
      </w:r>
      <w:r w:rsidR="0017171E" w:rsidRPr="0092035D">
        <w:rPr>
          <w:rFonts w:ascii="Times" w:hAnsi="Times"/>
        </w:rPr>
        <w:fldChar w:fldCharType="separate"/>
      </w:r>
      <w:r w:rsidR="0017171E" w:rsidRPr="0092035D">
        <w:rPr>
          <w:rFonts w:ascii="Times" w:hAnsi="Times"/>
          <w:noProof/>
          <w:vertAlign w:val="superscript"/>
        </w:rPr>
        <w:t>20</w:t>
      </w:r>
      <w:r w:rsidR="0017171E" w:rsidRPr="0092035D">
        <w:rPr>
          <w:rFonts w:ascii="Times" w:hAnsi="Times"/>
        </w:rPr>
        <w:fldChar w:fldCharType="end"/>
      </w:r>
      <w:r w:rsidRPr="0092035D">
        <w:rPr>
          <w:rFonts w:ascii="Times" w:hAnsi="Times"/>
        </w:rPr>
        <w:t xml:space="preserve">. </w:t>
      </w:r>
    </w:p>
    <w:p w14:paraId="25C42C33" w14:textId="77777777" w:rsidR="00EC6A7E" w:rsidRPr="0092035D" w:rsidRDefault="00EC6A7E" w:rsidP="003A599D">
      <w:pPr>
        <w:pStyle w:val="Teaser"/>
        <w:spacing w:line="480" w:lineRule="auto"/>
        <w:rPr>
          <w:rFonts w:ascii="Times" w:hAnsi="Times"/>
        </w:rPr>
      </w:pPr>
    </w:p>
    <w:p w14:paraId="46A474CB" w14:textId="589668BC" w:rsidR="00EC6A7E" w:rsidRPr="0092035D" w:rsidRDefault="00EC6A7E" w:rsidP="003A599D">
      <w:pPr>
        <w:pStyle w:val="Teaser"/>
        <w:spacing w:line="480" w:lineRule="auto"/>
        <w:rPr>
          <w:rFonts w:ascii="Times" w:hAnsi="Times"/>
        </w:rPr>
      </w:pPr>
      <w:r w:rsidRPr="0092035D">
        <w:rPr>
          <w:rFonts w:ascii="Times" w:hAnsi="Times"/>
          <w:lang w:val="en-GB"/>
        </w:rPr>
        <w:t xml:space="preserve">Causal log odds = </w:t>
      </w:r>
      <m:oMath>
        <m:f>
          <m:fPr>
            <m:ctrlPr>
              <w:rPr>
                <w:rFonts w:ascii="Cambria Math" w:hAnsi="Cambria Math"/>
              </w:rPr>
            </m:ctrlPr>
          </m:fPr>
          <m:num>
            <m:r>
              <w:rPr>
                <w:rFonts w:ascii="Cambria Math" w:hAnsi="Cambria Math"/>
              </w:rPr>
              <m:t>Log odds of iron deficiency in HbAS</m:t>
            </m:r>
          </m:num>
          <m:den>
            <m:r>
              <w:rPr>
                <w:rFonts w:ascii="Cambria Math" w:hAnsi="Cambria Math"/>
              </w:rPr>
              <m:t>Log incidence rate ratio of malaria in HbAS</m:t>
            </m:r>
          </m:den>
        </m:f>
      </m:oMath>
      <w:r w:rsidRPr="0092035D">
        <w:rPr>
          <w:rFonts w:ascii="Times" w:hAnsi="Times"/>
          <w:lang w:val="en-GB"/>
        </w:rPr>
        <w:t xml:space="preserve">        (2)</w:t>
      </w:r>
    </w:p>
    <w:p w14:paraId="249D6793" w14:textId="0CA77285" w:rsidR="00E43565" w:rsidRPr="0092035D" w:rsidRDefault="00DA5A95" w:rsidP="003A599D">
      <w:pPr>
        <w:pStyle w:val="Teaser"/>
        <w:spacing w:line="480" w:lineRule="auto"/>
        <w:rPr>
          <w:rFonts w:ascii="Times" w:hAnsi="Times"/>
        </w:rPr>
      </w:pPr>
      <w:r w:rsidRPr="0092035D">
        <w:rPr>
          <w:rFonts w:ascii="Times" w:hAnsi="Times"/>
        </w:rPr>
        <w:lastRenderedPageBreak/>
        <w:t xml:space="preserve">To determine whether </w:t>
      </w:r>
      <w:r w:rsidR="001C521B" w:rsidRPr="0092035D">
        <w:rPr>
          <w:rFonts w:ascii="Times" w:hAnsi="Times"/>
        </w:rPr>
        <w:t xml:space="preserve">sickle cell trait influences iron </w:t>
      </w:r>
      <w:r w:rsidR="0015002C" w:rsidRPr="0092035D">
        <w:rPr>
          <w:rFonts w:ascii="Times" w:hAnsi="Times"/>
        </w:rPr>
        <w:t xml:space="preserve">deficiency </w:t>
      </w:r>
      <w:r w:rsidR="00350500" w:rsidRPr="0092035D">
        <w:rPr>
          <w:rFonts w:ascii="Times" w:hAnsi="Times"/>
        </w:rPr>
        <w:t xml:space="preserve">independently of malaria, </w:t>
      </w:r>
      <w:r w:rsidR="00712BC8" w:rsidRPr="0092035D">
        <w:rPr>
          <w:rFonts w:ascii="Times" w:hAnsi="Times"/>
        </w:rPr>
        <w:t>w</w:t>
      </w:r>
      <w:r w:rsidR="00FB0FBD" w:rsidRPr="0092035D">
        <w:rPr>
          <w:rFonts w:ascii="Times" w:hAnsi="Times"/>
        </w:rPr>
        <w:t>e conducted sensitivity or zero relevance point analyses in negative controls i.e. populations that are not exposed to malaria</w:t>
      </w:r>
      <w:r w:rsidR="00FB0FBD" w:rsidRPr="0092035D">
        <w:rPr>
          <w:rFonts w:ascii="Times" w:hAnsi="Times"/>
        </w:rPr>
        <w:fldChar w:fldCharType="begin" w:fldLock="1"/>
      </w:r>
      <w:r w:rsidR="00FB7676" w:rsidRPr="0092035D">
        <w:rPr>
          <w:rFonts w:ascii="Times" w:hAnsi="Times"/>
        </w:rPr>
        <w:instrText>ADDIN CSL_CITATION {"citationItems":[{"id":"ITEM-1","itemData":{"DOI":"10.1371/journal.pmed.0050052","ISSN":"15491277","abstract":"Background: Alcohol has been reported to be a common and modifiable risk factor for hypertension. However, observational studies are subject to confounding by other behavioural and sociodemographic factors, while clinical trials are difficult to implement and have limited follow-up time. Mendelian randomization can provide robust evidence on the nature of this association by use of a common polymorphism in aldehyde dehydrogenase 2 (ALDH2) as a surrogate for measuring alcohol consumption. ALDH2 encodes a major enzyme involved in alcohol metabolism. Individuals homozygous for the null variant (*2*2) experience adverse symptoms when drinking alcohol and consequently drink considerably less alcohol than wild-type homozygotes (*1*1) or heterozygotes. We hypothesise that this polymorphism may influence the risk of hypertension by affecting alcohol drinking behaviour. Methods and Findings: We carried out fixed effect meta-analyses of the ALDH2 genotype with blood pressure (five studies, n = 7,658) and hypertension (three studies, n = 4,219) using studies identified via systematic review. In males, we obtained an overall odds ratio of 2.42 (95% confidence interval [CI] 1.66-3.55, p=4.8×10-6) for hypertension comparing *1*1 with *2*2 homozygotes and an odds ratio of 1.72 (95% CI 1.17-2.52, p = 0.006) comparing heterozygotes (surrogate for moderate drinkers) with *2*2 homozygotes. Systolic blood pressure was 7.44 mmHg (95% CI 5.39-9.49, p=1.13×10-12) greater among *1*1 than among *2*2 homozygotes, and 4.24 mmHg (95% CI 2.18-6.31, p=0.00005) greater among heterozygotes than among *2*2 homozygotes. Conclusions: These findings support the hypothesis that alcohol intake has a marked effect on blood pressure and the risk of hypertension. © 2008 Chen et al.","author":[{"dropping-particle":"","family":"Chen","given":"Lina","non-dropping-particle":"","parse-names":false,"suffix":""},{"dropping-particle":"","family":"Davey Smith","given":"George","non-dropping-particle":"","parse-names":false,"suffix":""},{"dropping-particle":"","family":"Harbord","given":"Roger M.","non-dropping-particle":"","parse-names":false,"suffix":""},{"dropping-particle":"","family":"Lewis","given":"Sarah J.","non-dropping-particle":"","parse-names":false,"suffix":""}],"container-title":"PLoS Medicine","id":"ITEM-1","issue":"3","issued":{"date-parts":[["2008"]]},"page":"e52","title":"Alcohol intake and blood pressure: A systematic review implementing a mendelian randomization approach","type":"article-journal","volume":"5"},"uris":["http://www.mendeley.com/documents/?uuid=735bebf2-fbae-44a2-8534-006daa571f14"]}],"mendeley":{"formattedCitation":"&lt;sup&gt;14&lt;/sup&gt;","plainTextFormattedCitation":"14","previouslyFormattedCitation":"&lt;sup&gt;14&lt;/sup&gt;"},"properties":{"noteIndex":0},"schema":"https://github.com/citation-style-language/schema/raw/master/csl-citation.json"}</w:instrText>
      </w:r>
      <w:r w:rsidR="00FB0FBD" w:rsidRPr="0092035D">
        <w:rPr>
          <w:rFonts w:ascii="Times" w:hAnsi="Times"/>
        </w:rPr>
        <w:fldChar w:fldCharType="separate"/>
      </w:r>
      <w:r w:rsidR="00FB0FBD" w:rsidRPr="0092035D">
        <w:rPr>
          <w:rFonts w:ascii="Times" w:hAnsi="Times"/>
          <w:noProof/>
          <w:vertAlign w:val="superscript"/>
        </w:rPr>
        <w:t>14</w:t>
      </w:r>
      <w:r w:rsidR="00FB0FBD" w:rsidRPr="0092035D">
        <w:rPr>
          <w:rFonts w:ascii="Times" w:hAnsi="Times"/>
          <w:lang w:val="en-GB"/>
        </w:rPr>
        <w:fldChar w:fldCharType="end"/>
      </w:r>
      <w:r w:rsidR="00FB0FBD" w:rsidRPr="0092035D">
        <w:rPr>
          <w:rFonts w:ascii="Times" w:hAnsi="Times"/>
        </w:rPr>
        <w:t xml:space="preserve">. To do this we repeated our analyses in two separate populations that are not exposed to malaria including </w:t>
      </w:r>
      <w:proofErr w:type="spellStart"/>
      <w:r w:rsidR="00FB0FBD" w:rsidRPr="0092035D">
        <w:rPr>
          <w:rFonts w:ascii="Times" w:hAnsi="Times"/>
        </w:rPr>
        <w:t>i</w:t>
      </w:r>
      <w:proofErr w:type="spellEnd"/>
      <w:r w:rsidR="00FB0FBD" w:rsidRPr="0092035D">
        <w:rPr>
          <w:rFonts w:ascii="Times" w:hAnsi="Times"/>
        </w:rPr>
        <w:t>) an African-American adult population (n = 3207) and ii) life-long adolescent residents of Nairobi (n = 611) where there is no evidence of malaria transmission</w:t>
      </w:r>
      <w:r w:rsidR="00FB0FBD" w:rsidRPr="0092035D">
        <w:rPr>
          <w:rFonts w:ascii="Times" w:hAnsi="Times"/>
        </w:rPr>
        <w:fldChar w:fldCharType="begin" w:fldLock="1"/>
      </w:r>
      <w:r w:rsidR="002A50C9" w:rsidRPr="0092035D">
        <w:rPr>
          <w:rFonts w:ascii="Times" w:hAnsi="Times"/>
        </w:rPr>
        <w:instrText>ADDIN CSL_CITATION {"citationItems":[{"id":"ITEM-1","itemData":{"author":[{"dropping-particle":"","family":"Mudhune","given":"Sandra A","non-dropping-particle":"","parse-names":false,"suffix":""},{"dropping-particle":"","family":"Okiro","given":"Emelda A","non-dropping-particle":"","parse-names":false,"suffix":""},{"dropping-particle":"","family":"Noor","given":"Abdisalan M","non-dropping-particle":"","parse-names":false,"suffix":""},{"dropping-particle":"","family":"Zurovac","given":"Dejan","non-dropping-particle":"","parse-names":false,"suffix":""},{"dropping-particle":"","family":"Juma","given":"Elizabeth","non-dropping-particle":"","parse-names":false,"suffix":""},{"dropping-particle":"","family":"Ochola","given":"Sam A","non-dropping-particle":"","parse-names":false,"suffix":""},{"dropping-particle":"","family":"Snow","given":"Robert W","non-dropping-particle":"","parse-names":false,"suffix":""}],"container-title":"Malaria Journal","id":"ITEM-1","issued":{"date-parts":[["2011"]]},"page":"138","title":"The clinical burden of malaria in Nairobi: a historical review and contemporary audit","type":"article-journal","volume":"10"},"uris":["http://www.mendeley.com/documents/?uuid=5035b5e1-32e5-4911-bae0-2a3d1e24cc7d"]}],"mendeley":{"formattedCitation":"&lt;sup&gt;54&lt;/sup&gt;","plainTextFormattedCitation":"54","previouslyFormattedCitation":"&lt;sup&gt;54&lt;/sup&gt;"},"properties":{"noteIndex":0},"schema":"https://github.com/citation-style-language/schema/raw/master/csl-citation.json"}</w:instrText>
      </w:r>
      <w:r w:rsidR="00FB0FBD" w:rsidRPr="0092035D">
        <w:rPr>
          <w:rFonts w:ascii="Times" w:hAnsi="Times"/>
        </w:rPr>
        <w:fldChar w:fldCharType="separate"/>
      </w:r>
      <w:r w:rsidR="00427E56" w:rsidRPr="0092035D">
        <w:rPr>
          <w:rFonts w:ascii="Times" w:hAnsi="Times"/>
          <w:noProof/>
          <w:vertAlign w:val="superscript"/>
        </w:rPr>
        <w:t>54</w:t>
      </w:r>
      <w:r w:rsidR="00FB0FBD" w:rsidRPr="0092035D">
        <w:rPr>
          <w:rFonts w:ascii="Times" w:hAnsi="Times"/>
          <w:lang w:val="en-GB"/>
        </w:rPr>
        <w:fldChar w:fldCharType="end"/>
      </w:r>
      <w:r w:rsidR="00FB0FBD" w:rsidRPr="0092035D">
        <w:rPr>
          <w:rFonts w:ascii="Times" w:hAnsi="Times"/>
        </w:rPr>
        <w:t>. As this analysis suggested an effect is absent among populations</w:t>
      </w:r>
      <w:r w:rsidR="00E853F2" w:rsidRPr="0092035D">
        <w:rPr>
          <w:rFonts w:ascii="Times" w:hAnsi="Times"/>
        </w:rPr>
        <w:t xml:space="preserve"> that are not exposed to malaria</w:t>
      </w:r>
      <w:r w:rsidR="00FB0FBD" w:rsidRPr="0092035D">
        <w:rPr>
          <w:rFonts w:ascii="Times" w:hAnsi="Times"/>
        </w:rPr>
        <w:t xml:space="preserve">, allowing us to interpret the effect amongst children </w:t>
      </w:r>
      <w:r w:rsidR="00E853F2" w:rsidRPr="0092035D">
        <w:rPr>
          <w:rFonts w:ascii="Times" w:hAnsi="Times"/>
        </w:rPr>
        <w:t xml:space="preserve">exposed to malaria. </w:t>
      </w:r>
    </w:p>
    <w:p w14:paraId="12912DA1" w14:textId="77777777" w:rsidR="00A23333" w:rsidRPr="0092035D" w:rsidRDefault="00A23333" w:rsidP="003A599D">
      <w:pPr>
        <w:pStyle w:val="Teaser"/>
        <w:spacing w:line="480" w:lineRule="auto"/>
        <w:rPr>
          <w:rFonts w:ascii="Times" w:hAnsi="Times"/>
          <w:b/>
          <w:bCs/>
          <w:lang w:val="en-GB"/>
        </w:rPr>
      </w:pPr>
    </w:p>
    <w:p w14:paraId="3E5FB919" w14:textId="77777777" w:rsidR="00EC6A7E" w:rsidRPr="0092035D" w:rsidRDefault="00EC6A7E" w:rsidP="003A599D">
      <w:pPr>
        <w:pStyle w:val="Teaser"/>
        <w:keepNext/>
        <w:spacing w:line="480" w:lineRule="auto"/>
        <w:rPr>
          <w:rFonts w:ascii="Times" w:hAnsi="Times"/>
          <w:b/>
          <w:bCs/>
          <w:lang w:val="en-GB"/>
        </w:rPr>
      </w:pPr>
      <w:r w:rsidRPr="0092035D">
        <w:rPr>
          <w:rFonts w:ascii="Times" w:hAnsi="Times"/>
          <w:b/>
          <w:bCs/>
          <w:lang w:val="en-GB"/>
        </w:rPr>
        <w:t>Ethical Approvals</w:t>
      </w:r>
    </w:p>
    <w:p w14:paraId="794CC3BA" w14:textId="5BAF4D8A" w:rsidR="00EC6A7E" w:rsidRPr="0092035D" w:rsidRDefault="00EC6A7E" w:rsidP="003A599D">
      <w:pPr>
        <w:pStyle w:val="Teaser"/>
        <w:spacing w:line="480" w:lineRule="auto"/>
        <w:rPr>
          <w:rFonts w:ascii="Times" w:hAnsi="Times"/>
          <w:iCs/>
        </w:rPr>
      </w:pPr>
      <w:r w:rsidRPr="0092035D">
        <w:rPr>
          <w:rFonts w:ascii="Times" w:hAnsi="Times"/>
          <w:iCs/>
        </w:rPr>
        <w:t xml:space="preserve">For the </w:t>
      </w:r>
      <w:proofErr w:type="spellStart"/>
      <w:r w:rsidRPr="0092035D">
        <w:rPr>
          <w:rFonts w:ascii="Times" w:hAnsi="Times"/>
          <w:i/>
        </w:rPr>
        <w:t>VaccGene</w:t>
      </w:r>
      <w:proofErr w:type="spellEnd"/>
      <w:r w:rsidRPr="0092035D">
        <w:rPr>
          <w:rFonts w:ascii="Times" w:hAnsi="Times"/>
          <w:i/>
        </w:rPr>
        <w:t xml:space="preserve"> </w:t>
      </w:r>
      <w:r w:rsidRPr="0092035D">
        <w:rPr>
          <w:rFonts w:ascii="Times" w:hAnsi="Times"/>
          <w:iCs/>
        </w:rPr>
        <w:t xml:space="preserve">studies and Gambian study, individual study site ethical approvals were obtained. For Kilifi, Kenya (by the Scientific Ethics Review Unit of the Kenya Medical Research Institute (KEMRI/SERU/CGMR-C/046/3257/2983)); Entebbe, Uganda (locally by the Uganda Virus Research Institute (GC/127/12/07/32) and Uganda National Council for Science and Technology (MV625), and in the UK by the London School of Hygiene and Tropical Medicine (A340) and Oxford Tropical Research (OTR) (39-12, 42-14 and 37-15) Ethics Committees); </w:t>
      </w:r>
      <w:proofErr w:type="spellStart"/>
      <w:r w:rsidRPr="0092035D">
        <w:rPr>
          <w:rFonts w:ascii="Times" w:hAnsi="Times"/>
          <w:iCs/>
        </w:rPr>
        <w:t>Banfora</w:t>
      </w:r>
      <w:proofErr w:type="spellEnd"/>
      <w:r w:rsidRPr="0092035D">
        <w:rPr>
          <w:rFonts w:ascii="Times" w:hAnsi="Times"/>
          <w:iCs/>
        </w:rPr>
        <w:t xml:space="preserve">, Burkina Faso (by </w:t>
      </w:r>
      <w:proofErr w:type="spellStart"/>
      <w:r w:rsidRPr="0092035D">
        <w:rPr>
          <w:rFonts w:ascii="Times" w:hAnsi="Times"/>
          <w:iCs/>
        </w:rPr>
        <w:t>Ministere</w:t>
      </w:r>
      <w:proofErr w:type="spellEnd"/>
      <w:r w:rsidRPr="0092035D">
        <w:rPr>
          <w:rFonts w:ascii="Times" w:hAnsi="Times"/>
          <w:iCs/>
        </w:rPr>
        <w:t xml:space="preserve"> de la Recherche </w:t>
      </w:r>
      <w:proofErr w:type="spellStart"/>
      <w:r w:rsidRPr="0092035D">
        <w:rPr>
          <w:rFonts w:ascii="Times" w:hAnsi="Times"/>
          <w:iCs/>
        </w:rPr>
        <w:t>Scientifique</w:t>
      </w:r>
      <w:proofErr w:type="spellEnd"/>
      <w:r w:rsidRPr="0092035D">
        <w:rPr>
          <w:rFonts w:ascii="Times" w:hAnsi="Times"/>
          <w:iCs/>
        </w:rPr>
        <w:t xml:space="preserve"> et de </w:t>
      </w:r>
      <w:proofErr w:type="spellStart"/>
      <w:r w:rsidRPr="0092035D">
        <w:rPr>
          <w:rFonts w:ascii="Times" w:hAnsi="Times"/>
          <w:iCs/>
        </w:rPr>
        <w:t>l’Innovation</w:t>
      </w:r>
      <w:proofErr w:type="spellEnd"/>
      <w:r w:rsidRPr="0092035D">
        <w:rPr>
          <w:rFonts w:ascii="Times" w:hAnsi="Times"/>
          <w:iCs/>
        </w:rPr>
        <w:t xml:space="preserve"> in Burkina Faso (2014-12-151) and the OTR Ethics Committees (41-12)); Soweto, South Africa (by the University of Witwatersrand Human Research (M130714) and the OTR Ethics Committees (1042-13 and 42-14)); and West Kiang, The Gambia (by the Gambian Government / Medical Research Council Ethics Committee (874/830)). For the additional seven study sites, individual study data transfer agreements were signed with the responsible study/institution’s principal investigator (PI) and the KEMRI-</w:t>
      </w:r>
      <w:proofErr w:type="spellStart"/>
      <w:r w:rsidRPr="0092035D">
        <w:rPr>
          <w:rFonts w:ascii="Times" w:hAnsi="Times"/>
          <w:iCs/>
        </w:rPr>
        <w:t>Wellcome</w:t>
      </w:r>
      <w:proofErr w:type="spellEnd"/>
      <w:r w:rsidRPr="0092035D">
        <w:rPr>
          <w:rFonts w:ascii="Times" w:hAnsi="Times"/>
          <w:iCs/>
        </w:rPr>
        <w:t xml:space="preserve"> Trust Research </w:t>
      </w:r>
      <w:proofErr w:type="spellStart"/>
      <w:r w:rsidRPr="0092035D">
        <w:rPr>
          <w:rFonts w:ascii="Times" w:hAnsi="Times"/>
          <w:iCs/>
        </w:rPr>
        <w:t>Programme</w:t>
      </w:r>
      <w:proofErr w:type="spellEnd"/>
      <w:r w:rsidRPr="0092035D">
        <w:rPr>
          <w:rFonts w:ascii="Times" w:hAnsi="Times"/>
          <w:iCs/>
        </w:rPr>
        <w:t xml:space="preserve"> study PI, Dr Sarah Atkinson. These studies had ethical approval to share de-identified data for further secondary </w:t>
      </w:r>
      <w:r w:rsidRPr="0092035D">
        <w:rPr>
          <w:rFonts w:ascii="Times" w:hAnsi="Times"/>
          <w:iCs/>
        </w:rPr>
        <w:lastRenderedPageBreak/>
        <w:t>analyses presented in this study.</w:t>
      </w:r>
      <w:r w:rsidR="001A5246" w:rsidRPr="0092035D">
        <w:rPr>
          <w:rFonts w:ascii="Times" w:hAnsi="Times"/>
          <w:iCs/>
        </w:rPr>
        <w:t xml:space="preserve"> Informed written consent was obtained from all children’s parents or guardians.</w:t>
      </w:r>
    </w:p>
    <w:p w14:paraId="5611D419" w14:textId="15CC9D4C" w:rsidR="00DB2E19" w:rsidRPr="0092035D" w:rsidRDefault="00DB2E19" w:rsidP="003A599D">
      <w:pPr>
        <w:pStyle w:val="Referencesandnotes"/>
        <w:spacing w:line="480" w:lineRule="auto"/>
        <w:ind w:left="0" w:firstLine="0"/>
        <w:outlineLvl w:val="0"/>
        <w:rPr>
          <w:rFonts w:ascii="Times" w:hAnsi="Times"/>
          <w:b/>
        </w:rPr>
      </w:pPr>
    </w:p>
    <w:p w14:paraId="511D3802" w14:textId="0B65ADBA" w:rsidR="006E3A42" w:rsidRPr="0092035D" w:rsidRDefault="006E3A42" w:rsidP="003A599D">
      <w:pPr>
        <w:widowControl w:val="0"/>
        <w:spacing w:line="480" w:lineRule="auto"/>
        <w:rPr>
          <w:rFonts w:ascii="Times" w:hAnsi="Times"/>
          <w:bCs/>
          <w:color w:val="000000"/>
        </w:rPr>
      </w:pPr>
      <w:r w:rsidRPr="0092035D">
        <w:rPr>
          <w:rFonts w:ascii="Times" w:hAnsi="Times"/>
          <w:b/>
          <w:color w:val="000000"/>
        </w:rPr>
        <w:t>Acknowledgments:</w:t>
      </w:r>
      <w:r w:rsidRPr="0092035D">
        <w:rPr>
          <w:rFonts w:ascii="Times" w:hAnsi="Times"/>
          <w:color w:val="000000"/>
        </w:rPr>
        <w:t xml:space="preserve"> We thank all s</w:t>
      </w:r>
      <w:r w:rsidR="00AB5EEB" w:rsidRPr="0092035D">
        <w:rPr>
          <w:rFonts w:ascii="Times" w:hAnsi="Times"/>
          <w:color w:val="000000"/>
        </w:rPr>
        <w:t>tudy participants</w:t>
      </w:r>
      <w:r w:rsidRPr="0092035D">
        <w:rPr>
          <w:rFonts w:ascii="Times" w:hAnsi="Times"/>
          <w:color w:val="000000"/>
        </w:rPr>
        <w:t xml:space="preserve"> who contributed to this study and staff involved</w:t>
      </w:r>
      <w:r w:rsidR="00AB5EEB" w:rsidRPr="0092035D">
        <w:rPr>
          <w:rFonts w:ascii="Times" w:hAnsi="Times"/>
          <w:color w:val="000000"/>
        </w:rPr>
        <w:t xml:space="preserve"> </w:t>
      </w:r>
      <w:r w:rsidRPr="0092035D">
        <w:rPr>
          <w:rFonts w:ascii="Times" w:hAnsi="Times"/>
          <w:color w:val="000000"/>
        </w:rPr>
        <w:t xml:space="preserve">with consent, sample and data collection and preparation. This work was funded by </w:t>
      </w:r>
      <w:proofErr w:type="spellStart"/>
      <w:r w:rsidRPr="0092035D">
        <w:rPr>
          <w:rFonts w:ascii="Times" w:hAnsi="Times"/>
          <w:color w:val="000000"/>
        </w:rPr>
        <w:t>Wellcome</w:t>
      </w:r>
      <w:proofErr w:type="spellEnd"/>
      <w:r w:rsidRPr="0092035D">
        <w:rPr>
          <w:rFonts w:ascii="Times" w:hAnsi="Times"/>
          <w:color w:val="000000"/>
        </w:rPr>
        <w:t xml:space="preserve"> (Grant numbers [110255 to SHA], [202800 to TNW], </w:t>
      </w:r>
      <w:r w:rsidR="00411A3F" w:rsidRPr="0092035D">
        <w:rPr>
          <w:rFonts w:ascii="Times" w:hAnsi="Times"/>
          <w:color w:val="000000"/>
        </w:rPr>
        <w:t>[</w:t>
      </w:r>
      <w:r w:rsidR="008F5038" w:rsidRPr="0092035D">
        <w:rPr>
          <w:rFonts w:ascii="Times" w:hAnsi="Times"/>
          <w:color w:val="000000"/>
        </w:rPr>
        <w:t>103951 to A</w:t>
      </w:r>
      <w:r w:rsidR="00411A3F" w:rsidRPr="0092035D">
        <w:rPr>
          <w:rFonts w:ascii="Times" w:hAnsi="Times"/>
          <w:color w:val="000000"/>
        </w:rPr>
        <w:t xml:space="preserve">OE], </w:t>
      </w:r>
      <w:r w:rsidRPr="0092035D">
        <w:rPr>
          <w:rFonts w:ascii="Times" w:hAnsi="Times"/>
          <w:color w:val="000000"/>
        </w:rPr>
        <w:t>and [106289 to AJM] and Grant numbers [064693, 079110, 095778 to AME]) and with core awards to the KEMRI-</w:t>
      </w:r>
      <w:proofErr w:type="spellStart"/>
      <w:r w:rsidRPr="0092035D">
        <w:rPr>
          <w:rFonts w:ascii="Times" w:hAnsi="Times"/>
          <w:color w:val="000000"/>
        </w:rPr>
        <w:t>Wellcome</w:t>
      </w:r>
      <w:proofErr w:type="spellEnd"/>
      <w:r w:rsidRPr="0092035D">
        <w:rPr>
          <w:rFonts w:ascii="Times" w:hAnsi="Times"/>
          <w:color w:val="000000"/>
        </w:rPr>
        <w:t xml:space="preserve"> Trust Research </w:t>
      </w:r>
      <w:proofErr w:type="spellStart"/>
      <w:r w:rsidRPr="0092035D">
        <w:rPr>
          <w:rFonts w:ascii="Times" w:hAnsi="Times"/>
          <w:color w:val="000000"/>
        </w:rPr>
        <w:t>Programme</w:t>
      </w:r>
      <w:proofErr w:type="spellEnd"/>
      <w:r w:rsidRPr="0092035D">
        <w:rPr>
          <w:rFonts w:ascii="Times" w:hAnsi="Times"/>
          <w:color w:val="000000"/>
        </w:rPr>
        <w:t xml:space="preserve"> (203077), The </w:t>
      </w:r>
      <w:proofErr w:type="spellStart"/>
      <w:r w:rsidRPr="0092035D">
        <w:rPr>
          <w:rFonts w:ascii="Times" w:hAnsi="Times"/>
          <w:color w:val="000000"/>
        </w:rPr>
        <w:t>Wellcome</w:t>
      </w:r>
      <w:proofErr w:type="spellEnd"/>
      <w:r w:rsidRPr="0092035D">
        <w:rPr>
          <w:rFonts w:ascii="Times" w:hAnsi="Times"/>
          <w:color w:val="000000"/>
        </w:rPr>
        <w:t xml:space="preserve"> Centre for Human Genetics (090532, 203141) and the </w:t>
      </w:r>
      <w:proofErr w:type="spellStart"/>
      <w:r w:rsidRPr="0092035D">
        <w:rPr>
          <w:rFonts w:ascii="Times" w:hAnsi="Times"/>
          <w:color w:val="000000"/>
        </w:rPr>
        <w:t>Wellcome</w:t>
      </w:r>
      <w:proofErr w:type="spellEnd"/>
      <w:r w:rsidRPr="0092035D">
        <w:rPr>
          <w:rFonts w:ascii="Times" w:hAnsi="Times"/>
          <w:color w:val="000000"/>
        </w:rPr>
        <w:t xml:space="preserve"> Sanger Institute (098051, 206194). AJM was also supported by an Oxford University Clinical Academic School Transitional Fellowship. RWS is funded by a </w:t>
      </w:r>
      <w:proofErr w:type="spellStart"/>
      <w:r w:rsidRPr="0092035D">
        <w:rPr>
          <w:rFonts w:ascii="Times" w:hAnsi="Times"/>
          <w:color w:val="000000"/>
        </w:rPr>
        <w:t>Wellcome</w:t>
      </w:r>
      <w:proofErr w:type="spellEnd"/>
      <w:r w:rsidRPr="0092035D">
        <w:rPr>
          <w:rFonts w:ascii="Times" w:hAnsi="Times"/>
          <w:color w:val="000000"/>
        </w:rPr>
        <w:t xml:space="preserve"> Trust Principal Fellowship (number 103602 &amp; 212176). JMM was supported through the DELTAS Africa Initiative [DEL-15-003]. The DELTAS Africa Initiative is an independent funding scheme of the African Academy of Sciences (AAS)'s Alliance for Accelerating Excellence in Science in Africa (AESA) and supported by the New Partnership for Africa's Development Planning and Coordinating Agency (NEPAD Agency) with funding from </w:t>
      </w:r>
      <w:proofErr w:type="spellStart"/>
      <w:r w:rsidRPr="0092035D">
        <w:rPr>
          <w:rFonts w:ascii="Times" w:hAnsi="Times"/>
          <w:color w:val="000000"/>
        </w:rPr>
        <w:t>Wellcome</w:t>
      </w:r>
      <w:proofErr w:type="spellEnd"/>
      <w:r w:rsidRPr="0092035D">
        <w:rPr>
          <w:rFonts w:ascii="Times" w:hAnsi="Times"/>
          <w:color w:val="000000"/>
        </w:rPr>
        <w:t xml:space="preserve"> [107769] and the UK government. The views expressed in this publication are those of the author(s) and not necessarily those of AAS, NEPAD Agency, </w:t>
      </w:r>
      <w:proofErr w:type="spellStart"/>
      <w:r w:rsidRPr="0092035D">
        <w:rPr>
          <w:rFonts w:ascii="Times" w:hAnsi="Times"/>
          <w:color w:val="000000"/>
        </w:rPr>
        <w:t>Wellcome</w:t>
      </w:r>
      <w:proofErr w:type="spellEnd"/>
      <w:r w:rsidRPr="0092035D">
        <w:rPr>
          <w:rFonts w:ascii="Times" w:hAnsi="Times"/>
          <w:color w:val="000000"/>
        </w:rPr>
        <w:t xml:space="preserve"> or the UK government. GDS and RM are supported by MRC IEU (grant code: MC_UU_00011/1). Funding for the conduct of the micronutrient survey in Ghana was provided by UNICEF and Canada's Ministry of Foreign Affairs, Trade and Development through an agreement between UNICEF Ghana and the University of Ghana (43210308). </w:t>
      </w:r>
      <w:r w:rsidRPr="0092035D">
        <w:rPr>
          <w:rFonts w:ascii="Calibri" w:hAnsi="Calibri" w:cs="Calibri"/>
          <w:color w:val="000000"/>
        </w:rPr>
        <w:t>﻿</w:t>
      </w:r>
      <w:r w:rsidRPr="0092035D">
        <w:rPr>
          <w:rFonts w:ascii="Times" w:hAnsi="Times"/>
          <w:color w:val="000000"/>
        </w:rPr>
        <w:t xml:space="preserve">The overall Malawi Demographic Health Survey was funded by Irish Aid, World Bank, and UNICEF with technical assistance from the Centers for Disease Control and Prevention and Emory University. The Western Kenya study </w:t>
      </w:r>
      <w:r w:rsidRPr="0092035D">
        <w:rPr>
          <w:rFonts w:ascii="Times" w:hAnsi="Times"/>
          <w:color w:val="000000"/>
        </w:rPr>
        <w:lastRenderedPageBreak/>
        <w:t xml:space="preserve">was supported by the Thrasher Research Fund (Award # 11860), the Bill &amp; Melinda Gates Foundation (OPPGD759), and the US Agency for International Development (USAID, AID-OAA-F-13-00040) and KAB was supported by National Institutes of Health (NIH) Research Training grant R25 TW009343, funded by the Fogarty International Center and the University of California Global Health Institute. The Mother Offspring Malaria Study at </w:t>
      </w:r>
      <w:proofErr w:type="spellStart"/>
      <w:r w:rsidRPr="0092035D">
        <w:rPr>
          <w:rFonts w:ascii="Times" w:hAnsi="Times"/>
          <w:color w:val="000000"/>
        </w:rPr>
        <w:t>Muheza</w:t>
      </w:r>
      <w:proofErr w:type="spellEnd"/>
      <w:r w:rsidRPr="0092035D">
        <w:rPr>
          <w:rFonts w:ascii="Times" w:hAnsi="Times"/>
          <w:color w:val="000000"/>
        </w:rPr>
        <w:t xml:space="preserve"> Tanzania was supported by the National Institute of Allergy and Infectious Diseases (NIAID), NIH (grant AI52059), and MF and PED are supported by the Intramural Research Program of NIAID. The Cameroon study </w:t>
      </w:r>
      <w:r w:rsidRPr="0092035D">
        <w:rPr>
          <w:rFonts w:ascii="Calibri" w:hAnsi="Calibri" w:cs="Calibri"/>
          <w:color w:val="000000"/>
        </w:rPr>
        <w:t>﻿</w:t>
      </w:r>
      <w:r w:rsidRPr="0092035D">
        <w:rPr>
          <w:rFonts w:ascii="Times" w:hAnsi="Times"/>
          <w:color w:val="000000"/>
        </w:rPr>
        <w:t xml:space="preserve">received support from Sight and Life and from the Thrasher Research Fund (award 12144). LMR was supported by T32 HL129982. </w:t>
      </w:r>
      <w:r w:rsidRPr="0092035D">
        <w:rPr>
          <w:rFonts w:ascii="Times" w:hAnsi="Times"/>
          <w:bCs/>
          <w:color w:val="000000"/>
        </w:rPr>
        <w:t xml:space="preserve">The Jackson Heart Study (JHS) is supported and conducted in collaboration with Jackson State University (HHSN268201800013I), </w:t>
      </w:r>
      <w:proofErr w:type="spellStart"/>
      <w:r w:rsidRPr="0092035D">
        <w:rPr>
          <w:rFonts w:ascii="Times" w:hAnsi="Times"/>
          <w:bCs/>
          <w:color w:val="000000"/>
        </w:rPr>
        <w:t>Tougaloo</w:t>
      </w:r>
      <w:proofErr w:type="spellEnd"/>
      <w:r w:rsidRPr="0092035D">
        <w:rPr>
          <w:rFonts w:ascii="Times" w:hAnsi="Times"/>
          <w:bCs/>
          <w:color w:val="000000"/>
        </w:rPr>
        <w:t xml:space="preserve"> College (HHSN268201800014I), the Mississippi State Department of Health (HHSN268201800015I) and the University of Mississippi Medical Center (HHSN268201800010I, HHSN268201800011I and HHSN268201800012I) contracts from the National Heart, Lung, and Blood Institute (NHLBI) and the National Institute on Minority Health and Health Disparities (NIMHD). The authors also wish to thank the staffs and participants of the JHS. The views expressed in this manuscript are those of the authors and do not necessarily represent the views of the National Heart, Lung, and Blood Institute; the National Institutes of Health; or the U.S. Department of Health and Human Services. Whole genome sequencing (WGS) for the Trans-Omics in Precision Medicine (</w:t>
      </w:r>
      <w:proofErr w:type="spellStart"/>
      <w:r w:rsidRPr="0092035D">
        <w:rPr>
          <w:rFonts w:ascii="Times" w:hAnsi="Times"/>
          <w:bCs/>
          <w:color w:val="000000"/>
        </w:rPr>
        <w:t>TOPMed</w:t>
      </w:r>
      <w:proofErr w:type="spellEnd"/>
      <w:r w:rsidRPr="0092035D">
        <w:rPr>
          <w:rFonts w:ascii="Times" w:hAnsi="Times"/>
          <w:bCs/>
          <w:color w:val="000000"/>
        </w:rPr>
        <w:t xml:space="preserve">) program was supported by NHLBI. WGS for “NHLBI </w:t>
      </w:r>
      <w:proofErr w:type="spellStart"/>
      <w:r w:rsidRPr="0092035D">
        <w:rPr>
          <w:rFonts w:ascii="Times" w:hAnsi="Times"/>
          <w:bCs/>
          <w:color w:val="000000"/>
        </w:rPr>
        <w:t>TOPMed</w:t>
      </w:r>
      <w:proofErr w:type="spellEnd"/>
      <w:r w:rsidRPr="0092035D">
        <w:rPr>
          <w:rFonts w:ascii="Times" w:hAnsi="Times"/>
          <w:bCs/>
          <w:color w:val="000000"/>
        </w:rPr>
        <w:t xml:space="preserve">: The Jackson Heart Study” (phs000964) was performed at the University of Washington Northwest Genomics Center (HHSN268201100037C). Centralized read mapping and genotype calling along with variant quality metrics and filtering were provided by the </w:t>
      </w:r>
      <w:proofErr w:type="spellStart"/>
      <w:r w:rsidRPr="0092035D">
        <w:rPr>
          <w:rFonts w:ascii="Times" w:hAnsi="Times"/>
          <w:bCs/>
          <w:color w:val="000000"/>
        </w:rPr>
        <w:t>TOPMed</w:t>
      </w:r>
      <w:proofErr w:type="spellEnd"/>
      <w:r w:rsidRPr="0092035D">
        <w:rPr>
          <w:rFonts w:ascii="Times" w:hAnsi="Times"/>
          <w:bCs/>
          <w:color w:val="000000"/>
        </w:rPr>
        <w:t xml:space="preserve"> Informatics Research Center </w:t>
      </w:r>
      <w:r w:rsidRPr="0092035D">
        <w:rPr>
          <w:rFonts w:ascii="Times" w:hAnsi="Times"/>
          <w:bCs/>
          <w:color w:val="000000"/>
        </w:rPr>
        <w:lastRenderedPageBreak/>
        <w:t xml:space="preserve">(3R01HL-117626-02S1; contract HHSN268201800002I). Phenotype harmonization, data management, sample-identity QC, and general study coordination, were provided by the </w:t>
      </w:r>
      <w:proofErr w:type="spellStart"/>
      <w:r w:rsidRPr="0092035D">
        <w:rPr>
          <w:rFonts w:ascii="Times" w:hAnsi="Times"/>
          <w:bCs/>
          <w:color w:val="000000"/>
        </w:rPr>
        <w:t>TOPMed</w:t>
      </w:r>
      <w:proofErr w:type="spellEnd"/>
      <w:r w:rsidRPr="0092035D">
        <w:rPr>
          <w:rFonts w:ascii="Times" w:hAnsi="Times"/>
          <w:bCs/>
          <w:color w:val="000000"/>
        </w:rPr>
        <w:t xml:space="preserve"> Data Coordinating Center (3R01HL-120393-02S1; contract HHSN268201800001I). We gratefully acknowledge the studies and participants who provided biological samples and data for </w:t>
      </w:r>
      <w:proofErr w:type="spellStart"/>
      <w:r w:rsidRPr="0092035D">
        <w:rPr>
          <w:rFonts w:ascii="Times" w:hAnsi="Times"/>
          <w:bCs/>
          <w:color w:val="000000"/>
        </w:rPr>
        <w:t>TOPMed</w:t>
      </w:r>
      <w:proofErr w:type="spellEnd"/>
      <w:r w:rsidRPr="0092035D">
        <w:rPr>
          <w:rFonts w:ascii="Times" w:hAnsi="Times"/>
          <w:bCs/>
          <w:color w:val="000000"/>
        </w:rPr>
        <w:t>.</w:t>
      </w:r>
    </w:p>
    <w:p w14:paraId="68FA7EDD" w14:textId="77777777" w:rsidR="006E3A42" w:rsidRPr="0092035D" w:rsidRDefault="006E3A42" w:rsidP="003A599D">
      <w:pPr>
        <w:widowControl w:val="0"/>
        <w:spacing w:line="480" w:lineRule="auto"/>
        <w:rPr>
          <w:rFonts w:ascii="Times" w:hAnsi="Times"/>
          <w:color w:val="000000"/>
        </w:rPr>
      </w:pPr>
    </w:p>
    <w:p w14:paraId="0EECD1AA" w14:textId="6EB093AB" w:rsidR="006E3A42" w:rsidRPr="0092035D" w:rsidRDefault="006E3A42" w:rsidP="003A599D">
      <w:pPr>
        <w:widowControl w:val="0"/>
        <w:spacing w:line="480" w:lineRule="auto"/>
        <w:rPr>
          <w:rFonts w:ascii="Times" w:hAnsi="Times"/>
        </w:rPr>
      </w:pPr>
      <w:r w:rsidRPr="0092035D">
        <w:rPr>
          <w:rFonts w:ascii="Times" w:hAnsi="Times"/>
          <w:b/>
          <w:color w:val="000000"/>
        </w:rPr>
        <w:t xml:space="preserve">Author contributions: </w:t>
      </w:r>
      <w:r w:rsidRPr="0092035D">
        <w:rPr>
          <w:rFonts w:ascii="Times" w:hAnsi="Times"/>
        </w:rPr>
        <w:t xml:space="preserve">JMM, RM, GDS, AME, TNW, SHA conceptualized and designed the methods for the research project; JMM performed the analyses; JMM, AJM, ELW, </w:t>
      </w:r>
      <w:r w:rsidR="00B42151" w:rsidRPr="0092035D">
        <w:rPr>
          <w:rFonts w:ascii="Times" w:hAnsi="Times"/>
        </w:rPr>
        <w:t xml:space="preserve">AOE, </w:t>
      </w:r>
      <w:r w:rsidR="00BD6806" w:rsidRPr="0092035D">
        <w:rPr>
          <w:rFonts w:ascii="Times" w:hAnsi="Times"/>
        </w:rPr>
        <w:t xml:space="preserve">CK, </w:t>
      </w:r>
      <w:r w:rsidRPr="0092035D">
        <w:rPr>
          <w:rFonts w:ascii="Times" w:hAnsi="Times"/>
        </w:rPr>
        <w:t xml:space="preserve">AM, WK, FMN, AWM, </w:t>
      </w:r>
      <w:r w:rsidR="00045924" w:rsidRPr="0092035D">
        <w:rPr>
          <w:rFonts w:ascii="Times" w:hAnsi="Times"/>
        </w:rPr>
        <w:t xml:space="preserve">CN, </w:t>
      </w:r>
      <w:r w:rsidR="00AE1FE2" w:rsidRPr="0092035D">
        <w:rPr>
          <w:rFonts w:ascii="Times" w:hAnsi="Times"/>
        </w:rPr>
        <w:t xml:space="preserve">JM, </w:t>
      </w:r>
      <w:r w:rsidRPr="0092035D">
        <w:rPr>
          <w:rFonts w:ascii="Times" w:hAnsi="Times"/>
        </w:rPr>
        <w:t>SAL, SKM, LMR, CLC, SBS, AD, ABT, MF, MG, SAA, JPW, RW, SAM, RWS, AVSH, KAR, MSS, DPK, AMP, KAB, AN, CPS, RE, TJG, CDK, PSS, PB, PED, AME, TNW, and SHA were responsible for generation of resources and curation of data; AJM, PB, AME, TNW, and SHA were responsible for funding acquisition and supervision, JMM and SHA were responsible for writing the manuscript and all co-authors reviewed the manuscript.</w:t>
      </w:r>
    </w:p>
    <w:p w14:paraId="2ED92D83" w14:textId="77777777" w:rsidR="00471160" w:rsidRPr="0092035D" w:rsidRDefault="00471160" w:rsidP="003A599D">
      <w:pPr>
        <w:widowControl w:val="0"/>
        <w:spacing w:line="480" w:lineRule="auto"/>
        <w:rPr>
          <w:rFonts w:ascii="Times" w:hAnsi="Times"/>
          <w:b/>
          <w:color w:val="000000"/>
        </w:rPr>
      </w:pPr>
    </w:p>
    <w:p w14:paraId="562AAC1F" w14:textId="144F8D0E" w:rsidR="006E3A42" w:rsidRPr="0092035D" w:rsidRDefault="006E3A42" w:rsidP="003A599D">
      <w:pPr>
        <w:widowControl w:val="0"/>
        <w:spacing w:line="480" w:lineRule="auto"/>
        <w:rPr>
          <w:rFonts w:ascii="Times" w:hAnsi="Times"/>
          <w:color w:val="000000"/>
        </w:rPr>
      </w:pPr>
      <w:r w:rsidRPr="0092035D">
        <w:rPr>
          <w:rFonts w:ascii="Times" w:hAnsi="Times"/>
          <w:b/>
          <w:color w:val="000000"/>
        </w:rPr>
        <w:t>Competing interests</w:t>
      </w:r>
      <w:r w:rsidRPr="0092035D">
        <w:rPr>
          <w:rFonts w:ascii="Times" w:hAnsi="Times"/>
          <w:color w:val="000000"/>
        </w:rPr>
        <w:t xml:space="preserve">: </w:t>
      </w:r>
      <w:r w:rsidR="003F047D" w:rsidRPr="0092035D">
        <w:rPr>
          <w:rFonts w:ascii="Times" w:hAnsi="Times"/>
          <w:color w:val="000000"/>
        </w:rPr>
        <w:t>The a</w:t>
      </w:r>
      <w:r w:rsidRPr="0092035D">
        <w:rPr>
          <w:rFonts w:ascii="Times" w:hAnsi="Times"/>
          <w:color w:val="000000"/>
        </w:rPr>
        <w:t>uthors declare no competing interests</w:t>
      </w:r>
      <w:r w:rsidR="00B12E33" w:rsidRPr="0092035D">
        <w:rPr>
          <w:rFonts w:ascii="Times" w:hAnsi="Times"/>
          <w:color w:val="000000"/>
        </w:rPr>
        <w:t>.</w:t>
      </w:r>
    </w:p>
    <w:p w14:paraId="4E4F864A" w14:textId="77777777" w:rsidR="00471160" w:rsidRPr="0092035D" w:rsidRDefault="00471160" w:rsidP="003A599D">
      <w:pPr>
        <w:spacing w:line="480" w:lineRule="auto"/>
        <w:rPr>
          <w:rFonts w:ascii="Times" w:hAnsi="Times"/>
          <w:b/>
          <w:color w:val="000000"/>
        </w:rPr>
      </w:pPr>
    </w:p>
    <w:p w14:paraId="371EA174" w14:textId="1559060C" w:rsidR="00A41FB2" w:rsidRPr="00A41FB2" w:rsidRDefault="006E3A42" w:rsidP="00A41FB2">
      <w:pPr>
        <w:spacing w:line="480" w:lineRule="auto"/>
        <w:rPr>
          <w:rStyle w:val="apple-converted-space"/>
        </w:rPr>
      </w:pPr>
      <w:r w:rsidRPr="0092035D">
        <w:rPr>
          <w:rFonts w:ascii="Times" w:hAnsi="Times"/>
          <w:b/>
          <w:color w:val="000000"/>
        </w:rPr>
        <w:t>Data availability:</w:t>
      </w:r>
      <w:r w:rsidRPr="0092035D">
        <w:rPr>
          <w:rFonts w:ascii="Times" w:hAnsi="Times"/>
          <w:color w:val="000000"/>
        </w:rPr>
        <w:t xml:space="preserve"> All data are available in the main text or the Supplementary Materials. </w:t>
      </w:r>
      <w:r w:rsidR="00BA583C" w:rsidRPr="0092035D">
        <w:rPr>
          <w:rFonts w:ascii="Times" w:hAnsi="Times"/>
          <w:color w:val="000000"/>
        </w:rPr>
        <w:t xml:space="preserve">Primary individual level de-identified data </w:t>
      </w:r>
      <w:r w:rsidR="00A6148F" w:rsidRPr="0092035D">
        <w:t xml:space="preserve">for the Kilifi, Kenya; Entebbe, Uganda; </w:t>
      </w:r>
      <w:proofErr w:type="spellStart"/>
      <w:r w:rsidR="00A6148F" w:rsidRPr="0092035D">
        <w:t>Banfora</w:t>
      </w:r>
      <w:proofErr w:type="spellEnd"/>
      <w:r w:rsidR="00A6148F" w:rsidRPr="0092035D">
        <w:t xml:space="preserve">, Burkina Faso; and West Kiang, The Gambia cohorts are available in Harvard </w:t>
      </w:r>
      <w:proofErr w:type="spellStart"/>
      <w:r w:rsidR="00A6148F" w:rsidRPr="0092035D">
        <w:t>Dataverse</w:t>
      </w:r>
      <w:proofErr w:type="spellEnd"/>
      <w:r w:rsidR="00A6148F" w:rsidRPr="0092035D">
        <w:t xml:space="preserve"> at </w:t>
      </w:r>
      <w:hyperlink r:id="rId17" w:history="1">
        <w:r w:rsidR="00A6148F" w:rsidRPr="0092035D">
          <w:rPr>
            <w:rStyle w:val="Hyperlink"/>
          </w:rPr>
          <w:t>https://doi.org/10.7910/DVN/UKGRVJ</w:t>
        </w:r>
      </w:hyperlink>
      <w:r w:rsidR="00F957D0" w:rsidRPr="0092035D">
        <w:t>;</w:t>
      </w:r>
      <w:r w:rsidR="00A6148F" w:rsidRPr="0092035D">
        <w:t xml:space="preserve"> </w:t>
      </w:r>
      <w:r w:rsidR="00F957D0" w:rsidRPr="0092035D">
        <w:t>a</w:t>
      </w:r>
      <w:r w:rsidR="00A6148F" w:rsidRPr="0092035D">
        <w:t xml:space="preserve">pplications for access </w:t>
      </w:r>
      <w:r w:rsidR="00A41FB2">
        <w:t xml:space="preserve">to these data and to the Nairobi dataset </w:t>
      </w:r>
      <w:r w:rsidR="00A6148F" w:rsidRPr="0092035D">
        <w:t>can be made through the Data Governance Committee</w:t>
      </w:r>
      <w:r w:rsidR="00A41FB2">
        <w:t xml:space="preserve"> dgc@kemri-wellcome.org</w:t>
      </w:r>
      <w:r w:rsidR="00A6148F" w:rsidRPr="0092035D">
        <w:t xml:space="preserve">. Data from the 2015-16 Malawi Micronutrient Survey are available from the DHS Program </w:t>
      </w:r>
      <w:r w:rsidR="00A6148F" w:rsidRPr="0092035D">
        <w:lastRenderedPageBreak/>
        <w:t>at </w:t>
      </w:r>
      <w:hyperlink r:id="rId18" w:history="1">
        <w:r w:rsidR="00A6148F" w:rsidRPr="0092035D">
          <w:rPr>
            <w:rStyle w:val="Hyperlink"/>
          </w:rPr>
          <w:t>https://dhsprogram.com/what-we-do/survey/survey-display-483.cfm</w:t>
        </w:r>
      </w:hyperlink>
      <w:r w:rsidR="00A6148F" w:rsidRPr="0092035D">
        <w:t>. The data underlying the results from the Ghana site are owned by UNICEF Ghana and the Ministry of Health Ghana and contain confidential, identifying information. Data are available from UNICEF Ghana (</w:t>
      </w:r>
      <w:hyperlink r:id="rId19" w:history="1">
        <w:r w:rsidR="00A6148F" w:rsidRPr="0092035D">
          <w:rPr>
            <w:rStyle w:val="Hyperlink"/>
          </w:rPr>
          <w:t>accra@unicef.orgs</w:t>
        </w:r>
      </w:hyperlink>
      <w:r w:rsidR="00A6148F" w:rsidRPr="0092035D">
        <w:t>) for researchers who meet the criteria for access to confidential data. De-identified data from the western Kenya study are available on Open Science Framework at the following link: </w:t>
      </w:r>
      <w:hyperlink r:id="rId20" w:history="1">
        <w:r w:rsidR="00A6148F" w:rsidRPr="0092035D">
          <w:rPr>
            <w:rStyle w:val="Hyperlink"/>
          </w:rPr>
          <w:t>https://osf.io/dsrv2/</w:t>
        </w:r>
      </w:hyperlink>
      <w:r w:rsidR="00A6148F" w:rsidRPr="0092035D">
        <w:t xml:space="preserve">. Data from the Sud Kivu and Kongo Central, DRC study are available at </w:t>
      </w:r>
      <w:hyperlink r:id="rId21" w:history="1">
        <w:r w:rsidR="0041736E" w:rsidRPr="0092035D">
          <w:rPr>
            <w:rStyle w:val="Hyperlink"/>
          </w:rPr>
          <w:t>https://doi.org/10.7910/DVN/RNWYR8</w:t>
        </w:r>
      </w:hyperlink>
      <w:r w:rsidR="00A6148F" w:rsidRPr="0092035D">
        <w:t>. All data used in the analysis of the MOMS Project cohort (</w:t>
      </w:r>
      <w:proofErr w:type="spellStart"/>
      <w:r w:rsidR="00A6148F" w:rsidRPr="0092035D">
        <w:t>Muheza</w:t>
      </w:r>
      <w:proofErr w:type="spellEnd"/>
      <w:r w:rsidR="00A6148F" w:rsidRPr="0092035D">
        <w:t xml:space="preserve">, Tanzania) are available under human data transfer agreement for purposes of reproducing or extending the analysis. Data for the Cameroon study are available upon reasonable request to the survey representative Alex </w:t>
      </w:r>
      <w:proofErr w:type="spellStart"/>
      <w:r w:rsidR="00A6148F" w:rsidRPr="0092035D">
        <w:t>Ndjebayi</w:t>
      </w:r>
      <w:proofErr w:type="spellEnd"/>
      <w:r w:rsidR="00A6148F" w:rsidRPr="0092035D">
        <w:t xml:space="preserve"> (</w:t>
      </w:r>
      <w:hyperlink r:id="rId22" w:history="1">
        <w:r w:rsidR="00A6148F" w:rsidRPr="0092035D">
          <w:rPr>
            <w:rStyle w:val="Hyperlink"/>
          </w:rPr>
          <w:t>andjebayi@hki.org</w:t>
        </w:r>
      </w:hyperlink>
      <w:r w:rsidR="00A6148F" w:rsidRPr="0092035D">
        <w:t>)</w:t>
      </w:r>
      <w:r w:rsidR="00433A82" w:rsidRPr="0092035D">
        <w:t>,</w:t>
      </w:r>
      <w:r w:rsidR="00A6148F" w:rsidRPr="0092035D">
        <w:t xml:space="preserve"> Helen Keller International – Cameroon Office  | Rue 1771, Bastos | BP 14227 | </w:t>
      </w:r>
      <w:proofErr w:type="spellStart"/>
      <w:r w:rsidR="00A6148F" w:rsidRPr="0092035D">
        <w:t>Yaounde</w:t>
      </w:r>
      <w:proofErr w:type="spellEnd"/>
      <w:r w:rsidR="00A6148F" w:rsidRPr="0092035D">
        <w:t>.</w:t>
      </w:r>
      <w:r w:rsidR="00A41FB2">
        <w:t xml:space="preserve"> </w:t>
      </w:r>
      <w:r w:rsidR="00A41FB2" w:rsidRPr="00A41FB2">
        <w:rPr>
          <w:color w:val="000000"/>
        </w:rPr>
        <w:t>Access to all Jackson Heart Study data is available</w:t>
      </w:r>
      <w:r w:rsidR="00A41FB2">
        <w:rPr>
          <w:color w:val="000000"/>
        </w:rPr>
        <w:t xml:space="preserve"> </w:t>
      </w:r>
      <w:r w:rsidR="00A41FB2" w:rsidRPr="00A41FB2">
        <w:rPr>
          <w:color w:val="000000"/>
        </w:rPr>
        <w:t>through</w:t>
      </w:r>
      <w:r w:rsidR="00A41FB2" w:rsidRPr="00A41FB2">
        <w:rPr>
          <w:rStyle w:val="apple-converted-space"/>
          <w:color w:val="000000"/>
        </w:rPr>
        <w:t> </w:t>
      </w:r>
    </w:p>
    <w:p w14:paraId="12E4B1EA" w14:textId="339C9A8D" w:rsidR="00A41FB2" w:rsidRPr="00A41FB2" w:rsidRDefault="00A41FB2" w:rsidP="00A41FB2">
      <w:pPr>
        <w:spacing w:line="480" w:lineRule="auto"/>
        <w:rPr>
          <w:color w:val="000000"/>
        </w:rPr>
      </w:pPr>
      <w:hyperlink r:id="rId23" w:history="1">
        <w:r w:rsidRPr="00A41FB2">
          <w:rPr>
            <w:rStyle w:val="Hyperlink"/>
          </w:rPr>
          <w:t>https://www.jacksonheartstudy.org</w:t>
        </w:r>
        <w:r w:rsidRPr="00A41FB2">
          <w:rPr>
            <w:rStyle w:val="Hyperlink"/>
          </w:rPr>
          <w:t>/</w:t>
        </w:r>
        <w:r w:rsidRPr="00A41FB2">
          <w:rPr>
            <w:rStyle w:val="Hyperlink"/>
          </w:rPr>
          <w:t>Research/Study-Data/Data-Access</w:t>
        </w:r>
      </w:hyperlink>
      <w:r w:rsidRPr="00A41FB2">
        <w:rPr>
          <w:color w:val="000000"/>
        </w:rPr>
        <w:t xml:space="preserve">. Additionally, much of the JHS phenotype data is available through </w:t>
      </w:r>
      <w:proofErr w:type="spellStart"/>
      <w:r w:rsidRPr="00A41FB2">
        <w:rPr>
          <w:color w:val="000000"/>
        </w:rPr>
        <w:t>BioLINCC</w:t>
      </w:r>
      <w:proofErr w:type="spellEnd"/>
      <w:r w:rsidRPr="00A41FB2">
        <w:rPr>
          <w:color w:val="000000"/>
        </w:rPr>
        <w:t xml:space="preserve"> (</w:t>
      </w:r>
      <w:hyperlink r:id="rId24" w:tooltip="https://biolincc.nhlbi.nih.gov/studies/jhs/" w:history="1">
        <w:r w:rsidRPr="00A41FB2">
          <w:rPr>
            <w:rStyle w:val="Hyperlink"/>
            <w:color w:val="0563C1"/>
          </w:rPr>
          <w:t>https://biolincc.nhlbi.nih.gov/studies/jhs/</w:t>
        </w:r>
      </w:hyperlink>
      <w:r w:rsidRPr="00A41FB2">
        <w:rPr>
          <w:color w:val="000000"/>
        </w:rPr>
        <w:t xml:space="preserve">), and data for genetic analyses is available through </w:t>
      </w:r>
      <w:proofErr w:type="spellStart"/>
      <w:r w:rsidRPr="00A41FB2">
        <w:rPr>
          <w:color w:val="000000"/>
        </w:rPr>
        <w:t>dbGaP</w:t>
      </w:r>
      <w:proofErr w:type="spellEnd"/>
      <w:r w:rsidRPr="00A41FB2">
        <w:rPr>
          <w:color w:val="000000"/>
        </w:rPr>
        <w:t xml:space="preserve"> at phs000286</w:t>
      </w:r>
      <w:r>
        <w:rPr>
          <w:color w:val="000000"/>
        </w:rPr>
        <w:t>.</w:t>
      </w:r>
      <w:r w:rsidRPr="00A41FB2">
        <w:rPr>
          <w:color w:val="000000"/>
        </w:rPr>
        <w:t xml:space="preserve"> </w:t>
      </w:r>
    </w:p>
    <w:p w14:paraId="679471A9" w14:textId="06401085" w:rsidR="00A6148F" w:rsidRPr="0092035D" w:rsidRDefault="00A6148F" w:rsidP="00A41FB2">
      <w:pPr>
        <w:spacing w:line="480" w:lineRule="auto"/>
      </w:pPr>
    </w:p>
    <w:p w14:paraId="6CE1D1D4" w14:textId="17B7CCAA" w:rsidR="006E3A42" w:rsidRPr="0092035D" w:rsidRDefault="006E3A42" w:rsidP="003A599D">
      <w:pPr>
        <w:widowControl w:val="0"/>
        <w:spacing w:line="480" w:lineRule="auto"/>
        <w:rPr>
          <w:rFonts w:ascii="Times" w:hAnsi="Times"/>
          <w:color w:val="000000"/>
        </w:rPr>
      </w:pPr>
    </w:p>
    <w:p w14:paraId="74A90C3C" w14:textId="48489E4D" w:rsidR="006E3A42" w:rsidRPr="0092035D" w:rsidRDefault="006E3A42" w:rsidP="003A599D">
      <w:pPr>
        <w:widowControl w:val="0"/>
        <w:spacing w:line="480" w:lineRule="auto"/>
        <w:rPr>
          <w:rFonts w:ascii="Times" w:hAnsi="Times"/>
          <w:b/>
          <w:bCs/>
        </w:rPr>
      </w:pPr>
      <w:r w:rsidRPr="0092035D">
        <w:rPr>
          <w:rFonts w:ascii="Times" w:hAnsi="Times"/>
          <w:b/>
          <w:bCs/>
          <w:color w:val="000000"/>
        </w:rPr>
        <w:t xml:space="preserve">Code availability: </w:t>
      </w:r>
      <w:r w:rsidR="00BA583C" w:rsidRPr="0092035D">
        <w:rPr>
          <w:rFonts w:ascii="Times" w:hAnsi="Times"/>
          <w:color w:val="000000"/>
        </w:rPr>
        <w:t>All statistical analyses were conducted using STATA 13.0 (</w:t>
      </w:r>
      <w:proofErr w:type="spellStart"/>
      <w:r w:rsidR="00BA583C" w:rsidRPr="0092035D">
        <w:rPr>
          <w:rFonts w:ascii="Times" w:hAnsi="Times"/>
          <w:color w:val="000000"/>
        </w:rPr>
        <w:t>StataCorp</w:t>
      </w:r>
      <w:proofErr w:type="spellEnd"/>
      <w:r w:rsidR="00BA583C" w:rsidRPr="0092035D">
        <w:rPr>
          <w:rFonts w:ascii="Times" w:hAnsi="Times"/>
          <w:color w:val="000000"/>
        </w:rPr>
        <w:t xml:space="preserve">., College Station, TX). </w:t>
      </w:r>
      <w:r w:rsidR="006C66DD" w:rsidRPr="0092035D">
        <w:rPr>
          <w:rFonts w:ascii="Times" w:hAnsi="Times"/>
          <w:color w:val="000000"/>
        </w:rPr>
        <w:t xml:space="preserve">The </w:t>
      </w:r>
      <w:r w:rsidR="00BA583C" w:rsidRPr="0092035D">
        <w:rPr>
          <w:rFonts w:ascii="Times" w:hAnsi="Times"/>
          <w:color w:val="000000"/>
        </w:rPr>
        <w:t xml:space="preserve">STATA do file used to generate results that are reported in the paper is available in the KEMRI </w:t>
      </w:r>
      <w:proofErr w:type="spellStart"/>
      <w:r w:rsidR="00BA583C" w:rsidRPr="0092035D">
        <w:rPr>
          <w:rFonts w:ascii="Times" w:hAnsi="Times"/>
          <w:color w:val="000000"/>
        </w:rPr>
        <w:t>Wellcome</w:t>
      </w:r>
      <w:proofErr w:type="spellEnd"/>
      <w:r w:rsidR="00BA583C" w:rsidRPr="0092035D">
        <w:rPr>
          <w:rFonts w:ascii="Times" w:hAnsi="Times"/>
          <w:color w:val="000000"/>
        </w:rPr>
        <w:t xml:space="preserve"> Trust Research </w:t>
      </w:r>
      <w:proofErr w:type="spellStart"/>
      <w:r w:rsidR="00BA583C" w:rsidRPr="0092035D">
        <w:rPr>
          <w:rFonts w:ascii="Times" w:hAnsi="Times"/>
          <w:color w:val="000000"/>
        </w:rPr>
        <w:t>Programme</w:t>
      </w:r>
      <w:proofErr w:type="spellEnd"/>
      <w:r w:rsidR="00BA583C" w:rsidRPr="0092035D">
        <w:rPr>
          <w:rFonts w:ascii="Times" w:hAnsi="Times"/>
          <w:color w:val="000000"/>
        </w:rPr>
        <w:t xml:space="preserve"> Harvard </w:t>
      </w:r>
      <w:proofErr w:type="spellStart"/>
      <w:r w:rsidR="00BA583C" w:rsidRPr="0092035D">
        <w:rPr>
          <w:rFonts w:ascii="Times" w:hAnsi="Times"/>
          <w:color w:val="000000"/>
        </w:rPr>
        <w:t>Dataverse</w:t>
      </w:r>
      <w:proofErr w:type="spellEnd"/>
      <w:r w:rsidR="00BA583C" w:rsidRPr="0092035D">
        <w:rPr>
          <w:rFonts w:ascii="Times" w:hAnsi="Times"/>
          <w:color w:val="000000"/>
        </w:rPr>
        <w:t xml:space="preserve"> repository </w:t>
      </w:r>
      <w:hyperlink r:id="rId25" w:history="1">
        <w:r w:rsidR="00BA583C" w:rsidRPr="0092035D">
          <w:rPr>
            <w:rStyle w:val="Hyperlink"/>
          </w:rPr>
          <w:t>https://doi.org/10.7910/DVN/UKGRVJ</w:t>
        </w:r>
      </w:hyperlink>
      <w:r w:rsidR="00BA583C" w:rsidRPr="0092035D">
        <w:t>.</w:t>
      </w:r>
    </w:p>
    <w:p w14:paraId="65BB3C08" w14:textId="77777777" w:rsidR="00DB2E19" w:rsidRPr="0092035D" w:rsidRDefault="00DB2E19" w:rsidP="003A599D">
      <w:pPr>
        <w:pStyle w:val="Referencesandnotes"/>
        <w:spacing w:line="480" w:lineRule="auto"/>
        <w:ind w:left="0" w:firstLine="0"/>
        <w:outlineLvl w:val="0"/>
        <w:rPr>
          <w:rFonts w:ascii="Times" w:hAnsi="Times"/>
          <w:b/>
        </w:rPr>
      </w:pPr>
    </w:p>
    <w:p w14:paraId="2A7CDB8C" w14:textId="77777777" w:rsidR="00501CFB" w:rsidRPr="0092035D" w:rsidRDefault="00501CFB" w:rsidP="003A599D">
      <w:pPr>
        <w:pStyle w:val="Referencesandnotes"/>
        <w:spacing w:line="480" w:lineRule="auto"/>
        <w:ind w:left="0" w:firstLine="0"/>
        <w:outlineLvl w:val="0"/>
        <w:rPr>
          <w:rFonts w:ascii="Times" w:hAnsi="Times"/>
          <w:b/>
        </w:rPr>
      </w:pPr>
    </w:p>
    <w:p w14:paraId="64854E7E" w14:textId="44E3699E" w:rsidR="00501CFB" w:rsidRDefault="00501CFB" w:rsidP="003A599D">
      <w:pPr>
        <w:pStyle w:val="Referencesandnotes"/>
        <w:spacing w:line="480" w:lineRule="auto"/>
        <w:ind w:left="0" w:firstLine="0"/>
        <w:outlineLvl w:val="0"/>
        <w:rPr>
          <w:rFonts w:ascii="Times" w:hAnsi="Times"/>
          <w:b/>
        </w:rPr>
      </w:pPr>
    </w:p>
    <w:p w14:paraId="0413422A" w14:textId="42E59812" w:rsidR="00455F49" w:rsidRPr="0092035D" w:rsidRDefault="00497115" w:rsidP="00A41FB2">
      <w:pPr>
        <w:pStyle w:val="Referencesandnotes"/>
        <w:spacing w:line="480" w:lineRule="auto"/>
        <w:ind w:left="0" w:firstLine="0"/>
        <w:outlineLvl w:val="0"/>
        <w:rPr>
          <w:rFonts w:ascii="Times" w:hAnsi="Times"/>
          <w:b/>
        </w:rPr>
      </w:pPr>
      <w:r w:rsidRPr="0092035D">
        <w:rPr>
          <w:rFonts w:ascii="Times" w:hAnsi="Times"/>
          <w:b/>
        </w:rPr>
        <w:t>References</w:t>
      </w:r>
    </w:p>
    <w:p w14:paraId="25CAE996" w14:textId="275C0AF7" w:rsidR="00E0478B" w:rsidRPr="00E0478B" w:rsidRDefault="00837490" w:rsidP="00E0478B">
      <w:pPr>
        <w:widowControl w:val="0"/>
        <w:autoSpaceDE w:val="0"/>
        <w:autoSpaceDN w:val="0"/>
        <w:adjustRightInd w:val="0"/>
        <w:spacing w:before="120" w:line="480" w:lineRule="auto"/>
        <w:ind w:left="640" w:hanging="640"/>
        <w:rPr>
          <w:rFonts w:ascii="Times" w:hAnsi="Times"/>
          <w:noProof/>
          <w:lang w:val="en-GB"/>
        </w:rPr>
      </w:pPr>
      <w:r w:rsidRPr="0092035D">
        <w:fldChar w:fldCharType="begin" w:fldLock="1"/>
      </w:r>
      <w:r w:rsidRPr="0092035D">
        <w:instrText>ADDIN Mendeley Bibliography CSL_BIBLIOGRAPHY</w:instrText>
      </w:r>
      <w:r w:rsidRPr="0092035D">
        <w:fldChar w:fldCharType="separate"/>
      </w:r>
      <w:bookmarkStart w:id="111" w:name="__Fieldmark__18473_3954436426"/>
      <w:bookmarkStart w:id="112" w:name="__Fieldmark__13657_3954436426"/>
      <w:bookmarkStart w:id="113" w:name="__Fieldmark__8076_3954436426"/>
      <w:r w:rsidR="00E0478B" w:rsidRPr="00E0478B">
        <w:rPr>
          <w:rFonts w:ascii="Times" w:hAnsi="Times"/>
          <w:noProof/>
          <w:lang w:val="en-GB"/>
        </w:rPr>
        <w:t>1.</w:t>
      </w:r>
      <w:r w:rsidR="00E0478B" w:rsidRPr="00E0478B">
        <w:rPr>
          <w:rFonts w:ascii="Times" w:hAnsi="Times"/>
          <w:noProof/>
          <w:lang w:val="en-GB"/>
        </w:rPr>
        <w:tab/>
        <w:t xml:space="preserve">Frosch, A. E. P. </w:t>
      </w:r>
      <w:r w:rsidR="00E0478B" w:rsidRPr="00E0478B">
        <w:rPr>
          <w:rFonts w:ascii="Times" w:hAnsi="Times"/>
          <w:i/>
          <w:iCs/>
          <w:noProof/>
          <w:lang w:val="en-GB"/>
        </w:rPr>
        <w:t>et al.</w:t>
      </w:r>
      <w:r w:rsidR="00E0478B" w:rsidRPr="00E0478B">
        <w:rPr>
          <w:rFonts w:ascii="Times" w:hAnsi="Times"/>
          <w:noProof/>
          <w:lang w:val="en-GB"/>
        </w:rPr>
        <w:t xml:space="preserve"> Decline in childhood iron deficiency after interruption of malaria transmission in highland Kenya. </w:t>
      </w:r>
      <w:r w:rsidR="00E0478B" w:rsidRPr="00E0478B">
        <w:rPr>
          <w:rFonts w:ascii="Times" w:hAnsi="Times"/>
          <w:i/>
          <w:iCs/>
          <w:noProof/>
          <w:lang w:val="en-GB"/>
        </w:rPr>
        <w:t>Am. J. Clin. Nutr.</w:t>
      </w:r>
      <w:r w:rsidR="00E0478B" w:rsidRPr="00E0478B">
        <w:rPr>
          <w:rFonts w:ascii="Times" w:hAnsi="Times"/>
          <w:noProof/>
          <w:lang w:val="en-GB"/>
        </w:rPr>
        <w:t xml:space="preserve"> </w:t>
      </w:r>
      <w:r w:rsidR="00E0478B" w:rsidRPr="00E0478B">
        <w:rPr>
          <w:rFonts w:ascii="Times" w:hAnsi="Times"/>
          <w:b/>
          <w:bCs/>
          <w:noProof/>
          <w:lang w:val="en-GB"/>
        </w:rPr>
        <w:t>100</w:t>
      </w:r>
      <w:r w:rsidR="00E0478B" w:rsidRPr="00E0478B">
        <w:rPr>
          <w:rFonts w:ascii="Times" w:hAnsi="Times"/>
          <w:noProof/>
          <w:lang w:val="en-GB"/>
        </w:rPr>
        <w:t>, 968–973 (2014).</w:t>
      </w:r>
    </w:p>
    <w:p w14:paraId="746FEF5D"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2.</w:t>
      </w:r>
      <w:r w:rsidRPr="00E0478B">
        <w:rPr>
          <w:rFonts w:ascii="Times" w:hAnsi="Times"/>
          <w:noProof/>
          <w:lang w:val="en-GB"/>
        </w:rPr>
        <w:tab/>
        <w:t xml:space="preserve">Taylor, S. M., Parobek, C. M. &amp; Fairhurst, R. M. Haemoglobinopathies and the clinical epidemiology of malaria: A systematic review and meta-analysis. </w:t>
      </w:r>
      <w:r w:rsidRPr="00E0478B">
        <w:rPr>
          <w:rFonts w:ascii="Times" w:hAnsi="Times"/>
          <w:i/>
          <w:iCs/>
          <w:noProof/>
          <w:lang w:val="en-GB"/>
        </w:rPr>
        <w:t>Lancet Infect. Dis.</w:t>
      </w:r>
      <w:r w:rsidRPr="00E0478B">
        <w:rPr>
          <w:rFonts w:ascii="Times" w:hAnsi="Times"/>
          <w:noProof/>
          <w:lang w:val="en-GB"/>
        </w:rPr>
        <w:t xml:space="preserve"> </w:t>
      </w:r>
      <w:r w:rsidRPr="00E0478B">
        <w:rPr>
          <w:rFonts w:ascii="Times" w:hAnsi="Times"/>
          <w:b/>
          <w:bCs/>
          <w:noProof/>
          <w:lang w:val="en-GB"/>
        </w:rPr>
        <w:t>12</w:t>
      </w:r>
      <w:r w:rsidRPr="00E0478B">
        <w:rPr>
          <w:rFonts w:ascii="Times" w:hAnsi="Times"/>
          <w:noProof/>
          <w:lang w:val="en-GB"/>
        </w:rPr>
        <w:t>, 457–468 (2012).</w:t>
      </w:r>
    </w:p>
    <w:p w14:paraId="053EB4C1"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3.</w:t>
      </w:r>
      <w:r w:rsidRPr="00E0478B">
        <w:rPr>
          <w:rFonts w:ascii="Times" w:hAnsi="Times"/>
          <w:noProof/>
          <w:lang w:val="en-GB"/>
        </w:rPr>
        <w:tab/>
        <w:t xml:space="preserve">Snow, R. W. </w:t>
      </w:r>
      <w:r w:rsidRPr="00E0478B">
        <w:rPr>
          <w:rFonts w:ascii="Times" w:hAnsi="Times"/>
          <w:i/>
          <w:iCs/>
          <w:noProof/>
          <w:lang w:val="en-GB"/>
        </w:rPr>
        <w:t>et al.</w:t>
      </w:r>
      <w:r w:rsidRPr="00E0478B">
        <w:rPr>
          <w:rFonts w:ascii="Times" w:hAnsi="Times"/>
          <w:noProof/>
          <w:lang w:val="en-GB"/>
        </w:rPr>
        <w:t xml:space="preserve"> The prevalence of Plasmodium falciparum in sub-Saharan Africa since 1900. </w:t>
      </w:r>
      <w:r w:rsidRPr="00E0478B">
        <w:rPr>
          <w:rFonts w:ascii="Times" w:hAnsi="Times"/>
          <w:i/>
          <w:iCs/>
          <w:noProof/>
          <w:lang w:val="en-GB"/>
        </w:rPr>
        <w:t>Nature</w:t>
      </w:r>
      <w:r w:rsidRPr="00E0478B">
        <w:rPr>
          <w:rFonts w:ascii="Times" w:hAnsi="Times"/>
          <w:noProof/>
          <w:lang w:val="en-GB"/>
        </w:rPr>
        <w:t xml:space="preserve"> </w:t>
      </w:r>
      <w:r w:rsidRPr="00E0478B">
        <w:rPr>
          <w:rFonts w:ascii="Times" w:hAnsi="Times"/>
          <w:b/>
          <w:bCs/>
          <w:noProof/>
          <w:lang w:val="en-GB"/>
        </w:rPr>
        <w:t>550</w:t>
      </w:r>
      <w:r w:rsidRPr="00E0478B">
        <w:rPr>
          <w:rFonts w:ascii="Times" w:hAnsi="Times"/>
          <w:noProof/>
          <w:lang w:val="en-GB"/>
        </w:rPr>
        <w:t>, 515–518 (2017).</w:t>
      </w:r>
    </w:p>
    <w:p w14:paraId="51A90E3A"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4.</w:t>
      </w:r>
      <w:r w:rsidRPr="00E0478B">
        <w:rPr>
          <w:rFonts w:ascii="Times" w:hAnsi="Times"/>
          <w:noProof/>
          <w:lang w:val="en-GB"/>
        </w:rPr>
        <w:tab/>
        <w:t xml:space="preserve">World Health Organization. </w:t>
      </w:r>
      <w:r w:rsidRPr="00E0478B">
        <w:rPr>
          <w:rFonts w:ascii="Times" w:hAnsi="Times"/>
          <w:i/>
          <w:iCs/>
          <w:noProof/>
          <w:lang w:val="en-GB"/>
        </w:rPr>
        <w:t>World Malaria Report 2019</w:t>
      </w:r>
      <w:r w:rsidRPr="00E0478B">
        <w:rPr>
          <w:rFonts w:ascii="Times" w:hAnsi="Times"/>
          <w:noProof/>
          <w:lang w:val="en-GB"/>
        </w:rPr>
        <w:t>. https://www.who.int/publications-detail/world-malaria-report-2019 (2019).</w:t>
      </w:r>
    </w:p>
    <w:p w14:paraId="5D93B729"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5.</w:t>
      </w:r>
      <w:r w:rsidRPr="00E0478B">
        <w:rPr>
          <w:rFonts w:ascii="Times" w:hAnsi="Times"/>
          <w:noProof/>
          <w:lang w:val="en-GB"/>
        </w:rPr>
        <w:tab/>
        <w:t xml:space="preserve">Kassebaum, N. J. &amp; GBD 2013 Anemia Collaborators. The Global Burden of Anemia. </w:t>
      </w:r>
      <w:r w:rsidRPr="00E0478B">
        <w:rPr>
          <w:rFonts w:ascii="Times" w:hAnsi="Times"/>
          <w:i/>
          <w:iCs/>
          <w:noProof/>
          <w:lang w:val="en-GB"/>
        </w:rPr>
        <w:t>Hematol. Oncol. Clin. North Am.</w:t>
      </w:r>
      <w:r w:rsidRPr="00E0478B">
        <w:rPr>
          <w:rFonts w:ascii="Times" w:hAnsi="Times"/>
          <w:noProof/>
          <w:lang w:val="en-GB"/>
        </w:rPr>
        <w:t xml:space="preserve"> </w:t>
      </w:r>
      <w:r w:rsidRPr="00E0478B">
        <w:rPr>
          <w:rFonts w:ascii="Times" w:hAnsi="Times"/>
          <w:b/>
          <w:bCs/>
          <w:noProof/>
          <w:lang w:val="en-GB"/>
        </w:rPr>
        <w:t>30</w:t>
      </w:r>
      <w:r w:rsidRPr="00E0478B">
        <w:rPr>
          <w:rFonts w:ascii="Times" w:hAnsi="Times"/>
          <w:noProof/>
          <w:lang w:val="en-GB"/>
        </w:rPr>
        <w:t>, 247–308 (2016).</w:t>
      </w:r>
    </w:p>
    <w:p w14:paraId="06E695E9"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6.</w:t>
      </w:r>
      <w:r w:rsidRPr="00E0478B">
        <w:rPr>
          <w:rFonts w:ascii="Times" w:hAnsi="Times"/>
          <w:noProof/>
          <w:lang w:val="en-GB"/>
        </w:rPr>
        <w:tab/>
        <w:t xml:space="preserve">McCann, J. C. &amp; Ames, B. N. An overview of evidence for a causal relation between iron deficiency during development and deficits in cognitive or behavioral function. </w:t>
      </w:r>
      <w:r w:rsidRPr="00E0478B">
        <w:rPr>
          <w:rFonts w:ascii="Times" w:hAnsi="Times"/>
          <w:i/>
          <w:iCs/>
          <w:noProof/>
          <w:lang w:val="en-GB"/>
        </w:rPr>
        <w:t>Am. J. Clin. Nutr.</w:t>
      </w:r>
      <w:r w:rsidRPr="00E0478B">
        <w:rPr>
          <w:rFonts w:ascii="Times" w:hAnsi="Times"/>
          <w:noProof/>
          <w:lang w:val="en-GB"/>
        </w:rPr>
        <w:t xml:space="preserve"> </w:t>
      </w:r>
      <w:r w:rsidRPr="00E0478B">
        <w:rPr>
          <w:rFonts w:ascii="Times" w:hAnsi="Times"/>
          <w:b/>
          <w:bCs/>
          <w:noProof/>
          <w:lang w:val="en-GB"/>
        </w:rPr>
        <w:t>85</w:t>
      </w:r>
      <w:r w:rsidRPr="00E0478B">
        <w:rPr>
          <w:rFonts w:ascii="Times" w:hAnsi="Times"/>
          <w:noProof/>
          <w:lang w:val="en-GB"/>
        </w:rPr>
        <w:t>, 931–45 (2007).</w:t>
      </w:r>
    </w:p>
    <w:p w14:paraId="5711C257"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7.</w:t>
      </w:r>
      <w:r w:rsidRPr="00E0478B">
        <w:rPr>
          <w:rFonts w:ascii="Times" w:hAnsi="Times"/>
          <w:noProof/>
          <w:lang w:val="en-GB"/>
        </w:rPr>
        <w:tab/>
        <w:t xml:space="preserve">GBD 2016 Disease and Injury Incidence and Prevalence Collaborators. Global, regional, and national incidence, prevalence, and years lived with disability for 328 diseases and injuries for 195 countries, 1990-2016: A systematic analysis for the Global Burden of Disease Study 2016. </w:t>
      </w:r>
      <w:r w:rsidRPr="00E0478B">
        <w:rPr>
          <w:rFonts w:ascii="Times" w:hAnsi="Times"/>
          <w:i/>
          <w:iCs/>
          <w:noProof/>
          <w:lang w:val="en-GB"/>
        </w:rPr>
        <w:t>Lancet</w:t>
      </w:r>
      <w:r w:rsidRPr="00E0478B">
        <w:rPr>
          <w:rFonts w:ascii="Times" w:hAnsi="Times"/>
          <w:noProof/>
          <w:lang w:val="en-GB"/>
        </w:rPr>
        <w:t xml:space="preserve"> </w:t>
      </w:r>
      <w:r w:rsidRPr="00E0478B">
        <w:rPr>
          <w:rFonts w:ascii="Times" w:hAnsi="Times"/>
          <w:b/>
          <w:bCs/>
          <w:noProof/>
          <w:lang w:val="en-GB"/>
        </w:rPr>
        <w:t>390</w:t>
      </w:r>
      <w:r w:rsidRPr="00E0478B">
        <w:rPr>
          <w:rFonts w:ascii="Times" w:hAnsi="Times"/>
          <w:noProof/>
          <w:lang w:val="en-GB"/>
        </w:rPr>
        <w:t>, 1211–1259 (2017).</w:t>
      </w:r>
    </w:p>
    <w:p w14:paraId="5F59745F"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8.</w:t>
      </w:r>
      <w:r w:rsidRPr="00E0478B">
        <w:rPr>
          <w:rFonts w:ascii="Times" w:hAnsi="Times"/>
          <w:noProof/>
          <w:lang w:val="en-GB"/>
        </w:rPr>
        <w:tab/>
        <w:t xml:space="preserve">Sazawal, S. </w:t>
      </w:r>
      <w:r w:rsidRPr="00E0478B">
        <w:rPr>
          <w:rFonts w:ascii="Times" w:hAnsi="Times"/>
          <w:i/>
          <w:iCs/>
          <w:noProof/>
          <w:lang w:val="en-GB"/>
        </w:rPr>
        <w:t>et al.</w:t>
      </w:r>
      <w:r w:rsidRPr="00E0478B">
        <w:rPr>
          <w:rFonts w:ascii="Times" w:hAnsi="Times"/>
          <w:noProof/>
          <w:lang w:val="en-GB"/>
        </w:rPr>
        <w:t xml:space="preserve"> Effect of routine prophylactic supplementation with iron and folic acid </w:t>
      </w:r>
      <w:r w:rsidRPr="00E0478B">
        <w:rPr>
          <w:rFonts w:ascii="Times" w:hAnsi="Times"/>
          <w:noProof/>
          <w:lang w:val="en-GB"/>
        </w:rPr>
        <w:lastRenderedPageBreak/>
        <w:t xml:space="preserve">on admission to hospital and mortality in preschool children in a high malaria transmission setting: community based, randomised, placebo-controlled trial. </w:t>
      </w:r>
      <w:r w:rsidRPr="00E0478B">
        <w:rPr>
          <w:rFonts w:ascii="Times" w:hAnsi="Times"/>
          <w:i/>
          <w:iCs/>
          <w:noProof/>
          <w:lang w:val="en-GB"/>
        </w:rPr>
        <w:t>Lancet</w:t>
      </w:r>
      <w:r w:rsidRPr="00E0478B">
        <w:rPr>
          <w:rFonts w:ascii="Times" w:hAnsi="Times"/>
          <w:noProof/>
          <w:lang w:val="en-GB"/>
        </w:rPr>
        <w:t xml:space="preserve"> </w:t>
      </w:r>
      <w:r w:rsidRPr="00E0478B">
        <w:rPr>
          <w:rFonts w:ascii="Times" w:hAnsi="Times"/>
          <w:b/>
          <w:bCs/>
          <w:noProof/>
          <w:lang w:val="en-GB"/>
        </w:rPr>
        <w:t>367</w:t>
      </w:r>
      <w:r w:rsidRPr="00E0478B">
        <w:rPr>
          <w:rFonts w:ascii="Times" w:hAnsi="Times"/>
          <w:noProof/>
          <w:lang w:val="en-GB"/>
        </w:rPr>
        <w:t>, 133–143 (2006).</w:t>
      </w:r>
    </w:p>
    <w:p w14:paraId="05D24884"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9.</w:t>
      </w:r>
      <w:r w:rsidRPr="00E0478B">
        <w:rPr>
          <w:rFonts w:ascii="Times" w:hAnsi="Times"/>
          <w:noProof/>
          <w:lang w:val="en-GB"/>
        </w:rPr>
        <w:tab/>
        <w:t xml:space="preserve">Glinz, D. </w:t>
      </w:r>
      <w:r w:rsidRPr="00E0478B">
        <w:rPr>
          <w:rFonts w:ascii="Times" w:hAnsi="Times"/>
          <w:i/>
          <w:iCs/>
          <w:noProof/>
          <w:lang w:val="en-GB"/>
        </w:rPr>
        <w:t>et al.</w:t>
      </w:r>
      <w:r w:rsidRPr="00E0478B">
        <w:rPr>
          <w:rFonts w:ascii="Times" w:hAnsi="Times"/>
          <w:noProof/>
          <w:lang w:val="en-GB"/>
        </w:rPr>
        <w:t xml:space="preserve"> In Ivorian school-age children, infection with hookworm does not reduce dietary iron absorption or systemic iron utilization, whereas afebrile Plasmodium falciparum infection reduces iron absorption by half. </w:t>
      </w:r>
      <w:r w:rsidRPr="00E0478B">
        <w:rPr>
          <w:rFonts w:ascii="Times" w:hAnsi="Times"/>
          <w:i/>
          <w:iCs/>
          <w:noProof/>
          <w:lang w:val="en-GB"/>
        </w:rPr>
        <w:t>Am. J. Clin. Nutr.</w:t>
      </w:r>
      <w:r w:rsidRPr="00E0478B">
        <w:rPr>
          <w:rFonts w:ascii="Times" w:hAnsi="Times"/>
          <w:noProof/>
          <w:lang w:val="en-GB"/>
        </w:rPr>
        <w:t xml:space="preserve"> </w:t>
      </w:r>
      <w:r w:rsidRPr="00E0478B">
        <w:rPr>
          <w:rFonts w:ascii="Times" w:hAnsi="Times"/>
          <w:b/>
          <w:bCs/>
          <w:noProof/>
          <w:lang w:val="en-GB"/>
        </w:rPr>
        <w:t>101</w:t>
      </w:r>
      <w:r w:rsidRPr="00E0478B">
        <w:rPr>
          <w:rFonts w:ascii="Times" w:hAnsi="Times"/>
          <w:noProof/>
          <w:lang w:val="en-GB"/>
        </w:rPr>
        <w:t>, 462–470 (2015).</w:t>
      </w:r>
    </w:p>
    <w:p w14:paraId="6F34A7EC"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10.</w:t>
      </w:r>
      <w:r w:rsidRPr="00E0478B">
        <w:rPr>
          <w:rFonts w:ascii="Times" w:hAnsi="Times"/>
          <w:noProof/>
          <w:lang w:val="en-GB"/>
        </w:rPr>
        <w:tab/>
        <w:t xml:space="preserve">Cercamondi, C. I. </w:t>
      </w:r>
      <w:r w:rsidRPr="00E0478B">
        <w:rPr>
          <w:rFonts w:ascii="Times" w:hAnsi="Times"/>
          <w:i/>
          <w:iCs/>
          <w:noProof/>
          <w:lang w:val="en-GB"/>
        </w:rPr>
        <w:t>et al.</w:t>
      </w:r>
      <w:r w:rsidRPr="00E0478B">
        <w:rPr>
          <w:rFonts w:ascii="Times" w:hAnsi="Times"/>
          <w:noProof/>
          <w:lang w:val="en-GB"/>
        </w:rPr>
        <w:t xml:space="preserve"> Afebrile Plasmodium falciparum parasitemia decreases absorption of fortification iron but does not affect systemic iron utilization: A double stable-isotope study in young Beninese women. </w:t>
      </w:r>
      <w:r w:rsidRPr="00E0478B">
        <w:rPr>
          <w:rFonts w:ascii="Times" w:hAnsi="Times"/>
          <w:i/>
          <w:iCs/>
          <w:noProof/>
          <w:lang w:val="en-GB"/>
        </w:rPr>
        <w:t>Am. J. Clin. Nutr.</w:t>
      </w:r>
      <w:r w:rsidRPr="00E0478B">
        <w:rPr>
          <w:rFonts w:ascii="Times" w:hAnsi="Times"/>
          <w:noProof/>
          <w:lang w:val="en-GB"/>
        </w:rPr>
        <w:t xml:space="preserve"> </w:t>
      </w:r>
      <w:r w:rsidRPr="00E0478B">
        <w:rPr>
          <w:rFonts w:ascii="Times" w:hAnsi="Times"/>
          <w:b/>
          <w:bCs/>
          <w:noProof/>
          <w:lang w:val="en-GB"/>
        </w:rPr>
        <w:t>92</w:t>
      </w:r>
      <w:r w:rsidRPr="00E0478B">
        <w:rPr>
          <w:rFonts w:ascii="Times" w:hAnsi="Times"/>
          <w:noProof/>
          <w:lang w:val="en-GB"/>
        </w:rPr>
        <w:t>, 1385–1392 (2010).</w:t>
      </w:r>
    </w:p>
    <w:p w14:paraId="521AFCDF"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11.</w:t>
      </w:r>
      <w:r w:rsidRPr="00E0478B">
        <w:rPr>
          <w:rFonts w:ascii="Times" w:hAnsi="Times"/>
          <w:noProof/>
          <w:lang w:val="en-GB"/>
        </w:rPr>
        <w:tab/>
        <w:t xml:space="preserve">Muriuki, J. M. &amp; Atkinson, S. How eliminating malaria may also prevent iron deficiency in African children. </w:t>
      </w:r>
      <w:r w:rsidRPr="00E0478B">
        <w:rPr>
          <w:rFonts w:ascii="Times" w:hAnsi="Times"/>
          <w:i/>
          <w:iCs/>
          <w:noProof/>
          <w:lang w:val="en-GB"/>
        </w:rPr>
        <w:t>Pharmaceuticals</w:t>
      </w:r>
      <w:r w:rsidRPr="00E0478B">
        <w:rPr>
          <w:rFonts w:ascii="Times" w:hAnsi="Times"/>
          <w:noProof/>
          <w:lang w:val="en-GB"/>
        </w:rPr>
        <w:t xml:space="preserve"> </w:t>
      </w:r>
      <w:r w:rsidRPr="00E0478B">
        <w:rPr>
          <w:rFonts w:ascii="Times" w:hAnsi="Times"/>
          <w:b/>
          <w:bCs/>
          <w:noProof/>
          <w:lang w:val="en-GB"/>
        </w:rPr>
        <w:t>11</w:t>
      </w:r>
      <w:r w:rsidRPr="00E0478B">
        <w:rPr>
          <w:rFonts w:ascii="Times" w:hAnsi="Times"/>
          <w:noProof/>
          <w:lang w:val="en-GB"/>
        </w:rPr>
        <w:t>, 96 (2018).</w:t>
      </w:r>
    </w:p>
    <w:p w14:paraId="7063E5D4"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12.</w:t>
      </w:r>
      <w:r w:rsidRPr="00E0478B">
        <w:rPr>
          <w:rFonts w:ascii="Times" w:hAnsi="Times"/>
          <w:noProof/>
          <w:lang w:val="en-GB"/>
        </w:rPr>
        <w:tab/>
        <w:t xml:space="preserve">Atkinson, S. H. </w:t>
      </w:r>
      <w:r w:rsidRPr="00E0478B">
        <w:rPr>
          <w:rFonts w:ascii="Times" w:hAnsi="Times"/>
          <w:i/>
          <w:iCs/>
          <w:noProof/>
          <w:lang w:val="en-GB"/>
        </w:rPr>
        <w:t>et al.</w:t>
      </w:r>
      <w:r w:rsidRPr="00E0478B">
        <w:rPr>
          <w:rFonts w:ascii="Times" w:hAnsi="Times"/>
          <w:noProof/>
          <w:lang w:val="en-GB"/>
        </w:rPr>
        <w:t xml:space="preserve"> Combinatorial effects of malaria season, iron deficiency, and inflammation determine plasma hepcidin concentration in African children. </w:t>
      </w:r>
      <w:r w:rsidRPr="00E0478B">
        <w:rPr>
          <w:rFonts w:ascii="Times" w:hAnsi="Times"/>
          <w:i/>
          <w:iCs/>
          <w:noProof/>
          <w:lang w:val="en-GB"/>
        </w:rPr>
        <w:t>Blood</w:t>
      </w:r>
      <w:r w:rsidRPr="00E0478B">
        <w:rPr>
          <w:rFonts w:ascii="Times" w:hAnsi="Times"/>
          <w:noProof/>
          <w:lang w:val="en-GB"/>
        </w:rPr>
        <w:t xml:space="preserve"> </w:t>
      </w:r>
      <w:r w:rsidRPr="00E0478B">
        <w:rPr>
          <w:rFonts w:ascii="Times" w:hAnsi="Times"/>
          <w:b/>
          <w:bCs/>
          <w:noProof/>
          <w:lang w:val="en-GB"/>
        </w:rPr>
        <w:t>123</w:t>
      </w:r>
      <w:r w:rsidRPr="00E0478B">
        <w:rPr>
          <w:rFonts w:ascii="Times" w:hAnsi="Times"/>
          <w:noProof/>
          <w:lang w:val="en-GB"/>
        </w:rPr>
        <w:t>, 3221–3229 (2014).</w:t>
      </w:r>
    </w:p>
    <w:p w14:paraId="4374E8A8"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13.</w:t>
      </w:r>
      <w:r w:rsidRPr="00E0478B">
        <w:rPr>
          <w:rFonts w:ascii="Times" w:hAnsi="Times"/>
          <w:noProof/>
          <w:lang w:val="en-GB"/>
        </w:rPr>
        <w:tab/>
        <w:t xml:space="preserve">Davey Smith, G. &amp; Hemani, G. Mendelian randomization: Genetic anchors for causal inference in epidemiological studies. </w:t>
      </w:r>
      <w:r w:rsidRPr="00E0478B">
        <w:rPr>
          <w:rFonts w:ascii="Times" w:hAnsi="Times"/>
          <w:i/>
          <w:iCs/>
          <w:noProof/>
          <w:lang w:val="en-GB"/>
        </w:rPr>
        <w:t>Hum. Mol. Genet.</w:t>
      </w:r>
      <w:r w:rsidRPr="00E0478B">
        <w:rPr>
          <w:rFonts w:ascii="Times" w:hAnsi="Times"/>
          <w:noProof/>
          <w:lang w:val="en-GB"/>
        </w:rPr>
        <w:t xml:space="preserve"> </w:t>
      </w:r>
      <w:r w:rsidRPr="00E0478B">
        <w:rPr>
          <w:rFonts w:ascii="Times" w:hAnsi="Times"/>
          <w:b/>
          <w:bCs/>
          <w:noProof/>
          <w:lang w:val="en-GB"/>
        </w:rPr>
        <w:t>23</w:t>
      </w:r>
      <w:r w:rsidRPr="00E0478B">
        <w:rPr>
          <w:rFonts w:ascii="Times" w:hAnsi="Times"/>
          <w:noProof/>
          <w:lang w:val="en-GB"/>
        </w:rPr>
        <w:t>, R89–R98 (2014).</w:t>
      </w:r>
    </w:p>
    <w:p w14:paraId="770E4B92"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14.</w:t>
      </w:r>
      <w:r w:rsidRPr="00E0478B">
        <w:rPr>
          <w:rFonts w:ascii="Times" w:hAnsi="Times"/>
          <w:noProof/>
          <w:lang w:val="en-GB"/>
        </w:rPr>
        <w:tab/>
        <w:t xml:space="preserve">Chen, L., Davey Smith, G., Harbord, R. M. &amp; Lewis, S. J. Alcohol intake and blood pressure: A systematic review implementing a mendelian randomization approach. </w:t>
      </w:r>
      <w:r w:rsidRPr="00E0478B">
        <w:rPr>
          <w:rFonts w:ascii="Times" w:hAnsi="Times"/>
          <w:i/>
          <w:iCs/>
          <w:noProof/>
          <w:lang w:val="en-GB"/>
        </w:rPr>
        <w:t>PLoS Med.</w:t>
      </w:r>
      <w:r w:rsidRPr="00E0478B">
        <w:rPr>
          <w:rFonts w:ascii="Times" w:hAnsi="Times"/>
          <w:noProof/>
          <w:lang w:val="en-GB"/>
        </w:rPr>
        <w:t xml:space="preserve"> </w:t>
      </w:r>
      <w:r w:rsidRPr="00E0478B">
        <w:rPr>
          <w:rFonts w:ascii="Times" w:hAnsi="Times"/>
          <w:b/>
          <w:bCs/>
          <w:noProof/>
          <w:lang w:val="en-GB"/>
        </w:rPr>
        <w:t>5</w:t>
      </w:r>
      <w:r w:rsidRPr="00E0478B">
        <w:rPr>
          <w:rFonts w:ascii="Times" w:hAnsi="Times"/>
          <w:noProof/>
          <w:lang w:val="en-GB"/>
        </w:rPr>
        <w:t>, e52 (2008).</w:t>
      </w:r>
    </w:p>
    <w:p w14:paraId="7A76185F"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15.</w:t>
      </w:r>
      <w:r w:rsidRPr="00E0478B">
        <w:rPr>
          <w:rFonts w:ascii="Times" w:hAnsi="Times"/>
          <w:noProof/>
          <w:lang w:val="en-GB"/>
        </w:rPr>
        <w:tab/>
        <w:t xml:space="preserve">World Health Organization. </w:t>
      </w:r>
      <w:r w:rsidRPr="00E0478B">
        <w:rPr>
          <w:rFonts w:ascii="Times" w:hAnsi="Times"/>
          <w:i/>
          <w:iCs/>
          <w:noProof/>
          <w:lang w:val="en-GB"/>
        </w:rPr>
        <w:t>Serum ferritin concentrations for the assessment of iron status and iron deficiency in populations.</w:t>
      </w:r>
      <w:r w:rsidRPr="00E0478B">
        <w:rPr>
          <w:rFonts w:ascii="Times" w:hAnsi="Times"/>
          <w:noProof/>
          <w:lang w:val="en-GB"/>
        </w:rPr>
        <w:t xml:space="preserve"> </w:t>
      </w:r>
      <w:r w:rsidRPr="00E0478B">
        <w:rPr>
          <w:rFonts w:ascii="Times" w:hAnsi="Times"/>
          <w:i/>
          <w:iCs/>
          <w:noProof/>
          <w:lang w:val="en-GB"/>
        </w:rPr>
        <w:t xml:space="preserve">World Health Organization. </w:t>
      </w:r>
      <w:r w:rsidRPr="00E0478B">
        <w:rPr>
          <w:rFonts w:ascii="Times" w:hAnsi="Times"/>
          <w:i/>
          <w:iCs/>
          <w:noProof/>
          <w:lang w:val="en-GB"/>
        </w:rPr>
        <w:lastRenderedPageBreak/>
        <w:t>https://www.who.int/vmnis/indicators/serum_ferritin.pdf</w:t>
      </w:r>
      <w:r w:rsidRPr="00E0478B">
        <w:rPr>
          <w:rFonts w:ascii="Times" w:hAnsi="Times"/>
          <w:noProof/>
          <w:lang w:val="en-GB"/>
        </w:rPr>
        <w:t xml:space="preserve"> (2011).</w:t>
      </w:r>
    </w:p>
    <w:p w14:paraId="1F91E9ED"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16.</w:t>
      </w:r>
      <w:r w:rsidRPr="00E0478B">
        <w:rPr>
          <w:rFonts w:ascii="Times" w:hAnsi="Times"/>
          <w:noProof/>
          <w:lang w:val="en-GB"/>
        </w:rPr>
        <w:tab/>
        <w:t xml:space="preserve">Camaschella, C. Iron-Deficiency Anemia. </w:t>
      </w:r>
      <w:r w:rsidRPr="00E0478B">
        <w:rPr>
          <w:rFonts w:ascii="Times" w:hAnsi="Times"/>
          <w:i/>
          <w:iCs/>
          <w:noProof/>
          <w:lang w:val="en-GB"/>
        </w:rPr>
        <w:t>N. Engl. J. Med.</w:t>
      </w:r>
      <w:r w:rsidRPr="00E0478B">
        <w:rPr>
          <w:rFonts w:ascii="Times" w:hAnsi="Times"/>
          <w:noProof/>
          <w:lang w:val="en-GB"/>
        </w:rPr>
        <w:t xml:space="preserve"> </w:t>
      </w:r>
      <w:r w:rsidRPr="00E0478B">
        <w:rPr>
          <w:rFonts w:ascii="Times" w:hAnsi="Times"/>
          <w:b/>
          <w:bCs/>
          <w:noProof/>
          <w:lang w:val="en-GB"/>
        </w:rPr>
        <w:t>372</w:t>
      </w:r>
      <w:r w:rsidRPr="00E0478B">
        <w:rPr>
          <w:rFonts w:ascii="Times" w:hAnsi="Times"/>
          <w:noProof/>
          <w:lang w:val="en-GB"/>
        </w:rPr>
        <w:t>, 1832–1843 (2015).</w:t>
      </w:r>
    </w:p>
    <w:p w14:paraId="3BC7F4DA"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17.</w:t>
      </w:r>
      <w:r w:rsidRPr="00E0478B">
        <w:rPr>
          <w:rFonts w:ascii="Times" w:hAnsi="Times"/>
          <w:noProof/>
          <w:lang w:val="en-GB"/>
        </w:rPr>
        <w:tab/>
        <w:t xml:space="preserve">World Health Organization. </w:t>
      </w:r>
      <w:r w:rsidRPr="00E0478B">
        <w:rPr>
          <w:rFonts w:ascii="Times" w:hAnsi="Times"/>
          <w:i/>
          <w:iCs/>
          <w:noProof/>
          <w:lang w:val="en-GB"/>
        </w:rPr>
        <w:t>Iron Deficiency Anaemia: Assessment, Prevention, and Control. A Guide for Programme Managers. https://www.who.int/nutrition/publications/mic</w:t>
      </w:r>
      <w:r w:rsidRPr="00E0478B">
        <w:rPr>
          <w:rFonts w:ascii="Times" w:hAnsi="Times"/>
          <w:noProof/>
          <w:lang w:val="en-GB"/>
        </w:rPr>
        <w:t>. (2001).</w:t>
      </w:r>
    </w:p>
    <w:p w14:paraId="01091B2D"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18.</w:t>
      </w:r>
      <w:r w:rsidRPr="00E0478B">
        <w:rPr>
          <w:rFonts w:ascii="Times" w:hAnsi="Times"/>
          <w:noProof/>
          <w:lang w:val="en-GB"/>
        </w:rPr>
        <w:tab/>
        <w:t xml:space="preserve">Williams, T. N. </w:t>
      </w:r>
      <w:r w:rsidRPr="00E0478B">
        <w:rPr>
          <w:rFonts w:ascii="Times" w:hAnsi="Times"/>
          <w:i/>
          <w:iCs/>
          <w:noProof/>
          <w:lang w:val="en-GB"/>
        </w:rPr>
        <w:t>et al.</w:t>
      </w:r>
      <w:r w:rsidRPr="00E0478B">
        <w:rPr>
          <w:rFonts w:ascii="Times" w:hAnsi="Times"/>
          <w:noProof/>
          <w:lang w:val="en-GB"/>
        </w:rPr>
        <w:t xml:space="preserve"> Negative epistasis between the malaria-protective effects of α+-thalassemia and the sickle cell trait. </w:t>
      </w:r>
      <w:r w:rsidRPr="00E0478B">
        <w:rPr>
          <w:rFonts w:ascii="Times" w:hAnsi="Times"/>
          <w:i/>
          <w:iCs/>
          <w:noProof/>
          <w:lang w:val="en-GB"/>
        </w:rPr>
        <w:t>Nat. Genet.</w:t>
      </w:r>
      <w:r w:rsidRPr="00E0478B">
        <w:rPr>
          <w:rFonts w:ascii="Times" w:hAnsi="Times"/>
          <w:noProof/>
          <w:lang w:val="en-GB"/>
        </w:rPr>
        <w:t xml:space="preserve"> </w:t>
      </w:r>
      <w:r w:rsidRPr="00E0478B">
        <w:rPr>
          <w:rFonts w:ascii="Times" w:hAnsi="Times"/>
          <w:b/>
          <w:bCs/>
          <w:noProof/>
          <w:lang w:val="en-GB"/>
        </w:rPr>
        <w:t>37</w:t>
      </w:r>
      <w:r w:rsidRPr="00E0478B">
        <w:rPr>
          <w:rFonts w:ascii="Times" w:hAnsi="Times"/>
          <w:noProof/>
          <w:lang w:val="en-GB"/>
        </w:rPr>
        <w:t>, 1253–1257 (2005).</w:t>
      </w:r>
    </w:p>
    <w:p w14:paraId="556447DE"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19.</w:t>
      </w:r>
      <w:r w:rsidRPr="00E0478B">
        <w:rPr>
          <w:rFonts w:ascii="Times" w:hAnsi="Times"/>
          <w:noProof/>
          <w:lang w:val="en-GB"/>
        </w:rPr>
        <w:tab/>
        <w:t xml:space="preserve">Namaste, S. M. </w:t>
      </w:r>
      <w:r w:rsidRPr="00E0478B">
        <w:rPr>
          <w:rFonts w:ascii="Times" w:hAnsi="Times"/>
          <w:i/>
          <w:iCs/>
          <w:noProof/>
          <w:lang w:val="en-GB"/>
        </w:rPr>
        <w:t>et al.</w:t>
      </w:r>
      <w:r w:rsidRPr="00E0478B">
        <w:rPr>
          <w:rFonts w:ascii="Times" w:hAnsi="Times"/>
          <w:noProof/>
          <w:lang w:val="en-GB"/>
        </w:rPr>
        <w:t xml:space="preserve"> Adjusting ferritin concentrations for inflammation : Biomarkers Reflecting Inflammation and Nutritional Determinants of Anemia (BRINDA) project. </w:t>
      </w:r>
      <w:r w:rsidRPr="00E0478B">
        <w:rPr>
          <w:rFonts w:ascii="Times" w:hAnsi="Times"/>
          <w:i/>
          <w:iCs/>
          <w:noProof/>
          <w:lang w:val="en-GB"/>
        </w:rPr>
        <w:t>Am. J. Clin. Nutr.</w:t>
      </w:r>
      <w:r w:rsidRPr="00E0478B">
        <w:rPr>
          <w:rFonts w:ascii="Times" w:hAnsi="Times"/>
          <w:noProof/>
          <w:lang w:val="en-GB"/>
        </w:rPr>
        <w:t xml:space="preserve"> </w:t>
      </w:r>
      <w:r w:rsidRPr="00E0478B">
        <w:rPr>
          <w:rFonts w:ascii="Times" w:hAnsi="Times"/>
          <w:b/>
          <w:bCs/>
          <w:noProof/>
          <w:lang w:val="en-GB"/>
        </w:rPr>
        <w:t>106(Suppl)</w:t>
      </w:r>
      <w:r w:rsidRPr="00E0478B">
        <w:rPr>
          <w:rFonts w:ascii="Times" w:hAnsi="Times"/>
          <w:noProof/>
          <w:lang w:val="en-GB"/>
        </w:rPr>
        <w:t>, 359S-371S (2017).</w:t>
      </w:r>
    </w:p>
    <w:p w14:paraId="0325E42C"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20.</w:t>
      </w:r>
      <w:r w:rsidRPr="00E0478B">
        <w:rPr>
          <w:rFonts w:ascii="Times" w:hAnsi="Times"/>
          <w:noProof/>
          <w:lang w:val="en-GB"/>
        </w:rPr>
        <w:tab/>
        <w:t xml:space="preserve">Burgess, S. &amp; Labrecque, J. A. Mendelian randomization with a binary exposure variable: interpretation and presentation of causal estimates. </w:t>
      </w:r>
      <w:r w:rsidRPr="00E0478B">
        <w:rPr>
          <w:rFonts w:ascii="Times" w:hAnsi="Times"/>
          <w:i/>
          <w:iCs/>
          <w:noProof/>
          <w:lang w:val="en-GB"/>
        </w:rPr>
        <w:t>Eur. J. Epidemiol.</w:t>
      </w:r>
      <w:r w:rsidRPr="00E0478B">
        <w:rPr>
          <w:rFonts w:ascii="Times" w:hAnsi="Times"/>
          <w:noProof/>
          <w:lang w:val="en-GB"/>
        </w:rPr>
        <w:t xml:space="preserve"> </w:t>
      </w:r>
      <w:r w:rsidRPr="00E0478B">
        <w:rPr>
          <w:rFonts w:ascii="Times" w:hAnsi="Times"/>
          <w:b/>
          <w:bCs/>
          <w:noProof/>
          <w:lang w:val="en-GB"/>
        </w:rPr>
        <w:t>33</w:t>
      </w:r>
      <w:r w:rsidRPr="00E0478B">
        <w:rPr>
          <w:rFonts w:ascii="Times" w:hAnsi="Times"/>
          <w:noProof/>
          <w:lang w:val="en-GB"/>
        </w:rPr>
        <w:t>, 947–952 (2018).</w:t>
      </w:r>
    </w:p>
    <w:p w14:paraId="5FAF26BA"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21.</w:t>
      </w:r>
      <w:r w:rsidRPr="00E0478B">
        <w:rPr>
          <w:rFonts w:ascii="Times" w:hAnsi="Times"/>
          <w:noProof/>
          <w:lang w:val="en-GB"/>
        </w:rPr>
        <w:tab/>
        <w:t xml:space="preserve">Nemeth, E. </w:t>
      </w:r>
      <w:r w:rsidRPr="00E0478B">
        <w:rPr>
          <w:rFonts w:ascii="Times" w:hAnsi="Times"/>
          <w:i/>
          <w:iCs/>
          <w:noProof/>
          <w:lang w:val="en-GB"/>
        </w:rPr>
        <w:t>et al.</w:t>
      </w:r>
      <w:r w:rsidRPr="00E0478B">
        <w:rPr>
          <w:rFonts w:ascii="Times" w:hAnsi="Times"/>
          <w:noProof/>
          <w:lang w:val="en-GB"/>
        </w:rPr>
        <w:t xml:space="preserve"> Hepcidin regulates cellular iron efflux by binding to ferroportin and inducing its internalization. </w:t>
      </w:r>
      <w:r w:rsidRPr="00E0478B">
        <w:rPr>
          <w:rFonts w:ascii="Times" w:hAnsi="Times"/>
          <w:i/>
          <w:iCs/>
          <w:noProof/>
          <w:lang w:val="en-GB"/>
        </w:rPr>
        <w:t>Science (80-. ).</w:t>
      </w:r>
      <w:r w:rsidRPr="00E0478B">
        <w:rPr>
          <w:rFonts w:ascii="Times" w:hAnsi="Times"/>
          <w:noProof/>
          <w:lang w:val="en-GB"/>
        </w:rPr>
        <w:t xml:space="preserve"> </w:t>
      </w:r>
      <w:r w:rsidRPr="00E0478B">
        <w:rPr>
          <w:rFonts w:ascii="Times" w:hAnsi="Times"/>
          <w:b/>
          <w:bCs/>
          <w:noProof/>
          <w:lang w:val="en-GB"/>
        </w:rPr>
        <w:t>306</w:t>
      </w:r>
      <w:r w:rsidRPr="00E0478B">
        <w:rPr>
          <w:rFonts w:ascii="Times" w:hAnsi="Times"/>
          <w:noProof/>
          <w:lang w:val="en-GB"/>
        </w:rPr>
        <w:t>, 2090–2093 (2004).</w:t>
      </w:r>
    </w:p>
    <w:p w14:paraId="5D6D96FF"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22.</w:t>
      </w:r>
      <w:r w:rsidRPr="00E0478B">
        <w:rPr>
          <w:rFonts w:ascii="Times" w:hAnsi="Times"/>
          <w:noProof/>
          <w:lang w:val="en-GB"/>
        </w:rPr>
        <w:tab/>
        <w:t xml:space="preserve">Atkinson, S. H. </w:t>
      </w:r>
      <w:r w:rsidRPr="00E0478B">
        <w:rPr>
          <w:rFonts w:ascii="Times" w:hAnsi="Times"/>
          <w:i/>
          <w:iCs/>
          <w:noProof/>
          <w:lang w:val="en-GB"/>
        </w:rPr>
        <w:t>et al.</w:t>
      </w:r>
      <w:r w:rsidRPr="00E0478B">
        <w:rPr>
          <w:rFonts w:ascii="Times" w:hAnsi="Times"/>
          <w:noProof/>
          <w:lang w:val="en-GB"/>
        </w:rPr>
        <w:t xml:space="preserve"> Malaria and Age Variably but Critically Control Hepcidin Throughout Childhood in Kenya. </w:t>
      </w:r>
      <w:r w:rsidRPr="00E0478B">
        <w:rPr>
          <w:rFonts w:ascii="Times" w:hAnsi="Times"/>
          <w:i/>
          <w:iCs/>
          <w:noProof/>
          <w:lang w:val="en-GB"/>
        </w:rPr>
        <w:t>EBioMedicine</w:t>
      </w:r>
      <w:r w:rsidRPr="00E0478B">
        <w:rPr>
          <w:rFonts w:ascii="Times" w:hAnsi="Times"/>
          <w:noProof/>
          <w:lang w:val="en-GB"/>
        </w:rPr>
        <w:t xml:space="preserve"> </w:t>
      </w:r>
      <w:r w:rsidRPr="00E0478B">
        <w:rPr>
          <w:rFonts w:ascii="Times" w:hAnsi="Times"/>
          <w:b/>
          <w:bCs/>
          <w:noProof/>
          <w:lang w:val="en-GB"/>
        </w:rPr>
        <w:t>2</w:t>
      </w:r>
      <w:r w:rsidRPr="00E0478B">
        <w:rPr>
          <w:rFonts w:ascii="Times" w:hAnsi="Times"/>
          <w:noProof/>
          <w:lang w:val="en-GB"/>
        </w:rPr>
        <w:t>, 1478–1486 (2015).</w:t>
      </w:r>
    </w:p>
    <w:p w14:paraId="504694EB"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23.</w:t>
      </w:r>
      <w:r w:rsidRPr="00E0478B">
        <w:rPr>
          <w:rFonts w:ascii="Times" w:hAnsi="Times"/>
          <w:noProof/>
          <w:lang w:val="en-GB"/>
        </w:rPr>
        <w:tab/>
        <w:t xml:space="preserve">de Mast, Q. </w:t>
      </w:r>
      <w:r w:rsidRPr="00E0478B">
        <w:rPr>
          <w:rFonts w:ascii="Times" w:hAnsi="Times"/>
          <w:i/>
          <w:iCs/>
          <w:noProof/>
          <w:lang w:val="en-GB"/>
        </w:rPr>
        <w:t>et al.</w:t>
      </w:r>
      <w:r w:rsidRPr="00E0478B">
        <w:rPr>
          <w:rFonts w:ascii="Times" w:hAnsi="Times"/>
          <w:noProof/>
          <w:lang w:val="en-GB"/>
        </w:rPr>
        <w:t xml:space="preserve"> Assessment of urinary concentrations of hepcidin provides novel insight into disturbances in iron homeostasis during malarial infection. </w:t>
      </w:r>
      <w:r w:rsidRPr="00E0478B">
        <w:rPr>
          <w:rFonts w:ascii="Times" w:hAnsi="Times"/>
          <w:i/>
          <w:iCs/>
          <w:noProof/>
          <w:lang w:val="en-GB"/>
        </w:rPr>
        <w:t>J. Infect. Dis.</w:t>
      </w:r>
      <w:r w:rsidRPr="00E0478B">
        <w:rPr>
          <w:rFonts w:ascii="Times" w:hAnsi="Times"/>
          <w:noProof/>
          <w:lang w:val="en-GB"/>
        </w:rPr>
        <w:t xml:space="preserve"> </w:t>
      </w:r>
      <w:r w:rsidRPr="00E0478B">
        <w:rPr>
          <w:rFonts w:ascii="Times" w:hAnsi="Times"/>
          <w:b/>
          <w:bCs/>
          <w:noProof/>
          <w:lang w:val="en-GB"/>
        </w:rPr>
        <w:t>199</w:t>
      </w:r>
      <w:r w:rsidRPr="00E0478B">
        <w:rPr>
          <w:rFonts w:ascii="Times" w:hAnsi="Times"/>
          <w:noProof/>
          <w:lang w:val="en-GB"/>
        </w:rPr>
        <w:t>, 253–262 (2009).</w:t>
      </w:r>
    </w:p>
    <w:p w14:paraId="3ECBE4DF"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24.</w:t>
      </w:r>
      <w:r w:rsidRPr="00E0478B">
        <w:rPr>
          <w:rFonts w:ascii="Times" w:hAnsi="Times"/>
          <w:noProof/>
          <w:lang w:val="en-GB"/>
        </w:rPr>
        <w:tab/>
        <w:t xml:space="preserve">Prentice, A. M. </w:t>
      </w:r>
      <w:r w:rsidRPr="00E0478B">
        <w:rPr>
          <w:rFonts w:ascii="Times" w:hAnsi="Times"/>
          <w:i/>
          <w:iCs/>
          <w:noProof/>
          <w:lang w:val="en-GB"/>
        </w:rPr>
        <w:t>et al.</w:t>
      </w:r>
      <w:r w:rsidRPr="00E0478B">
        <w:rPr>
          <w:rFonts w:ascii="Times" w:hAnsi="Times"/>
          <w:noProof/>
          <w:lang w:val="en-GB"/>
        </w:rPr>
        <w:t xml:space="preserve"> Hepcidin is the major predictor of erythrocyte iron incorporation in anemic African children. </w:t>
      </w:r>
      <w:r w:rsidRPr="00E0478B">
        <w:rPr>
          <w:rFonts w:ascii="Times" w:hAnsi="Times"/>
          <w:i/>
          <w:iCs/>
          <w:noProof/>
          <w:lang w:val="en-GB"/>
        </w:rPr>
        <w:t>Blood</w:t>
      </w:r>
      <w:r w:rsidRPr="00E0478B">
        <w:rPr>
          <w:rFonts w:ascii="Times" w:hAnsi="Times"/>
          <w:noProof/>
          <w:lang w:val="en-GB"/>
        </w:rPr>
        <w:t xml:space="preserve"> </w:t>
      </w:r>
      <w:r w:rsidRPr="00E0478B">
        <w:rPr>
          <w:rFonts w:ascii="Times" w:hAnsi="Times"/>
          <w:b/>
          <w:bCs/>
          <w:noProof/>
          <w:lang w:val="en-GB"/>
        </w:rPr>
        <w:t>119</w:t>
      </w:r>
      <w:r w:rsidRPr="00E0478B">
        <w:rPr>
          <w:rFonts w:ascii="Times" w:hAnsi="Times"/>
          <w:noProof/>
          <w:lang w:val="en-GB"/>
        </w:rPr>
        <w:t>, 1922–1928 (2012).</w:t>
      </w:r>
    </w:p>
    <w:p w14:paraId="2F180F43"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lastRenderedPageBreak/>
        <w:t>25.</w:t>
      </w:r>
      <w:r w:rsidRPr="00E0478B">
        <w:rPr>
          <w:rFonts w:ascii="Times" w:hAnsi="Times"/>
          <w:noProof/>
          <w:lang w:val="en-GB"/>
        </w:rPr>
        <w:tab/>
        <w:t xml:space="preserve">Pasricha, S. R. </w:t>
      </w:r>
      <w:r w:rsidRPr="00E0478B">
        <w:rPr>
          <w:rFonts w:ascii="Times" w:hAnsi="Times"/>
          <w:i/>
          <w:iCs/>
          <w:noProof/>
          <w:lang w:val="en-GB"/>
        </w:rPr>
        <w:t>et al.</w:t>
      </w:r>
      <w:r w:rsidRPr="00E0478B">
        <w:rPr>
          <w:rFonts w:ascii="Times" w:hAnsi="Times"/>
          <w:noProof/>
          <w:lang w:val="en-GB"/>
        </w:rPr>
        <w:t xml:space="preserve"> Expression of the iron hormone hepcidin distinguishes different types of anemia in African children. </w:t>
      </w:r>
      <w:r w:rsidRPr="00E0478B">
        <w:rPr>
          <w:rFonts w:ascii="Times" w:hAnsi="Times"/>
          <w:i/>
          <w:iCs/>
          <w:noProof/>
          <w:lang w:val="en-GB"/>
        </w:rPr>
        <w:t>Sci. Transl. Med.</w:t>
      </w:r>
      <w:r w:rsidRPr="00E0478B">
        <w:rPr>
          <w:rFonts w:ascii="Times" w:hAnsi="Times"/>
          <w:noProof/>
          <w:lang w:val="en-GB"/>
        </w:rPr>
        <w:t xml:space="preserve"> </w:t>
      </w:r>
      <w:r w:rsidRPr="00E0478B">
        <w:rPr>
          <w:rFonts w:ascii="Times" w:hAnsi="Times"/>
          <w:b/>
          <w:bCs/>
          <w:noProof/>
          <w:lang w:val="en-GB"/>
        </w:rPr>
        <w:t>6</w:t>
      </w:r>
      <w:r w:rsidRPr="00E0478B">
        <w:rPr>
          <w:rFonts w:ascii="Times" w:hAnsi="Times"/>
          <w:noProof/>
          <w:lang w:val="en-GB"/>
        </w:rPr>
        <w:t>, 235re3 (2014).</w:t>
      </w:r>
    </w:p>
    <w:p w14:paraId="490E456C"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26.</w:t>
      </w:r>
      <w:r w:rsidRPr="00E0478B">
        <w:rPr>
          <w:rFonts w:ascii="Times" w:hAnsi="Times"/>
          <w:noProof/>
          <w:lang w:val="en-GB"/>
        </w:rPr>
        <w:tab/>
        <w:t xml:space="preserve">Doherty, C. P. </w:t>
      </w:r>
      <w:r w:rsidRPr="00E0478B">
        <w:rPr>
          <w:rFonts w:ascii="Times" w:hAnsi="Times"/>
          <w:i/>
          <w:iCs/>
          <w:noProof/>
          <w:lang w:val="en-GB"/>
        </w:rPr>
        <w:t>et al.</w:t>
      </w:r>
      <w:r w:rsidRPr="00E0478B">
        <w:rPr>
          <w:rFonts w:ascii="Times" w:hAnsi="Times"/>
          <w:noProof/>
          <w:lang w:val="en-GB"/>
        </w:rPr>
        <w:t xml:space="preserve"> Iron incorporation and post-malaria anaemia. </w:t>
      </w:r>
      <w:r w:rsidRPr="00E0478B">
        <w:rPr>
          <w:rFonts w:ascii="Times" w:hAnsi="Times"/>
          <w:i/>
          <w:iCs/>
          <w:noProof/>
          <w:lang w:val="en-GB"/>
        </w:rPr>
        <w:t>PLoS One</w:t>
      </w:r>
      <w:r w:rsidRPr="00E0478B">
        <w:rPr>
          <w:rFonts w:ascii="Times" w:hAnsi="Times"/>
          <w:noProof/>
          <w:lang w:val="en-GB"/>
        </w:rPr>
        <w:t xml:space="preserve"> </w:t>
      </w:r>
      <w:r w:rsidRPr="00E0478B">
        <w:rPr>
          <w:rFonts w:ascii="Times" w:hAnsi="Times"/>
          <w:b/>
          <w:bCs/>
          <w:noProof/>
          <w:lang w:val="en-GB"/>
        </w:rPr>
        <w:t>3</w:t>
      </w:r>
      <w:r w:rsidRPr="00E0478B">
        <w:rPr>
          <w:rFonts w:ascii="Times" w:hAnsi="Times"/>
          <w:noProof/>
          <w:lang w:val="en-GB"/>
        </w:rPr>
        <w:t>, (2008).</w:t>
      </w:r>
    </w:p>
    <w:p w14:paraId="438A1008"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27.</w:t>
      </w:r>
      <w:r w:rsidRPr="00E0478B">
        <w:rPr>
          <w:rFonts w:ascii="Times" w:hAnsi="Times"/>
          <w:noProof/>
          <w:lang w:val="en-GB"/>
        </w:rPr>
        <w:tab/>
        <w:t xml:space="preserve">Uyoga, S. </w:t>
      </w:r>
      <w:r w:rsidRPr="00E0478B">
        <w:rPr>
          <w:rFonts w:ascii="Times" w:hAnsi="Times"/>
          <w:i/>
          <w:iCs/>
          <w:noProof/>
          <w:lang w:val="en-GB"/>
        </w:rPr>
        <w:t>et al.</w:t>
      </w:r>
      <w:r w:rsidRPr="00E0478B">
        <w:rPr>
          <w:rFonts w:ascii="Times" w:hAnsi="Times"/>
          <w:noProof/>
          <w:lang w:val="en-GB"/>
        </w:rPr>
        <w:t xml:space="preserve"> The indirect health effects of malaria estimated from health advantages of the sickle cell trait. </w:t>
      </w:r>
      <w:r w:rsidRPr="00E0478B">
        <w:rPr>
          <w:rFonts w:ascii="Times" w:hAnsi="Times"/>
          <w:i/>
          <w:iCs/>
          <w:noProof/>
          <w:lang w:val="en-GB"/>
        </w:rPr>
        <w:t>Nat. Commun.</w:t>
      </w:r>
      <w:r w:rsidRPr="00E0478B">
        <w:rPr>
          <w:rFonts w:ascii="Times" w:hAnsi="Times"/>
          <w:noProof/>
          <w:lang w:val="en-GB"/>
        </w:rPr>
        <w:t xml:space="preserve"> </w:t>
      </w:r>
      <w:r w:rsidRPr="00E0478B">
        <w:rPr>
          <w:rFonts w:ascii="Times" w:hAnsi="Times"/>
          <w:b/>
          <w:bCs/>
          <w:noProof/>
          <w:lang w:val="en-GB"/>
        </w:rPr>
        <w:t>10</w:t>
      </w:r>
      <w:r w:rsidRPr="00E0478B">
        <w:rPr>
          <w:rFonts w:ascii="Times" w:hAnsi="Times"/>
          <w:noProof/>
          <w:lang w:val="en-GB"/>
        </w:rPr>
        <w:t>, 856 (2019).</w:t>
      </w:r>
    </w:p>
    <w:p w14:paraId="2295EDE8"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28.</w:t>
      </w:r>
      <w:r w:rsidRPr="00E0478B">
        <w:rPr>
          <w:rFonts w:ascii="Times" w:hAnsi="Times"/>
          <w:noProof/>
          <w:lang w:val="en-GB"/>
        </w:rPr>
        <w:tab/>
        <w:t xml:space="preserve">Spiller, W., Slichter, D., Bowden, J. &amp; Davey Smith, G. Detecting and correcting for bias in Mendelian randomization analyses using Gene-by-Environment interactions. </w:t>
      </w:r>
      <w:r w:rsidRPr="00E0478B">
        <w:rPr>
          <w:rFonts w:ascii="Times" w:hAnsi="Times"/>
          <w:i/>
          <w:iCs/>
          <w:noProof/>
          <w:lang w:val="en-GB"/>
        </w:rPr>
        <w:t>Int. J. Epidemiol.</w:t>
      </w:r>
      <w:r w:rsidRPr="00E0478B">
        <w:rPr>
          <w:rFonts w:ascii="Times" w:hAnsi="Times"/>
          <w:noProof/>
          <w:lang w:val="en-GB"/>
        </w:rPr>
        <w:t xml:space="preserve"> </w:t>
      </w:r>
      <w:r w:rsidRPr="00E0478B">
        <w:rPr>
          <w:rFonts w:ascii="Times" w:hAnsi="Times"/>
          <w:b/>
          <w:bCs/>
          <w:noProof/>
          <w:lang w:val="en-GB"/>
        </w:rPr>
        <w:t>48</w:t>
      </w:r>
      <w:r w:rsidRPr="00E0478B">
        <w:rPr>
          <w:rFonts w:ascii="Times" w:hAnsi="Times"/>
          <w:noProof/>
          <w:lang w:val="en-GB"/>
        </w:rPr>
        <w:t>, 702–712 (2019).</w:t>
      </w:r>
    </w:p>
    <w:p w14:paraId="6CD49F71"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29.</w:t>
      </w:r>
      <w:r w:rsidRPr="00E0478B">
        <w:rPr>
          <w:rFonts w:ascii="Times" w:hAnsi="Times"/>
          <w:noProof/>
          <w:lang w:val="en-GB"/>
        </w:rPr>
        <w:tab/>
        <w:t xml:space="preserve">Muriuki, J. M. </w:t>
      </w:r>
      <w:r w:rsidRPr="00E0478B">
        <w:rPr>
          <w:rFonts w:ascii="Times" w:hAnsi="Times"/>
          <w:i/>
          <w:iCs/>
          <w:noProof/>
          <w:lang w:val="en-GB"/>
        </w:rPr>
        <w:t>et al.</w:t>
      </w:r>
      <w:r w:rsidRPr="00E0478B">
        <w:rPr>
          <w:rFonts w:ascii="Times" w:hAnsi="Times"/>
          <w:noProof/>
          <w:lang w:val="en-GB"/>
        </w:rPr>
        <w:t xml:space="preserve"> Iron status and associated malaria risk among African children. </w:t>
      </w:r>
      <w:r w:rsidRPr="00E0478B">
        <w:rPr>
          <w:rFonts w:ascii="Times" w:hAnsi="Times"/>
          <w:i/>
          <w:iCs/>
          <w:noProof/>
          <w:lang w:val="en-GB"/>
        </w:rPr>
        <w:t>Clin. Infect. Dis.</w:t>
      </w:r>
      <w:r w:rsidRPr="00E0478B">
        <w:rPr>
          <w:rFonts w:ascii="Times" w:hAnsi="Times"/>
          <w:noProof/>
          <w:lang w:val="en-GB"/>
        </w:rPr>
        <w:t xml:space="preserve"> </w:t>
      </w:r>
      <w:r w:rsidRPr="00E0478B">
        <w:rPr>
          <w:rFonts w:ascii="Times" w:hAnsi="Times"/>
          <w:b/>
          <w:bCs/>
          <w:noProof/>
          <w:lang w:val="en-GB"/>
        </w:rPr>
        <w:t>68</w:t>
      </w:r>
      <w:r w:rsidRPr="00E0478B">
        <w:rPr>
          <w:rFonts w:ascii="Times" w:hAnsi="Times"/>
          <w:noProof/>
          <w:lang w:val="en-GB"/>
        </w:rPr>
        <w:t>, 1807–1814 (2019).</w:t>
      </w:r>
    </w:p>
    <w:p w14:paraId="33F59ACD"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30.</w:t>
      </w:r>
      <w:r w:rsidRPr="00E0478B">
        <w:rPr>
          <w:rFonts w:ascii="Times" w:hAnsi="Times"/>
          <w:noProof/>
          <w:lang w:val="en-GB"/>
        </w:rPr>
        <w:tab/>
        <w:t xml:space="preserve">Prentice, A. M. </w:t>
      </w:r>
      <w:r w:rsidRPr="00E0478B">
        <w:rPr>
          <w:rFonts w:ascii="Times" w:hAnsi="Times"/>
          <w:i/>
          <w:iCs/>
          <w:noProof/>
          <w:lang w:val="en-GB"/>
        </w:rPr>
        <w:t>et al.</w:t>
      </w:r>
      <w:r w:rsidRPr="00E0478B">
        <w:rPr>
          <w:rFonts w:ascii="Times" w:hAnsi="Times"/>
          <w:noProof/>
          <w:lang w:val="en-GB"/>
        </w:rPr>
        <w:t xml:space="preserve"> Respiratory infections drive hepcidin-mediated blockade of iron absorption leading to iron deficiency anemia in African children. </w:t>
      </w:r>
      <w:r w:rsidRPr="00E0478B">
        <w:rPr>
          <w:rFonts w:ascii="Times" w:hAnsi="Times"/>
          <w:i/>
          <w:iCs/>
          <w:noProof/>
          <w:lang w:val="en-GB"/>
        </w:rPr>
        <w:t>Sci. Adv.</w:t>
      </w:r>
      <w:r w:rsidRPr="00E0478B">
        <w:rPr>
          <w:rFonts w:ascii="Times" w:hAnsi="Times"/>
          <w:noProof/>
          <w:lang w:val="en-GB"/>
        </w:rPr>
        <w:t xml:space="preserve"> </w:t>
      </w:r>
      <w:r w:rsidRPr="00E0478B">
        <w:rPr>
          <w:rFonts w:ascii="Times" w:hAnsi="Times"/>
          <w:b/>
          <w:bCs/>
          <w:noProof/>
          <w:lang w:val="en-GB"/>
        </w:rPr>
        <w:t>5</w:t>
      </w:r>
      <w:r w:rsidRPr="00E0478B">
        <w:rPr>
          <w:rFonts w:ascii="Times" w:hAnsi="Times"/>
          <w:noProof/>
          <w:lang w:val="en-GB"/>
        </w:rPr>
        <w:t>, eaav9020 (2019).</w:t>
      </w:r>
    </w:p>
    <w:p w14:paraId="704081E9"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31.</w:t>
      </w:r>
      <w:r w:rsidRPr="00E0478B">
        <w:rPr>
          <w:rFonts w:ascii="Times" w:hAnsi="Times"/>
          <w:noProof/>
          <w:lang w:val="en-GB"/>
        </w:rPr>
        <w:tab/>
        <w:t xml:space="preserve">Paganini, D. &amp; Zimmermann, M. B. Effects of iron fortification and supplementation on the gut microbiome and diarrhea in infants and children: a review. </w:t>
      </w:r>
      <w:r w:rsidRPr="00E0478B">
        <w:rPr>
          <w:rFonts w:ascii="Times" w:hAnsi="Times"/>
          <w:i/>
          <w:iCs/>
          <w:noProof/>
          <w:lang w:val="en-GB"/>
        </w:rPr>
        <w:t>Am. J. Clin. Nutr.</w:t>
      </w:r>
      <w:r w:rsidRPr="00E0478B">
        <w:rPr>
          <w:rFonts w:ascii="Times" w:hAnsi="Times"/>
          <w:noProof/>
          <w:lang w:val="en-GB"/>
        </w:rPr>
        <w:t xml:space="preserve"> </w:t>
      </w:r>
      <w:r w:rsidRPr="00E0478B">
        <w:rPr>
          <w:rFonts w:ascii="Times" w:hAnsi="Times"/>
          <w:b/>
          <w:bCs/>
          <w:noProof/>
          <w:lang w:val="en-GB"/>
        </w:rPr>
        <w:t>106</w:t>
      </w:r>
      <w:r w:rsidRPr="00E0478B">
        <w:rPr>
          <w:rFonts w:ascii="Times" w:hAnsi="Times"/>
          <w:noProof/>
          <w:lang w:val="en-GB"/>
        </w:rPr>
        <w:t>, 1688S–1693S (2017).</w:t>
      </w:r>
    </w:p>
    <w:p w14:paraId="75C4C6DF"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32.</w:t>
      </w:r>
      <w:r w:rsidRPr="00E0478B">
        <w:rPr>
          <w:rFonts w:ascii="Times" w:hAnsi="Times"/>
          <w:noProof/>
          <w:lang w:val="en-GB"/>
        </w:rPr>
        <w:tab/>
        <w:t xml:space="preserve">McGann, P. T. </w:t>
      </w:r>
      <w:r w:rsidRPr="00E0478B">
        <w:rPr>
          <w:rFonts w:ascii="Times" w:hAnsi="Times"/>
          <w:i/>
          <w:iCs/>
          <w:noProof/>
          <w:lang w:val="en-GB"/>
        </w:rPr>
        <w:t>et al.</w:t>
      </w:r>
      <w:r w:rsidRPr="00E0478B">
        <w:rPr>
          <w:rFonts w:ascii="Times" w:hAnsi="Times"/>
          <w:noProof/>
          <w:lang w:val="en-GB"/>
        </w:rPr>
        <w:t xml:space="preserve"> Prevalence of inherited blood disorders and associations with malaria and anemia in Malawian children. </w:t>
      </w:r>
      <w:r w:rsidRPr="00E0478B">
        <w:rPr>
          <w:rFonts w:ascii="Times" w:hAnsi="Times"/>
          <w:i/>
          <w:iCs/>
          <w:noProof/>
          <w:lang w:val="en-GB"/>
        </w:rPr>
        <w:t>Blood Adv.</w:t>
      </w:r>
      <w:r w:rsidRPr="00E0478B">
        <w:rPr>
          <w:rFonts w:ascii="Times" w:hAnsi="Times"/>
          <w:noProof/>
          <w:lang w:val="en-GB"/>
        </w:rPr>
        <w:t xml:space="preserve"> </w:t>
      </w:r>
      <w:r w:rsidRPr="00E0478B">
        <w:rPr>
          <w:rFonts w:ascii="Times" w:hAnsi="Times"/>
          <w:b/>
          <w:bCs/>
          <w:noProof/>
          <w:lang w:val="en-GB"/>
        </w:rPr>
        <w:t>2</w:t>
      </w:r>
      <w:r w:rsidRPr="00E0478B">
        <w:rPr>
          <w:rFonts w:ascii="Times" w:hAnsi="Times"/>
          <w:noProof/>
          <w:lang w:val="en-GB"/>
        </w:rPr>
        <w:t>, 3035–3044 (2018).</w:t>
      </w:r>
    </w:p>
    <w:p w14:paraId="190E4356"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33.</w:t>
      </w:r>
      <w:r w:rsidRPr="00E0478B">
        <w:rPr>
          <w:rFonts w:ascii="Times" w:hAnsi="Times"/>
          <w:noProof/>
          <w:lang w:val="en-GB"/>
        </w:rPr>
        <w:tab/>
        <w:t xml:space="preserve">Erhardt, J. G., Estes, J. E., Pfeiffer, C. M., Biesalski, H. K. &amp; Craft, N. E. Combined measurement of ferritin, soluble transferrin receptor, retinol binding protein, and C-reactive protein by an inexpensive, sensitive, and simple sandwich enzyme-linked immunosorbent assay technique. </w:t>
      </w:r>
      <w:r w:rsidRPr="00E0478B">
        <w:rPr>
          <w:rFonts w:ascii="Times" w:hAnsi="Times"/>
          <w:i/>
          <w:iCs/>
          <w:noProof/>
          <w:lang w:val="en-GB"/>
        </w:rPr>
        <w:t>J. Nutr.</w:t>
      </w:r>
      <w:r w:rsidRPr="00E0478B">
        <w:rPr>
          <w:rFonts w:ascii="Times" w:hAnsi="Times"/>
          <w:noProof/>
          <w:lang w:val="en-GB"/>
        </w:rPr>
        <w:t xml:space="preserve"> </w:t>
      </w:r>
      <w:r w:rsidRPr="00E0478B">
        <w:rPr>
          <w:rFonts w:ascii="Times" w:hAnsi="Times"/>
          <w:b/>
          <w:bCs/>
          <w:noProof/>
          <w:lang w:val="en-GB"/>
        </w:rPr>
        <w:t>134</w:t>
      </w:r>
      <w:r w:rsidRPr="00E0478B">
        <w:rPr>
          <w:rFonts w:ascii="Times" w:hAnsi="Times"/>
          <w:noProof/>
          <w:lang w:val="en-GB"/>
        </w:rPr>
        <w:t>, 3127–3132 (2004).</w:t>
      </w:r>
    </w:p>
    <w:p w14:paraId="533A0A7D"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lastRenderedPageBreak/>
        <w:t>34.</w:t>
      </w:r>
      <w:r w:rsidRPr="00E0478B">
        <w:rPr>
          <w:rFonts w:ascii="Times" w:hAnsi="Times"/>
          <w:noProof/>
          <w:lang w:val="en-GB"/>
        </w:rPr>
        <w:tab/>
        <w:t xml:space="preserve">Wegmüller, R. </w:t>
      </w:r>
      <w:r w:rsidRPr="00E0478B">
        <w:rPr>
          <w:rFonts w:ascii="Times" w:hAnsi="Times"/>
          <w:i/>
          <w:iCs/>
          <w:noProof/>
          <w:lang w:val="en-GB"/>
        </w:rPr>
        <w:t>et al.</w:t>
      </w:r>
      <w:r w:rsidRPr="00E0478B">
        <w:rPr>
          <w:rFonts w:ascii="Times" w:hAnsi="Times"/>
          <w:noProof/>
          <w:lang w:val="en-GB"/>
        </w:rPr>
        <w:t xml:space="preserve"> Anemia, micronutrient deficiencies, malaria, hemoglobinopathies and malnutrition in young children and non-pregnant women in Ghana: Findings from a national survey. </w:t>
      </w:r>
      <w:r w:rsidRPr="00E0478B">
        <w:rPr>
          <w:rFonts w:ascii="Times" w:hAnsi="Times"/>
          <w:i/>
          <w:iCs/>
          <w:noProof/>
          <w:lang w:val="en-GB"/>
        </w:rPr>
        <w:t>PLoS One</w:t>
      </w:r>
      <w:r w:rsidRPr="00E0478B">
        <w:rPr>
          <w:rFonts w:ascii="Times" w:hAnsi="Times"/>
          <w:noProof/>
          <w:lang w:val="en-GB"/>
        </w:rPr>
        <w:t xml:space="preserve"> </w:t>
      </w:r>
      <w:r w:rsidRPr="00E0478B">
        <w:rPr>
          <w:rFonts w:ascii="Times" w:hAnsi="Times"/>
          <w:b/>
          <w:bCs/>
          <w:noProof/>
          <w:lang w:val="en-GB"/>
        </w:rPr>
        <w:t>15</w:t>
      </w:r>
      <w:r w:rsidRPr="00E0478B">
        <w:rPr>
          <w:rFonts w:ascii="Times" w:hAnsi="Times"/>
          <w:noProof/>
          <w:lang w:val="en-GB"/>
        </w:rPr>
        <w:t>, e0228258 (2020).</w:t>
      </w:r>
    </w:p>
    <w:p w14:paraId="74B14BDA"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35.</w:t>
      </w:r>
      <w:r w:rsidRPr="00E0478B">
        <w:rPr>
          <w:rFonts w:ascii="Times" w:hAnsi="Times"/>
          <w:noProof/>
          <w:lang w:val="en-GB"/>
        </w:rPr>
        <w:tab/>
        <w:t xml:space="preserve">Waterfall, C. M. &amp; Cobb, B. D. Single tube genotyping of sickle cell anaemia using PCR-based SNP analysis. </w:t>
      </w:r>
      <w:r w:rsidRPr="00E0478B">
        <w:rPr>
          <w:rFonts w:ascii="Times" w:hAnsi="Times"/>
          <w:i/>
          <w:iCs/>
          <w:noProof/>
          <w:lang w:val="en-GB"/>
        </w:rPr>
        <w:t>Nucleic Acids Res.</w:t>
      </w:r>
      <w:r w:rsidRPr="00E0478B">
        <w:rPr>
          <w:rFonts w:ascii="Times" w:hAnsi="Times"/>
          <w:noProof/>
          <w:lang w:val="en-GB"/>
        </w:rPr>
        <w:t xml:space="preserve"> </w:t>
      </w:r>
      <w:r w:rsidRPr="00E0478B">
        <w:rPr>
          <w:rFonts w:ascii="Times" w:hAnsi="Times"/>
          <w:b/>
          <w:bCs/>
          <w:noProof/>
          <w:lang w:val="en-GB"/>
        </w:rPr>
        <w:t>29</w:t>
      </w:r>
      <w:r w:rsidRPr="00E0478B">
        <w:rPr>
          <w:rFonts w:ascii="Times" w:hAnsi="Times"/>
          <w:noProof/>
          <w:lang w:val="en-GB"/>
        </w:rPr>
        <w:t>, e119 (2001).</w:t>
      </w:r>
    </w:p>
    <w:p w14:paraId="50B7E05B"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36.</w:t>
      </w:r>
      <w:r w:rsidRPr="00E0478B">
        <w:rPr>
          <w:rFonts w:ascii="Times" w:hAnsi="Times"/>
          <w:noProof/>
          <w:lang w:val="en-GB"/>
        </w:rPr>
        <w:tab/>
        <w:t xml:space="preserve">Chong, S. S., Boehm, C. D., Higgs, D. R. &amp; Cutting, G. R. Single-tube multiplex-PCR screen for common deletional determinants of alpha-thalassemia. </w:t>
      </w:r>
      <w:r w:rsidRPr="00E0478B">
        <w:rPr>
          <w:rFonts w:ascii="Times" w:hAnsi="Times"/>
          <w:i/>
          <w:iCs/>
          <w:noProof/>
          <w:lang w:val="en-GB"/>
        </w:rPr>
        <w:t>Blood</w:t>
      </w:r>
      <w:r w:rsidRPr="00E0478B">
        <w:rPr>
          <w:rFonts w:ascii="Times" w:hAnsi="Times"/>
          <w:noProof/>
          <w:lang w:val="en-GB"/>
        </w:rPr>
        <w:t xml:space="preserve"> </w:t>
      </w:r>
      <w:r w:rsidRPr="00E0478B">
        <w:rPr>
          <w:rFonts w:ascii="Times" w:hAnsi="Times"/>
          <w:b/>
          <w:bCs/>
          <w:noProof/>
          <w:lang w:val="en-GB"/>
        </w:rPr>
        <w:t>95</w:t>
      </w:r>
      <w:r w:rsidRPr="00E0478B">
        <w:rPr>
          <w:rFonts w:ascii="Times" w:hAnsi="Times"/>
          <w:noProof/>
          <w:lang w:val="en-GB"/>
        </w:rPr>
        <w:t>, 360–362 (2000).</w:t>
      </w:r>
    </w:p>
    <w:p w14:paraId="3926EE22"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37.</w:t>
      </w:r>
      <w:r w:rsidRPr="00E0478B">
        <w:rPr>
          <w:rFonts w:ascii="Times" w:hAnsi="Times"/>
          <w:noProof/>
          <w:lang w:val="en-GB"/>
        </w:rPr>
        <w:tab/>
        <w:t xml:space="preserve">Tiono, A. B. </w:t>
      </w:r>
      <w:r w:rsidRPr="00E0478B">
        <w:rPr>
          <w:rFonts w:ascii="Times" w:hAnsi="Times"/>
          <w:i/>
          <w:iCs/>
          <w:noProof/>
          <w:lang w:val="en-GB"/>
        </w:rPr>
        <w:t>et al.</w:t>
      </w:r>
      <w:r w:rsidRPr="00E0478B">
        <w:rPr>
          <w:rFonts w:ascii="Times" w:hAnsi="Times"/>
          <w:noProof/>
          <w:lang w:val="en-GB"/>
        </w:rPr>
        <w:t xml:space="preserve"> First field efficacy trial of the ChAd63 MVA ME- TRAP vectored malaria vaccine candidate in 5- 17 months old infants and children. </w:t>
      </w:r>
      <w:r w:rsidRPr="00E0478B">
        <w:rPr>
          <w:rFonts w:ascii="Times" w:hAnsi="Times"/>
          <w:i/>
          <w:iCs/>
          <w:noProof/>
          <w:lang w:val="en-GB"/>
        </w:rPr>
        <w:t>PLoS One</w:t>
      </w:r>
      <w:r w:rsidRPr="00E0478B">
        <w:rPr>
          <w:rFonts w:ascii="Times" w:hAnsi="Times"/>
          <w:noProof/>
          <w:lang w:val="en-GB"/>
        </w:rPr>
        <w:t xml:space="preserve"> </w:t>
      </w:r>
      <w:r w:rsidRPr="00E0478B">
        <w:rPr>
          <w:rFonts w:ascii="Times" w:hAnsi="Times"/>
          <w:b/>
          <w:bCs/>
          <w:noProof/>
          <w:lang w:val="en-GB"/>
        </w:rPr>
        <w:t>13</w:t>
      </w:r>
      <w:r w:rsidRPr="00E0478B">
        <w:rPr>
          <w:rFonts w:ascii="Times" w:hAnsi="Times"/>
          <w:noProof/>
          <w:lang w:val="en-GB"/>
        </w:rPr>
        <w:t>, e0208328 (2018).</w:t>
      </w:r>
    </w:p>
    <w:p w14:paraId="258A577C"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38.</w:t>
      </w:r>
      <w:r w:rsidRPr="00E0478B">
        <w:rPr>
          <w:rFonts w:ascii="Times" w:hAnsi="Times"/>
          <w:noProof/>
          <w:lang w:val="en-GB"/>
        </w:rPr>
        <w:tab/>
        <w:t xml:space="preserve">Byrd, K. A. </w:t>
      </w:r>
      <w:r w:rsidRPr="00E0478B">
        <w:rPr>
          <w:rFonts w:ascii="Times" w:hAnsi="Times"/>
          <w:i/>
          <w:iCs/>
          <w:noProof/>
          <w:lang w:val="en-GB"/>
        </w:rPr>
        <w:t>et al.</w:t>
      </w:r>
      <w:r w:rsidRPr="00E0478B">
        <w:rPr>
          <w:rFonts w:ascii="Times" w:hAnsi="Times"/>
          <w:noProof/>
          <w:lang w:val="en-GB"/>
        </w:rPr>
        <w:t xml:space="preserve"> Sickle cell and α+-thalassemia traits influence the association between ferritin and hepcidin in rural Kenyan children aged 14–26 months. </w:t>
      </w:r>
      <w:r w:rsidRPr="00E0478B">
        <w:rPr>
          <w:rFonts w:ascii="Times" w:hAnsi="Times"/>
          <w:i/>
          <w:iCs/>
          <w:noProof/>
          <w:lang w:val="en-GB"/>
        </w:rPr>
        <w:t>J. Nutr.</w:t>
      </w:r>
      <w:r w:rsidRPr="00E0478B">
        <w:rPr>
          <w:rFonts w:ascii="Times" w:hAnsi="Times"/>
          <w:noProof/>
          <w:lang w:val="en-GB"/>
        </w:rPr>
        <w:t xml:space="preserve"> </w:t>
      </w:r>
      <w:r w:rsidRPr="00E0478B">
        <w:rPr>
          <w:rFonts w:ascii="Times" w:hAnsi="Times"/>
          <w:b/>
          <w:bCs/>
          <w:noProof/>
          <w:lang w:val="en-GB"/>
        </w:rPr>
        <w:t>148</w:t>
      </w:r>
      <w:r w:rsidRPr="00E0478B">
        <w:rPr>
          <w:rFonts w:ascii="Times" w:hAnsi="Times"/>
          <w:noProof/>
          <w:lang w:val="en-GB"/>
        </w:rPr>
        <w:t>, 1903–1910 (2018).</w:t>
      </w:r>
    </w:p>
    <w:p w14:paraId="474AEE50"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39.</w:t>
      </w:r>
      <w:r w:rsidRPr="00E0478B">
        <w:rPr>
          <w:rFonts w:ascii="Times" w:hAnsi="Times"/>
          <w:noProof/>
          <w:lang w:val="en-GB"/>
        </w:rPr>
        <w:tab/>
        <w:t xml:space="preserve">Barker, M. K. </w:t>
      </w:r>
      <w:r w:rsidRPr="00E0478B">
        <w:rPr>
          <w:rFonts w:ascii="Times" w:hAnsi="Times"/>
          <w:i/>
          <w:iCs/>
          <w:noProof/>
          <w:lang w:val="en-GB"/>
        </w:rPr>
        <w:t>et al.</w:t>
      </w:r>
      <w:r w:rsidRPr="00E0478B">
        <w:rPr>
          <w:rFonts w:ascii="Times" w:hAnsi="Times"/>
          <w:noProof/>
          <w:lang w:val="en-GB"/>
        </w:rPr>
        <w:t xml:space="preserve"> Serum soluble transferrin receptor concentrations are elevated in Congolese children with glucose-6-phosphate dehydrogenase variants, but not sickle cell variants or α-thalassemia. </w:t>
      </w:r>
      <w:r w:rsidRPr="00E0478B">
        <w:rPr>
          <w:rFonts w:ascii="Times" w:hAnsi="Times"/>
          <w:i/>
          <w:iCs/>
          <w:noProof/>
          <w:lang w:val="en-GB"/>
        </w:rPr>
        <w:t>J. Nutr.</w:t>
      </w:r>
      <w:r w:rsidRPr="00E0478B">
        <w:rPr>
          <w:rFonts w:ascii="Times" w:hAnsi="Times"/>
          <w:noProof/>
          <w:lang w:val="en-GB"/>
        </w:rPr>
        <w:t xml:space="preserve"> </w:t>
      </w:r>
      <w:r w:rsidRPr="00E0478B">
        <w:rPr>
          <w:rFonts w:ascii="Times" w:hAnsi="Times"/>
          <w:b/>
          <w:bCs/>
          <w:noProof/>
          <w:lang w:val="en-GB"/>
        </w:rPr>
        <w:t>147</w:t>
      </w:r>
      <w:r w:rsidRPr="00E0478B">
        <w:rPr>
          <w:rFonts w:ascii="Times" w:hAnsi="Times"/>
          <w:noProof/>
          <w:lang w:val="en-GB"/>
        </w:rPr>
        <w:t>, 1785–1794 (2017).</w:t>
      </w:r>
    </w:p>
    <w:p w14:paraId="20A54ABB"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40.</w:t>
      </w:r>
      <w:r w:rsidRPr="00E0478B">
        <w:rPr>
          <w:rFonts w:ascii="Times" w:hAnsi="Times"/>
          <w:noProof/>
          <w:lang w:val="en-GB"/>
        </w:rPr>
        <w:tab/>
        <w:t xml:space="preserve">Bejon, P. </w:t>
      </w:r>
      <w:r w:rsidRPr="00E0478B">
        <w:rPr>
          <w:rFonts w:ascii="Times" w:hAnsi="Times"/>
          <w:i/>
          <w:iCs/>
          <w:noProof/>
          <w:lang w:val="en-GB"/>
        </w:rPr>
        <w:t>et al.</w:t>
      </w:r>
      <w:r w:rsidRPr="00E0478B">
        <w:rPr>
          <w:rFonts w:ascii="Times" w:hAnsi="Times"/>
          <w:noProof/>
          <w:lang w:val="en-GB"/>
        </w:rPr>
        <w:t xml:space="preserve"> Stable and Unstable Malaria Hotspots in Longitudinal Cohort Studies in Kenya. </w:t>
      </w:r>
      <w:r w:rsidRPr="00E0478B">
        <w:rPr>
          <w:rFonts w:ascii="Times" w:hAnsi="Times"/>
          <w:i/>
          <w:iCs/>
          <w:noProof/>
          <w:lang w:val="en-GB"/>
        </w:rPr>
        <w:t>PLoS Med.</w:t>
      </w:r>
      <w:r w:rsidRPr="00E0478B">
        <w:rPr>
          <w:rFonts w:ascii="Times" w:hAnsi="Times"/>
          <w:noProof/>
          <w:lang w:val="en-GB"/>
        </w:rPr>
        <w:t xml:space="preserve"> </w:t>
      </w:r>
      <w:r w:rsidRPr="00E0478B">
        <w:rPr>
          <w:rFonts w:ascii="Times" w:hAnsi="Times"/>
          <w:b/>
          <w:bCs/>
          <w:noProof/>
          <w:lang w:val="en-GB"/>
        </w:rPr>
        <w:t>7</w:t>
      </w:r>
      <w:r w:rsidRPr="00E0478B">
        <w:rPr>
          <w:rFonts w:ascii="Times" w:hAnsi="Times"/>
          <w:noProof/>
          <w:lang w:val="en-GB"/>
        </w:rPr>
        <w:t>, e1000304 (2010).</w:t>
      </w:r>
    </w:p>
    <w:p w14:paraId="0030AF58"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41.</w:t>
      </w:r>
      <w:r w:rsidRPr="00E0478B">
        <w:rPr>
          <w:rFonts w:ascii="Times" w:hAnsi="Times"/>
          <w:noProof/>
          <w:lang w:val="en-GB"/>
        </w:rPr>
        <w:tab/>
        <w:t xml:space="preserve">Gwamaka, M. </w:t>
      </w:r>
      <w:r w:rsidRPr="00E0478B">
        <w:rPr>
          <w:rFonts w:ascii="Times" w:hAnsi="Times"/>
          <w:i/>
          <w:iCs/>
          <w:noProof/>
          <w:lang w:val="en-GB"/>
        </w:rPr>
        <w:t>et al.</w:t>
      </w:r>
      <w:r w:rsidRPr="00E0478B">
        <w:rPr>
          <w:rFonts w:ascii="Times" w:hAnsi="Times"/>
          <w:noProof/>
          <w:lang w:val="en-GB"/>
        </w:rPr>
        <w:t xml:space="preserve"> Iron deficiency protects against severe plasmodium falciparum malaria and death in young children. </w:t>
      </w:r>
      <w:r w:rsidRPr="00E0478B">
        <w:rPr>
          <w:rFonts w:ascii="Times" w:hAnsi="Times"/>
          <w:i/>
          <w:iCs/>
          <w:noProof/>
          <w:lang w:val="en-GB"/>
        </w:rPr>
        <w:t>Clin. Infect. Dis.</w:t>
      </w:r>
      <w:r w:rsidRPr="00E0478B">
        <w:rPr>
          <w:rFonts w:ascii="Times" w:hAnsi="Times"/>
          <w:noProof/>
          <w:lang w:val="en-GB"/>
        </w:rPr>
        <w:t xml:space="preserve"> </w:t>
      </w:r>
      <w:r w:rsidRPr="00E0478B">
        <w:rPr>
          <w:rFonts w:ascii="Times" w:hAnsi="Times"/>
          <w:b/>
          <w:bCs/>
          <w:noProof/>
          <w:lang w:val="en-GB"/>
        </w:rPr>
        <w:t>54</w:t>
      </w:r>
      <w:r w:rsidRPr="00E0478B">
        <w:rPr>
          <w:rFonts w:ascii="Times" w:hAnsi="Times"/>
          <w:noProof/>
          <w:lang w:val="en-GB"/>
        </w:rPr>
        <w:t>, 1137–1144 (2012).</w:t>
      </w:r>
    </w:p>
    <w:p w14:paraId="66C37A6A"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42.</w:t>
      </w:r>
      <w:r w:rsidRPr="00E0478B">
        <w:rPr>
          <w:rFonts w:ascii="Times" w:hAnsi="Times"/>
          <w:noProof/>
          <w:lang w:val="en-GB"/>
        </w:rPr>
        <w:tab/>
        <w:t xml:space="preserve">Atkinson, S. H. </w:t>
      </w:r>
      <w:r w:rsidRPr="00E0478B">
        <w:rPr>
          <w:rFonts w:ascii="Times" w:hAnsi="Times"/>
          <w:i/>
          <w:iCs/>
          <w:noProof/>
          <w:lang w:val="en-GB"/>
        </w:rPr>
        <w:t>et al.</w:t>
      </w:r>
      <w:r w:rsidRPr="00E0478B">
        <w:rPr>
          <w:rFonts w:ascii="Times" w:hAnsi="Times"/>
          <w:noProof/>
          <w:lang w:val="en-GB"/>
        </w:rPr>
        <w:t xml:space="preserve"> Seasonal childhood anaemia in West Africa is associated with the </w:t>
      </w:r>
      <w:r w:rsidRPr="00E0478B">
        <w:rPr>
          <w:rFonts w:ascii="Times" w:hAnsi="Times"/>
          <w:noProof/>
          <w:lang w:val="en-GB"/>
        </w:rPr>
        <w:lastRenderedPageBreak/>
        <w:t xml:space="preserve">haptoglobin 2-2 genotype. </w:t>
      </w:r>
      <w:r w:rsidRPr="00E0478B">
        <w:rPr>
          <w:rFonts w:ascii="Times" w:hAnsi="Times"/>
          <w:i/>
          <w:iCs/>
          <w:noProof/>
          <w:lang w:val="en-GB"/>
        </w:rPr>
        <w:t>PLoS Med.</w:t>
      </w:r>
      <w:r w:rsidRPr="00E0478B">
        <w:rPr>
          <w:rFonts w:ascii="Times" w:hAnsi="Times"/>
          <w:noProof/>
          <w:lang w:val="en-GB"/>
        </w:rPr>
        <w:t xml:space="preserve"> </w:t>
      </w:r>
      <w:r w:rsidRPr="00E0478B">
        <w:rPr>
          <w:rFonts w:ascii="Times" w:hAnsi="Times"/>
          <w:b/>
          <w:bCs/>
          <w:noProof/>
          <w:lang w:val="en-GB"/>
        </w:rPr>
        <w:t>3</w:t>
      </w:r>
      <w:r w:rsidRPr="00E0478B">
        <w:rPr>
          <w:rFonts w:ascii="Times" w:hAnsi="Times"/>
          <w:noProof/>
          <w:lang w:val="en-GB"/>
        </w:rPr>
        <w:t>, e172 (2006).</w:t>
      </w:r>
    </w:p>
    <w:p w14:paraId="743C1E3B"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43.</w:t>
      </w:r>
      <w:r w:rsidRPr="00E0478B">
        <w:rPr>
          <w:rFonts w:ascii="Times" w:hAnsi="Times"/>
          <w:noProof/>
          <w:lang w:val="en-GB"/>
        </w:rPr>
        <w:tab/>
        <w:t xml:space="preserve">Wray, K. </w:t>
      </w:r>
      <w:r w:rsidRPr="00E0478B">
        <w:rPr>
          <w:rFonts w:ascii="Times" w:hAnsi="Times"/>
          <w:i/>
          <w:iCs/>
          <w:noProof/>
          <w:lang w:val="en-GB"/>
        </w:rPr>
        <w:t>et al.</w:t>
      </w:r>
      <w:r w:rsidRPr="00E0478B">
        <w:rPr>
          <w:rFonts w:ascii="Times" w:hAnsi="Times"/>
          <w:noProof/>
          <w:lang w:val="en-GB"/>
        </w:rPr>
        <w:t xml:space="preserve"> Hepcidin detects iron deficiency in Sri Lankan adolescents with a high burden of hemoglobinopathy: A diagnostic test accuracy study. </w:t>
      </w:r>
      <w:r w:rsidRPr="00E0478B">
        <w:rPr>
          <w:rFonts w:ascii="Times" w:hAnsi="Times"/>
          <w:i/>
          <w:iCs/>
          <w:noProof/>
          <w:lang w:val="en-GB"/>
        </w:rPr>
        <w:t>Am. J. Hematol.</w:t>
      </w:r>
      <w:r w:rsidRPr="00E0478B">
        <w:rPr>
          <w:rFonts w:ascii="Times" w:hAnsi="Times"/>
          <w:noProof/>
          <w:lang w:val="en-GB"/>
        </w:rPr>
        <w:t xml:space="preserve"> </w:t>
      </w:r>
      <w:r w:rsidRPr="00E0478B">
        <w:rPr>
          <w:rFonts w:ascii="Times" w:hAnsi="Times"/>
          <w:b/>
          <w:bCs/>
          <w:noProof/>
          <w:lang w:val="en-GB"/>
        </w:rPr>
        <w:t>92</w:t>
      </w:r>
      <w:r w:rsidRPr="00E0478B">
        <w:rPr>
          <w:rFonts w:ascii="Times" w:hAnsi="Times"/>
          <w:noProof/>
          <w:lang w:val="en-GB"/>
        </w:rPr>
        <w:t>, 196–203 (2017).</w:t>
      </w:r>
    </w:p>
    <w:p w14:paraId="4160B0F9"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44.</w:t>
      </w:r>
      <w:r w:rsidRPr="00E0478B">
        <w:rPr>
          <w:rFonts w:ascii="Times" w:hAnsi="Times"/>
          <w:noProof/>
          <w:lang w:val="en-GB"/>
        </w:rPr>
        <w:tab/>
        <w:t xml:space="preserve">Engle-stone, R. </w:t>
      </w:r>
      <w:r w:rsidRPr="00E0478B">
        <w:rPr>
          <w:rFonts w:ascii="Times" w:hAnsi="Times"/>
          <w:i/>
          <w:iCs/>
          <w:noProof/>
          <w:lang w:val="en-GB"/>
        </w:rPr>
        <w:t>et al.</w:t>
      </w:r>
      <w:r w:rsidRPr="00E0478B">
        <w:rPr>
          <w:rFonts w:ascii="Times" w:hAnsi="Times"/>
          <w:noProof/>
          <w:lang w:val="en-GB"/>
        </w:rPr>
        <w:t xml:space="preserve"> Prevalence of inherited hemoglobin disorders and relationships with anemia and micronutrient status among children in Yaoundé and Douala, Cameroon. </w:t>
      </w:r>
      <w:r w:rsidRPr="00E0478B">
        <w:rPr>
          <w:rFonts w:ascii="Times" w:hAnsi="Times"/>
          <w:i/>
          <w:iCs/>
          <w:noProof/>
          <w:lang w:val="en-GB"/>
        </w:rPr>
        <w:t>Nutrients</w:t>
      </w:r>
      <w:r w:rsidRPr="00E0478B">
        <w:rPr>
          <w:rFonts w:ascii="Times" w:hAnsi="Times"/>
          <w:noProof/>
          <w:lang w:val="en-GB"/>
        </w:rPr>
        <w:t xml:space="preserve"> </w:t>
      </w:r>
      <w:r w:rsidRPr="00E0478B">
        <w:rPr>
          <w:rFonts w:ascii="Times" w:hAnsi="Times"/>
          <w:b/>
          <w:bCs/>
          <w:noProof/>
          <w:lang w:val="en-GB"/>
        </w:rPr>
        <w:t>9</w:t>
      </w:r>
      <w:r w:rsidRPr="00E0478B">
        <w:rPr>
          <w:rFonts w:ascii="Times" w:hAnsi="Times"/>
          <w:noProof/>
          <w:lang w:val="en-GB"/>
        </w:rPr>
        <w:t>, 693 (2017).</w:t>
      </w:r>
    </w:p>
    <w:p w14:paraId="35721DE5"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45.</w:t>
      </w:r>
      <w:r w:rsidRPr="00E0478B">
        <w:rPr>
          <w:rFonts w:ascii="Times" w:hAnsi="Times"/>
          <w:noProof/>
          <w:lang w:val="en-GB"/>
        </w:rPr>
        <w:tab/>
        <w:t xml:space="preserve">Webb, E. L. </w:t>
      </w:r>
      <w:r w:rsidRPr="00E0478B">
        <w:rPr>
          <w:rFonts w:ascii="Times" w:hAnsi="Times"/>
          <w:i/>
          <w:iCs/>
          <w:noProof/>
          <w:lang w:val="en-GB"/>
        </w:rPr>
        <w:t>et al.</w:t>
      </w:r>
      <w:r w:rsidRPr="00E0478B">
        <w:rPr>
          <w:rFonts w:ascii="Times" w:hAnsi="Times"/>
          <w:noProof/>
          <w:lang w:val="en-GB"/>
        </w:rPr>
        <w:t xml:space="preserve"> Effect of single-dose anthelmintic treatment during pregnancy on an infant’s response to immunisation and on susceptibility to infectious diseases in infancy: A randomised, double-blind, placebo-controlled trial. </w:t>
      </w:r>
      <w:r w:rsidRPr="00E0478B">
        <w:rPr>
          <w:rFonts w:ascii="Times" w:hAnsi="Times"/>
          <w:i/>
          <w:iCs/>
          <w:noProof/>
          <w:lang w:val="en-GB"/>
        </w:rPr>
        <w:t>Lancet</w:t>
      </w:r>
      <w:r w:rsidRPr="00E0478B">
        <w:rPr>
          <w:rFonts w:ascii="Times" w:hAnsi="Times"/>
          <w:noProof/>
          <w:lang w:val="en-GB"/>
        </w:rPr>
        <w:t xml:space="preserve"> </w:t>
      </w:r>
      <w:r w:rsidRPr="00E0478B">
        <w:rPr>
          <w:rFonts w:ascii="Times" w:hAnsi="Times"/>
          <w:b/>
          <w:bCs/>
          <w:noProof/>
          <w:lang w:val="en-GB"/>
        </w:rPr>
        <w:t>377</w:t>
      </w:r>
      <w:r w:rsidRPr="00E0478B">
        <w:rPr>
          <w:rFonts w:ascii="Times" w:hAnsi="Times"/>
          <w:noProof/>
          <w:lang w:val="en-GB"/>
        </w:rPr>
        <w:t>, 52–62 (2011).</w:t>
      </w:r>
    </w:p>
    <w:p w14:paraId="75F1A112"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46.</w:t>
      </w:r>
      <w:r w:rsidRPr="00E0478B">
        <w:rPr>
          <w:rFonts w:ascii="Times" w:hAnsi="Times"/>
          <w:noProof/>
          <w:lang w:val="en-GB"/>
        </w:rPr>
        <w:tab/>
        <w:t xml:space="preserve">Muriuki, J. M. </w:t>
      </w:r>
      <w:r w:rsidRPr="00E0478B">
        <w:rPr>
          <w:rFonts w:ascii="Times" w:hAnsi="Times"/>
          <w:i/>
          <w:iCs/>
          <w:noProof/>
          <w:lang w:val="en-GB"/>
        </w:rPr>
        <w:t>et al.</w:t>
      </w:r>
      <w:r w:rsidRPr="00E0478B">
        <w:rPr>
          <w:rFonts w:ascii="Times" w:hAnsi="Times"/>
          <w:noProof/>
          <w:lang w:val="en-GB"/>
        </w:rPr>
        <w:t xml:space="preserve"> The ferroportin Q248H mutation protects from anemia , but not malaria or bacteremia. </w:t>
      </w:r>
      <w:r w:rsidRPr="00E0478B">
        <w:rPr>
          <w:rFonts w:ascii="Times" w:hAnsi="Times"/>
          <w:i/>
          <w:iCs/>
          <w:noProof/>
          <w:lang w:val="en-GB"/>
        </w:rPr>
        <w:t>Sci. Adv.</w:t>
      </w:r>
      <w:r w:rsidRPr="00E0478B">
        <w:rPr>
          <w:rFonts w:ascii="Times" w:hAnsi="Times"/>
          <w:noProof/>
          <w:lang w:val="en-GB"/>
        </w:rPr>
        <w:t xml:space="preserve"> </w:t>
      </w:r>
      <w:r w:rsidRPr="00E0478B">
        <w:rPr>
          <w:rFonts w:ascii="Times" w:hAnsi="Times"/>
          <w:b/>
          <w:bCs/>
          <w:noProof/>
          <w:lang w:val="en-GB"/>
        </w:rPr>
        <w:t>5</w:t>
      </w:r>
      <w:r w:rsidRPr="00E0478B">
        <w:rPr>
          <w:rFonts w:ascii="Times" w:hAnsi="Times"/>
          <w:noProof/>
          <w:lang w:val="en-GB"/>
        </w:rPr>
        <w:t>, eaaw0109 (2019).</w:t>
      </w:r>
    </w:p>
    <w:p w14:paraId="51BD294C"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47.</w:t>
      </w:r>
      <w:r w:rsidRPr="00E0478B">
        <w:rPr>
          <w:rFonts w:ascii="Times" w:hAnsi="Times"/>
          <w:noProof/>
          <w:lang w:val="en-GB"/>
        </w:rPr>
        <w:tab/>
        <w:t xml:space="preserve">Nunes, M. C. </w:t>
      </w:r>
      <w:r w:rsidRPr="00E0478B">
        <w:rPr>
          <w:rFonts w:ascii="Times" w:hAnsi="Times"/>
          <w:i/>
          <w:iCs/>
          <w:noProof/>
          <w:lang w:val="en-GB"/>
        </w:rPr>
        <w:t>et al.</w:t>
      </w:r>
      <w:r w:rsidRPr="00E0478B">
        <w:rPr>
          <w:rFonts w:ascii="Times" w:hAnsi="Times"/>
          <w:noProof/>
          <w:lang w:val="en-GB"/>
        </w:rPr>
        <w:t xml:space="preserve"> Duration of infant protection against influenza illness conferred by maternal immunization. </w:t>
      </w:r>
      <w:r w:rsidRPr="00E0478B">
        <w:rPr>
          <w:rFonts w:ascii="Times" w:hAnsi="Times"/>
          <w:i/>
          <w:iCs/>
          <w:noProof/>
          <w:lang w:val="en-GB"/>
        </w:rPr>
        <w:t>JAMA Pediatr.</w:t>
      </w:r>
      <w:r w:rsidRPr="00E0478B">
        <w:rPr>
          <w:rFonts w:ascii="Times" w:hAnsi="Times"/>
          <w:noProof/>
          <w:lang w:val="en-GB"/>
        </w:rPr>
        <w:t xml:space="preserve"> </w:t>
      </w:r>
      <w:r w:rsidRPr="00E0478B">
        <w:rPr>
          <w:rFonts w:ascii="Times" w:hAnsi="Times"/>
          <w:b/>
          <w:bCs/>
          <w:noProof/>
          <w:lang w:val="en-GB"/>
        </w:rPr>
        <w:t>170</w:t>
      </w:r>
      <w:r w:rsidRPr="00E0478B">
        <w:rPr>
          <w:rFonts w:ascii="Times" w:hAnsi="Times"/>
          <w:noProof/>
          <w:lang w:val="en-GB"/>
        </w:rPr>
        <w:t>, 840 (2016).</w:t>
      </w:r>
    </w:p>
    <w:p w14:paraId="60E628E4"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48.</w:t>
      </w:r>
      <w:r w:rsidRPr="00E0478B">
        <w:rPr>
          <w:rFonts w:ascii="Times" w:hAnsi="Times"/>
          <w:noProof/>
          <w:lang w:val="en-GB"/>
        </w:rPr>
        <w:tab/>
        <w:t xml:space="preserve">Taylor, H. The Jackson Heart Study: an overview. </w:t>
      </w:r>
      <w:r w:rsidRPr="00E0478B">
        <w:rPr>
          <w:rFonts w:ascii="Times" w:hAnsi="Times"/>
          <w:i/>
          <w:iCs/>
          <w:noProof/>
          <w:lang w:val="en-GB"/>
        </w:rPr>
        <w:t>Ethn. Dis.</w:t>
      </w:r>
      <w:r w:rsidRPr="00E0478B">
        <w:rPr>
          <w:rFonts w:ascii="Times" w:hAnsi="Times"/>
          <w:noProof/>
          <w:lang w:val="en-GB"/>
        </w:rPr>
        <w:t xml:space="preserve"> </w:t>
      </w:r>
      <w:r w:rsidRPr="00E0478B">
        <w:rPr>
          <w:rFonts w:ascii="Times" w:hAnsi="Times"/>
          <w:b/>
          <w:bCs/>
          <w:noProof/>
          <w:lang w:val="en-GB"/>
        </w:rPr>
        <w:t>15</w:t>
      </w:r>
      <w:r w:rsidRPr="00E0478B">
        <w:rPr>
          <w:rFonts w:ascii="Times" w:hAnsi="Times"/>
          <w:noProof/>
          <w:lang w:val="en-GB"/>
        </w:rPr>
        <w:t>, S6-1–3 (2005).</w:t>
      </w:r>
    </w:p>
    <w:p w14:paraId="78BB9C53"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49.</w:t>
      </w:r>
      <w:r w:rsidRPr="00E0478B">
        <w:rPr>
          <w:rFonts w:ascii="Times" w:hAnsi="Times"/>
          <w:noProof/>
          <w:lang w:val="en-GB"/>
        </w:rPr>
        <w:tab/>
        <w:t xml:space="preserve">Wilson, J. </w:t>
      </w:r>
      <w:r w:rsidRPr="00E0478B">
        <w:rPr>
          <w:rFonts w:ascii="Times" w:hAnsi="Times"/>
          <w:i/>
          <w:iCs/>
          <w:noProof/>
          <w:lang w:val="en-GB"/>
        </w:rPr>
        <w:t>et al.</w:t>
      </w:r>
      <w:r w:rsidRPr="00E0478B">
        <w:rPr>
          <w:rFonts w:ascii="Times" w:hAnsi="Times"/>
          <w:noProof/>
          <w:lang w:val="en-GB"/>
        </w:rPr>
        <w:t xml:space="preserve"> Study design for genetic analysis in the Jackson Heart Study. </w:t>
      </w:r>
      <w:r w:rsidRPr="00E0478B">
        <w:rPr>
          <w:rFonts w:ascii="Times" w:hAnsi="Times"/>
          <w:i/>
          <w:iCs/>
          <w:noProof/>
          <w:lang w:val="en-GB"/>
        </w:rPr>
        <w:t>Ethn. Dis.</w:t>
      </w:r>
      <w:r w:rsidRPr="00E0478B">
        <w:rPr>
          <w:rFonts w:ascii="Times" w:hAnsi="Times"/>
          <w:noProof/>
          <w:lang w:val="en-GB"/>
        </w:rPr>
        <w:t xml:space="preserve"> </w:t>
      </w:r>
      <w:r w:rsidRPr="00E0478B">
        <w:rPr>
          <w:rFonts w:ascii="Times" w:hAnsi="Times"/>
          <w:b/>
          <w:bCs/>
          <w:noProof/>
          <w:lang w:val="en-GB"/>
        </w:rPr>
        <w:t>15</w:t>
      </w:r>
      <w:r w:rsidRPr="00E0478B">
        <w:rPr>
          <w:rFonts w:ascii="Times" w:hAnsi="Times"/>
          <w:noProof/>
          <w:lang w:val="en-GB"/>
        </w:rPr>
        <w:t>, S6-30–37 (2005).</w:t>
      </w:r>
    </w:p>
    <w:p w14:paraId="506912C3"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50.</w:t>
      </w:r>
      <w:r w:rsidRPr="00E0478B">
        <w:rPr>
          <w:rFonts w:ascii="Times" w:hAnsi="Times"/>
          <w:noProof/>
          <w:lang w:val="en-GB"/>
        </w:rPr>
        <w:tab/>
        <w:t xml:space="preserve">Peloso, G. M. </w:t>
      </w:r>
      <w:r w:rsidRPr="00E0478B">
        <w:rPr>
          <w:rFonts w:ascii="Times" w:hAnsi="Times"/>
          <w:i/>
          <w:iCs/>
          <w:noProof/>
          <w:lang w:val="en-GB"/>
        </w:rPr>
        <w:t>et al.</w:t>
      </w:r>
      <w:r w:rsidRPr="00E0478B">
        <w:rPr>
          <w:rFonts w:ascii="Times" w:hAnsi="Times"/>
          <w:noProof/>
          <w:lang w:val="en-GB"/>
        </w:rPr>
        <w:t xml:space="preserve"> Association of Exome Sequences with Cardiovascular Traits among Blacks in the Jackson Heart Study. </w:t>
      </w:r>
      <w:r w:rsidRPr="00E0478B">
        <w:rPr>
          <w:rFonts w:ascii="Times" w:hAnsi="Times"/>
          <w:i/>
          <w:iCs/>
          <w:noProof/>
          <w:lang w:val="en-GB"/>
        </w:rPr>
        <w:t>Circ. Cardiovasc. Genet.</w:t>
      </w:r>
      <w:r w:rsidRPr="00E0478B">
        <w:rPr>
          <w:rFonts w:ascii="Times" w:hAnsi="Times"/>
          <w:noProof/>
          <w:lang w:val="en-GB"/>
        </w:rPr>
        <w:t xml:space="preserve"> </w:t>
      </w:r>
      <w:r w:rsidRPr="00E0478B">
        <w:rPr>
          <w:rFonts w:ascii="Times" w:hAnsi="Times"/>
          <w:b/>
          <w:bCs/>
          <w:noProof/>
          <w:lang w:val="en-GB"/>
        </w:rPr>
        <w:t>9</w:t>
      </w:r>
      <w:r w:rsidRPr="00E0478B">
        <w:rPr>
          <w:rFonts w:ascii="Times" w:hAnsi="Times"/>
          <w:noProof/>
          <w:lang w:val="en-GB"/>
        </w:rPr>
        <w:t>, 368–374 (2016).</w:t>
      </w:r>
    </w:p>
    <w:p w14:paraId="6A01B15B"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51.</w:t>
      </w:r>
      <w:r w:rsidRPr="00E0478B">
        <w:rPr>
          <w:rFonts w:ascii="Times" w:hAnsi="Times"/>
          <w:noProof/>
          <w:lang w:val="en-GB"/>
        </w:rPr>
        <w:tab/>
        <w:t xml:space="preserve">Beguy, D. </w:t>
      </w:r>
      <w:r w:rsidRPr="00E0478B">
        <w:rPr>
          <w:rFonts w:ascii="Times" w:hAnsi="Times"/>
          <w:i/>
          <w:iCs/>
          <w:noProof/>
          <w:lang w:val="en-GB"/>
        </w:rPr>
        <w:t>et al.</w:t>
      </w:r>
      <w:r w:rsidRPr="00E0478B">
        <w:rPr>
          <w:rFonts w:ascii="Times" w:hAnsi="Times"/>
          <w:noProof/>
          <w:lang w:val="en-GB"/>
        </w:rPr>
        <w:t xml:space="preserve"> Health &amp; Demographic Surveillance System Profile: The Nairobi Urban Health and Demographic Surveillance System (NUHDSS). </w:t>
      </w:r>
      <w:r w:rsidRPr="00E0478B">
        <w:rPr>
          <w:rFonts w:ascii="Times" w:hAnsi="Times"/>
          <w:i/>
          <w:iCs/>
          <w:noProof/>
          <w:lang w:val="en-GB"/>
        </w:rPr>
        <w:t>Int. J. ofEpidemiology</w:t>
      </w:r>
      <w:r w:rsidRPr="00E0478B">
        <w:rPr>
          <w:rFonts w:ascii="Times" w:hAnsi="Times"/>
          <w:noProof/>
          <w:lang w:val="en-GB"/>
        </w:rPr>
        <w:t xml:space="preserve"> </w:t>
      </w:r>
      <w:r w:rsidRPr="00E0478B">
        <w:rPr>
          <w:rFonts w:ascii="Times" w:hAnsi="Times"/>
          <w:b/>
          <w:bCs/>
          <w:noProof/>
          <w:lang w:val="en-GB"/>
        </w:rPr>
        <w:t>44</w:t>
      </w:r>
      <w:r w:rsidRPr="00E0478B">
        <w:rPr>
          <w:rFonts w:ascii="Times" w:hAnsi="Times"/>
          <w:noProof/>
          <w:lang w:val="en-GB"/>
        </w:rPr>
        <w:t xml:space="preserve">, </w:t>
      </w:r>
      <w:r w:rsidRPr="00E0478B">
        <w:rPr>
          <w:rFonts w:ascii="Times" w:hAnsi="Times"/>
          <w:noProof/>
          <w:lang w:val="en-GB"/>
        </w:rPr>
        <w:lastRenderedPageBreak/>
        <w:t>462–471 (2015).</w:t>
      </w:r>
    </w:p>
    <w:p w14:paraId="5DFDED30"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52.</w:t>
      </w:r>
      <w:r w:rsidRPr="00E0478B">
        <w:rPr>
          <w:rFonts w:ascii="Times" w:hAnsi="Times"/>
          <w:noProof/>
          <w:lang w:val="en-GB"/>
        </w:rPr>
        <w:tab/>
        <w:t xml:space="preserve">Etyang, A. O. </w:t>
      </w:r>
      <w:r w:rsidRPr="00E0478B">
        <w:rPr>
          <w:rFonts w:ascii="Times" w:hAnsi="Times"/>
          <w:i/>
          <w:iCs/>
          <w:noProof/>
          <w:lang w:val="en-GB"/>
        </w:rPr>
        <w:t>et al.</w:t>
      </w:r>
      <w:r w:rsidRPr="00E0478B">
        <w:rPr>
          <w:rFonts w:ascii="Times" w:hAnsi="Times"/>
          <w:noProof/>
          <w:lang w:val="en-GB"/>
        </w:rPr>
        <w:t xml:space="preserve"> Blood pressure and arterial stiffness in Kenyan adolescents with the sickle cell trait. </w:t>
      </w:r>
      <w:r w:rsidRPr="00E0478B">
        <w:rPr>
          <w:rFonts w:ascii="Times" w:hAnsi="Times"/>
          <w:i/>
          <w:iCs/>
          <w:noProof/>
          <w:lang w:val="en-GB"/>
        </w:rPr>
        <w:t>Am. J. Epidemiol.</w:t>
      </w:r>
      <w:r w:rsidRPr="00E0478B">
        <w:rPr>
          <w:rFonts w:ascii="Times" w:hAnsi="Times"/>
          <w:noProof/>
          <w:lang w:val="en-GB"/>
        </w:rPr>
        <w:t xml:space="preserve"> </w:t>
      </w:r>
      <w:r w:rsidRPr="00E0478B">
        <w:rPr>
          <w:rFonts w:ascii="Times" w:hAnsi="Times"/>
          <w:b/>
          <w:bCs/>
          <w:noProof/>
          <w:lang w:val="en-GB"/>
        </w:rPr>
        <w:t>187</w:t>
      </w:r>
      <w:r w:rsidRPr="00E0478B">
        <w:rPr>
          <w:rFonts w:ascii="Times" w:hAnsi="Times"/>
          <w:noProof/>
          <w:lang w:val="en-GB"/>
        </w:rPr>
        <w:t>, 199–205 (2018).</w:t>
      </w:r>
    </w:p>
    <w:p w14:paraId="71813150"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53.</w:t>
      </w:r>
      <w:r w:rsidRPr="00E0478B">
        <w:rPr>
          <w:rFonts w:ascii="Times" w:hAnsi="Times"/>
          <w:noProof/>
          <w:lang w:val="en-GB"/>
        </w:rPr>
        <w:tab/>
        <w:t xml:space="preserve">Etyang, A. O. </w:t>
      </w:r>
      <w:r w:rsidRPr="00E0478B">
        <w:rPr>
          <w:rFonts w:ascii="Times" w:hAnsi="Times"/>
          <w:i/>
          <w:iCs/>
          <w:noProof/>
          <w:lang w:val="en-GB"/>
        </w:rPr>
        <w:t>et al.</w:t>
      </w:r>
      <w:r w:rsidRPr="00E0478B">
        <w:rPr>
          <w:rFonts w:ascii="Times" w:hAnsi="Times"/>
          <w:noProof/>
          <w:lang w:val="en-GB"/>
        </w:rPr>
        <w:t xml:space="preserve"> Effect of previous exposure to malaria on blood pressure in Kilifi, Kenya: A Mendelian randomization study. </w:t>
      </w:r>
      <w:r w:rsidRPr="00E0478B">
        <w:rPr>
          <w:rFonts w:ascii="Times" w:hAnsi="Times"/>
          <w:i/>
          <w:iCs/>
          <w:noProof/>
          <w:lang w:val="en-GB"/>
        </w:rPr>
        <w:t>J. Am. Heart Assoc.</w:t>
      </w:r>
      <w:r w:rsidRPr="00E0478B">
        <w:rPr>
          <w:rFonts w:ascii="Times" w:hAnsi="Times"/>
          <w:noProof/>
          <w:lang w:val="en-GB"/>
        </w:rPr>
        <w:t xml:space="preserve"> </w:t>
      </w:r>
      <w:r w:rsidRPr="00E0478B">
        <w:rPr>
          <w:rFonts w:ascii="Times" w:hAnsi="Times"/>
          <w:b/>
          <w:bCs/>
          <w:noProof/>
          <w:lang w:val="en-GB"/>
        </w:rPr>
        <w:t>8</w:t>
      </w:r>
      <w:r w:rsidRPr="00E0478B">
        <w:rPr>
          <w:rFonts w:ascii="Times" w:hAnsi="Times"/>
          <w:noProof/>
          <w:lang w:val="en-GB"/>
        </w:rPr>
        <w:t>, e011771 (2019).</w:t>
      </w:r>
    </w:p>
    <w:p w14:paraId="044DB2F7"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54.</w:t>
      </w:r>
      <w:r w:rsidRPr="00E0478B">
        <w:rPr>
          <w:rFonts w:ascii="Times" w:hAnsi="Times"/>
          <w:noProof/>
          <w:lang w:val="en-GB"/>
        </w:rPr>
        <w:tab/>
        <w:t xml:space="preserve">Mudhune, S. A. </w:t>
      </w:r>
      <w:r w:rsidRPr="00E0478B">
        <w:rPr>
          <w:rFonts w:ascii="Times" w:hAnsi="Times"/>
          <w:i/>
          <w:iCs/>
          <w:noProof/>
          <w:lang w:val="en-GB"/>
        </w:rPr>
        <w:t>et al.</w:t>
      </w:r>
      <w:r w:rsidRPr="00E0478B">
        <w:rPr>
          <w:rFonts w:ascii="Times" w:hAnsi="Times"/>
          <w:noProof/>
          <w:lang w:val="en-GB"/>
        </w:rPr>
        <w:t xml:space="preserve"> The clinical burden of malaria in Nairobi: a historical review and contemporary audit. </w:t>
      </w:r>
      <w:r w:rsidRPr="00E0478B">
        <w:rPr>
          <w:rFonts w:ascii="Times" w:hAnsi="Times"/>
          <w:i/>
          <w:iCs/>
          <w:noProof/>
          <w:lang w:val="en-GB"/>
        </w:rPr>
        <w:t>Malar. J.</w:t>
      </w:r>
      <w:r w:rsidRPr="00E0478B">
        <w:rPr>
          <w:rFonts w:ascii="Times" w:hAnsi="Times"/>
          <w:noProof/>
          <w:lang w:val="en-GB"/>
        </w:rPr>
        <w:t xml:space="preserve"> </w:t>
      </w:r>
      <w:r w:rsidRPr="00E0478B">
        <w:rPr>
          <w:rFonts w:ascii="Times" w:hAnsi="Times"/>
          <w:b/>
          <w:bCs/>
          <w:noProof/>
          <w:lang w:val="en-GB"/>
        </w:rPr>
        <w:t>10</w:t>
      </w:r>
      <w:r w:rsidRPr="00E0478B">
        <w:rPr>
          <w:rFonts w:ascii="Times" w:hAnsi="Times"/>
          <w:noProof/>
          <w:lang w:val="en-GB"/>
        </w:rPr>
        <w:t>, 138 (2011).</w:t>
      </w:r>
    </w:p>
    <w:p w14:paraId="33D76C99"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55.</w:t>
      </w:r>
      <w:r w:rsidRPr="00E0478B">
        <w:rPr>
          <w:rFonts w:ascii="Times" w:hAnsi="Times"/>
          <w:noProof/>
          <w:lang w:val="en-GB"/>
        </w:rPr>
        <w:tab/>
        <w:t xml:space="preserve">Foy, H., Kondi, A., Timms, G. L., Brass, W. &amp; Bushra, F. The variability of sickle cell rates in the tribes of Kenya and the Southern Sudan. </w:t>
      </w:r>
      <w:r w:rsidRPr="00E0478B">
        <w:rPr>
          <w:rFonts w:ascii="Times" w:hAnsi="Times"/>
          <w:i/>
          <w:iCs/>
          <w:noProof/>
          <w:lang w:val="en-GB"/>
        </w:rPr>
        <w:t>Br. Med. J.</w:t>
      </w:r>
      <w:r w:rsidRPr="00E0478B">
        <w:rPr>
          <w:rFonts w:ascii="Times" w:hAnsi="Times"/>
          <w:noProof/>
          <w:lang w:val="en-GB"/>
        </w:rPr>
        <w:t xml:space="preserve"> </w:t>
      </w:r>
      <w:r w:rsidRPr="00E0478B">
        <w:rPr>
          <w:rFonts w:ascii="Times" w:hAnsi="Times"/>
          <w:b/>
          <w:bCs/>
          <w:noProof/>
          <w:lang w:val="en-GB"/>
        </w:rPr>
        <w:t>1</w:t>
      </w:r>
      <w:r w:rsidRPr="00E0478B">
        <w:rPr>
          <w:rFonts w:ascii="Times" w:hAnsi="Times"/>
          <w:noProof/>
          <w:lang w:val="en-GB"/>
        </w:rPr>
        <w:t>, 294–297 (1954).</w:t>
      </w:r>
    </w:p>
    <w:p w14:paraId="6A6DEC44"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56.</w:t>
      </w:r>
      <w:r w:rsidRPr="00E0478B">
        <w:rPr>
          <w:rFonts w:ascii="Times" w:hAnsi="Times"/>
          <w:noProof/>
          <w:lang w:val="en-GB"/>
        </w:rPr>
        <w:tab/>
        <w:t xml:space="preserve">The Kenyan Bacteraemia Study Group </w:t>
      </w:r>
      <w:r w:rsidRPr="00E0478B">
        <w:rPr>
          <w:rFonts w:ascii="Times" w:hAnsi="Times"/>
          <w:i/>
          <w:iCs/>
          <w:noProof/>
          <w:lang w:val="en-GB"/>
        </w:rPr>
        <w:t>et al.</w:t>
      </w:r>
      <w:r w:rsidRPr="00E0478B">
        <w:rPr>
          <w:rFonts w:ascii="Times" w:hAnsi="Times"/>
          <w:noProof/>
          <w:lang w:val="en-GB"/>
        </w:rPr>
        <w:t xml:space="preserve"> Polymorphism in a lincRNA Associates with a Doubled Risk of Pneumococcal Bacteremia in Kenyan Children. </w:t>
      </w:r>
      <w:r w:rsidRPr="00E0478B">
        <w:rPr>
          <w:rFonts w:ascii="Times" w:hAnsi="Times"/>
          <w:i/>
          <w:iCs/>
          <w:noProof/>
          <w:lang w:val="en-GB"/>
        </w:rPr>
        <w:t>Am. J. Hum. Genet.</w:t>
      </w:r>
      <w:r w:rsidRPr="00E0478B">
        <w:rPr>
          <w:rFonts w:ascii="Times" w:hAnsi="Times"/>
          <w:noProof/>
          <w:lang w:val="en-GB"/>
        </w:rPr>
        <w:t xml:space="preserve"> </w:t>
      </w:r>
      <w:r w:rsidRPr="00E0478B">
        <w:rPr>
          <w:rFonts w:ascii="Times" w:hAnsi="Times"/>
          <w:b/>
          <w:bCs/>
          <w:noProof/>
          <w:lang w:val="en-GB"/>
        </w:rPr>
        <w:t>98</w:t>
      </w:r>
      <w:r w:rsidRPr="00E0478B">
        <w:rPr>
          <w:rFonts w:ascii="Times" w:hAnsi="Times"/>
          <w:noProof/>
          <w:lang w:val="en-GB"/>
        </w:rPr>
        <w:t>, 1092–1100 (2016).</w:t>
      </w:r>
    </w:p>
    <w:p w14:paraId="160DDFDF"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57.</w:t>
      </w:r>
      <w:r w:rsidRPr="00E0478B">
        <w:rPr>
          <w:rFonts w:ascii="Times" w:hAnsi="Times"/>
          <w:noProof/>
          <w:lang w:val="en-GB"/>
        </w:rPr>
        <w:tab/>
        <w:t xml:space="preserve">World Health Organization. </w:t>
      </w:r>
      <w:r w:rsidRPr="00E0478B">
        <w:rPr>
          <w:rFonts w:ascii="Times" w:hAnsi="Times"/>
          <w:i/>
          <w:iCs/>
          <w:noProof/>
          <w:lang w:val="en-GB"/>
        </w:rPr>
        <w:t>WHO Child Growth Standards</w:t>
      </w:r>
      <w:r w:rsidRPr="00E0478B">
        <w:rPr>
          <w:rFonts w:ascii="Times" w:hAnsi="Times"/>
          <w:noProof/>
          <w:lang w:val="en-GB"/>
        </w:rPr>
        <w:t xml:space="preserve">. </w:t>
      </w:r>
      <w:r w:rsidRPr="00E0478B">
        <w:rPr>
          <w:rFonts w:ascii="Times" w:hAnsi="Times"/>
          <w:i/>
          <w:iCs/>
          <w:noProof/>
          <w:lang w:val="en-GB"/>
        </w:rPr>
        <w:t>World Health Organization. https://www.who.int/childgrowth/en/</w:t>
      </w:r>
      <w:r w:rsidRPr="00E0478B">
        <w:rPr>
          <w:rFonts w:ascii="Times" w:hAnsi="Times"/>
          <w:noProof/>
          <w:lang w:val="en-GB"/>
        </w:rPr>
        <w:t xml:space="preserve"> (2006).</w:t>
      </w:r>
    </w:p>
    <w:p w14:paraId="2D522875"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58.</w:t>
      </w:r>
      <w:r w:rsidRPr="00E0478B">
        <w:rPr>
          <w:rFonts w:ascii="Times" w:hAnsi="Times"/>
          <w:noProof/>
          <w:lang w:val="en-GB"/>
        </w:rPr>
        <w:tab/>
        <w:t xml:space="preserve">Feelders, R. A. </w:t>
      </w:r>
      <w:r w:rsidRPr="00E0478B">
        <w:rPr>
          <w:rFonts w:ascii="Times" w:hAnsi="Times"/>
          <w:i/>
          <w:iCs/>
          <w:noProof/>
          <w:lang w:val="en-GB"/>
        </w:rPr>
        <w:t>et al.</w:t>
      </w:r>
      <w:r w:rsidRPr="00E0478B">
        <w:rPr>
          <w:rFonts w:ascii="Times" w:hAnsi="Times"/>
          <w:noProof/>
          <w:lang w:val="en-GB"/>
        </w:rPr>
        <w:t xml:space="preserve"> Regulation of iron metabolism in the acute-phase response</w:t>
      </w:r>
      <w:r w:rsidRPr="00E0478B">
        <w:rPr>
          <w:noProof/>
          <w:lang w:val="en-GB"/>
        </w:rPr>
        <w:t> </w:t>
      </w:r>
      <w:r w:rsidRPr="00E0478B">
        <w:rPr>
          <w:rFonts w:ascii="Times" w:hAnsi="Times"/>
          <w:noProof/>
          <w:lang w:val="en-GB"/>
        </w:rPr>
        <w:t xml:space="preserve">: interferon gamma and tumour necrosis factor alpha induce hypoferraemia, ferritin production and a decrease in circulating transferrin receptors in cancer patients. </w:t>
      </w:r>
      <w:r w:rsidRPr="00E0478B">
        <w:rPr>
          <w:rFonts w:ascii="Times" w:hAnsi="Times"/>
          <w:i/>
          <w:iCs/>
          <w:noProof/>
          <w:lang w:val="en-GB"/>
        </w:rPr>
        <w:t>Eur. J. Clin. Invest.</w:t>
      </w:r>
      <w:r w:rsidRPr="00E0478B">
        <w:rPr>
          <w:rFonts w:ascii="Times" w:hAnsi="Times"/>
          <w:noProof/>
          <w:lang w:val="en-GB"/>
        </w:rPr>
        <w:t xml:space="preserve"> </w:t>
      </w:r>
      <w:r w:rsidRPr="00E0478B">
        <w:rPr>
          <w:rFonts w:ascii="Times" w:hAnsi="Times"/>
          <w:b/>
          <w:bCs/>
          <w:noProof/>
          <w:lang w:val="en-GB"/>
        </w:rPr>
        <w:t>28</w:t>
      </w:r>
      <w:r w:rsidRPr="00E0478B">
        <w:rPr>
          <w:rFonts w:ascii="Times" w:hAnsi="Times"/>
          <w:noProof/>
          <w:lang w:val="en-GB"/>
        </w:rPr>
        <w:t>, 520–527 (1998).</w:t>
      </w:r>
    </w:p>
    <w:p w14:paraId="43E6DE0E"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59.</w:t>
      </w:r>
      <w:r w:rsidRPr="00E0478B">
        <w:rPr>
          <w:rFonts w:ascii="Times" w:hAnsi="Times"/>
          <w:noProof/>
          <w:lang w:val="en-GB"/>
        </w:rPr>
        <w:tab/>
        <w:t xml:space="preserve">Muriuki, J. M. </w:t>
      </w:r>
      <w:r w:rsidRPr="00E0478B">
        <w:rPr>
          <w:rFonts w:ascii="Times" w:hAnsi="Times"/>
          <w:i/>
          <w:iCs/>
          <w:noProof/>
          <w:lang w:val="en-GB"/>
        </w:rPr>
        <w:t>et al.</w:t>
      </w:r>
      <w:r w:rsidRPr="00E0478B">
        <w:rPr>
          <w:rFonts w:ascii="Times" w:hAnsi="Times"/>
          <w:noProof/>
          <w:lang w:val="en-GB"/>
        </w:rPr>
        <w:t xml:space="preserve"> Estimating the burden of iron deficiency among African children. </w:t>
      </w:r>
      <w:r w:rsidRPr="00E0478B">
        <w:rPr>
          <w:rFonts w:ascii="Times" w:hAnsi="Times"/>
          <w:i/>
          <w:iCs/>
          <w:noProof/>
          <w:lang w:val="en-GB"/>
        </w:rPr>
        <w:t>BMC Med.</w:t>
      </w:r>
      <w:r w:rsidRPr="00E0478B">
        <w:rPr>
          <w:rFonts w:ascii="Times" w:hAnsi="Times"/>
          <w:noProof/>
          <w:lang w:val="en-GB"/>
        </w:rPr>
        <w:t xml:space="preserve"> </w:t>
      </w:r>
      <w:r w:rsidRPr="00E0478B">
        <w:rPr>
          <w:rFonts w:ascii="Times" w:hAnsi="Times"/>
          <w:b/>
          <w:bCs/>
          <w:noProof/>
          <w:lang w:val="en-GB"/>
        </w:rPr>
        <w:t>18</w:t>
      </w:r>
      <w:r w:rsidRPr="00E0478B">
        <w:rPr>
          <w:rFonts w:ascii="Times" w:hAnsi="Times"/>
          <w:noProof/>
          <w:lang w:val="en-GB"/>
        </w:rPr>
        <w:t>, 31 (2020).</w:t>
      </w:r>
    </w:p>
    <w:p w14:paraId="0AE198DB"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60.</w:t>
      </w:r>
      <w:r w:rsidRPr="00E0478B">
        <w:rPr>
          <w:rFonts w:ascii="Times" w:hAnsi="Times"/>
          <w:noProof/>
          <w:lang w:val="en-GB"/>
        </w:rPr>
        <w:tab/>
        <w:t xml:space="preserve">Namaste, S. M., Aaron, G. J., Varadhan, R., Peerson, J. M. &amp; Suchdev, P. S. </w:t>
      </w:r>
      <w:r w:rsidRPr="00E0478B">
        <w:rPr>
          <w:rFonts w:ascii="Times" w:hAnsi="Times"/>
          <w:noProof/>
          <w:lang w:val="en-GB"/>
        </w:rPr>
        <w:lastRenderedPageBreak/>
        <w:t xml:space="preserve">Methodologic approach for the Biomarkers Reflecting Inflammation and Nutritional Determinants of Anemia ( BRINDA ) project. </w:t>
      </w:r>
      <w:r w:rsidRPr="00E0478B">
        <w:rPr>
          <w:rFonts w:ascii="Times" w:hAnsi="Times"/>
          <w:i/>
          <w:iCs/>
          <w:noProof/>
          <w:lang w:val="en-GB"/>
        </w:rPr>
        <w:t>Am. J. Clin. Nutr.</w:t>
      </w:r>
      <w:r w:rsidRPr="00E0478B">
        <w:rPr>
          <w:rFonts w:ascii="Times" w:hAnsi="Times"/>
          <w:noProof/>
          <w:lang w:val="en-GB"/>
        </w:rPr>
        <w:t xml:space="preserve"> </w:t>
      </w:r>
      <w:r w:rsidRPr="00E0478B">
        <w:rPr>
          <w:rFonts w:ascii="Times" w:hAnsi="Times"/>
          <w:b/>
          <w:bCs/>
          <w:noProof/>
          <w:lang w:val="en-GB"/>
        </w:rPr>
        <w:t>106(Suppl)</w:t>
      </w:r>
      <w:r w:rsidRPr="00E0478B">
        <w:rPr>
          <w:rFonts w:ascii="Times" w:hAnsi="Times"/>
          <w:noProof/>
          <w:lang w:val="en-GB"/>
        </w:rPr>
        <w:t>, 333S-347S (2017).</w:t>
      </w:r>
    </w:p>
    <w:p w14:paraId="0BB1ADE7"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61.</w:t>
      </w:r>
      <w:r w:rsidRPr="00E0478B">
        <w:rPr>
          <w:rFonts w:ascii="Times" w:hAnsi="Times"/>
          <w:noProof/>
          <w:lang w:val="en-GB"/>
        </w:rPr>
        <w:tab/>
        <w:t xml:space="preserve">Malaria Genomic Epidemiology Network. Insights into malaria susceptibility using genome-wide data on 17,000 individuals from Africa, Asia and Oceania. </w:t>
      </w:r>
      <w:r w:rsidRPr="00E0478B">
        <w:rPr>
          <w:rFonts w:ascii="Times" w:hAnsi="Times"/>
          <w:i/>
          <w:iCs/>
          <w:noProof/>
          <w:lang w:val="en-GB"/>
        </w:rPr>
        <w:t>Nat. Commun.</w:t>
      </w:r>
      <w:r w:rsidRPr="00E0478B">
        <w:rPr>
          <w:rFonts w:ascii="Times" w:hAnsi="Times"/>
          <w:noProof/>
          <w:lang w:val="en-GB"/>
        </w:rPr>
        <w:t xml:space="preserve"> </w:t>
      </w:r>
      <w:r w:rsidRPr="00E0478B">
        <w:rPr>
          <w:rFonts w:ascii="Times" w:hAnsi="Times"/>
          <w:b/>
          <w:bCs/>
          <w:noProof/>
          <w:lang w:val="en-GB"/>
        </w:rPr>
        <w:t>10</w:t>
      </w:r>
      <w:r w:rsidRPr="00E0478B">
        <w:rPr>
          <w:rFonts w:ascii="Times" w:hAnsi="Times"/>
          <w:noProof/>
          <w:lang w:val="en-GB"/>
        </w:rPr>
        <w:t>, 5732 (2019).</w:t>
      </w:r>
    </w:p>
    <w:p w14:paraId="3A692E11"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62.</w:t>
      </w:r>
      <w:r w:rsidRPr="00E0478B">
        <w:rPr>
          <w:rFonts w:ascii="Times" w:hAnsi="Times"/>
          <w:noProof/>
          <w:lang w:val="en-GB"/>
        </w:rPr>
        <w:tab/>
        <w:t xml:space="preserve">Mackinnon, M. J., Mwangi, T. W., Snow, R. W., Marsh, K. &amp; Williams, T. N. Heritability of malaria in Africa. </w:t>
      </w:r>
      <w:r w:rsidRPr="00E0478B">
        <w:rPr>
          <w:rFonts w:ascii="Times" w:hAnsi="Times"/>
          <w:i/>
          <w:iCs/>
          <w:noProof/>
          <w:lang w:val="en-GB"/>
        </w:rPr>
        <w:t>PLoS Med.</w:t>
      </w:r>
      <w:r w:rsidRPr="00E0478B">
        <w:rPr>
          <w:rFonts w:ascii="Times" w:hAnsi="Times"/>
          <w:noProof/>
          <w:lang w:val="en-GB"/>
        </w:rPr>
        <w:t xml:space="preserve"> </w:t>
      </w:r>
      <w:r w:rsidRPr="00E0478B">
        <w:rPr>
          <w:rFonts w:ascii="Times" w:hAnsi="Times"/>
          <w:b/>
          <w:bCs/>
          <w:noProof/>
          <w:lang w:val="en-GB"/>
        </w:rPr>
        <w:t>2</w:t>
      </w:r>
      <w:r w:rsidRPr="00E0478B">
        <w:rPr>
          <w:rFonts w:ascii="Times" w:hAnsi="Times"/>
          <w:noProof/>
          <w:lang w:val="en-GB"/>
        </w:rPr>
        <w:t>, 1253–1259 (2005).</w:t>
      </w:r>
    </w:p>
    <w:p w14:paraId="70191006"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63.</w:t>
      </w:r>
      <w:r w:rsidRPr="00E0478B">
        <w:rPr>
          <w:rFonts w:ascii="Times" w:hAnsi="Times"/>
          <w:noProof/>
          <w:lang w:val="en-GB"/>
        </w:rPr>
        <w:tab/>
        <w:t xml:space="preserve">Evans, D. M. &amp; Davey Smith, G. Mendelian randomization: New applications in the coming age of hypothesis-free causality. </w:t>
      </w:r>
      <w:r w:rsidRPr="00E0478B">
        <w:rPr>
          <w:rFonts w:ascii="Times" w:hAnsi="Times"/>
          <w:i/>
          <w:iCs/>
          <w:noProof/>
          <w:lang w:val="en-GB"/>
        </w:rPr>
        <w:t>Annu. Rev. Genomics Hum. Genet.</w:t>
      </w:r>
      <w:r w:rsidRPr="00E0478B">
        <w:rPr>
          <w:rFonts w:ascii="Times" w:hAnsi="Times"/>
          <w:noProof/>
          <w:lang w:val="en-GB"/>
        </w:rPr>
        <w:t xml:space="preserve"> </w:t>
      </w:r>
      <w:r w:rsidRPr="00E0478B">
        <w:rPr>
          <w:rFonts w:ascii="Times" w:hAnsi="Times"/>
          <w:b/>
          <w:bCs/>
          <w:noProof/>
          <w:lang w:val="en-GB"/>
        </w:rPr>
        <w:t>16</w:t>
      </w:r>
      <w:r w:rsidRPr="00E0478B">
        <w:rPr>
          <w:rFonts w:ascii="Times" w:hAnsi="Times"/>
          <w:noProof/>
          <w:lang w:val="en-GB"/>
        </w:rPr>
        <w:t>, 327–350 (2015).</w:t>
      </w:r>
    </w:p>
    <w:p w14:paraId="0C88ABD2"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64.</w:t>
      </w:r>
      <w:r w:rsidRPr="00E0478B">
        <w:rPr>
          <w:rFonts w:ascii="Times" w:hAnsi="Times"/>
          <w:noProof/>
          <w:lang w:val="en-GB"/>
        </w:rPr>
        <w:tab/>
        <w:t xml:space="preserve">Spiller, W., Davies, N. M. &amp; Palmer, T. M. Software application profile: mrrobust—a tool for performing two-sample summary Mendelian randomization analyses. </w:t>
      </w:r>
      <w:r w:rsidRPr="00E0478B">
        <w:rPr>
          <w:rFonts w:ascii="Times" w:hAnsi="Times"/>
          <w:i/>
          <w:iCs/>
          <w:noProof/>
          <w:lang w:val="en-GB"/>
        </w:rPr>
        <w:t>Int. J. Epidemiol.</w:t>
      </w:r>
      <w:r w:rsidRPr="00E0478B">
        <w:rPr>
          <w:rFonts w:ascii="Times" w:hAnsi="Times"/>
          <w:noProof/>
          <w:lang w:val="en-GB"/>
        </w:rPr>
        <w:t xml:space="preserve"> </w:t>
      </w:r>
      <w:r w:rsidRPr="00E0478B">
        <w:rPr>
          <w:rFonts w:ascii="Times" w:hAnsi="Times"/>
          <w:b/>
          <w:bCs/>
          <w:noProof/>
          <w:lang w:val="en-GB"/>
        </w:rPr>
        <w:t>48</w:t>
      </w:r>
      <w:r w:rsidRPr="00E0478B">
        <w:rPr>
          <w:rFonts w:ascii="Times" w:hAnsi="Times"/>
          <w:noProof/>
          <w:lang w:val="en-GB"/>
        </w:rPr>
        <w:t>, 684–690 (2019).</w:t>
      </w:r>
    </w:p>
    <w:p w14:paraId="723451A8"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65.</w:t>
      </w:r>
      <w:r w:rsidRPr="00E0478B">
        <w:rPr>
          <w:rFonts w:ascii="Times" w:hAnsi="Times"/>
          <w:noProof/>
          <w:lang w:val="en-GB"/>
        </w:rPr>
        <w:tab/>
        <w:t xml:space="preserve">Parikh, S., Dorsey, G. &amp; Rosenthal, P. J. Host polymorphisms and the incidence of malaria in ugandan children. </w:t>
      </w:r>
      <w:r w:rsidRPr="00E0478B">
        <w:rPr>
          <w:rFonts w:ascii="Times" w:hAnsi="Times"/>
          <w:i/>
          <w:iCs/>
          <w:noProof/>
          <w:lang w:val="en-GB"/>
        </w:rPr>
        <w:t>Am. J. Trop. Med. Hyg.</w:t>
      </w:r>
      <w:r w:rsidRPr="00E0478B">
        <w:rPr>
          <w:rFonts w:ascii="Times" w:hAnsi="Times"/>
          <w:noProof/>
          <w:lang w:val="en-GB"/>
        </w:rPr>
        <w:t xml:space="preserve"> </w:t>
      </w:r>
      <w:r w:rsidRPr="00E0478B">
        <w:rPr>
          <w:rFonts w:ascii="Times" w:hAnsi="Times"/>
          <w:b/>
          <w:bCs/>
          <w:noProof/>
          <w:lang w:val="en-GB"/>
        </w:rPr>
        <w:t>71</w:t>
      </w:r>
      <w:r w:rsidRPr="00E0478B">
        <w:rPr>
          <w:rFonts w:ascii="Times" w:hAnsi="Times"/>
          <w:noProof/>
          <w:lang w:val="en-GB"/>
        </w:rPr>
        <w:t>, 750–753 (2004).</w:t>
      </w:r>
    </w:p>
    <w:p w14:paraId="5C2D86FA"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66.</w:t>
      </w:r>
      <w:r w:rsidRPr="00E0478B">
        <w:rPr>
          <w:rFonts w:ascii="Times" w:hAnsi="Times"/>
          <w:noProof/>
          <w:lang w:val="en-GB"/>
        </w:rPr>
        <w:tab/>
        <w:t xml:space="preserve">Williams, T. N. </w:t>
      </w:r>
      <w:r w:rsidRPr="00E0478B">
        <w:rPr>
          <w:rFonts w:ascii="Times" w:hAnsi="Times"/>
          <w:i/>
          <w:iCs/>
          <w:noProof/>
          <w:lang w:val="en-GB"/>
        </w:rPr>
        <w:t>et al.</w:t>
      </w:r>
      <w:r w:rsidRPr="00E0478B">
        <w:rPr>
          <w:rFonts w:ascii="Times" w:hAnsi="Times"/>
          <w:noProof/>
          <w:lang w:val="en-GB"/>
        </w:rPr>
        <w:t xml:space="preserve"> Sickle cell trait and the risk of Plasmodium falciparum malaria and other childhood diseases. </w:t>
      </w:r>
      <w:r w:rsidRPr="00E0478B">
        <w:rPr>
          <w:rFonts w:ascii="Times" w:hAnsi="Times"/>
          <w:i/>
          <w:iCs/>
          <w:noProof/>
          <w:lang w:val="en-GB"/>
        </w:rPr>
        <w:t>J. Infect. Dis.</w:t>
      </w:r>
      <w:r w:rsidRPr="00E0478B">
        <w:rPr>
          <w:rFonts w:ascii="Times" w:hAnsi="Times"/>
          <w:noProof/>
          <w:lang w:val="en-GB"/>
        </w:rPr>
        <w:t xml:space="preserve"> </w:t>
      </w:r>
      <w:r w:rsidRPr="00E0478B">
        <w:rPr>
          <w:rFonts w:ascii="Times" w:hAnsi="Times"/>
          <w:b/>
          <w:bCs/>
          <w:noProof/>
          <w:lang w:val="en-GB"/>
        </w:rPr>
        <w:t>192</w:t>
      </w:r>
      <w:r w:rsidRPr="00E0478B">
        <w:rPr>
          <w:rFonts w:ascii="Times" w:hAnsi="Times"/>
          <w:noProof/>
          <w:lang w:val="en-GB"/>
        </w:rPr>
        <w:t>, 178–186 (2005).</w:t>
      </w:r>
    </w:p>
    <w:p w14:paraId="59A002DB"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67.</w:t>
      </w:r>
      <w:r w:rsidRPr="00E0478B">
        <w:rPr>
          <w:rFonts w:ascii="Times" w:hAnsi="Times"/>
          <w:noProof/>
          <w:lang w:val="en-GB"/>
        </w:rPr>
        <w:tab/>
        <w:t xml:space="preserve">Clark, T. D. </w:t>
      </w:r>
      <w:r w:rsidRPr="00E0478B">
        <w:rPr>
          <w:rFonts w:ascii="Times" w:hAnsi="Times"/>
          <w:i/>
          <w:iCs/>
          <w:noProof/>
          <w:lang w:val="en-GB"/>
        </w:rPr>
        <w:t>et al.</w:t>
      </w:r>
      <w:r w:rsidRPr="00E0478B">
        <w:rPr>
          <w:rFonts w:ascii="Times" w:hAnsi="Times"/>
          <w:noProof/>
          <w:lang w:val="en-GB"/>
        </w:rPr>
        <w:t xml:space="preserve"> Factors determining the heterogeneity of malaria incidence in children in Kampala, Uganda. </w:t>
      </w:r>
      <w:r w:rsidRPr="00E0478B">
        <w:rPr>
          <w:rFonts w:ascii="Times" w:hAnsi="Times"/>
          <w:i/>
          <w:iCs/>
          <w:noProof/>
          <w:lang w:val="en-GB"/>
        </w:rPr>
        <w:t>J. Infect. Dis.</w:t>
      </w:r>
      <w:r w:rsidRPr="00E0478B">
        <w:rPr>
          <w:rFonts w:ascii="Times" w:hAnsi="Times"/>
          <w:noProof/>
          <w:lang w:val="en-GB"/>
        </w:rPr>
        <w:t xml:space="preserve"> </w:t>
      </w:r>
      <w:r w:rsidRPr="00E0478B">
        <w:rPr>
          <w:rFonts w:ascii="Times" w:hAnsi="Times"/>
          <w:b/>
          <w:bCs/>
          <w:noProof/>
          <w:lang w:val="en-GB"/>
        </w:rPr>
        <w:t>198</w:t>
      </w:r>
      <w:r w:rsidRPr="00E0478B">
        <w:rPr>
          <w:rFonts w:ascii="Times" w:hAnsi="Times"/>
          <w:noProof/>
          <w:lang w:val="en-GB"/>
        </w:rPr>
        <w:t>, 393–400 (2008).</w:t>
      </w:r>
    </w:p>
    <w:p w14:paraId="6A9A63D2"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68.</w:t>
      </w:r>
      <w:r w:rsidRPr="00E0478B">
        <w:rPr>
          <w:rFonts w:ascii="Times" w:hAnsi="Times"/>
          <w:noProof/>
          <w:lang w:val="en-GB"/>
        </w:rPr>
        <w:tab/>
        <w:t xml:space="preserve">Crompton, P. D. </w:t>
      </w:r>
      <w:r w:rsidRPr="00E0478B">
        <w:rPr>
          <w:rFonts w:ascii="Times" w:hAnsi="Times"/>
          <w:i/>
          <w:iCs/>
          <w:noProof/>
          <w:lang w:val="en-GB"/>
        </w:rPr>
        <w:t>et al.</w:t>
      </w:r>
      <w:r w:rsidRPr="00E0478B">
        <w:rPr>
          <w:rFonts w:ascii="Times" w:hAnsi="Times"/>
          <w:noProof/>
          <w:lang w:val="en-GB"/>
        </w:rPr>
        <w:t xml:space="preserve"> Sickle cell trait Is associated with a delayed onset of malaria: implications for time</w:t>
      </w:r>
      <w:r w:rsidRPr="00E0478B">
        <w:rPr>
          <w:rFonts w:ascii="Cambria Math" w:hAnsi="Cambria Math" w:cs="Cambria Math"/>
          <w:noProof/>
          <w:lang w:val="en-GB"/>
        </w:rPr>
        <w:t>‐</w:t>
      </w:r>
      <w:r w:rsidRPr="00E0478B">
        <w:rPr>
          <w:rFonts w:ascii="Times" w:hAnsi="Times"/>
          <w:noProof/>
          <w:lang w:val="en-GB"/>
        </w:rPr>
        <w:t>to</w:t>
      </w:r>
      <w:r w:rsidRPr="00E0478B">
        <w:rPr>
          <w:rFonts w:ascii="Cambria Math" w:hAnsi="Cambria Math" w:cs="Cambria Math"/>
          <w:noProof/>
          <w:lang w:val="en-GB"/>
        </w:rPr>
        <w:t>‐</w:t>
      </w:r>
      <w:r w:rsidRPr="00E0478B">
        <w:rPr>
          <w:rFonts w:ascii="Times" w:hAnsi="Times"/>
          <w:noProof/>
          <w:lang w:val="en-GB"/>
        </w:rPr>
        <w:t xml:space="preserve">event analysis in clinical studies of malaria. </w:t>
      </w:r>
      <w:r w:rsidRPr="00E0478B">
        <w:rPr>
          <w:rFonts w:ascii="Times" w:hAnsi="Times"/>
          <w:i/>
          <w:iCs/>
          <w:noProof/>
          <w:lang w:val="en-GB"/>
        </w:rPr>
        <w:t>J. Infect. Dis.</w:t>
      </w:r>
      <w:r w:rsidRPr="00E0478B">
        <w:rPr>
          <w:rFonts w:ascii="Times" w:hAnsi="Times"/>
          <w:noProof/>
          <w:lang w:val="en-GB"/>
        </w:rPr>
        <w:t xml:space="preserve"> </w:t>
      </w:r>
      <w:r w:rsidRPr="00E0478B">
        <w:rPr>
          <w:rFonts w:ascii="Times" w:hAnsi="Times"/>
          <w:b/>
          <w:bCs/>
          <w:noProof/>
          <w:lang w:val="en-GB"/>
        </w:rPr>
        <w:t>198</w:t>
      </w:r>
      <w:r w:rsidRPr="00E0478B">
        <w:rPr>
          <w:rFonts w:ascii="Times" w:hAnsi="Times"/>
          <w:noProof/>
          <w:lang w:val="en-GB"/>
        </w:rPr>
        <w:t xml:space="preserve">, </w:t>
      </w:r>
      <w:r w:rsidRPr="00E0478B">
        <w:rPr>
          <w:rFonts w:ascii="Times" w:hAnsi="Times"/>
          <w:noProof/>
          <w:lang w:val="en-GB"/>
        </w:rPr>
        <w:lastRenderedPageBreak/>
        <w:t>1265–1275 (2008).</w:t>
      </w:r>
    </w:p>
    <w:p w14:paraId="3FF46E71"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69.</w:t>
      </w:r>
      <w:r w:rsidRPr="00E0478B">
        <w:rPr>
          <w:rFonts w:ascii="Times" w:hAnsi="Times"/>
          <w:noProof/>
          <w:lang w:val="en-GB"/>
        </w:rPr>
        <w:tab/>
        <w:t xml:space="preserve">Kreuels, B. </w:t>
      </w:r>
      <w:r w:rsidRPr="00E0478B">
        <w:rPr>
          <w:rFonts w:ascii="Times" w:hAnsi="Times"/>
          <w:i/>
          <w:iCs/>
          <w:noProof/>
          <w:lang w:val="en-GB"/>
        </w:rPr>
        <w:t>et al.</w:t>
      </w:r>
      <w:r w:rsidRPr="00E0478B">
        <w:rPr>
          <w:rFonts w:ascii="Times" w:hAnsi="Times"/>
          <w:noProof/>
          <w:lang w:val="en-GB"/>
        </w:rPr>
        <w:t xml:space="preserve"> Differing effects of HbS and HbC traits on uncomplicated falciparum malaria, anemia, and child growth. </w:t>
      </w:r>
      <w:r w:rsidRPr="00E0478B">
        <w:rPr>
          <w:rFonts w:ascii="Times" w:hAnsi="Times"/>
          <w:i/>
          <w:iCs/>
          <w:noProof/>
          <w:lang w:val="en-GB"/>
        </w:rPr>
        <w:t>Blood</w:t>
      </w:r>
      <w:r w:rsidRPr="00E0478B">
        <w:rPr>
          <w:rFonts w:ascii="Times" w:hAnsi="Times"/>
          <w:noProof/>
          <w:lang w:val="en-GB"/>
        </w:rPr>
        <w:t xml:space="preserve"> </w:t>
      </w:r>
      <w:r w:rsidRPr="00E0478B">
        <w:rPr>
          <w:rFonts w:ascii="Times" w:hAnsi="Times"/>
          <w:b/>
          <w:bCs/>
          <w:noProof/>
          <w:lang w:val="en-GB"/>
        </w:rPr>
        <w:t>115</w:t>
      </w:r>
      <w:r w:rsidRPr="00E0478B">
        <w:rPr>
          <w:rFonts w:ascii="Times" w:hAnsi="Times"/>
          <w:noProof/>
          <w:lang w:val="en-GB"/>
        </w:rPr>
        <w:t>, 4551–4558 (2010).</w:t>
      </w:r>
    </w:p>
    <w:p w14:paraId="1F3DC842"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70.</w:t>
      </w:r>
      <w:r w:rsidRPr="00E0478B">
        <w:rPr>
          <w:rFonts w:ascii="Times" w:hAnsi="Times"/>
          <w:noProof/>
          <w:lang w:val="en-GB"/>
        </w:rPr>
        <w:tab/>
        <w:t xml:space="preserve">Lopera-Mesa, T. M. </w:t>
      </w:r>
      <w:r w:rsidRPr="00E0478B">
        <w:rPr>
          <w:rFonts w:ascii="Times" w:hAnsi="Times"/>
          <w:i/>
          <w:iCs/>
          <w:noProof/>
          <w:lang w:val="en-GB"/>
        </w:rPr>
        <w:t>et al.</w:t>
      </w:r>
      <w:r w:rsidRPr="00E0478B">
        <w:rPr>
          <w:rFonts w:ascii="Times" w:hAnsi="Times"/>
          <w:noProof/>
          <w:lang w:val="en-GB"/>
        </w:rPr>
        <w:t xml:space="preserve"> Effect of red blood cell variants on childhood malaria in Mali: A prospective cohort study. </w:t>
      </w:r>
      <w:r w:rsidRPr="00E0478B">
        <w:rPr>
          <w:rFonts w:ascii="Times" w:hAnsi="Times"/>
          <w:i/>
          <w:iCs/>
          <w:noProof/>
          <w:lang w:val="en-GB"/>
        </w:rPr>
        <w:t>Lancet Haematol.</w:t>
      </w:r>
      <w:r w:rsidRPr="00E0478B">
        <w:rPr>
          <w:rFonts w:ascii="Times" w:hAnsi="Times"/>
          <w:noProof/>
          <w:lang w:val="en-GB"/>
        </w:rPr>
        <w:t xml:space="preserve"> </w:t>
      </w:r>
      <w:r w:rsidRPr="00E0478B">
        <w:rPr>
          <w:rFonts w:ascii="Times" w:hAnsi="Times"/>
          <w:b/>
          <w:bCs/>
          <w:noProof/>
          <w:lang w:val="en-GB"/>
        </w:rPr>
        <w:t>2</w:t>
      </w:r>
      <w:r w:rsidRPr="00E0478B">
        <w:rPr>
          <w:rFonts w:ascii="Times" w:hAnsi="Times"/>
          <w:noProof/>
          <w:lang w:val="en-GB"/>
        </w:rPr>
        <w:t>, e140–e149 (2015).</w:t>
      </w:r>
    </w:p>
    <w:p w14:paraId="20385256"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71.</w:t>
      </w:r>
      <w:r w:rsidRPr="00E0478B">
        <w:rPr>
          <w:rFonts w:ascii="Times" w:hAnsi="Times"/>
          <w:noProof/>
          <w:lang w:val="en-GB"/>
        </w:rPr>
        <w:tab/>
        <w:t xml:space="preserve">Lwanira, C. N., Mukasa, M. K., Swedberg, G. &amp; Kironde, F. Frequency of RANTES gene polymorphisms and their association with incidence of malaria: A longitudinal study on children in Iganga district, Uganda. </w:t>
      </w:r>
      <w:r w:rsidRPr="00E0478B">
        <w:rPr>
          <w:rFonts w:ascii="Times" w:hAnsi="Times"/>
          <w:i/>
          <w:iCs/>
          <w:noProof/>
          <w:lang w:val="en-GB"/>
        </w:rPr>
        <w:t>Malar. J.</w:t>
      </w:r>
      <w:r w:rsidRPr="00E0478B">
        <w:rPr>
          <w:rFonts w:ascii="Times" w:hAnsi="Times"/>
          <w:noProof/>
          <w:lang w:val="en-GB"/>
        </w:rPr>
        <w:t xml:space="preserve"> </w:t>
      </w:r>
      <w:r w:rsidRPr="00E0478B">
        <w:rPr>
          <w:rFonts w:ascii="Times" w:hAnsi="Times"/>
          <w:b/>
          <w:bCs/>
          <w:noProof/>
          <w:lang w:val="en-GB"/>
        </w:rPr>
        <w:t>14</w:t>
      </w:r>
      <w:r w:rsidRPr="00E0478B">
        <w:rPr>
          <w:rFonts w:ascii="Times" w:hAnsi="Times"/>
          <w:noProof/>
          <w:lang w:val="en-GB"/>
        </w:rPr>
        <w:t>, 341 (2015).</w:t>
      </w:r>
    </w:p>
    <w:p w14:paraId="2BBB7639"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72.</w:t>
      </w:r>
      <w:r w:rsidRPr="00E0478B">
        <w:rPr>
          <w:rFonts w:ascii="Times" w:hAnsi="Times"/>
          <w:noProof/>
          <w:lang w:val="en-GB"/>
        </w:rPr>
        <w:tab/>
        <w:t xml:space="preserve">Travassos, M. A. </w:t>
      </w:r>
      <w:r w:rsidRPr="00E0478B">
        <w:rPr>
          <w:rFonts w:ascii="Times" w:hAnsi="Times"/>
          <w:i/>
          <w:iCs/>
          <w:noProof/>
          <w:lang w:val="en-GB"/>
        </w:rPr>
        <w:t>et al.</w:t>
      </w:r>
      <w:r w:rsidRPr="00E0478B">
        <w:rPr>
          <w:rFonts w:ascii="Times" w:hAnsi="Times"/>
          <w:noProof/>
          <w:lang w:val="en-GB"/>
        </w:rPr>
        <w:t xml:space="preserve"> Hemoglobin C trait provides protection from clinical falciparum malaria in Malian children. </w:t>
      </w:r>
      <w:r w:rsidRPr="00E0478B">
        <w:rPr>
          <w:rFonts w:ascii="Times" w:hAnsi="Times"/>
          <w:i/>
          <w:iCs/>
          <w:noProof/>
          <w:lang w:val="en-GB"/>
        </w:rPr>
        <w:t>J. Infect. Dis.</w:t>
      </w:r>
      <w:r w:rsidRPr="00E0478B">
        <w:rPr>
          <w:rFonts w:ascii="Times" w:hAnsi="Times"/>
          <w:noProof/>
          <w:lang w:val="en-GB"/>
        </w:rPr>
        <w:t xml:space="preserve"> </w:t>
      </w:r>
      <w:r w:rsidRPr="00E0478B">
        <w:rPr>
          <w:rFonts w:ascii="Times" w:hAnsi="Times"/>
          <w:b/>
          <w:bCs/>
          <w:noProof/>
          <w:lang w:val="en-GB"/>
        </w:rPr>
        <w:t>212</w:t>
      </w:r>
      <w:r w:rsidRPr="00E0478B">
        <w:rPr>
          <w:rFonts w:ascii="Times" w:hAnsi="Times"/>
          <w:noProof/>
          <w:lang w:val="en-GB"/>
        </w:rPr>
        <w:t>, 1778–1786 (2015).</w:t>
      </w:r>
    </w:p>
    <w:p w14:paraId="51B33F66"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73.</w:t>
      </w:r>
      <w:r w:rsidRPr="00E0478B">
        <w:rPr>
          <w:rFonts w:ascii="Times" w:hAnsi="Times"/>
          <w:noProof/>
          <w:lang w:val="en-GB"/>
        </w:rPr>
        <w:tab/>
        <w:t xml:space="preserve">Croke, K. </w:t>
      </w:r>
      <w:r w:rsidRPr="00E0478B">
        <w:rPr>
          <w:rFonts w:ascii="Times" w:hAnsi="Times"/>
          <w:i/>
          <w:iCs/>
          <w:noProof/>
          <w:lang w:val="en-GB"/>
        </w:rPr>
        <w:t>et al.</w:t>
      </w:r>
      <w:r w:rsidRPr="00E0478B">
        <w:rPr>
          <w:rFonts w:ascii="Times" w:hAnsi="Times"/>
          <w:noProof/>
          <w:lang w:val="en-GB"/>
        </w:rPr>
        <w:t xml:space="preserve"> Relationships between sickle cell trait, malaria, and educational outcomes in Tanzania. </w:t>
      </w:r>
      <w:r w:rsidRPr="00E0478B">
        <w:rPr>
          <w:rFonts w:ascii="Times" w:hAnsi="Times"/>
          <w:i/>
          <w:iCs/>
          <w:noProof/>
          <w:lang w:val="en-GB"/>
        </w:rPr>
        <w:t>BMC Infect. Dis.</w:t>
      </w:r>
      <w:r w:rsidRPr="00E0478B">
        <w:rPr>
          <w:rFonts w:ascii="Times" w:hAnsi="Times"/>
          <w:noProof/>
          <w:lang w:val="en-GB"/>
        </w:rPr>
        <w:t xml:space="preserve"> </w:t>
      </w:r>
      <w:r w:rsidRPr="00E0478B">
        <w:rPr>
          <w:rFonts w:ascii="Times" w:hAnsi="Times"/>
          <w:b/>
          <w:bCs/>
          <w:noProof/>
          <w:lang w:val="en-GB"/>
        </w:rPr>
        <w:t>17</w:t>
      </w:r>
      <w:r w:rsidRPr="00E0478B">
        <w:rPr>
          <w:rFonts w:ascii="Times" w:hAnsi="Times"/>
          <w:noProof/>
          <w:lang w:val="en-GB"/>
        </w:rPr>
        <w:t>, 568 (2017).</w:t>
      </w:r>
    </w:p>
    <w:p w14:paraId="64940BF6"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74.</w:t>
      </w:r>
      <w:r w:rsidRPr="00E0478B">
        <w:rPr>
          <w:rFonts w:ascii="Times" w:hAnsi="Times"/>
          <w:noProof/>
          <w:lang w:val="en-GB"/>
        </w:rPr>
        <w:tab/>
        <w:t xml:space="preserve">Kakande, E. </w:t>
      </w:r>
      <w:r w:rsidRPr="00E0478B">
        <w:rPr>
          <w:rFonts w:ascii="Times" w:hAnsi="Times"/>
          <w:i/>
          <w:iCs/>
          <w:noProof/>
          <w:lang w:val="en-GB"/>
        </w:rPr>
        <w:t>et al.</w:t>
      </w:r>
      <w:r w:rsidRPr="00E0478B">
        <w:rPr>
          <w:rFonts w:ascii="Times" w:hAnsi="Times"/>
          <w:noProof/>
          <w:lang w:val="en-GB"/>
        </w:rPr>
        <w:t xml:space="preserve"> Associations between red blood cell variants and malaria among children and adults from three areas of Uganda: A prospective cohort study. </w:t>
      </w:r>
      <w:r w:rsidRPr="00E0478B">
        <w:rPr>
          <w:rFonts w:ascii="Times" w:hAnsi="Times"/>
          <w:i/>
          <w:iCs/>
          <w:noProof/>
          <w:lang w:val="en-GB"/>
        </w:rPr>
        <w:t>Malar. J.</w:t>
      </w:r>
      <w:r w:rsidRPr="00E0478B">
        <w:rPr>
          <w:rFonts w:ascii="Times" w:hAnsi="Times"/>
          <w:noProof/>
          <w:lang w:val="en-GB"/>
        </w:rPr>
        <w:t xml:space="preserve"> </w:t>
      </w:r>
      <w:r w:rsidRPr="00E0478B">
        <w:rPr>
          <w:rFonts w:ascii="Times" w:hAnsi="Times"/>
          <w:b/>
          <w:bCs/>
          <w:noProof/>
          <w:lang w:val="en-GB"/>
        </w:rPr>
        <w:t>19</w:t>
      </w:r>
      <w:r w:rsidRPr="00E0478B">
        <w:rPr>
          <w:rFonts w:ascii="Times" w:hAnsi="Times"/>
          <w:noProof/>
          <w:lang w:val="en-GB"/>
        </w:rPr>
        <w:t>, 21 (2020).</w:t>
      </w:r>
    </w:p>
    <w:p w14:paraId="1E9BC964"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75.</w:t>
      </w:r>
      <w:r w:rsidRPr="00E0478B">
        <w:rPr>
          <w:rFonts w:ascii="Times" w:hAnsi="Times"/>
          <w:noProof/>
          <w:lang w:val="en-GB"/>
        </w:rPr>
        <w:tab/>
        <w:t xml:space="preserve">Veenemans, J. </w:t>
      </w:r>
      <w:r w:rsidRPr="00E0478B">
        <w:rPr>
          <w:rFonts w:ascii="Times" w:hAnsi="Times"/>
          <w:i/>
          <w:iCs/>
          <w:noProof/>
          <w:lang w:val="en-GB"/>
        </w:rPr>
        <w:t>et al.</w:t>
      </w:r>
      <w:r w:rsidRPr="00E0478B">
        <w:rPr>
          <w:rFonts w:ascii="Times" w:hAnsi="Times"/>
          <w:noProof/>
          <w:lang w:val="en-GB"/>
        </w:rPr>
        <w:t xml:space="preserve"> Effect of α-thalassaemia on episodes of fever due to malaria and other causes: a community- based cohort study in Tanzania. </w:t>
      </w:r>
      <w:r w:rsidRPr="00E0478B">
        <w:rPr>
          <w:rFonts w:ascii="Times" w:hAnsi="Times"/>
          <w:i/>
          <w:iCs/>
          <w:noProof/>
          <w:lang w:val="en-GB"/>
        </w:rPr>
        <w:t>Malar. J.</w:t>
      </w:r>
      <w:r w:rsidRPr="00E0478B">
        <w:rPr>
          <w:rFonts w:ascii="Times" w:hAnsi="Times"/>
          <w:noProof/>
          <w:lang w:val="en-GB"/>
        </w:rPr>
        <w:t xml:space="preserve"> </w:t>
      </w:r>
      <w:r w:rsidRPr="00E0478B">
        <w:rPr>
          <w:rFonts w:ascii="Times" w:hAnsi="Times"/>
          <w:b/>
          <w:bCs/>
          <w:noProof/>
          <w:lang w:val="en-GB"/>
        </w:rPr>
        <w:t>10</w:t>
      </w:r>
      <w:r w:rsidRPr="00E0478B">
        <w:rPr>
          <w:rFonts w:ascii="Times" w:hAnsi="Times"/>
          <w:noProof/>
          <w:lang w:val="en-GB"/>
        </w:rPr>
        <w:t>, 280 (2011).</w:t>
      </w:r>
    </w:p>
    <w:p w14:paraId="5989BFD1"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lang w:val="en-GB"/>
        </w:rPr>
      </w:pPr>
      <w:r w:rsidRPr="00E0478B">
        <w:rPr>
          <w:rFonts w:ascii="Times" w:hAnsi="Times"/>
          <w:noProof/>
          <w:lang w:val="en-GB"/>
        </w:rPr>
        <w:t>76.</w:t>
      </w:r>
      <w:r w:rsidRPr="00E0478B">
        <w:rPr>
          <w:rFonts w:ascii="Times" w:hAnsi="Times"/>
          <w:noProof/>
          <w:lang w:val="en-GB"/>
        </w:rPr>
        <w:tab/>
        <w:t xml:space="preserve">Uyoga, S. </w:t>
      </w:r>
      <w:r w:rsidRPr="00E0478B">
        <w:rPr>
          <w:rFonts w:ascii="Times" w:hAnsi="Times"/>
          <w:i/>
          <w:iCs/>
          <w:noProof/>
          <w:lang w:val="en-GB"/>
        </w:rPr>
        <w:t>et al.</w:t>
      </w:r>
      <w:r w:rsidRPr="00E0478B">
        <w:rPr>
          <w:rFonts w:ascii="Times" w:hAnsi="Times"/>
          <w:noProof/>
          <w:lang w:val="en-GB"/>
        </w:rPr>
        <w:t xml:space="preserve"> Glucose-6-phosphate dehydrogenase deficiency and the risk of malaria and other diseases in children in Kenya: A case-control and a cohort study. </w:t>
      </w:r>
      <w:r w:rsidRPr="00E0478B">
        <w:rPr>
          <w:rFonts w:ascii="Times" w:hAnsi="Times"/>
          <w:i/>
          <w:iCs/>
          <w:noProof/>
          <w:lang w:val="en-GB"/>
        </w:rPr>
        <w:t>Lancet Haematol.</w:t>
      </w:r>
      <w:r w:rsidRPr="00E0478B">
        <w:rPr>
          <w:rFonts w:ascii="Times" w:hAnsi="Times"/>
          <w:noProof/>
          <w:lang w:val="en-GB"/>
        </w:rPr>
        <w:t xml:space="preserve"> </w:t>
      </w:r>
      <w:r w:rsidRPr="00E0478B">
        <w:rPr>
          <w:rFonts w:ascii="Times" w:hAnsi="Times"/>
          <w:b/>
          <w:bCs/>
          <w:noProof/>
          <w:lang w:val="en-GB"/>
        </w:rPr>
        <w:t>2</w:t>
      </w:r>
      <w:r w:rsidRPr="00E0478B">
        <w:rPr>
          <w:rFonts w:ascii="Times" w:hAnsi="Times"/>
          <w:noProof/>
          <w:lang w:val="en-GB"/>
        </w:rPr>
        <w:t>, e437–e444 (2015).</w:t>
      </w:r>
    </w:p>
    <w:p w14:paraId="1490A180" w14:textId="77777777" w:rsidR="00E0478B" w:rsidRPr="00E0478B" w:rsidRDefault="00E0478B" w:rsidP="00E0478B">
      <w:pPr>
        <w:widowControl w:val="0"/>
        <w:autoSpaceDE w:val="0"/>
        <w:autoSpaceDN w:val="0"/>
        <w:adjustRightInd w:val="0"/>
        <w:spacing w:before="120" w:line="480" w:lineRule="auto"/>
        <w:ind w:left="640" w:hanging="640"/>
        <w:rPr>
          <w:rFonts w:ascii="Times" w:hAnsi="Times"/>
          <w:noProof/>
        </w:rPr>
      </w:pPr>
      <w:r w:rsidRPr="00E0478B">
        <w:rPr>
          <w:rFonts w:ascii="Times" w:hAnsi="Times"/>
          <w:noProof/>
          <w:lang w:val="en-GB"/>
        </w:rPr>
        <w:t>77.</w:t>
      </w:r>
      <w:r w:rsidRPr="00E0478B">
        <w:rPr>
          <w:rFonts w:ascii="Times" w:hAnsi="Times"/>
          <w:noProof/>
          <w:lang w:val="en-GB"/>
        </w:rPr>
        <w:tab/>
        <w:t xml:space="preserve">Lwanira, C. N., Kironde, F., Kaddumukasa, M. &amp; Swedberg, G. Prevalence of </w:t>
      </w:r>
      <w:r w:rsidRPr="00E0478B">
        <w:rPr>
          <w:rFonts w:ascii="Times" w:hAnsi="Times"/>
          <w:noProof/>
          <w:lang w:val="en-GB"/>
        </w:rPr>
        <w:lastRenderedPageBreak/>
        <w:t xml:space="preserve">polymorphisms in glucose-6-phosphate dehydrogenase, sickle haemoglobin and nitric oxide synthase genes and their relationship with incidence of uncomplicated malaria in Iganga, Uganda. </w:t>
      </w:r>
      <w:r w:rsidRPr="00E0478B">
        <w:rPr>
          <w:rFonts w:ascii="Times" w:hAnsi="Times"/>
          <w:i/>
          <w:iCs/>
          <w:noProof/>
          <w:lang w:val="en-GB"/>
        </w:rPr>
        <w:t>Malar. J.</w:t>
      </w:r>
      <w:r w:rsidRPr="00E0478B">
        <w:rPr>
          <w:rFonts w:ascii="Times" w:hAnsi="Times"/>
          <w:noProof/>
          <w:lang w:val="en-GB"/>
        </w:rPr>
        <w:t xml:space="preserve"> </w:t>
      </w:r>
      <w:r w:rsidRPr="00E0478B">
        <w:rPr>
          <w:rFonts w:ascii="Times" w:hAnsi="Times"/>
          <w:b/>
          <w:bCs/>
          <w:noProof/>
          <w:lang w:val="en-GB"/>
        </w:rPr>
        <w:t>16</w:t>
      </w:r>
      <w:r w:rsidRPr="00E0478B">
        <w:rPr>
          <w:rFonts w:ascii="Times" w:hAnsi="Times"/>
          <w:noProof/>
          <w:lang w:val="en-GB"/>
        </w:rPr>
        <w:t>, 322 (2017).</w:t>
      </w:r>
    </w:p>
    <w:p w14:paraId="3E35BCA9" w14:textId="0B90668C" w:rsidR="00C855D5" w:rsidRPr="0092035D" w:rsidRDefault="00837490" w:rsidP="00E0478B">
      <w:pPr>
        <w:widowControl w:val="0"/>
        <w:autoSpaceDE w:val="0"/>
        <w:autoSpaceDN w:val="0"/>
        <w:adjustRightInd w:val="0"/>
        <w:spacing w:before="120" w:line="480" w:lineRule="auto"/>
        <w:ind w:left="640" w:hanging="640"/>
      </w:pPr>
      <w:r w:rsidRPr="0092035D">
        <w:fldChar w:fldCharType="end"/>
      </w:r>
      <w:bookmarkEnd w:id="111"/>
      <w:bookmarkEnd w:id="112"/>
      <w:bookmarkEnd w:id="113"/>
    </w:p>
    <w:p w14:paraId="358DE0F0" w14:textId="77777777" w:rsidR="00F50005" w:rsidRPr="0092035D" w:rsidRDefault="00F50005" w:rsidP="003A599D">
      <w:pPr>
        <w:widowControl w:val="0"/>
        <w:autoSpaceDE w:val="0"/>
        <w:autoSpaceDN w:val="0"/>
        <w:adjustRightInd w:val="0"/>
        <w:spacing w:before="120" w:line="480" w:lineRule="auto"/>
        <w:ind w:left="640" w:hanging="640"/>
      </w:pPr>
    </w:p>
    <w:p w14:paraId="00C8AAB0" w14:textId="77777777" w:rsidR="00F50005" w:rsidRPr="0092035D" w:rsidRDefault="00F50005" w:rsidP="003A599D">
      <w:pPr>
        <w:widowControl w:val="0"/>
        <w:autoSpaceDE w:val="0"/>
        <w:autoSpaceDN w:val="0"/>
        <w:adjustRightInd w:val="0"/>
        <w:spacing w:before="120" w:line="480" w:lineRule="auto"/>
        <w:ind w:left="640" w:hanging="640"/>
      </w:pPr>
    </w:p>
    <w:p w14:paraId="20D1BAF9" w14:textId="77777777" w:rsidR="00F50005" w:rsidRPr="0092035D" w:rsidRDefault="00F50005" w:rsidP="003A599D">
      <w:pPr>
        <w:widowControl w:val="0"/>
        <w:autoSpaceDE w:val="0"/>
        <w:autoSpaceDN w:val="0"/>
        <w:adjustRightInd w:val="0"/>
        <w:spacing w:before="120" w:line="480" w:lineRule="auto"/>
        <w:ind w:left="640" w:hanging="640"/>
      </w:pPr>
    </w:p>
    <w:p w14:paraId="2BF8BFCF" w14:textId="538E3781" w:rsidR="00F50005" w:rsidRPr="0092035D" w:rsidRDefault="00F50005" w:rsidP="003A599D">
      <w:pPr>
        <w:widowControl w:val="0"/>
        <w:autoSpaceDE w:val="0"/>
        <w:autoSpaceDN w:val="0"/>
        <w:adjustRightInd w:val="0"/>
        <w:spacing w:before="120" w:line="480" w:lineRule="auto"/>
        <w:ind w:left="640" w:hanging="640"/>
      </w:pPr>
    </w:p>
    <w:p w14:paraId="11F435B2" w14:textId="77777777" w:rsidR="00113379" w:rsidRPr="0092035D" w:rsidRDefault="00113379" w:rsidP="003A599D">
      <w:pPr>
        <w:widowControl w:val="0"/>
        <w:autoSpaceDE w:val="0"/>
        <w:autoSpaceDN w:val="0"/>
        <w:adjustRightInd w:val="0"/>
        <w:spacing w:before="120" w:line="480" w:lineRule="auto"/>
        <w:ind w:left="640" w:hanging="640"/>
      </w:pPr>
    </w:p>
    <w:p w14:paraId="7D9F8197" w14:textId="77777777" w:rsidR="00F50005" w:rsidRPr="0092035D" w:rsidRDefault="00F50005" w:rsidP="003A599D">
      <w:pPr>
        <w:widowControl w:val="0"/>
        <w:spacing w:line="480" w:lineRule="auto"/>
        <w:rPr>
          <w:rFonts w:ascii="Times" w:hAnsi="Times"/>
          <w:b/>
          <w:color w:val="000000"/>
        </w:rPr>
      </w:pPr>
    </w:p>
    <w:p w14:paraId="3E6F4B43" w14:textId="4D36DAD9" w:rsidR="005E7915" w:rsidRDefault="005E7915" w:rsidP="003A599D">
      <w:pPr>
        <w:widowControl w:val="0"/>
        <w:spacing w:line="480" w:lineRule="auto"/>
        <w:rPr>
          <w:rFonts w:ascii="Times" w:hAnsi="Times"/>
          <w:b/>
          <w:color w:val="000000"/>
        </w:rPr>
      </w:pPr>
    </w:p>
    <w:p w14:paraId="4C76A4FA" w14:textId="5F952581" w:rsidR="003473F0" w:rsidRDefault="003473F0" w:rsidP="003A599D">
      <w:pPr>
        <w:widowControl w:val="0"/>
        <w:spacing w:line="480" w:lineRule="auto"/>
        <w:rPr>
          <w:rFonts w:ascii="Times" w:hAnsi="Times"/>
          <w:b/>
          <w:color w:val="000000"/>
        </w:rPr>
      </w:pPr>
    </w:p>
    <w:p w14:paraId="77CC9EBA" w14:textId="31A86E46" w:rsidR="003473F0" w:rsidRDefault="003473F0" w:rsidP="003A599D">
      <w:pPr>
        <w:widowControl w:val="0"/>
        <w:spacing w:line="480" w:lineRule="auto"/>
        <w:rPr>
          <w:rFonts w:ascii="Times" w:hAnsi="Times"/>
          <w:b/>
          <w:color w:val="000000"/>
        </w:rPr>
      </w:pPr>
    </w:p>
    <w:p w14:paraId="259B4A80" w14:textId="002E44AF" w:rsidR="003473F0" w:rsidRDefault="003473F0" w:rsidP="003A599D">
      <w:pPr>
        <w:widowControl w:val="0"/>
        <w:spacing w:line="480" w:lineRule="auto"/>
        <w:rPr>
          <w:rFonts w:ascii="Times" w:hAnsi="Times"/>
          <w:b/>
          <w:color w:val="000000"/>
        </w:rPr>
      </w:pPr>
    </w:p>
    <w:p w14:paraId="0A0D8EC5" w14:textId="213121E1" w:rsidR="003473F0" w:rsidRDefault="003473F0" w:rsidP="003A599D">
      <w:pPr>
        <w:widowControl w:val="0"/>
        <w:spacing w:line="480" w:lineRule="auto"/>
        <w:rPr>
          <w:rFonts w:ascii="Times" w:hAnsi="Times"/>
          <w:b/>
          <w:color w:val="000000"/>
        </w:rPr>
      </w:pPr>
    </w:p>
    <w:p w14:paraId="74ED77F2" w14:textId="6F32BBC6" w:rsidR="003473F0" w:rsidRDefault="003473F0" w:rsidP="003A599D">
      <w:pPr>
        <w:widowControl w:val="0"/>
        <w:spacing w:line="480" w:lineRule="auto"/>
        <w:rPr>
          <w:rFonts w:ascii="Times" w:hAnsi="Times"/>
          <w:b/>
          <w:color w:val="000000"/>
        </w:rPr>
      </w:pPr>
    </w:p>
    <w:p w14:paraId="085A8927" w14:textId="6D019D33" w:rsidR="003473F0" w:rsidRDefault="003473F0" w:rsidP="003A599D">
      <w:pPr>
        <w:widowControl w:val="0"/>
        <w:spacing w:line="480" w:lineRule="auto"/>
        <w:rPr>
          <w:rFonts w:ascii="Times" w:hAnsi="Times"/>
          <w:b/>
          <w:color w:val="000000"/>
        </w:rPr>
      </w:pPr>
    </w:p>
    <w:p w14:paraId="71F89CCB" w14:textId="5DD4152D" w:rsidR="003473F0" w:rsidRDefault="003473F0" w:rsidP="003A599D">
      <w:pPr>
        <w:widowControl w:val="0"/>
        <w:spacing w:line="480" w:lineRule="auto"/>
        <w:rPr>
          <w:rFonts w:ascii="Times" w:hAnsi="Times"/>
          <w:b/>
          <w:color w:val="000000"/>
        </w:rPr>
      </w:pPr>
    </w:p>
    <w:p w14:paraId="2C3D50A4" w14:textId="4369D98D" w:rsidR="003473F0" w:rsidRDefault="003473F0" w:rsidP="003A599D">
      <w:pPr>
        <w:widowControl w:val="0"/>
        <w:spacing w:line="480" w:lineRule="auto"/>
        <w:rPr>
          <w:rFonts w:ascii="Times" w:hAnsi="Times"/>
          <w:b/>
          <w:color w:val="000000"/>
        </w:rPr>
      </w:pPr>
    </w:p>
    <w:p w14:paraId="4ECBD12F" w14:textId="515C2E13" w:rsidR="003473F0" w:rsidRDefault="003473F0" w:rsidP="003A599D">
      <w:pPr>
        <w:widowControl w:val="0"/>
        <w:spacing w:line="480" w:lineRule="auto"/>
        <w:rPr>
          <w:rFonts w:ascii="Times" w:hAnsi="Times"/>
          <w:b/>
          <w:color w:val="000000"/>
        </w:rPr>
      </w:pPr>
    </w:p>
    <w:p w14:paraId="58607D92" w14:textId="53A84584" w:rsidR="003473F0" w:rsidRDefault="003473F0" w:rsidP="003A599D">
      <w:pPr>
        <w:widowControl w:val="0"/>
        <w:spacing w:line="480" w:lineRule="auto"/>
        <w:rPr>
          <w:rFonts w:ascii="Times" w:hAnsi="Times"/>
          <w:b/>
          <w:color w:val="000000"/>
        </w:rPr>
      </w:pPr>
    </w:p>
    <w:p w14:paraId="797FBCC1" w14:textId="08BBD091" w:rsidR="003473F0" w:rsidRDefault="003473F0" w:rsidP="003A599D">
      <w:pPr>
        <w:widowControl w:val="0"/>
        <w:spacing w:line="480" w:lineRule="auto"/>
        <w:rPr>
          <w:rFonts w:ascii="Times" w:hAnsi="Times"/>
          <w:b/>
          <w:color w:val="000000"/>
        </w:rPr>
      </w:pPr>
    </w:p>
    <w:p w14:paraId="283D0233" w14:textId="77777777" w:rsidR="003473F0" w:rsidRPr="0092035D" w:rsidRDefault="003473F0" w:rsidP="003A599D">
      <w:pPr>
        <w:widowControl w:val="0"/>
        <w:spacing w:line="480" w:lineRule="auto"/>
        <w:rPr>
          <w:rFonts w:ascii="Times" w:hAnsi="Times"/>
          <w:b/>
          <w:color w:val="000000"/>
        </w:rPr>
      </w:pPr>
    </w:p>
    <w:p w14:paraId="46F02145" w14:textId="77777777" w:rsidR="005E7915" w:rsidRPr="0092035D" w:rsidRDefault="005E7915" w:rsidP="003A599D">
      <w:pPr>
        <w:widowControl w:val="0"/>
        <w:spacing w:line="480" w:lineRule="auto"/>
        <w:rPr>
          <w:rFonts w:ascii="Times" w:hAnsi="Times"/>
          <w:b/>
          <w:color w:val="000000"/>
        </w:rPr>
      </w:pPr>
    </w:p>
    <w:p w14:paraId="055377E0" w14:textId="14E3AE39" w:rsidR="00455F49" w:rsidRPr="0092035D" w:rsidRDefault="00176267" w:rsidP="003A599D">
      <w:pPr>
        <w:widowControl w:val="0"/>
        <w:spacing w:line="480" w:lineRule="auto"/>
        <w:rPr>
          <w:b/>
          <w:bCs/>
        </w:rPr>
      </w:pPr>
      <w:r w:rsidRPr="0092035D">
        <w:rPr>
          <w:b/>
          <w:bCs/>
        </w:rPr>
        <w:t>Figure legends</w:t>
      </w:r>
    </w:p>
    <w:p w14:paraId="2AA978B6" w14:textId="77777777" w:rsidR="00176267" w:rsidRPr="0092035D" w:rsidRDefault="00176267" w:rsidP="003A599D">
      <w:pPr>
        <w:widowControl w:val="0"/>
        <w:spacing w:line="480" w:lineRule="auto"/>
        <w:rPr>
          <w:b/>
          <w:bCs/>
        </w:rPr>
      </w:pPr>
    </w:p>
    <w:p w14:paraId="190073D0" w14:textId="77777777" w:rsidR="00176267" w:rsidRPr="0092035D" w:rsidRDefault="00176267" w:rsidP="003A599D">
      <w:pPr>
        <w:spacing w:line="480" w:lineRule="auto"/>
        <w:rPr>
          <w:rFonts w:ascii="Times" w:hAnsi="Times"/>
          <w:b/>
        </w:rPr>
      </w:pPr>
      <w:r w:rsidRPr="0092035D">
        <w:rPr>
          <w:rFonts w:ascii="Times" w:hAnsi="Times"/>
          <w:b/>
        </w:rPr>
        <w:t>Fig. 1. Sickle cell trait (</w:t>
      </w:r>
      <w:proofErr w:type="spellStart"/>
      <w:r w:rsidRPr="0092035D">
        <w:rPr>
          <w:rFonts w:ascii="Times" w:hAnsi="Times"/>
          <w:b/>
        </w:rPr>
        <w:t>HbAS</w:t>
      </w:r>
      <w:proofErr w:type="spellEnd"/>
      <w:r w:rsidRPr="0092035D">
        <w:rPr>
          <w:rFonts w:ascii="Times" w:hAnsi="Times"/>
          <w:b/>
        </w:rPr>
        <w:t>) is associated with protection from iron deficiency (ID).</w:t>
      </w:r>
    </w:p>
    <w:p w14:paraId="4167AD3B" w14:textId="78D1B81B" w:rsidR="00176267" w:rsidRPr="0092035D" w:rsidRDefault="008C3379" w:rsidP="003A599D">
      <w:pPr>
        <w:spacing w:line="480" w:lineRule="auto"/>
        <w:rPr>
          <w:rFonts w:ascii="Times" w:hAnsi="Times"/>
          <w:sz w:val="21"/>
          <w:szCs w:val="21"/>
        </w:rPr>
      </w:pPr>
      <w:r w:rsidRPr="0092035D">
        <w:rPr>
          <w:rFonts w:ascii="Times" w:hAnsi="Times"/>
          <w:b/>
          <w:sz w:val="21"/>
          <w:szCs w:val="21"/>
        </w:rPr>
        <w:t>a</w:t>
      </w:r>
      <w:r w:rsidR="00176267" w:rsidRPr="0092035D">
        <w:rPr>
          <w:rFonts w:ascii="Times" w:hAnsi="Times"/>
          <w:sz w:val="21"/>
          <w:szCs w:val="21"/>
        </w:rPr>
        <w:t xml:space="preserve">) </w:t>
      </w:r>
      <w:r w:rsidR="00176267" w:rsidRPr="0092035D">
        <w:rPr>
          <w:rFonts w:ascii="Times" w:hAnsi="Times"/>
          <w:sz w:val="21"/>
          <w:szCs w:val="21"/>
          <w:lang w:val="en-GB"/>
        </w:rPr>
        <w:t xml:space="preserve">Africa malaria map showing the predicted posterior predictions of age-standardized </w:t>
      </w:r>
      <w:r w:rsidR="00176267" w:rsidRPr="0092035D">
        <w:rPr>
          <w:rFonts w:ascii="Times" w:hAnsi="Times"/>
          <w:i/>
          <w:sz w:val="21"/>
          <w:szCs w:val="21"/>
          <w:lang w:val="en-GB"/>
        </w:rPr>
        <w:t>P. falciparum</w:t>
      </w:r>
      <w:r w:rsidR="00176267" w:rsidRPr="0092035D">
        <w:rPr>
          <w:rFonts w:ascii="Times" w:hAnsi="Times"/>
          <w:sz w:val="21"/>
          <w:szCs w:val="21"/>
          <w:lang w:val="en-GB"/>
        </w:rPr>
        <w:t xml:space="preserve"> prevalence (PfPR</w:t>
      </w:r>
      <w:r w:rsidR="00176267" w:rsidRPr="0092035D">
        <w:rPr>
          <w:rFonts w:ascii="Times" w:hAnsi="Times"/>
          <w:sz w:val="21"/>
          <w:szCs w:val="21"/>
          <w:vertAlign w:val="subscript"/>
          <w:lang w:val="en-GB"/>
        </w:rPr>
        <w:t>2–10</w:t>
      </w:r>
      <w:r w:rsidR="00176267" w:rsidRPr="0092035D">
        <w:rPr>
          <w:rFonts w:ascii="Times" w:hAnsi="Times"/>
          <w:sz w:val="21"/>
          <w:szCs w:val="21"/>
          <w:lang w:val="en-GB"/>
        </w:rPr>
        <w:t xml:space="preserve">) taken from Snow </w:t>
      </w:r>
      <w:r w:rsidR="00176267" w:rsidRPr="0092035D">
        <w:rPr>
          <w:rFonts w:ascii="Times" w:hAnsi="Times"/>
          <w:i/>
          <w:sz w:val="21"/>
          <w:szCs w:val="21"/>
          <w:lang w:val="en-GB"/>
        </w:rPr>
        <w:t xml:space="preserve">et al </w:t>
      </w:r>
      <w:r w:rsidR="00176267" w:rsidRPr="0092035D">
        <w:rPr>
          <w:rFonts w:ascii="Times" w:hAnsi="Times"/>
          <w:sz w:val="21"/>
          <w:szCs w:val="21"/>
          <w:lang w:val="en-GB"/>
        </w:rPr>
        <w:t>2017</w:t>
      </w:r>
      <w:r w:rsidR="00176267" w:rsidRPr="0092035D">
        <w:rPr>
          <w:sz w:val="21"/>
          <w:szCs w:val="21"/>
        </w:rPr>
        <w:fldChar w:fldCharType="begin" w:fldLock="1"/>
      </w:r>
      <w:r w:rsidR="00176267" w:rsidRPr="0092035D">
        <w:rPr>
          <w:rFonts w:ascii="Times" w:hAnsi="Times"/>
          <w:sz w:val="21"/>
          <w:szCs w:val="21"/>
        </w:rPr>
        <w:instrText>ADDIN CSL_CITATION {"citationItems":[{"id":"ITEM-1","itemData":{"DOI":"10.1038/nature24059","ISSN":"14764687","PMID":"29019978","abstract":"Spatial and temporal modelling of a large dataset of Plasmodium falciparum prevalence rates reveals cycles and trends of malaria transmission in sub-Saharan Africa over a 115 year period.","author":[{"dropping-particle":"","family":"Snow","given":"Robert W.","non-dropping-particle":"","parse-names":false,"suffix":""},{"dropping-particle":"","family":"Sartorius","given":"Benn","non-dropping-particle":"","parse-names":false,"suffix":""},{"dropping-particle":"","family":"Kyalo","given":"David","non-dropping-particle":"","parse-names":false,"suffix":""},{"dropping-particle":"","family":"Maina","given":"Joseph","non-dropping-particle":"","parse-names":false,"suffix":""},{"dropping-particle":"","family":"Amratia","given":"Punam","non-dropping-particle":"","parse-names":false,"suffix":""},{"dropping-particle":"","family":"Mundia","given":"Clara W.","non-dropping-particle":"","parse-names":false,"suffix":""},{"dropping-particle":"","family":"Bejon","given":"Philip","non-dropping-particle":"","parse-names":false,"suffix":""},{"dropping-particle":"","family":"Noor","given":"Abdisalan M.","non-dropping-particle":"","parse-names":false,"suffix":""}],"container-title":"Nature","id":"ITEM-1","issued":{"date-parts":[["2017"]]},"page":"515-518","title":"The prevalence of Plasmodium falciparum in sub-Saharan Africa since 1900","type":"article-journal","volume":"550"},"uris":["http://www.mendeley.com/documents/?uuid=cf12d40e-5a30-412d-9816-ff35c462f108"]}],"mendeley":{"formattedCitation":"&lt;sup&gt;3&lt;/sup&gt;","plainTextFormattedCitation":"3","previouslyFormattedCitation":"&lt;sup&gt;3&lt;/sup&gt;"},"properties":{"noteIndex":0},"schema":"https://github.com/citation-style-language/schema/raw/master/csl-citation.json"}</w:instrText>
      </w:r>
      <w:r w:rsidR="00176267" w:rsidRPr="0092035D">
        <w:rPr>
          <w:rFonts w:ascii="Times" w:hAnsi="Times"/>
          <w:sz w:val="21"/>
          <w:szCs w:val="21"/>
        </w:rPr>
        <w:fldChar w:fldCharType="separate"/>
      </w:r>
      <w:r w:rsidR="00176267" w:rsidRPr="0092035D">
        <w:rPr>
          <w:rFonts w:ascii="Times" w:hAnsi="Times"/>
          <w:noProof/>
          <w:sz w:val="21"/>
          <w:szCs w:val="21"/>
          <w:vertAlign w:val="superscript"/>
          <w:lang w:val="en-GB"/>
        </w:rPr>
        <w:t>3</w:t>
      </w:r>
      <w:r w:rsidR="00176267" w:rsidRPr="0092035D">
        <w:rPr>
          <w:rFonts w:ascii="Times" w:hAnsi="Times"/>
          <w:sz w:val="21"/>
          <w:szCs w:val="21"/>
        </w:rPr>
        <w:fldChar w:fldCharType="end"/>
      </w:r>
      <w:r w:rsidR="00176267" w:rsidRPr="0092035D">
        <w:rPr>
          <w:rFonts w:ascii="Times" w:hAnsi="Times"/>
          <w:sz w:val="21"/>
          <w:szCs w:val="21"/>
          <w:lang w:val="en-GB"/>
        </w:rPr>
        <w:t xml:space="preserve"> and the location of the current study sites with data on sickle cell trait (</w:t>
      </w:r>
      <w:proofErr w:type="spellStart"/>
      <w:r w:rsidR="00176267" w:rsidRPr="0092035D">
        <w:rPr>
          <w:rFonts w:ascii="Times" w:hAnsi="Times"/>
          <w:sz w:val="21"/>
          <w:szCs w:val="21"/>
          <w:lang w:val="en-GB"/>
        </w:rPr>
        <w:t>HbAS</w:t>
      </w:r>
      <w:proofErr w:type="spellEnd"/>
      <w:r w:rsidR="00176267" w:rsidRPr="0092035D">
        <w:rPr>
          <w:rFonts w:ascii="Times" w:hAnsi="Times"/>
          <w:sz w:val="21"/>
          <w:szCs w:val="21"/>
          <w:lang w:val="en-GB"/>
        </w:rPr>
        <w:t xml:space="preserve">). Map was reproduced with permission. </w:t>
      </w:r>
      <w:r w:rsidRPr="0092035D">
        <w:rPr>
          <w:rFonts w:ascii="Times" w:hAnsi="Times"/>
          <w:b/>
          <w:sz w:val="21"/>
          <w:szCs w:val="21"/>
          <w:lang w:val="en-GB"/>
        </w:rPr>
        <w:t>b</w:t>
      </w:r>
      <w:r w:rsidR="00176267" w:rsidRPr="0092035D">
        <w:rPr>
          <w:rFonts w:ascii="Times" w:hAnsi="Times"/>
          <w:sz w:val="21"/>
          <w:szCs w:val="21"/>
          <w:lang w:val="en-GB"/>
        </w:rPr>
        <w:t xml:space="preserve">) Prevalence of malaria </w:t>
      </w:r>
      <w:proofErr w:type="spellStart"/>
      <w:r w:rsidR="00176267" w:rsidRPr="0092035D">
        <w:rPr>
          <w:rFonts w:ascii="Times" w:hAnsi="Times"/>
          <w:sz w:val="21"/>
          <w:szCs w:val="21"/>
          <w:lang w:val="en-GB"/>
        </w:rPr>
        <w:t>parasitemia</w:t>
      </w:r>
      <w:proofErr w:type="spellEnd"/>
      <w:r w:rsidR="00176267" w:rsidRPr="0092035D">
        <w:rPr>
          <w:rFonts w:ascii="Times" w:hAnsi="Times"/>
          <w:sz w:val="21"/>
          <w:szCs w:val="21"/>
          <w:lang w:val="en-GB"/>
        </w:rPr>
        <w:t xml:space="preserve">, </w:t>
      </w:r>
      <w:proofErr w:type="spellStart"/>
      <w:r w:rsidR="00176267" w:rsidRPr="0092035D">
        <w:rPr>
          <w:rFonts w:ascii="Times" w:hAnsi="Times"/>
          <w:sz w:val="21"/>
          <w:szCs w:val="21"/>
          <w:lang w:val="en-GB"/>
        </w:rPr>
        <w:t>HbAS</w:t>
      </w:r>
      <w:proofErr w:type="spellEnd"/>
      <w:r w:rsidR="00176267" w:rsidRPr="0092035D">
        <w:rPr>
          <w:rFonts w:ascii="Times" w:hAnsi="Times"/>
          <w:sz w:val="21"/>
          <w:szCs w:val="21"/>
          <w:lang w:val="en-GB"/>
        </w:rPr>
        <w:t xml:space="preserve">, and iron deficiency (ID) for each study site. </w:t>
      </w:r>
      <w:r w:rsidRPr="0092035D">
        <w:rPr>
          <w:rFonts w:ascii="Times" w:hAnsi="Times"/>
          <w:b/>
          <w:sz w:val="21"/>
          <w:szCs w:val="21"/>
          <w:lang w:val="en-GB"/>
        </w:rPr>
        <w:t>c</w:t>
      </w:r>
      <w:r w:rsidR="00176267" w:rsidRPr="0092035D">
        <w:rPr>
          <w:rFonts w:ascii="Times" w:hAnsi="Times"/>
          <w:sz w:val="21"/>
          <w:szCs w:val="21"/>
          <w:lang w:val="en-GB"/>
        </w:rPr>
        <w:t xml:space="preserve">) Summary results of the effect of </w:t>
      </w:r>
      <w:proofErr w:type="spellStart"/>
      <w:r w:rsidR="00176267" w:rsidRPr="0092035D">
        <w:rPr>
          <w:rFonts w:ascii="Times" w:hAnsi="Times"/>
          <w:sz w:val="21"/>
          <w:szCs w:val="21"/>
          <w:lang w:val="en-GB"/>
        </w:rPr>
        <w:t>HbAS</w:t>
      </w:r>
      <w:proofErr w:type="spellEnd"/>
      <w:r w:rsidR="00176267" w:rsidRPr="0092035D">
        <w:rPr>
          <w:rFonts w:ascii="Times" w:hAnsi="Times"/>
          <w:sz w:val="21"/>
          <w:szCs w:val="21"/>
          <w:lang w:val="en-GB"/>
        </w:rPr>
        <w:t xml:space="preserve"> on ID by study site. </w:t>
      </w:r>
      <w:r w:rsidR="00176267" w:rsidRPr="0092035D">
        <w:rPr>
          <w:rFonts w:ascii="Times" w:hAnsi="Times"/>
          <w:bCs/>
          <w:sz w:val="21"/>
          <w:szCs w:val="21"/>
        </w:rPr>
        <w:t xml:space="preserve">Overall represents a fixed-effect meta-analysis of study-specific odds ratios. </w:t>
      </w:r>
      <w:r w:rsidRPr="0092035D">
        <w:rPr>
          <w:rFonts w:ascii="Times" w:hAnsi="Times"/>
          <w:b/>
          <w:bCs/>
          <w:sz w:val="21"/>
          <w:szCs w:val="21"/>
        </w:rPr>
        <w:t>d</w:t>
      </w:r>
      <w:r w:rsidR="00176267" w:rsidRPr="0092035D">
        <w:rPr>
          <w:rFonts w:ascii="Times" w:hAnsi="Times"/>
          <w:sz w:val="21"/>
          <w:szCs w:val="21"/>
        </w:rPr>
        <w:t xml:space="preserve">) Odds ratios for the associations between sickle cell trait and the variables age, sex, inflammation, and underweight. </w:t>
      </w:r>
      <w:r w:rsidR="005C12ED">
        <w:rPr>
          <w:rFonts w:ascii="Times" w:hAnsi="Times"/>
          <w:sz w:val="21"/>
          <w:szCs w:val="21"/>
        </w:rPr>
        <w:t xml:space="preserve">For </w:t>
      </w:r>
      <w:r w:rsidR="006A1E2F">
        <w:rPr>
          <w:rFonts w:ascii="Times" w:hAnsi="Times"/>
          <w:sz w:val="21"/>
          <w:szCs w:val="21"/>
        </w:rPr>
        <w:t xml:space="preserve">age, sex, and inflammation, </w:t>
      </w:r>
      <w:r w:rsidR="005136F9">
        <w:rPr>
          <w:rFonts w:ascii="Times" w:hAnsi="Times"/>
          <w:sz w:val="21"/>
          <w:szCs w:val="21"/>
        </w:rPr>
        <w:t>n=7453 biologically independent samples</w:t>
      </w:r>
      <w:r w:rsidR="0045108C">
        <w:rPr>
          <w:rFonts w:ascii="Times" w:hAnsi="Times"/>
          <w:sz w:val="21"/>
          <w:szCs w:val="21"/>
        </w:rPr>
        <w:t xml:space="preserve"> and for</w:t>
      </w:r>
      <w:r w:rsidR="007979E8">
        <w:rPr>
          <w:rFonts w:ascii="Times" w:hAnsi="Times"/>
          <w:sz w:val="21"/>
          <w:szCs w:val="21"/>
        </w:rPr>
        <w:t xml:space="preserve"> underweight,</w:t>
      </w:r>
      <w:r w:rsidR="005136F9">
        <w:rPr>
          <w:rFonts w:ascii="Times" w:hAnsi="Times"/>
          <w:sz w:val="21"/>
          <w:szCs w:val="21"/>
        </w:rPr>
        <w:t xml:space="preserve"> n=6428. </w:t>
      </w:r>
      <w:r w:rsidR="00176267" w:rsidRPr="0092035D">
        <w:rPr>
          <w:rFonts w:ascii="Times" w:hAnsi="Times"/>
          <w:sz w:val="21"/>
          <w:szCs w:val="21"/>
        </w:rPr>
        <w:t xml:space="preserve">Inflammation was defined as CRP &gt;5mg/L or ACT &gt;0.6g/L or AGP &gt;1g/L. Underweight was defined as a WHO 2006 reference weight-for-age z-score &lt;-2. </w:t>
      </w:r>
      <w:r w:rsidR="00297D44">
        <w:rPr>
          <w:rFonts w:ascii="Times" w:hAnsi="Times"/>
          <w:sz w:val="22"/>
          <w:szCs w:val="22"/>
        </w:rPr>
        <w:t>All error bars indicate 95% confidence interval.</w:t>
      </w:r>
      <w:r w:rsidR="00297D44" w:rsidRPr="0092035D">
        <w:rPr>
          <w:rFonts w:ascii="Times" w:hAnsi="Times"/>
          <w:sz w:val="22"/>
          <w:szCs w:val="22"/>
        </w:rPr>
        <w:t xml:space="preserve"> </w:t>
      </w:r>
      <w:proofErr w:type="spellStart"/>
      <w:r w:rsidR="00176267" w:rsidRPr="0092035D">
        <w:rPr>
          <w:rFonts w:ascii="Times" w:hAnsi="Times"/>
          <w:sz w:val="21"/>
          <w:szCs w:val="21"/>
        </w:rPr>
        <w:t>HbAA</w:t>
      </w:r>
      <w:proofErr w:type="spellEnd"/>
      <w:r w:rsidR="00176267" w:rsidRPr="0092035D">
        <w:rPr>
          <w:rFonts w:ascii="Times" w:hAnsi="Times"/>
          <w:sz w:val="21"/>
          <w:szCs w:val="21"/>
        </w:rPr>
        <w:t>, normal hemoglobin, OR, odds ratio.</w:t>
      </w:r>
    </w:p>
    <w:p w14:paraId="3513486B" w14:textId="77777777" w:rsidR="00176267" w:rsidRPr="0092035D" w:rsidRDefault="00176267" w:rsidP="003A599D">
      <w:pPr>
        <w:widowControl w:val="0"/>
        <w:spacing w:line="480" w:lineRule="auto"/>
      </w:pPr>
    </w:p>
    <w:p w14:paraId="1978ABD3" w14:textId="77777777" w:rsidR="00176267" w:rsidRPr="0092035D" w:rsidRDefault="00176267" w:rsidP="003A599D">
      <w:pPr>
        <w:widowControl w:val="0"/>
        <w:spacing w:line="480" w:lineRule="auto"/>
      </w:pPr>
    </w:p>
    <w:p w14:paraId="6408F612" w14:textId="56965597" w:rsidR="00176267" w:rsidRPr="0092035D" w:rsidRDefault="00176267" w:rsidP="003A599D">
      <w:pPr>
        <w:spacing w:line="480" w:lineRule="auto"/>
      </w:pPr>
      <w:r w:rsidRPr="0092035D">
        <w:rPr>
          <w:rFonts w:ascii="Times" w:hAnsi="Times"/>
          <w:b/>
        </w:rPr>
        <w:t xml:space="preserve">Fig. 2. How malaria might cause a hepcidin-mediated blockade of iron absorption and recycling leading to iron deficiency. </w:t>
      </w:r>
      <w:r w:rsidR="00D1432C" w:rsidRPr="0092035D">
        <w:rPr>
          <w:rFonts w:ascii="Times" w:hAnsi="Times"/>
          <w:b/>
          <w:bCs/>
          <w:sz w:val="22"/>
          <w:szCs w:val="22"/>
        </w:rPr>
        <w:t>a</w:t>
      </w:r>
      <w:r w:rsidRPr="0092035D">
        <w:rPr>
          <w:rFonts w:ascii="Times" w:hAnsi="Times"/>
          <w:sz w:val="22"/>
          <w:szCs w:val="22"/>
        </w:rPr>
        <w:t xml:space="preserve">) Prevalence of ID and </w:t>
      </w:r>
      <w:r w:rsidR="00241B62" w:rsidRPr="00F73F4C">
        <w:rPr>
          <w:rFonts w:ascii="Times" w:hAnsi="Times"/>
          <w:b/>
          <w:bCs/>
          <w:sz w:val="22"/>
          <w:szCs w:val="22"/>
        </w:rPr>
        <w:t>b</w:t>
      </w:r>
      <w:r w:rsidR="00241B62">
        <w:rPr>
          <w:rFonts w:ascii="Times" w:hAnsi="Times"/>
          <w:sz w:val="22"/>
          <w:szCs w:val="22"/>
        </w:rPr>
        <w:t xml:space="preserve">) </w:t>
      </w:r>
      <w:r w:rsidRPr="0092035D">
        <w:rPr>
          <w:rFonts w:ascii="Times" w:hAnsi="Times"/>
          <w:sz w:val="22"/>
          <w:szCs w:val="22"/>
        </w:rPr>
        <w:t>IDA is lower in African children carrying sickle cell trait (</w:t>
      </w:r>
      <w:proofErr w:type="spellStart"/>
      <w:r w:rsidRPr="0092035D">
        <w:rPr>
          <w:rFonts w:ascii="Times" w:hAnsi="Times"/>
          <w:sz w:val="22"/>
          <w:szCs w:val="22"/>
        </w:rPr>
        <w:t>HbAS</w:t>
      </w:r>
      <w:proofErr w:type="spellEnd"/>
      <w:r w:rsidRPr="0092035D">
        <w:rPr>
          <w:rFonts w:ascii="Times" w:hAnsi="Times"/>
          <w:sz w:val="22"/>
          <w:szCs w:val="22"/>
        </w:rPr>
        <w:t>), a genetic variant that protects against malaria, than in those with normal hemoglobin (</w:t>
      </w:r>
      <w:proofErr w:type="spellStart"/>
      <w:r w:rsidRPr="0092035D">
        <w:rPr>
          <w:rFonts w:ascii="Times" w:hAnsi="Times"/>
          <w:sz w:val="22"/>
          <w:szCs w:val="22"/>
        </w:rPr>
        <w:t>HbAA</w:t>
      </w:r>
      <w:proofErr w:type="spellEnd"/>
      <w:r w:rsidRPr="0092035D">
        <w:rPr>
          <w:rFonts w:ascii="Times" w:hAnsi="Times"/>
          <w:sz w:val="22"/>
          <w:szCs w:val="22"/>
        </w:rPr>
        <w:t>) in malaria-endemic sites but not in non-malaria sites. P values were derived from logistic regression analyses adjusted for age, sex, inflammation, and study site</w:t>
      </w:r>
      <w:r w:rsidR="00EF41CD" w:rsidRPr="0092035D">
        <w:rPr>
          <w:rFonts w:ascii="Times" w:hAnsi="Times"/>
          <w:sz w:val="22"/>
          <w:szCs w:val="22"/>
        </w:rPr>
        <w:t>.</w:t>
      </w:r>
      <w:r w:rsidRPr="0092035D">
        <w:rPr>
          <w:rFonts w:ascii="Times" w:hAnsi="Times"/>
          <w:sz w:val="22"/>
          <w:szCs w:val="22"/>
        </w:rPr>
        <w:t xml:space="preserve"> </w:t>
      </w:r>
      <w:r w:rsidR="00D1432C" w:rsidRPr="0092035D">
        <w:rPr>
          <w:rFonts w:ascii="Times" w:hAnsi="Times"/>
          <w:b/>
          <w:sz w:val="22"/>
          <w:szCs w:val="22"/>
        </w:rPr>
        <w:t>c</w:t>
      </w:r>
      <w:r w:rsidRPr="0092035D">
        <w:rPr>
          <w:rFonts w:ascii="Times" w:hAnsi="Times"/>
          <w:bCs/>
          <w:sz w:val="22"/>
          <w:szCs w:val="22"/>
        </w:rPr>
        <w:t>)</w:t>
      </w:r>
      <w:r w:rsidRPr="0092035D">
        <w:rPr>
          <w:rFonts w:ascii="Times" w:hAnsi="Times"/>
          <w:b/>
          <w:sz w:val="22"/>
          <w:szCs w:val="22"/>
        </w:rPr>
        <w:t xml:space="preserve"> </w:t>
      </w:r>
      <w:r w:rsidRPr="0092035D">
        <w:rPr>
          <w:rFonts w:ascii="Times" w:hAnsi="Times"/>
          <w:bCs/>
          <w:sz w:val="22"/>
          <w:szCs w:val="22"/>
        </w:rPr>
        <w:t>Geometric means of hepcidin</w:t>
      </w:r>
      <w:r w:rsidRPr="0092035D">
        <w:rPr>
          <w:rFonts w:ascii="Times" w:hAnsi="Times"/>
          <w:sz w:val="22"/>
          <w:szCs w:val="22"/>
        </w:rPr>
        <w:t xml:space="preserve"> concentrations are higher in children with malaria parasitemia or severe malaria compared to those without. P-values were derived from two-tailed Student’s </w:t>
      </w:r>
      <w:r w:rsidRPr="0092035D">
        <w:rPr>
          <w:rFonts w:ascii="Times" w:hAnsi="Times"/>
          <w:i/>
          <w:iCs/>
          <w:sz w:val="22"/>
          <w:szCs w:val="22"/>
        </w:rPr>
        <w:t>t</w:t>
      </w:r>
      <w:r w:rsidRPr="0092035D">
        <w:rPr>
          <w:rFonts w:ascii="Times" w:hAnsi="Times"/>
          <w:sz w:val="22"/>
          <w:szCs w:val="22"/>
        </w:rPr>
        <w:t xml:space="preserve">-tests. </w:t>
      </w:r>
      <w:r w:rsidR="00D1432C" w:rsidRPr="0092035D">
        <w:rPr>
          <w:rFonts w:ascii="Times" w:hAnsi="Times"/>
          <w:b/>
          <w:bCs/>
          <w:sz w:val="22"/>
          <w:szCs w:val="22"/>
        </w:rPr>
        <w:t>d</w:t>
      </w:r>
      <w:r w:rsidRPr="0092035D">
        <w:rPr>
          <w:rFonts w:ascii="Times" w:hAnsi="Times"/>
          <w:sz w:val="22"/>
          <w:szCs w:val="22"/>
        </w:rPr>
        <w:t xml:space="preserve">) Prevalence of inflammation is lower in </w:t>
      </w:r>
      <w:proofErr w:type="spellStart"/>
      <w:r w:rsidRPr="0092035D">
        <w:rPr>
          <w:rFonts w:ascii="Times" w:hAnsi="Times"/>
          <w:sz w:val="22"/>
          <w:szCs w:val="22"/>
        </w:rPr>
        <w:t>HbAS</w:t>
      </w:r>
      <w:proofErr w:type="spellEnd"/>
      <w:r w:rsidRPr="0092035D">
        <w:rPr>
          <w:rFonts w:ascii="Times" w:hAnsi="Times"/>
          <w:sz w:val="22"/>
          <w:szCs w:val="22"/>
        </w:rPr>
        <w:t xml:space="preserve"> than in </w:t>
      </w:r>
      <w:proofErr w:type="spellStart"/>
      <w:r w:rsidRPr="0092035D">
        <w:rPr>
          <w:rFonts w:ascii="Times" w:hAnsi="Times"/>
          <w:sz w:val="22"/>
          <w:szCs w:val="22"/>
        </w:rPr>
        <w:t>HbAA</w:t>
      </w:r>
      <w:proofErr w:type="spellEnd"/>
      <w:r w:rsidRPr="0092035D">
        <w:rPr>
          <w:rFonts w:ascii="Times" w:hAnsi="Times"/>
          <w:sz w:val="22"/>
          <w:szCs w:val="22"/>
        </w:rPr>
        <w:t xml:space="preserve"> individuals in malaria-endemic sites but not in non-malaria sites. P-values </w:t>
      </w:r>
      <w:r w:rsidRPr="0092035D">
        <w:rPr>
          <w:rFonts w:ascii="Times" w:hAnsi="Times"/>
          <w:sz w:val="22"/>
          <w:szCs w:val="22"/>
        </w:rPr>
        <w:lastRenderedPageBreak/>
        <w:t xml:space="preserve">were derived from logistic regression analyses adjusted for age, sex, and study site. </w:t>
      </w:r>
      <w:r w:rsidR="00D1432C" w:rsidRPr="0092035D">
        <w:rPr>
          <w:rFonts w:ascii="Times" w:hAnsi="Times"/>
          <w:b/>
          <w:bCs/>
          <w:sz w:val="22"/>
          <w:szCs w:val="22"/>
        </w:rPr>
        <w:t>e</w:t>
      </w:r>
      <w:r w:rsidRPr="0092035D">
        <w:rPr>
          <w:rFonts w:ascii="Times" w:hAnsi="Times"/>
          <w:sz w:val="22"/>
          <w:szCs w:val="22"/>
        </w:rPr>
        <w:t xml:space="preserve">) </w:t>
      </w:r>
      <w:r w:rsidRPr="0092035D">
        <w:rPr>
          <w:rFonts w:ascii="Times" w:hAnsi="Times"/>
          <w:bCs/>
          <w:sz w:val="22"/>
          <w:szCs w:val="22"/>
        </w:rPr>
        <w:t xml:space="preserve">Geometric means of </w:t>
      </w:r>
      <w:r w:rsidRPr="0092035D">
        <w:rPr>
          <w:rFonts w:ascii="Times" w:hAnsi="Times"/>
          <w:sz w:val="22"/>
          <w:szCs w:val="22"/>
        </w:rPr>
        <w:t xml:space="preserve">hepcidin concentrations increase with increasing CRP concentrations and remain above threshold for iron absorption at almost all deciles of CRP in children with malaria parasitemia. Brown line shows children with malaria parasitemia and blue line those without parasitemia. Yellow line shows point at which inflammation is clinically diagnosed. Red horizontal line indicates the threshold of hepcidin above which iron absorption is inhibited (5.5µg/L). </w:t>
      </w:r>
      <w:r w:rsidR="00EE1C92" w:rsidRPr="0092035D">
        <w:rPr>
          <w:rFonts w:ascii="Times" w:hAnsi="Times" w:cstheme="minorHAnsi"/>
          <w:sz w:val="22"/>
          <w:szCs w:val="22"/>
        </w:rPr>
        <w:t>Data were pooled for malaria-endemic sites and for non-malaria sites (Jackson Heart Study and Nairobi).</w:t>
      </w:r>
      <w:r w:rsidR="00EE1C92" w:rsidRPr="0092035D">
        <w:rPr>
          <w:rFonts w:ascii="Times" w:hAnsi="Times" w:cstheme="minorHAnsi"/>
          <w:b/>
          <w:bCs/>
          <w:sz w:val="22"/>
          <w:szCs w:val="22"/>
        </w:rPr>
        <w:t xml:space="preserve"> </w:t>
      </w:r>
      <w:r w:rsidRPr="0092035D">
        <w:rPr>
          <w:rFonts w:ascii="Times" w:hAnsi="Times"/>
          <w:sz w:val="22"/>
          <w:szCs w:val="22"/>
        </w:rPr>
        <w:t>Hepcidin was measured in the Burkina Faso, Western Kenya, Uganda, The Gambia, and Kilifi, Kenya cohorts. CRP was measured in all sites except The Gambia.</w:t>
      </w:r>
      <w:r w:rsidR="007B4902">
        <w:rPr>
          <w:rFonts w:ascii="Times" w:hAnsi="Times"/>
          <w:sz w:val="22"/>
          <w:szCs w:val="22"/>
        </w:rPr>
        <w:t xml:space="preserve"> </w:t>
      </w:r>
      <w:r w:rsidR="00902499">
        <w:rPr>
          <w:rFonts w:ascii="Times" w:hAnsi="Times"/>
          <w:sz w:val="22"/>
          <w:szCs w:val="22"/>
        </w:rPr>
        <w:t xml:space="preserve">n indicates </w:t>
      </w:r>
      <w:r w:rsidR="001B1CFD">
        <w:rPr>
          <w:rFonts w:ascii="Times" w:hAnsi="Times"/>
          <w:sz w:val="22"/>
          <w:szCs w:val="22"/>
        </w:rPr>
        <w:t xml:space="preserve">biologically independent samples. </w:t>
      </w:r>
      <w:r w:rsidR="007B4902">
        <w:rPr>
          <w:rFonts w:ascii="Times" w:hAnsi="Times"/>
          <w:sz w:val="22"/>
          <w:szCs w:val="22"/>
        </w:rPr>
        <w:t xml:space="preserve">All error </w:t>
      </w:r>
      <w:r w:rsidR="002C0F24">
        <w:rPr>
          <w:rFonts w:ascii="Times" w:hAnsi="Times"/>
          <w:sz w:val="22"/>
          <w:szCs w:val="22"/>
        </w:rPr>
        <w:t>bars indicate 95% confidence interval.</w:t>
      </w:r>
      <w:r w:rsidRPr="0092035D">
        <w:rPr>
          <w:rFonts w:ascii="Times" w:hAnsi="Times"/>
          <w:sz w:val="22"/>
          <w:szCs w:val="22"/>
        </w:rPr>
        <w:t xml:space="preserve"> Cp, Ceruloplasmin; DMT1, divalent metal transporter 1; FPN, </w:t>
      </w:r>
      <w:proofErr w:type="spellStart"/>
      <w:r w:rsidRPr="0092035D">
        <w:rPr>
          <w:rFonts w:ascii="Times" w:hAnsi="Times"/>
          <w:sz w:val="22"/>
          <w:szCs w:val="22"/>
        </w:rPr>
        <w:t>ferroportin</w:t>
      </w:r>
      <w:proofErr w:type="spellEnd"/>
      <w:r w:rsidRPr="0092035D">
        <w:rPr>
          <w:rFonts w:ascii="Times" w:hAnsi="Times"/>
          <w:sz w:val="22"/>
          <w:szCs w:val="22"/>
        </w:rPr>
        <w:t xml:space="preserve">; GIT, gastrointestinal tract; Par, malaria parasitemia; </w:t>
      </w:r>
      <w:proofErr w:type="spellStart"/>
      <w:r w:rsidRPr="0092035D">
        <w:rPr>
          <w:rFonts w:ascii="Times" w:hAnsi="Times"/>
          <w:sz w:val="22"/>
          <w:szCs w:val="22"/>
        </w:rPr>
        <w:t>Pf</w:t>
      </w:r>
      <w:proofErr w:type="spellEnd"/>
      <w:r w:rsidRPr="0092035D">
        <w:rPr>
          <w:rFonts w:ascii="Times" w:hAnsi="Times"/>
          <w:sz w:val="22"/>
          <w:szCs w:val="22"/>
        </w:rPr>
        <w:t xml:space="preserve">, </w:t>
      </w:r>
      <w:r w:rsidRPr="0092035D">
        <w:rPr>
          <w:rFonts w:ascii="Times" w:hAnsi="Times"/>
          <w:i/>
          <w:iCs/>
          <w:sz w:val="22"/>
          <w:szCs w:val="22"/>
        </w:rPr>
        <w:t>P. falciparum</w:t>
      </w:r>
      <w:r w:rsidRPr="0092035D">
        <w:rPr>
          <w:rFonts w:ascii="Times" w:hAnsi="Times"/>
          <w:sz w:val="22"/>
          <w:szCs w:val="22"/>
        </w:rPr>
        <w:t xml:space="preserve">; </w:t>
      </w:r>
      <w:proofErr w:type="spellStart"/>
      <w:r w:rsidRPr="0092035D">
        <w:rPr>
          <w:rFonts w:ascii="Times" w:hAnsi="Times"/>
          <w:sz w:val="22"/>
          <w:szCs w:val="22"/>
        </w:rPr>
        <w:t>Tf</w:t>
      </w:r>
      <w:proofErr w:type="spellEnd"/>
      <w:r w:rsidRPr="0092035D">
        <w:rPr>
          <w:rFonts w:ascii="Times" w:hAnsi="Times"/>
          <w:sz w:val="22"/>
          <w:szCs w:val="22"/>
        </w:rPr>
        <w:t xml:space="preserve">, transferrin; </w:t>
      </w:r>
      <w:proofErr w:type="spellStart"/>
      <w:r w:rsidRPr="0092035D">
        <w:rPr>
          <w:rFonts w:ascii="Times" w:hAnsi="Times"/>
          <w:sz w:val="22"/>
          <w:szCs w:val="22"/>
        </w:rPr>
        <w:t>TfR</w:t>
      </w:r>
      <w:proofErr w:type="spellEnd"/>
      <w:r w:rsidRPr="0092035D">
        <w:rPr>
          <w:rFonts w:ascii="Times" w:hAnsi="Times"/>
          <w:sz w:val="22"/>
          <w:szCs w:val="22"/>
        </w:rPr>
        <w:t>, transferrin receptor.</w:t>
      </w:r>
    </w:p>
    <w:p w14:paraId="23A1A123" w14:textId="77777777" w:rsidR="00176267" w:rsidRPr="0092035D" w:rsidRDefault="00176267" w:rsidP="003A599D">
      <w:pPr>
        <w:widowControl w:val="0"/>
        <w:spacing w:line="480" w:lineRule="auto"/>
      </w:pPr>
    </w:p>
    <w:p w14:paraId="350D7AB8" w14:textId="77777777" w:rsidR="00F50005" w:rsidRPr="0092035D" w:rsidRDefault="00F50005" w:rsidP="003A599D">
      <w:pPr>
        <w:widowControl w:val="0"/>
        <w:spacing w:line="480" w:lineRule="auto"/>
      </w:pPr>
    </w:p>
    <w:p w14:paraId="5E1B4BA1" w14:textId="77777777" w:rsidR="00F50005" w:rsidRPr="0092035D" w:rsidRDefault="00F50005" w:rsidP="003A599D">
      <w:pPr>
        <w:widowControl w:val="0"/>
        <w:spacing w:line="480" w:lineRule="auto"/>
      </w:pPr>
    </w:p>
    <w:p w14:paraId="15BB4F36" w14:textId="77777777" w:rsidR="00F50005" w:rsidRPr="0092035D" w:rsidRDefault="00F50005" w:rsidP="003A599D">
      <w:pPr>
        <w:widowControl w:val="0"/>
        <w:spacing w:line="480" w:lineRule="auto"/>
      </w:pPr>
    </w:p>
    <w:p w14:paraId="47094F67" w14:textId="77777777" w:rsidR="00F50005" w:rsidRPr="0092035D" w:rsidRDefault="00F50005" w:rsidP="003A599D">
      <w:pPr>
        <w:widowControl w:val="0"/>
        <w:spacing w:line="480" w:lineRule="auto"/>
      </w:pPr>
    </w:p>
    <w:p w14:paraId="3B75303A" w14:textId="77777777" w:rsidR="00F50005" w:rsidRPr="0092035D" w:rsidRDefault="00F50005" w:rsidP="003A599D">
      <w:pPr>
        <w:widowControl w:val="0"/>
        <w:spacing w:line="480" w:lineRule="auto"/>
      </w:pPr>
    </w:p>
    <w:p w14:paraId="00A7F1AA" w14:textId="77777777" w:rsidR="00F50005" w:rsidRPr="0092035D" w:rsidRDefault="00F50005" w:rsidP="003A599D">
      <w:pPr>
        <w:widowControl w:val="0"/>
        <w:spacing w:line="480" w:lineRule="auto"/>
      </w:pPr>
    </w:p>
    <w:p w14:paraId="3E81D733" w14:textId="77777777" w:rsidR="00F50005" w:rsidRPr="0092035D" w:rsidRDefault="00F50005" w:rsidP="003A599D">
      <w:pPr>
        <w:widowControl w:val="0"/>
        <w:spacing w:line="480" w:lineRule="auto"/>
      </w:pPr>
    </w:p>
    <w:p w14:paraId="0C3EE8C7" w14:textId="77777777" w:rsidR="00F50005" w:rsidRPr="0092035D" w:rsidRDefault="00F50005" w:rsidP="003A599D">
      <w:pPr>
        <w:widowControl w:val="0"/>
        <w:spacing w:line="480" w:lineRule="auto"/>
      </w:pPr>
    </w:p>
    <w:p w14:paraId="1C823C08" w14:textId="77777777" w:rsidR="00F50005" w:rsidRPr="0092035D" w:rsidRDefault="00F50005" w:rsidP="003A599D">
      <w:pPr>
        <w:widowControl w:val="0"/>
        <w:spacing w:line="480" w:lineRule="auto"/>
      </w:pPr>
    </w:p>
    <w:p w14:paraId="19CF69A2" w14:textId="77777777" w:rsidR="00F50005" w:rsidRPr="0092035D" w:rsidRDefault="00F50005" w:rsidP="003A599D">
      <w:pPr>
        <w:widowControl w:val="0"/>
        <w:spacing w:line="480" w:lineRule="auto"/>
      </w:pPr>
    </w:p>
    <w:p w14:paraId="0FF0AFA6" w14:textId="77777777" w:rsidR="00F50005" w:rsidRPr="0092035D" w:rsidRDefault="00F50005" w:rsidP="003A599D">
      <w:pPr>
        <w:widowControl w:val="0"/>
        <w:spacing w:line="480" w:lineRule="auto"/>
      </w:pPr>
    </w:p>
    <w:p w14:paraId="224A3294" w14:textId="77777777" w:rsidR="00F50005" w:rsidRPr="0092035D" w:rsidRDefault="00F50005" w:rsidP="003A599D">
      <w:pPr>
        <w:widowControl w:val="0"/>
        <w:spacing w:line="480" w:lineRule="auto"/>
      </w:pPr>
    </w:p>
    <w:p w14:paraId="56A1F6A9" w14:textId="77777777" w:rsidR="00F50005" w:rsidRPr="0092035D" w:rsidRDefault="00F50005" w:rsidP="003A599D">
      <w:pPr>
        <w:widowControl w:val="0"/>
        <w:spacing w:line="480" w:lineRule="auto"/>
      </w:pPr>
    </w:p>
    <w:p w14:paraId="40FE1FF6" w14:textId="77777777" w:rsidR="00F50005" w:rsidRPr="0092035D" w:rsidRDefault="00F50005" w:rsidP="003A599D">
      <w:pPr>
        <w:widowControl w:val="0"/>
        <w:spacing w:line="480" w:lineRule="auto"/>
      </w:pPr>
    </w:p>
    <w:p w14:paraId="14718D8E" w14:textId="77777777" w:rsidR="00F50005" w:rsidRPr="0092035D" w:rsidRDefault="00F50005" w:rsidP="003A599D">
      <w:pPr>
        <w:widowControl w:val="0"/>
        <w:spacing w:line="480" w:lineRule="auto"/>
      </w:pPr>
    </w:p>
    <w:p w14:paraId="092FA443" w14:textId="3A449CC3" w:rsidR="00F50005" w:rsidRPr="0092035D" w:rsidRDefault="00F50005" w:rsidP="003A599D">
      <w:pPr>
        <w:widowControl w:val="0"/>
        <w:spacing w:line="480" w:lineRule="auto"/>
      </w:pPr>
    </w:p>
    <w:p w14:paraId="07DF08B3" w14:textId="77777777" w:rsidR="005E7915" w:rsidRPr="0092035D" w:rsidRDefault="005E7915" w:rsidP="003A599D">
      <w:pPr>
        <w:widowControl w:val="0"/>
        <w:spacing w:line="480" w:lineRule="auto"/>
      </w:pPr>
    </w:p>
    <w:p w14:paraId="38F47ADF" w14:textId="0EB88AEF" w:rsidR="00F50005" w:rsidRPr="0092035D" w:rsidRDefault="00F50005" w:rsidP="00DB2E19">
      <w:pPr>
        <w:widowControl w:val="0"/>
        <w:rPr>
          <w:b/>
          <w:bCs/>
        </w:rPr>
      </w:pPr>
      <w:r w:rsidRPr="0092035D">
        <w:rPr>
          <w:b/>
          <w:bCs/>
        </w:rPr>
        <w:t>Tables</w:t>
      </w:r>
    </w:p>
    <w:p w14:paraId="60C3D94F" w14:textId="77777777" w:rsidR="00F50005" w:rsidRPr="0092035D" w:rsidRDefault="00F50005" w:rsidP="00DB2E19">
      <w:pPr>
        <w:widowControl w:val="0"/>
      </w:pPr>
    </w:p>
    <w:p w14:paraId="3D41E9D9" w14:textId="77777777" w:rsidR="00F50005" w:rsidRPr="0092035D" w:rsidRDefault="00F50005" w:rsidP="00F50005">
      <w:pPr>
        <w:rPr>
          <w:rFonts w:ascii="Times" w:hAnsi="Times"/>
          <w:b/>
        </w:rPr>
      </w:pPr>
      <w:r w:rsidRPr="0092035D">
        <w:rPr>
          <w:rFonts w:ascii="Times" w:hAnsi="Times"/>
          <w:b/>
        </w:rPr>
        <w:t>Table 1. Characteristics of study participants by site</w:t>
      </w:r>
    </w:p>
    <w:p w14:paraId="4A2C48C2" w14:textId="77777777" w:rsidR="005F3B7A" w:rsidRPr="0092035D" w:rsidRDefault="005F3B7A" w:rsidP="00F50005">
      <w:pPr>
        <w:rPr>
          <w:rFonts w:ascii="Times" w:hAnsi="Times"/>
          <w:b/>
        </w:rPr>
      </w:pPr>
    </w:p>
    <w:tbl>
      <w:tblPr>
        <w:tblW w:w="5000" w:type="pct"/>
        <w:tblLook w:val="04A0" w:firstRow="1" w:lastRow="0" w:firstColumn="1" w:lastColumn="0" w:noHBand="0" w:noVBand="1"/>
      </w:tblPr>
      <w:tblGrid>
        <w:gridCol w:w="2653"/>
        <w:gridCol w:w="937"/>
        <w:gridCol w:w="1378"/>
        <w:gridCol w:w="1398"/>
        <w:gridCol w:w="1520"/>
        <w:gridCol w:w="1474"/>
      </w:tblGrid>
      <w:tr w:rsidR="00F50005" w:rsidRPr="0092035D" w14:paraId="0D46AEEC" w14:textId="77777777" w:rsidTr="00AB313F">
        <w:trPr>
          <w:trHeight w:val="567"/>
        </w:trPr>
        <w:tc>
          <w:tcPr>
            <w:tcW w:w="1471" w:type="pct"/>
            <w:tcBorders>
              <w:top w:val="single" w:sz="4" w:space="0" w:color="auto"/>
              <w:left w:val="nil"/>
              <w:bottom w:val="single" w:sz="4" w:space="0" w:color="auto"/>
              <w:right w:val="nil"/>
            </w:tcBorders>
            <w:shd w:val="clear" w:color="auto" w:fill="auto"/>
            <w:noWrap/>
            <w:vAlign w:val="center"/>
            <w:hideMark/>
          </w:tcPr>
          <w:p w14:paraId="24B4EE65" w14:textId="77777777" w:rsidR="00F50005" w:rsidRPr="0092035D" w:rsidRDefault="00F50005" w:rsidP="00AB313F">
            <w:pPr>
              <w:jc w:val="center"/>
              <w:rPr>
                <w:rFonts w:ascii="Times" w:hAnsi="Times"/>
                <w:b/>
                <w:bCs/>
                <w:color w:val="000000"/>
                <w:sz w:val="20"/>
                <w:szCs w:val="20"/>
              </w:rPr>
            </w:pPr>
          </w:p>
        </w:tc>
        <w:tc>
          <w:tcPr>
            <w:tcW w:w="470" w:type="pct"/>
            <w:tcBorders>
              <w:top w:val="single" w:sz="4" w:space="0" w:color="auto"/>
              <w:left w:val="nil"/>
              <w:bottom w:val="single" w:sz="4" w:space="0" w:color="auto"/>
              <w:right w:val="nil"/>
            </w:tcBorders>
            <w:shd w:val="clear" w:color="auto" w:fill="auto"/>
            <w:noWrap/>
            <w:vAlign w:val="center"/>
            <w:hideMark/>
          </w:tcPr>
          <w:p w14:paraId="4C2A53E2" w14:textId="77777777" w:rsidR="00F50005" w:rsidRPr="0092035D" w:rsidRDefault="00F50005" w:rsidP="00AB313F">
            <w:pPr>
              <w:jc w:val="center"/>
              <w:rPr>
                <w:rFonts w:ascii="Times" w:hAnsi="Times"/>
                <w:b/>
                <w:bCs/>
                <w:color w:val="000000"/>
                <w:sz w:val="20"/>
                <w:szCs w:val="20"/>
              </w:rPr>
            </w:pPr>
            <w:r w:rsidRPr="0092035D">
              <w:rPr>
                <w:rFonts w:ascii="Times" w:hAnsi="Times"/>
                <w:b/>
                <w:bCs/>
                <w:color w:val="000000"/>
                <w:sz w:val="20"/>
                <w:szCs w:val="20"/>
              </w:rPr>
              <w:t>Total</w:t>
            </w:r>
          </w:p>
          <w:p w14:paraId="0EE0F1FA" w14:textId="77777777" w:rsidR="00F50005" w:rsidRPr="0092035D" w:rsidRDefault="00F50005" w:rsidP="00AB313F">
            <w:pPr>
              <w:jc w:val="center"/>
              <w:rPr>
                <w:rFonts w:ascii="Times" w:hAnsi="Times"/>
                <w:b/>
                <w:bCs/>
                <w:color w:val="000000"/>
                <w:sz w:val="20"/>
                <w:szCs w:val="20"/>
              </w:rPr>
            </w:pPr>
          </w:p>
        </w:tc>
        <w:tc>
          <w:tcPr>
            <w:tcW w:w="727" w:type="pct"/>
            <w:tcBorders>
              <w:top w:val="single" w:sz="4" w:space="0" w:color="auto"/>
              <w:left w:val="nil"/>
              <w:bottom w:val="single" w:sz="4" w:space="0" w:color="auto"/>
              <w:right w:val="nil"/>
            </w:tcBorders>
            <w:shd w:val="clear" w:color="auto" w:fill="auto"/>
            <w:noWrap/>
            <w:vAlign w:val="center"/>
            <w:hideMark/>
          </w:tcPr>
          <w:p w14:paraId="66AFB45F" w14:textId="77777777" w:rsidR="00F50005" w:rsidRPr="0092035D" w:rsidRDefault="00F50005" w:rsidP="00AB313F">
            <w:pPr>
              <w:jc w:val="center"/>
              <w:rPr>
                <w:rFonts w:ascii="Times" w:hAnsi="Times"/>
                <w:b/>
                <w:bCs/>
                <w:color w:val="000000"/>
                <w:sz w:val="20"/>
                <w:szCs w:val="20"/>
              </w:rPr>
            </w:pPr>
            <w:r w:rsidRPr="0092035D">
              <w:rPr>
                <w:rFonts w:ascii="Times" w:hAnsi="Times"/>
                <w:b/>
                <w:bCs/>
                <w:color w:val="000000"/>
                <w:sz w:val="20"/>
                <w:szCs w:val="20"/>
              </w:rPr>
              <w:t>Age (years)</w:t>
            </w:r>
          </w:p>
          <w:p w14:paraId="7DA79552" w14:textId="77777777" w:rsidR="00F50005" w:rsidRPr="0092035D" w:rsidRDefault="00F50005" w:rsidP="00AB313F">
            <w:pPr>
              <w:jc w:val="center"/>
              <w:rPr>
                <w:rFonts w:ascii="Times" w:hAnsi="Times"/>
                <w:b/>
                <w:bCs/>
                <w:color w:val="000000"/>
                <w:sz w:val="20"/>
                <w:szCs w:val="20"/>
              </w:rPr>
            </w:pPr>
            <w:r w:rsidRPr="0092035D">
              <w:rPr>
                <w:rFonts w:ascii="Times" w:hAnsi="Times"/>
                <w:b/>
                <w:bCs/>
                <w:color w:val="000000"/>
                <w:sz w:val="20"/>
                <w:szCs w:val="20"/>
              </w:rPr>
              <w:t>mean (</w:t>
            </w:r>
            <w:proofErr w:type="spellStart"/>
            <w:r w:rsidRPr="0092035D">
              <w:rPr>
                <w:rFonts w:ascii="Times" w:hAnsi="Times"/>
                <w:b/>
                <w:bCs/>
                <w:color w:val="000000"/>
                <w:sz w:val="20"/>
                <w:szCs w:val="20"/>
              </w:rPr>
              <w:t>sd</w:t>
            </w:r>
            <w:proofErr w:type="spellEnd"/>
            <w:r w:rsidRPr="0092035D">
              <w:rPr>
                <w:rFonts w:ascii="Times" w:hAnsi="Times"/>
                <w:b/>
                <w:bCs/>
                <w:color w:val="000000"/>
                <w:sz w:val="20"/>
                <w:szCs w:val="20"/>
              </w:rPr>
              <w:t>)</w:t>
            </w:r>
          </w:p>
        </w:tc>
        <w:tc>
          <w:tcPr>
            <w:tcW w:w="739" w:type="pct"/>
            <w:tcBorders>
              <w:top w:val="single" w:sz="4" w:space="0" w:color="auto"/>
              <w:left w:val="nil"/>
              <w:bottom w:val="single" w:sz="4" w:space="0" w:color="auto"/>
              <w:right w:val="nil"/>
            </w:tcBorders>
            <w:shd w:val="clear" w:color="auto" w:fill="auto"/>
            <w:noWrap/>
            <w:vAlign w:val="center"/>
            <w:hideMark/>
          </w:tcPr>
          <w:p w14:paraId="211871D0" w14:textId="77777777" w:rsidR="00F50005" w:rsidRPr="0092035D" w:rsidRDefault="00F50005" w:rsidP="00AB313F">
            <w:pPr>
              <w:jc w:val="center"/>
              <w:rPr>
                <w:rFonts w:ascii="Times" w:hAnsi="Times"/>
                <w:b/>
                <w:bCs/>
                <w:color w:val="000000"/>
                <w:sz w:val="20"/>
                <w:szCs w:val="20"/>
              </w:rPr>
            </w:pPr>
            <w:r w:rsidRPr="0092035D">
              <w:rPr>
                <w:rFonts w:ascii="Times" w:hAnsi="Times"/>
                <w:b/>
                <w:bCs/>
                <w:color w:val="000000"/>
                <w:sz w:val="20"/>
                <w:szCs w:val="20"/>
              </w:rPr>
              <w:t>Sex: females,</w:t>
            </w:r>
          </w:p>
          <w:p w14:paraId="41D2F854" w14:textId="77777777" w:rsidR="00F50005" w:rsidRPr="0092035D" w:rsidRDefault="00F50005" w:rsidP="00AB313F">
            <w:pPr>
              <w:jc w:val="center"/>
              <w:rPr>
                <w:rFonts w:ascii="Times" w:hAnsi="Times"/>
                <w:b/>
                <w:bCs/>
                <w:color w:val="000000"/>
                <w:sz w:val="20"/>
                <w:szCs w:val="20"/>
              </w:rPr>
            </w:pPr>
            <w:r w:rsidRPr="0092035D">
              <w:rPr>
                <w:rFonts w:ascii="Times" w:hAnsi="Times"/>
                <w:b/>
                <w:bCs/>
                <w:color w:val="000000"/>
                <w:sz w:val="20"/>
                <w:szCs w:val="20"/>
              </w:rPr>
              <w:t>n (%)</w:t>
            </w:r>
          </w:p>
        </w:tc>
        <w:tc>
          <w:tcPr>
            <w:tcW w:w="810" w:type="pct"/>
            <w:tcBorders>
              <w:top w:val="single" w:sz="4" w:space="0" w:color="auto"/>
              <w:left w:val="nil"/>
              <w:bottom w:val="single" w:sz="4" w:space="0" w:color="auto"/>
              <w:right w:val="nil"/>
            </w:tcBorders>
            <w:shd w:val="clear" w:color="auto" w:fill="auto"/>
            <w:noWrap/>
            <w:vAlign w:val="center"/>
            <w:hideMark/>
          </w:tcPr>
          <w:p w14:paraId="558D7818" w14:textId="77777777" w:rsidR="00F50005" w:rsidRPr="0092035D" w:rsidRDefault="00F50005" w:rsidP="00AB313F">
            <w:pPr>
              <w:jc w:val="center"/>
              <w:rPr>
                <w:rFonts w:ascii="Times" w:hAnsi="Times"/>
                <w:b/>
                <w:bCs/>
                <w:color w:val="000000"/>
                <w:sz w:val="20"/>
                <w:szCs w:val="20"/>
              </w:rPr>
            </w:pPr>
            <w:r w:rsidRPr="0092035D">
              <w:rPr>
                <w:rFonts w:ascii="Times" w:hAnsi="Times"/>
                <w:b/>
                <w:bCs/>
                <w:color w:val="000000"/>
                <w:sz w:val="20"/>
                <w:szCs w:val="20"/>
              </w:rPr>
              <w:t>Inflammation</w:t>
            </w:r>
            <w:r w:rsidRPr="0092035D">
              <w:rPr>
                <w:rFonts w:ascii="Times" w:hAnsi="Times"/>
                <w:b/>
                <w:bCs/>
                <w:color w:val="000000"/>
                <w:sz w:val="20"/>
                <w:szCs w:val="20"/>
                <w:vertAlign w:val="superscript"/>
              </w:rPr>
              <w:t>*</w:t>
            </w:r>
            <w:r w:rsidRPr="0092035D">
              <w:rPr>
                <w:rFonts w:ascii="Times" w:hAnsi="Times"/>
                <w:b/>
                <w:bCs/>
                <w:color w:val="000000"/>
                <w:sz w:val="20"/>
                <w:szCs w:val="20"/>
              </w:rPr>
              <w:t>,</w:t>
            </w:r>
          </w:p>
          <w:p w14:paraId="2F4518CC" w14:textId="77777777" w:rsidR="00F50005" w:rsidRPr="0092035D" w:rsidRDefault="00F50005" w:rsidP="00AB313F">
            <w:pPr>
              <w:jc w:val="center"/>
              <w:rPr>
                <w:rFonts w:ascii="Times" w:hAnsi="Times"/>
                <w:b/>
                <w:bCs/>
                <w:color w:val="000000"/>
                <w:sz w:val="20"/>
                <w:szCs w:val="20"/>
              </w:rPr>
            </w:pPr>
            <w:r w:rsidRPr="0092035D">
              <w:rPr>
                <w:rFonts w:ascii="Times" w:hAnsi="Times"/>
                <w:b/>
                <w:bCs/>
                <w:color w:val="000000"/>
                <w:sz w:val="20"/>
                <w:szCs w:val="20"/>
              </w:rPr>
              <w:t>n (%)</w:t>
            </w:r>
          </w:p>
        </w:tc>
        <w:tc>
          <w:tcPr>
            <w:tcW w:w="784" w:type="pct"/>
            <w:tcBorders>
              <w:top w:val="single" w:sz="4" w:space="0" w:color="auto"/>
              <w:left w:val="nil"/>
              <w:bottom w:val="single" w:sz="4" w:space="0" w:color="auto"/>
              <w:right w:val="nil"/>
            </w:tcBorders>
            <w:shd w:val="clear" w:color="auto" w:fill="auto"/>
            <w:noWrap/>
            <w:vAlign w:val="center"/>
            <w:hideMark/>
          </w:tcPr>
          <w:p w14:paraId="08D5090E" w14:textId="77777777" w:rsidR="00F50005" w:rsidRPr="0092035D" w:rsidRDefault="00F50005" w:rsidP="00AB313F">
            <w:pPr>
              <w:jc w:val="center"/>
              <w:rPr>
                <w:rFonts w:ascii="Times" w:hAnsi="Times"/>
                <w:b/>
                <w:bCs/>
                <w:color w:val="000000"/>
                <w:sz w:val="20"/>
                <w:szCs w:val="20"/>
              </w:rPr>
            </w:pPr>
            <w:r w:rsidRPr="0092035D">
              <w:rPr>
                <w:rFonts w:ascii="Times" w:hAnsi="Times"/>
                <w:b/>
                <w:bCs/>
                <w:color w:val="000000"/>
                <w:sz w:val="20"/>
                <w:szCs w:val="20"/>
              </w:rPr>
              <w:t>Underweight</w:t>
            </w:r>
            <w:r w:rsidRPr="0092035D">
              <w:rPr>
                <w:rFonts w:ascii="Times" w:hAnsi="Times"/>
                <w:b/>
                <w:bCs/>
                <w:color w:val="000000"/>
                <w:sz w:val="20"/>
                <w:szCs w:val="20"/>
                <w:vertAlign w:val="superscript"/>
              </w:rPr>
              <w:t>†</w:t>
            </w:r>
            <w:r w:rsidRPr="0092035D">
              <w:rPr>
                <w:rFonts w:ascii="Times" w:hAnsi="Times"/>
                <w:b/>
                <w:bCs/>
                <w:color w:val="000000"/>
                <w:sz w:val="20"/>
                <w:szCs w:val="20"/>
              </w:rPr>
              <w:t>,</w:t>
            </w:r>
          </w:p>
          <w:p w14:paraId="6FC90160" w14:textId="77777777" w:rsidR="00F50005" w:rsidRPr="0092035D" w:rsidRDefault="00F50005" w:rsidP="00AB313F">
            <w:pPr>
              <w:jc w:val="center"/>
              <w:rPr>
                <w:rFonts w:ascii="Times" w:hAnsi="Times"/>
                <w:b/>
                <w:bCs/>
                <w:color w:val="000000"/>
                <w:sz w:val="20"/>
                <w:szCs w:val="20"/>
              </w:rPr>
            </w:pPr>
            <w:r w:rsidRPr="0092035D">
              <w:rPr>
                <w:rFonts w:ascii="Times" w:hAnsi="Times"/>
                <w:b/>
                <w:bCs/>
                <w:color w:val="000000"/>
                <w:sz w:val="20"/>
                <w:szCs w:val="20"/>
              </w:rPr>
              <w:t>n (%)</w:t>
            </w:r>
          </w:p>
        </w:tc>
      </w:tr>
      <w:tr w:rsidR="00F50005" w:rsidRPr="0092035D" w14:paraId="626C7A92" w14:textId="77777777" w:rsidTr="00AB313F">
        <w:trPr>
          <w:trHeight w:val="283"/>
        </w:trPr>
        <w:tc>
          <w:tcPr>
            <w:tcW w:w="1471" w:type="pct"/>
            <w:tcBorders>
              <w:top w:val="nil"/>
              <w:left w:val="nil"/>
              <w:bottom w:val="nil"/>
              <w:right w:val="nil"/>
            </w:tcBorders>
            <w:shd w:val="clear" w:color="auto" w:fill="auto"/>
            <w:noWrap/>
            <w:vAlign w:val="bottom"/>
            <w:hideMark/>
          </w:tcPr>
          <w:p w14:paraId="6BB14EB3" w14:textId="77777777" w:rsidR="00F50005" w:rsidRPr="0092035D" w:rsidRDefault="00F50005" w:rsidP="00AB313F">
            <w:pPr>
              <w:rPr>
                <w:rFonts w:ascii="Times" w:hAnsi="Times"/>
                <w:b/>
                <w:bCs/>
                <w:i/>
                <w:iCs/>
                <w:color w:val="000000"/>
                <w:sz w:val="20"/>
                <w:szCs w:val="20"/>
              </w:rPr>
            </w:pPr>
            <w:r w:rsidRPr="0092035D">
              <w:rPr>
                <w:rFonts w:ascii="Times" w:hAnsi="Times"/>
                <w:b/>
                <w:bCs/>
                <w:i/>
                <w:iCs/>
                <w:color w:val="000000"/>
                <w:sz w:val="20"/>
                <w:szCs w:val="20"/>
              </w:rPr>
              <w:t xml:space="preserve">Studies in malaria-endemic sites </w:t>
            </w:r>
          </w:p>
        </w:tc>
        <w:tc>
          <w:tcPr>
            <w:tcW w:w="470" w:type="pct"/>
            <w:tcBorders>
              <w:top w:val="nil"/>
              <w:left w:val="nil"/>
              <w:bottom w:val="nil"/>
              <w:right w:val="nil"/>
            </w:tcBorders>
            <w:shd w:val="clear" w:color="auto" w:fill="auto"/>
            <w:noWrap/>
            <w:vAlign w:val="bottom"/>
            <w:hideMark/>
          </w:tcPr>
          <w:p w14:paraId="0C25275C" w14:textId="77777777" w:rsidR="00F50005" w:rsidRPr="0092035D" w:rsidRDefault="00F50005" w:rsidP="00AB313F">
            <w:pPr>
              <w:rPr>
                <w:rFonts w:ascii="Times" w:hAnsi="Times"/>
                <w:b/>
                <w:bCs/>
                <w:i/>
                <w:iCs/>
                <w:color w:val="000000"/>
                <w:sz w:val="20"/>
                <w:szCs w:val="20"/>
              </w:rPr>
            </w:pPr>
          </w:p>
        </w:tc>
        <w:tc>
          <w:tcPr>
            <w:tcW w:w="727" w:type="pct"/>
            <w:tcBorders>
              <w:top w:val="nil"/>
              <w:left w:val="nil"/>
              <w:bottom w:val="nil"/>
              <w:right w:val="nil"/>
            </w:tcBorders>
            <w:shd w:val="clear" w:color="auto" w:fill="auto"/>
            <w:noWrap/>
            <w:vAlign w:val="bottom"/>
            <w:hideMark/>
          </w:tcPr>
          <w:p w14:paraId="0863B17E" w14:textId="77777777" w:rsidR="00F50005" w:rsidRPr="0092035D" w:rsidRDefault="00F50005" w:rsidP="00AB313F">
            <w:pPr>
              <w:rPr>
                <w:rFonts w:ascii="Times" w:hAnsi="Times"/>
                <w:sz w:val="20"/>
                <w:szCs w:val="20"/>
              </w:rPr>
            </w:pPr>
          </w:p>
        </w:tc>
        <w:tc>
          <w:tcPr>
            <w:tcW w:w="739" w:type="pct"/>
            <w:tcBorders>
              <w:top w:val="nil"/>
              <w:left w:val="nil"/>
              <w:bottom w:val="nil"/>
              <w:right w:val="nil"/>
            </w:tcBorders>
            <w:shd w:val="clear" w:color="auto" w:fill="auto"/>
            <w:noWrap/>
            <w:vAlign w:val="bottom"/>
            <w:hideMark/>
          </w:tcPr>
          <w:p w14:paraId="739CE3AC" w14:textId="77777777" w:rsidR="00F50005" w:rsidRPr="0092035D" w:rsidRDefault="00F50005" w:rsidP="00AB313F">
            <w:pPr>
              <w:rPr>
                <w:rFonts w:ascii="Times" w:hAnsi="Times"/>
                <w:sz w:val="20"/>
                <w:szCs w:val="20"/>
              </w:rPr>
            </w:pPr>
          </w:p>
        </w:tc>
        <w:tc>
          <w:tcPr>
            <w:tcW w:w="810" w:type="pct"/>
            <w:tcBorders>
              <w:top w:val="nil"/>
              <w:left w:val="nil"/>
              <w:bottom w:val="nil"/>
              <w:right w:val="nil"/>
            </w:tcBorders>
            <w:shd w:val="clear" w:color="auto" w:fill="auto"/>
            <w:noWrap/>
            <w:vAlign w:val="bottom"/>
            <w:hideMark/>
          </w:tcPr>
          <w:p w14:paraId="64D72076" w14:textId="77777777" w:rsidR="00F50005" w:rsidRPr="0092035D" w:rsidRDefault="00F50005" w:rsidP="00AB313F">
            <w:pPr>
              <w:rPr>
                <w:rFonts w:ascii="Times" w:hAnsi="Times"/>
                <w:sz w:val="20"/>
                <w:szCs w:val="20"/>
              </w:rPr>
            </w:pPr>
          </w:p>
        </w:tc>
        <w:tc>
          <w:tcPr>
            <w:tcW w:w="784" w:type="pct"/>
            <w:tcBorders>
              <w:top w:val="nil"/>
              <w:left w:val="nil"/>
              <w:bottom w:val="nil"/>
              <w:right w:val="nil"/>
            </w:tcBorders>
            <w:shd w:val="clear" w:color="auto" w:fill="auto"/>
            <w:noWrap/>
            <w:vAlign w:val="bottom"/>
            <w:hideMark/>
          </w:tcPr>
          <w:p w14:paraId="2C054D1F" w14:textId="77777777" w:rsidR="00F50005" w:rsidRPr="0092035D" w:rsidRDefault="00F50005" w:rsidP="00AB313F">
            <w:pPr>
              <w:rPr>
                <w:rFonts w:ascii="Times" w:hAnsi="Times"/>
                <w:sz w:val="20"/>
                <w:szCs w:val="20"/>
              </w:rPr>
            </w:pPr>
          </w:p>
        </w:tc>
      </w:tr>
      <w:tr w:rsidR="00F50005" w:rsidRPr="0092035D" w14:paraId="572FE69C" w14:textId="77777777" w:rsidTr="00AB313F">
        <w:trPr>
          <w:trHeight w:val="283"/>
        </w:trPr>
        <w:tc>
          <w:tcPr>
            <w:tcW w:w="1471" w:type="pct"/>
            <w:tcBorders>
              <w:top w:val="nil"/>
              <w:left w:val="nil"/>
              <w:bottom w:val="nil"/>
              <w:right w:val="nil"/>
            </w:tcBorders>
            <w:shd w:val="clear" w:color="auto" w:fill="auto"/>
            <w:noWrap/>
            <w:vAlign w:val="bottom"/>
            <w:hideMark/>
          </w:tcPr>
          <w:p w14:paraId="76A72AD9" w14:textId="77777777" w:rsidR="00F50005" w:rsidRPr="0092035D" w:rsidRDefault="00F50005" w:rsidP="00AB313F">
            <w:pPr>
              <w:rPr>
                <w:rFonts w:ascii="Times" w:hAnsi="Times"/>
                <w:color w:val="000000"/>
                <w:sz w:val="20"/>
                <w:szCs w:val="20"/>
              </w:rPr>
            </w:pPr>
            <w:r w:rsidRPr="0092035D">
              <w:rPr>
                <w:rFonts w:ascii="Times" w:hAnsi="Times"/>
                <w:color w:val="000000"/>
                <w:sz w:val="20"/>
                <w:szCs w:val="20"/>
              </w:rPr>
              <w:t>Malawi</w:t>
            </w:r>
          </w:p>
        </w:tc>
        <w:tc>
          <w:tcPr>
            <w:tcW w:w="470" w:type="pct"/>
            <w:tcBorders>
              <w:top w:val="nil"/>
              <w:left w:val="nil"/>
              <w:bottom w:val="nil"/>
              <w:right w:val="nil"/>
            </w:tcBorders>
            <w:shd w:val="clear" w:color="auto" w:fill="auto"/>
            <w:noWrap/>
            <w:vAlign w:val="bottom"/>
            <w:hideMark/>
          </w:tcPr>
          <w:p w14:paraId="0623B1AF"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1035</w:t>
            </w:r>
          </w:p>
        </w:tc>
        <w:tc>
          <w:tcPr>
            <w:tcW w:w="727" w:type="pct"/>
            <w:tcBorders>
              <w:top w:val="nil"/>
              <w:left w:val="nil"/>
              <w:bottom w:val="nil"/>
              <w:right w:val="nil"/>
            </w:tcBorders>
            <w:shd w:val="clear" w:color="auto" w:fill="auto"/>
            <w:noWrap/>
            <w:vAlign w:val="bottom"/>
            <w:hideMark/>
          </w:tcPr>
          <w:p w14:paraId="22643AF4"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2.75 (1.24)</w:t>
            </w:r>
          </w:p>
        </w:tc>
        <w:tc>
          <w:tcPr>
            <w:tcW w:w="739" w:type="pct"/>
            <w:tcBorders>
              <w:top w:val="nil"/>
              <w:left w:val="nil"/>
              <w:bottom w:val="nil"/>
              <w:right w:val="nil"/>
            </w:tcBorders>
            <w:shd w:val="clear" w:color="auto" w:fill="auto"/>
            <w:noWrap/>
            <w:vAlign w:val="bottom"/>
            <w:hideMark/>
          </w:tcPr>
          <w:p w14:paraId="7A3654D7"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512 (49.47)</w:t>
            </w:r>
          </w:p>
        </w:tc>
        <w:tc>
          <w:tcPr>
            <w:tcW w:w="810" w:type="pct"/>
            <w:tcBorders>
              <w:top w:val="nil"/>
              <w:left w:val="nil"/>
              <w:bottom w:val="nil"/>
              <w:right w:val="nil"/>
            </w:tcBorders>
            <w:shd w:val="clear" w:color="auto" w:fill="auto"/>
            <w:noWrap/>
            <w:vAlign w:val="bottom"/>
            <w:hideMark/>
          </w:tcPr>
          <w:p w14:paraId="1161B0C6"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604 (58.36)</w:t>
            </w:r>
          </w:p>
        </w:tc>
        <w:tc>
          <w:tcPr>
            <w:tcW w:w="784" w:type="pct"/>
            <w:tcBorders>
              <w:top w:val="nil"/>
              <w:left w:val="nil"/>
              <w:bottom w:val="nil"/>
              <w:right w:val="nil"/>
            </w:tcBorders>
            <w:shd w:val="clear" w:color="auto" w:fill="auto"/>
            <w:noWrap/>
            <w:vAlign w:val="bottom"/>
            <w:hideMark/>
          </w:tcPr>
          <w:p w14:paraId="6BC7485C"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134 (13.00)</w:t>
            </w:r>
          </w:p>
        </w:tc>
      </w:tr>
      <w:tr w:rsidR="00F50005" w:rsidRPr="0092035D" w14:paraId="226F13D6" w14:textId="77777777" w:rsidTr="00AB313F">
        <w:trPr>
          <w:trHeight w:val="283"/>
        </w:trPr>
        <w:tc>
          <w:tcPr>
            <w:tcW w:w="1471" w:type="pct"/>
            <w:tcBorders>
              <w:top w:val="nil"/>
              <w:left w:val="nil"/>
              <w:bottom w:val="nil"/>
              <w:right w:val="nil"/>
            </w:tcBorders>
            <w:shd w:val="clear" w:color="auto" w:fill="auto"/>
            <w:noWrap/>
            <w:vAlign w:val="bottom"/>
          </w:tcPr>
          <w:p w14:paraId="63AECBCE" w14:textId="77777777" w:rsidR="00F50005" w:rsidRPr="0092035D" w:rsidRDefault="00F50005" w:rsidP="00AB313F">
            <w:pPr>
              <w:rPr>
                <w:rFonts w:ascii="Times" w:hAnsi="Times"/>
                <w:color w:val="000000"/>
                <w:sz w:val="20"/>
                <w:szCs w:val="20"/>
              </w:rPr>
            </w:pPr>
            <w:r w:rsidRPr="0092035D">
              <w:rPr>
                <w:rFonts w:ascii="Times" w:hAnsi="Times"/>
                <w:color w:val="000000"/>
                <w:sz w:val="20"/>
                <w:szCs w:val="20"/>
              </w:rPr>
              <w:t>Ghana</w:t>
            </w:r>
          </w:p>
        </w:tc>
        <w:tc>
          <w:tcPr>
            <w:tcW w:w="470" w:type="pct"/>
            <w:tcBorders>
              <w:top w:val="nil"/>
              <w:left w:val="nil"/>
              <w:bottom w:val="nil"/>
              <w:right w:val="nil"/>
            </w:tcBorders>
            <w:shd w:val="clear" w:color="auto" w:fill="auto"/>
            <w:noWrap/>
            <w:vAlign w:val="bottom"/>
          </w:tcPr>
          <w:p w14:paraId="43CD9592"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1123</w:t>
            </w:r>
          </w:p>
        </w:tc>
        <w:tc>
          <w:tcPr>
            <w:tcW w:w="727" w:type="pct"/>
            <w:tcBorders>
              <w:top w:val="nil"/>
              <w:left w:val="nil"/>
              <w:bottom w:val="nil"/>
              <w:right w:val="nil"/>
            </w:tcBorders>
            <w:shd w:val="clear" w:color="auto" w:fill="auto"/>
            <w:noWrap/>
            <w:vAlign w:val="bottom"/>
          </w:tcPr>
          <w:p w14:paraId="40EFE5EB"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2.67 (1.28)</w:t>
            </w:r>
          </w:p>
        </w:tc>
        <w:tc>
          <w:tcPr>
            <w:tcW w:w="739" w:type="pct"/>
            <w:tcBorders>
              <w:top w:val="nil"/>
              <w:left w:val="nil"/>
              <w:bottom w:val="nil"/>
              <w:right w:val="nil"/>
            </w:tcBorders>
            <w:shd w:val="clear" w:color="auto" w:fill="auto"/>
            <w:noWrap/>
            <w:vAlign w:val="bottom"/>
          </w:tcPr>
          <w:p w14:paraId="4E544714"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560 (49.96)</w:t>
            </w:r>
          </w:p>
        </w:tc>
        <w:tc>
          <w:tcPr>
            <w:tcW w:w="810" w:type="pct"/>
            <w:tcBorders>
              <w:top w:val="nil"/>
              <w:left w:val="nil"/>
              <w:bottom w:val="nil"/>
              <w:right w:val="nil"/>
            </w:tcBorders>
            <w:shd w:val="clear" w:color="auto" w:fill="auto"/>
            <w:noWrap/>
            <w:vAlign w:val="bottom"/>
          </w:tcPr>
          <w:p w14:paraId="1237BAE3"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230 (20.48)</w:t>
            </w:r>
          </w:p>
        </w:tc>
        <w:tc>
          <w:tcPr>
            <w:tcW w:w="784" w:type="pct"/>
            <w:tcBorders>
              <w:top w:val="nil"/>
              <w:left w:val="nil"/>
              <w:bottom w:val="nil"/>
              <w:right w:val="nil"/>
            </w:tcBorders>
            <w:shd w:val="clear" w:color="auto" w:fill="auto"/>
            <w:noWrap/>
            <w:vAlign w:val="bottom"/>
          </w:tcPr>
          <w:p w14:paraId="7F094A29"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177 (16.06)</w:t>
            </w:r>
          </w:p>
        </w:tc>
      </w:tr>
      <w:tr w:rsidR="00F50005" w:rsidRPr="0092035D" w14:paraId="513A0E8A" w14:textId="77777777" w:rsidTr="00AB313F">
        <w:trPr>
          <w:trHeight w:val="283"/>
        </w:trPr>
        <w:tc>
          <w:tcPr>
            <w:tcW w:w="1471" w:type="pct"/>
            <w:tcBorders>
              <w:top w:val="nil"/>
              <w:left w:val="nil"/>
              <w:bottom w:val="nil"/>
              <w:right w:val="nil"/>
            </w:tcBorders>
            <w:shd w:val="clear" w:color="auto" w:fill="auto"/>
            <w:noWrap/>
            <w:vAlign w:val="bottom"/>
            <w:hideMark/>
          </w:tcPr>
          <w:p w14:paraId="1A58C5D9" w14:textId="77777777" w:rsidR="00F50005" w:rsidRPr="0092035D" w:rsidRDefault="00F50005" w:rsidP="00AB313F">
            <w:pPr>
              <w:rPr>
                <w:rFonts w:ascii="Times" w:hAnsi="Times"/>
                <w:color w:val="000000"/>
                <w:sz w:val="20"/>
                <w:szCs w:val="20"/>
              </w:rPr>
            </w:pPr>
            <w:proofErr w:type="spellStart"/>
            <w:r w:rsidRPr="0092035D">
              <w:rPr>
                <w:rFonts w:ascii="Times" w:hAnsi="Times"/>
                <w:color w:val="000000"/>
                <w:sz w:val="20"/>
                <w:szCs w:val="20"/>
              </w:rPr>
              <w:t>Banfora</w:t>
            </w:r>
            <w:proofErr w:type="spellEnd"/>
            <w:r w:rsidRPr="0092035D">
              <w:rPr>
                <w:rFonts w:ascii="Times" w:hAnsi="Times"/>
                <w:color w:val="000000"/>
                <w:sz w:val="20"/>
                <w:szCs w:val="20"/>
              </w:rPr>
              <w:t>, Burkina Faso</w:t>
            </w:r>
          </w:p>
        </w:tc>
        <w:tc>
          <w:tcPr>
            <w:tcW w:w="470" w:type="pct"/>
            <w:tcBorders>
              <w:top w:val="nil"/>
              <w:left w:val="nil"/>
              <w:bottom w:val="nil"/>
              <w:right w:val="nil"/>
            </w:tcBorders>
            <w:shd w:val="clear" w:color="auto" w:fill="auto"/>
            <w:noWrap/>
            <w:vAlign w:val="bottom"/>
            <w:hideMark/>
          </w:tcPr>
          <w:p w14:paraId="5AAAC5C9"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314</w:t>
            </w:r>
          </w:p>
        </w:tc>
        <w:tc>
          <w:tcPr>
            <w:tcW w:w="727" w:type="pct"/>
            <w:tcBorders>
              <w:top w:val="nil"/>
              <w:left w:val="nil"/>
              <w:bottom w:val="nil"/>
              <w:right w:val="nil"/>
            </w:tcBorders>
            <w:shd w:val="clear" w:color="auto" w:fill="auto"/>
            <w:noWrap/>
            <w:vAlign w:val="bottom"/>
            <w:hideMark/>
          </w:tcPr>
          <w:p w14:paraId="64729373"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1.86 (0.46)</w:t>
            </w:r>
          </w:p>
        </w:tc>
        <w:tc>
          <w:tcPr>
            <w:tcW w:w="739" w:type="pct"/>
            <w:tcBorders>
              <w:top w:val="nil"/>
              <w:left w:val="nil"/>
              <w:bottom w:val="nil"/>
              <w:right w:val="nil"/>
            </w:tcBorders>
            <w:shd w:val="clear" w:color="auto" w:fill="auto"/>
            <w:noWrap/>
            <w:vAlign w:val="bottom"/>
            <w:hideMark/>
          </w:tcPr>
          <w:p w14:paraId="1A8F7E0B"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153 (48.73)</w:t>
            </w:r>
          </w:p>
        </w:tc>
        <w:tc>
          <w:tcPr>
            <w:tcW w:w="810" w:type="pct"/>
            <w:tcBorders>
              <w:top w:val="nil"/>
              <w:left w:val="nil"/>
              <w:bottom w:val="nil"/>
              <w:right w:val="nil"/>
            </w:tcBorders>
            <w:shd w:val="clear" w:color="auto" w:fill="auto"/>
            <w:noWrap/>
            <w:vAlign w:val="bottom"/>
            <w:hideMark/>
          </w:tcPr>
          <w:p w14:paraId="0DE3289E"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106 (33.76)</w:t>
            </w:r>
          </w:p>
        </w:tc>
        <w:tc>
          <w:tcPr>
            <w:tcW w:w="784" w:type="pct"/>
            <w:tcBorders>
              <w:top w:val="nil"/>
              <w:left w:val="nil"/>
              <w:bottom w:val="nil"/>
              <w:right w:val="nil"/>
            </w:tcBorders>
            <w:shd w:val="clear" w:color="auto" w:fill="auto"/>
            <w:noWrap/>
            <w:vAlign w:val="bottom"/>
            <w:hideMark/>
          </w:tcPr>
          <w:p w14:paraId="5E99E6D9"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57 (19.32)</w:t>
            </w:r>
          </w:p>
        </w:tc>
      </w:tr>
      <w:tr w:rsidR="00F50005" w:rsidRPr="0092035D" w14:paraId="4D6CBC93" w14:textId="77777777" w:rsidTr="00AB313F">
        <w:trPr>
          <w:trHeight w:val="283"/>
        </w:trPr>
        <w:tc>
          <w:tcPr>
            <w:tcW w:w="1471" w:type="pct"/>
            <w:tcBorders>
              <w:top w:val="nil"/>
              <w:left w:val="nil"/>
              <w:bottom w:val="nil"/>
              <w:right w:val="nil"/>
            </w:tcBorders>
            <w:shd w:val="clear" w:color="auto" w:fill="auto"/>
            <w:noWrap/>
            <w:vAlign w:val="bottom"/>
            <w:hideMark/>
          </w:tcPr>
          <w:p w14:paraId="3B4C99B4" w14:textId="77777777" w:rsidR="00F50005" w:rsidRPr="0092035D" w:rsidRDefault="00F50005" w:rsidP="00AB313F">
            <w:pPr>
              <w:rPr>
                <w:rFonts w:ascii="Times" w:hAnsi="Times"/>
                <w:color w:val="000000"/>
                <w:sz w:val="20"/>
                <w:szCs w:val="20"/>
              </w:rPr>
            </w:pPr>
            <w:r w:rsidRPr="0092035D">
              <w:rPr>
                <w:rFonts w:ascii="Times" w:hAnsi="Times"/>
                <w:color w:val="000000"/>
                <w:sz w:val="20"/>
                <w:szCs w:val="20"/>
              </w:rPr>
              <w:t>Western Kenya</w:t>
            </w:r>
          </w:p>
        </w:tc>
        <w:tc>
          <w:tcPr>
            <w:tcW w:w="470" w:type="pct"/>
            <w:tcBorders>
              <w:top w:val="nil"/>
              <w:left w:val="nil"/>
              <w:bottom w:val="nil"/>
              <w:right w:val="nil"/>
            </w:tcBorders>
            <w:shd w:val="clear" w:color="auto" w:fill="auto"/>
            <w:noWrap/>
            <w:vAlign w:val="bottom"/>
            <w:hideMark/>
          </w:tcPr>
          <w:p w14:paraId="04B15281"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411</w:t>
            </w:r>
          </w:p>
        </w:tc>
        <w:tc>
          <w:tcPr>
            <w:tcW w:w="727" w:type="pct"/>
            <w:tcBorders>
              <w:top w:val="nil"/>
              <w:left w:val="nil"/>
              <w:bottom w:val="nil"/>
              <w:right w:val="nil"/>
            </w:tcBorders>
            <w:shd w:val="clear" w:color="auto" w:fill="auto"/>
            <w:noWrap/>
            <w:vAlign w:val="bottom"/>
            <w:hideMark/>
          </w:tcPr>
          <w:p w14:paraId="21B6D69D"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1.85 (0.15)</w:t>
            </w:r>
          </w:p>
        </w:tc>
        <w:tc>
          <w:tcPr>
            <w:tcW w:w="739" w:type="pct"/>
            <w:tcBorders>
              <w:top w:val="nil"/>
              <w:left w:val="nil"/>
              <w:bottom w:val="nil"/>
              <w:right w:val="nil"/>
            </w:tcBorders>
            <w:shd w:val="clear" w:color="auto" w:fill="auto"/>
            <w:noWrap/>
            <w:vAlign w:val="bottom"/>
            <w:hideMark/>
          </w:tcPr>
          <w:p w14:paraId="7E53FDE7"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210 (51.09)</w:t>
            </w:r>
          </w:p>
        </w:tc>
        <w:tc>
          <w:tcPr>
            <w:tcW w:w="810" w:type="pct"/>
            <w:tcBorders>
              <w:top w:val="nil"/>
              <w:left w:val="nil"/>
              <w:bottom w:val="nil"/>
              <w:right w:val="nil"/>
            </w:tcBorders>
            <w:shd w:val="clear" w:color="auto" w:fill="auto"/>
            <w:noWrap/>
            <w:vAlign w:val="bottom"/>
            <w:hideMark/>
          </w:tcPr>
          <w:p w14:paraId="774081F2"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92 (22.38)</w:t>
            </w:r>
          </w:p>
        </w:tc>
        <w:tc>
          <w:tcPr>
            <w:tcW w:w="784" w:type="pct"/>
            <w:tcBorders>
              <w:top w:val="nil"/>
              <w:left w:val="nil"/>
              <w:bottom w:val="nil"/>
              <w:right w:val="nil"/>
            </w:tcBorders>
            <w:shd w:val="clear" w:color="auto" w:fill="auto"/>
            <w:noWrap/>
            <w:vAlign w:val="bottom"/>
            <w:hideMark/>
          </w:tcPr>
          <w:p w14:paraId="00C62B03"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32 (7.82)</w:t>
            </w:r>
          </w:p>
        </w:tc>
      </w:tr>
      <w:tr w:rsidR="00F50005" w:rsidRPr="0092035D" w14:paraId="4DAEA92D" w14:textId="77777777" w:rsidTr="00AB313F">
        <w:trPr>
          <w:trHeight w:val="283"/>
        </w:trPr>
        <w:tc>
          <w:tcPr>
            <w:tcW w:w="1471" w:type="pct"/>
            <w:tcBorders>
              <w:top w:val="nil"/>
              <w:left w:val="nil"/>
              <w:bottom w:val="nil"/>
              <w:right w:val="nil"/>
            </w:tcBorders>
            <w:shd w:val="clear" w:color="auto" w:fill="auto"/>
            <w:noWrap/>
            <w:vAlign w:val="bottom"/>
            <w:hideMark/>
          </w:tcPr>
          <w:p w14:paraId="5F8B2CDE" w14:textId="77777777" w:rsidR="00F50005" w:rsidRPr="0092035D" w:rsidRDefault="00F50005" w:rsidP="00AB313F">
            <w:pPr>
              <w:rPr>
                <w:rFonts w:ascii="Times" w:hAnsi="Times"/>
                <w:color w:val="000000"/>
                <w:sz w:val="20"/>
                <w:szCs w:val="20"/>
              </w:rPr>
            </w:pPr>
            <w:r w:rsidRPr="0092035D">
              <w:rPr>
                <w:rFonts w:ascii="Calibri" w:hAnsi="Calibri" w:cs="Calibri"/>
                <w:color w:val="000000"/>
                <w:sz w:val="20"/>
                <w:szCs w:val="20"/>
              </w:rPr>
              <w:t>﻿</w:t>
            </w:r>
            <w:r w:rsidRPr="0092035D">
              <w:rPr>
                <w:rFonts w:ascii="Times" w:hAnsi="Times"/>
                <w:color w:val="000000"/>
                <w:sz w:val="20"/>
                <w:szCs w:val="20"/>
              </w:rPr>
              <w:t>Sud Kivu and Kongo Central, DRC</w:t>
            </w:r>
          </w:p>
        </w:tc>
        <w:tc>
          <w:tcPr>
            <w:tcW w:w="470" w:type="pct"/>
            <w:tcBorders>
              <w:top w:val="nil"/>
              <w:left w:val="nil"/>
              <w:bottom w:val="nil"/>
              <w:right w:val="nil"/>
            </w:tcBorders>
            <w:shd w:val="clear" w:color="auto" w:fill="auto"/>
            <w:noWrap/>
            <w:vAlign w:val="bottom"/>
            <w:hideMark/>
          </w:tcPr>
          <w:p w14:paraId="7945214E"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678</w:t>
            </w:r>
          </w:p>
        </w:tc>
        <w:tc>
          <w:tcPr>
            <w:tcW w:w="727" w:type="pct"/>
            <w:tcBorders>
              <w:top w:val="nil"/>
              <w:left w:val="nil"/>
              <w:bottom w:val="nil"/>
              <w:right w:val="nil"/>
            </w:tcBorders>
            <w:shd w:val="clear" w:color="auto" w:fill="auto"/>
            <w:noWrap/>
            <w:vAlign w:val="bottom"/>
            <w:hideMark/>
          </w:tcPr>
          <w:p w14:paraId="6C1B9350"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2.41 (1.14)</w:t>
            </w:r>
          </w:p>
        </w:tc>
        <w:tc>
          <w:tcPr>
            <w:tcW w:w="739" w:type="pct"/>
            <w:tcBorders>
              <w:top w:val="nil"/>
              <w:left w:val="nil"/>
              <w:bottom w:val="nil"/>
              <w:right w:val="nil"/>
            </w:tcBorders>
            <w:shd w:val="clear" w:color="auto" w:fill="auto"/>
            <w:noWrap/>
            <w:vAlign w:val="bottom"/>
            <w:hideMark/>
          </w:tcPr>
          <w:p w14:paraId="78EF4624"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338 (49.85)</w:t>
            </w:r>
          </w:p>
        </w:tc>
        <w:tc>
          <w:tcPr>
            <w:tcW w:w="810" w:type="pct"/>
            <w:tcBorders>
              <w:top w:val="nil"/>
              <w:left w:val="nil"/>
              <w:bottom w:val="nil"/>
              <w:right w:val="nil"/>
            </w:tcBorders>
            <w:shd w:val="clear" w:color="auto" w:fill="auto"/>
            <w:noWrap/>
            <w:vAlign w:val="bottom"/>
            <w:hideMark/>
          </w:tcPr>
          <w:p w14:paraId="0E62CA71"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462 (68.14)</w:t>
            </w:r>
          </w:p>
        </w:tc>
        <w:tc>
          <w:tcPr>
            <w:tcW w:w="784" w:type="pct"/>
            <w:tcBorders>
              <w:top w:val="nil"/>
              <w:left w:val="nil"/>
              <w:bottom w:val="nil"/>
              <w:right w:val="nil"/>
            </w:tcBorders>
            <w:shd w:val="clear" w:color="auto" w:fill="auto"/>
            <w:noWrap/>
            <w:vAlign w:val="bottom"/>
            <w:hideMark/>
          </w:tcPr>
          <w:p w14:paraId="7EFD1229"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141 (22.49)</w:t>
            </w:r>
          </w:p>
        </w:tc>
      </w:tr>
      <w:tr w:rsidR="00F50005" w:rsidRPr="0092035D" w14:paraId="04F6E489" w14:textId="77777777" w:rsidTr="00AB313F">
        <w:trPr>
          <w:trHeight w:val="283"/>
        </w:trPr>
        <w:tc>
          <w:tcPr>
            <w:tcW w:w="1471" w:type="pct"/>
            <w:tcBorders>
              <w:top w:val="nil"/>
              <w:left w:val="nil"/>
              <w:bottom w:val="nil"/>
              <w:right w:val="nil"/>
            </w:tcBorders>
            <w:shd w:val="clear" w:color="auto" w:fill="auto"/>
            <w:noWrap/>
            <w:vAlign w:val="bottom"/>
            <w:hideMark/>
          </w:tcPr>
          <w:p w14:paraId="409D0DF9" w14:textId="77777777" w:rsidR="00F50005" w:rsidRPr="0092035D" w:rsidRDefault="00F50005" w:rsidP="00AB313F">
            <w:pPr>
              <w:rPr>
                <w:rFonts w:ascii="Times" w:hAnsi="Times"/>
                <w:color w:val="000000"/>
                <w:sz w:val="20"/>
                <w:szCs w:val="20"/>
              </w:rPr>
            </w:pPr>
            <w:r w:rsidRPr="0092035D">
              <w:rPr>
                <w:rFonts w:ascii="Times" w:hAnsi="Times"/>
                <w:color w:val="000000"/>
                <w:sz w:val="20"/>
                <w:szCs w:val="20"/>
              </w:rPr>
              <w:t>Kilifi, Kenya</w:t>
            </w:r>
          </w:p>
        </w:tc>
        <w:tc>
          <w:tcPr>
            <w:tcW w:w="470" w:type="pct"/>
            <w:tcBorders>
              <w:top w:val="nil"/>
              <w:left w:val="nil"/>
              <w:bottom w:val="nil"/>
              <w:right w:val="nil"/>
            </w:tcBorders>
            <w:shd w:val="clear" w:color="auto" w:fill="auto"/>
            <w:noWrap/>
            <w:vAlign w:val="bottom"/>
            <w:hideMark/>
          </w:tcPr>
          <w:p w14:paraId="642DCF23"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996</w:t>
            </w:r>
          </w:p>
        </w:tc>
        <w:tc>
          <w:tcPr>
            <w:tcW w:w="727" w:type="pct"/>
            <w:tcBorders>
              <w:top w:val="nil"/>
              <w:left w:val="nil"/>
              <w:bottom w:val="nil"/>
              <w:right w:val="nil"/>
            </w:tcBorders>
            <w:shd w:val="clear" w:color="auto" w:fill="auto"/>
            <w:noWrap/>
            <w:vAlign w:val="bottom"/>
            <w:hideMark/>
          </w:tcPr>
          <w:p w14:paraId="4C706F12"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2.20 (1.47)</w:t>
            </w:r>
          </w:p>
        </w:tc>
        <w:tc>
          <w:tcPr>
            <w:tcW w:w="739" w:type="pct"/>
            <w:tcBorders>
              <w:top w:val="nil"/>
              <w:left w:val="nil"/>
              <w:bottom w:val="nil"/>
              <w:right w:val="nil"/>
            </w:tcBorders>
            <w:shd w:val="clear" w:color="auto" w:fill="auto"/>
            <w:noWrap/>
            <w:vAlign w:val="bottom"/>
            <w:hideMark/>
          </w:tcPr>
          <w:p w14:paraId="1061DAF6"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489 (49.10)</w:t>
            </w:r>
          </w:p>
        </w:tc>
        <w:tc>
          <w:tcPr>
            <w:tcW w:w="810" w:type="pct"/>
            <w:tcBorders>
              <w:top w:val="nil"/>
              <w:left w:val="nil"/>
              <w:bottom w:val="nil"/>
              <w:right w:val="nil"/>
            </w:tcBorders>
            <w:shd w:val="clear" w:color="auto" w:fill="auto"/>
            <w:noWrap/>
            <w:vAlign w:val="bottom"/>
            <w:hideMark/>
          </w:tcPr>
          <w:p w14:paraId="1519C58B"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261 (26.20)</w:t>
            </w:r>
          </w:p>
        </w:tc>
        <w:tc>
          <w:tcPr>
            <w:tcW w:w="784" w:type="pct"/>
            <w:tcBorders>
              <w:top w:val="nil"/>
              <w:left w:val="nil"/>
              <w:bottom w:val="nil"/>
              <w:right w:val="nil"/>
            </w:tcBorders>
            <w:shd w:val="clear" w:color="auto" w:fill="auto"/>
            <w:noWrap/>
            <w:vAlign w:val="bottom"/>
            <w:hideMark/>
          </w:tcPr>
          <w:p w14:paraId="18BC257D"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72 (26.67)</w:t>
            </w:r>
          </w:p>
        </w:tc>
      </w:tr>
      <w:tr w:rsidR="00F50005" w:rsidRPr="0092035D" w14:paraId="6B937942" w14:textId="77777777" w:rsidTr="00AB313F">
        <w:trPr>
          <w:trHeight w:val="283"/>
        </w:trPr>
        <w:tc>
          <w:tcPr>
            <w:tcW w:w="1471" w:type="pct"/>
            <w:tcBorders>
              <w:top w:val="nil"/>
              <w:left w:val="nil"/>
              <w:bottom w:val="nil"/>
              <w:right w:val="nil"/>
            </w:tcBorders>
            <w:shd w:val="clear" w:color="auto" w:fill="auto"/>
            <w:noWrap/>
            <w:vAlign w:val="bottom"/>
            <w:hideMark/>
          </w:tcPr>
          <w:p w14:paraId="0EAA111F" w14:textId="77777777" w:rsidR="00F50005" w:rsidRPr="0092035D" w:rsidRDefault="00F50005" w:rsidP="00AB313F">
            <w:pPr>
              <w:rPr>
                <w:rFonts w:ascii="Times" w:hAnsi="Times"/>
                <w:color w:val="000000"/>
                <w:sz w:val="20"/>
                <w:szCs w:val="20"/>
              </w:rPr>
            </w:pPr>
            <w:proofErr w:type="spellStart"/>
            <w:r w:rsidRPr="0092035D">
              <w:rPr>
                <w:rFonts w:ascii="Times" w:hAnsi="Times"/>
                <w:color w:val="000000"/>
                <w:sz w:val="20"/>
                <w:szCs w:val="20"/>
              </w:rPr>
              <w:t>Muheza</w:t>
            </w:r>
            <w:proofErr w:type="spellEnd"/>
            <w:r w:rsidRPr="0092035D">
              <w:rPr>
                <w:rFonts w:ascii="Times" w:hAnsi="Times"/>
                <w:color w:val="000000"/>
                <w:sz w:val="20"/>
                <w:szCs w:val="20"/>
              </w:rPr>
              <w:t>, Tanzania</w:t>
            </w:r>
          </w:p>
        </w:tc>
        <w:tc>
          <w:tcPr>
            <w:tcW w:w="470" w:type="pct"/>
            <w:tcBorders>
              <w:top w:val="nil"/>
              <w:left w:val="nil"/>
              <w:bottom w:val="nil"/>
              <w:right w:val="nil"/>
            </w:tcBorders>
            <w:shd w:val="clear" w:color="auto" w:fill="auto"/>
            <w:noWrap/>
            <w:vAlign w:val="bottom"/>
            <w:hideMark/>
          </w:tcPr>
          <w:p w14:paraId="2D5F9254"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652</w:t>
            </w:r>
          </w:p>
        </w:tc>
        <w:tc>
          <w:tcPr>
            <w:tcW w:w="727" w:type="pct"/>
            <w:tcBorders>
              <w:top w:val="nil"/>
              <w:left w:val="nil"/>
              <w:bottom w:val="nil"/>
              <w:right w:val="nil"/>
            </w:tcBorders>
            <w:shd w:val="clear" w:color="auto" w:fill="auto"/>
            <w:noWrap/>
            <w:vAlign w:val="bottom"/>
            <w:hideMark/>
          </w:tcPr>
          <w:p w14:paraId="467D5F9B"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1.64 (0.79)</w:t>
            </w:r>
          </w:p>
        </w:tc>
        <w:tc>
          <w:tcPr>
            <w:tcW w:w="739" w:type="pct"/>
            <w:tcBorders>
              <w:top w:val="nil"/>
              <w:left w:val="nil"/>
              <w:bottom w:val="nil"/>
              <w:right w:val="nil"/>
            </w:tcBorders>
            <w:shd w:val="clear" w:color="auto" w:fill="auto"/>
            <w:noWrap/>
            <w:vAlign w:val="bottom"/>
            <w:hideMark/>
          </w:tcPr>
          <w:p w14:paraId="52C994E6"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313 (48.01)</w:t>
            </w:r>
          </w:p>
        </w:tc>
        <w:tc>
          <w:tcPr>
            <w:tcW w:w="810" w:type="pct"/>
            <w:tcBorders>
              <w:top w:val="nil"/>
              <w:left w:val="nil"/>
              <w:bottom w:val="nil"/>
              <w:right w:val="nil"/>
            </w:tcBorders>
            <w:shd w:val="clear" w:color="auto" w:fill="auto"/>
            <w:noWrap/>
            <w:vAlign w:val="bottom"/>
            <w:hideMark/>
          </w:tcPr>
          <w:p w14:paraId="1A62225C"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370 (56.75)</w:t>
            </w:r>
          </w:p>
        </w:tc>
        <w:tc>
          <w:tcPr>
            <w:tcW w:w="784" w:type="pct"/>
            <w:tcBorders>
              <w:top w:val="nil"/>
              <w:left w:val="nil"/>
              <w:bottom w:val="nil"/>
              <w:right w:val="nil"/>
            </w:tcBorders>
            <w:shd w:val="clear" w:color="auto" w:fill="auto"/>
            <w:noWrap/>
            <w:vAlign w:val="bottom"/>
            <w:hideMark/>
          </w:tcPr>
          <w:p w14:paraId="41CCDEFD"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49 (8.02)</w:t>
            </w:r>
          </w:p>
        </w:tc>
      </w:tr>
      <w:tr w:rsidR="00F50005" w:rsidRPr="0092035D" w14:paraId="33039A09" w14:textId="77777777" w:rsidTr="00AB313F">
        <w:trPr>
          <w:trHeight w:val="283"/>
        </w:trPr>
        <w:tc>
          <w:tcPr>
            <w:tcW w:w="1471" w:type="pct"/>
            <w:tcBorders>
              <w:top w:val="nil"/>
              <w:left w:val="nil"/>
              <w:bottom w:val="nil"/>
              <w:right w:val="nil"/>
            </w:tcBorders>
            <w:shd w:val="clear" w:color="auto" w:fill="auto"/>
            <w:noWrap/>
            <w:vAlign w:val="bottom"/>
            <w:hideMark/>
          </w:tcPr>
          <w:p w14:paraId="139FC1A8" w14:textId="77777777" w:rsidR="00F50005" w:rsidRPr="0092035D" w:rsidRDefault="00F50005" w:rsidP="00AB313F">
            <w:pPr>
              <w:rPr>
                <w:rFonts w:ascii="Times" w:hAnsi="Times"/>
                <w:color w:val="000000"/>
                <w:sz w:val="20"/>
                <w:szCs w:val="20"/>
              </w:rPr>
            </w:pPr>
            <w:r w:rsidRPr="0092035D">
              <w:rPr>
                <w:rFonts w:ascii="Times" w:hAnsi="Times"/>
                <w:color w:val="000000"/>
                <w:sz w:val="20"/>
                <w:szCs w:val="20"/>
              </w:rPr>
              <w:t>West Kiang, The Gambia</w:t>
            </w:r>
          </w:p>
        </w:tc>
        <w:tc>
          <w:tcPr>
            <w:tcW w:w="470" w:type="pct"/>
            <w:tcBorders>
              <w:top w:val="nil"/>
              <w:left w:val="nil"/>
              <w:bottom w:val="nil"/>
              <w:right w:val="nil"/>
            </w:tcBorders>
            <w:shd w:val="clear" w:color="auto" w:fill="auto"/>
            <w:noWrap/>
            <w:vAlign w:val="bottom"/>
            <w:hideMark/>
          </w:tcPr>
          <w:p w14:paraId="72D4F410"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723</w:t>
            </w:r>
          </w:p>
        </w:tc>
        <w:tc>
          <w:tcPr>
            <w:tcW w:w="727" w:type="pct"/>
            <w:tcBorders>
              <w:top w:val="nil"/>
              <w:left w:val="nil"/>
              <w:bottom w:val="nil"/>
              <w:right w:val="nil"/>
            </w:tcBorders>
            <w:shd w:val="clear" w:color="auto" w:fill="auto"/>
            <w:noWrap/>
            <w:vAlign w:val="bottom"/>
            <w:hideMark/>
          </w:tcPr>
          <w:p w14:paraId="6EA40631"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3.91 (1.16)</w:t>
            </w:r>
          </w:p>
        </w:tc>
        <w:tc>
          <w:tcPr>
            <w:tcW w:w="739" w:type="pct"/>
            <w:tcBorders>
              <w:top w:val="nil"/>
              <w:left w:val="nil"/>
              <w:bottom w:val="nil"/>
              <w:right w:val="nil"/>
            </w:tcBorders>
            <w:shd w:val="clear" w:color="auto" w:fill="auto"/>
            <w:noWrap/>
            <w:vAlign w:val="bottom"/>
            <w:hideMark/>
          </w:tcPr>
          <w:p w14:paraId="258E73B9"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333 (46.06)</w:t>
            </w:r>
          </w:p>
        </w:tc>
        <w:tc>
          <w:tcPr>
            <w:tcW w:w="810" w:type="pct"/>
            <w:tcBorders>
              <w:top w:val="nil"/>
              <w:left w:val="nil"/>
              <w:bottom w:val="nil"/>
              <w:right w:val="nil"/>
            </w:tcBorders>
            <w:shd w:val="clear" w:color="auto" w:fill="auto"/>
            <w:noWrap/>
            <w:vAlign w:val="bottom"/>
            <w:hideMark/>
          </w:tcPr>
          <w:p w14:paraId="64FA45AA"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107 (14.80)</w:t>
            </w:r>
          </w:p>
        </w:tc>
        <w:tc>
          <w:tcPr>
            <w:tcW w:w="784" w:type="pct"/>
            <w:tcBorders>
              <w:top w:val="nil"/>
              <w:left w:val="nil"/>
              <w:bottom w:val="nil"/>
              <w:right w:val="nil"/>
            </w:tcBorders>
            <w:shd w:val="clear" w:color="auto" w:fill="auto"/>
            <w:noWrap/>
            <w:vAlign w:val="bottom"/>
            <w:hideMark/>
          </w:tcPr>
          <w:p w14:paraId="704F7335"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145 (25.53)</w:t>
            </w:r>
          </w:p>
        </w:tc>
      </w:tr>
      <w:tr w:rsidR="00F50005" w:rsidRPr="0092035D" w14:paraId="736FBF28" w14:textId="77777777" w:rsidTr="00AB313F">
        <w:trPr>
          <w:trHeight w:val="283"/>
        </w:trPr>
        <w:tc>
          <w:tcPr>
            <w:tcW w:w="1471" w:type="pct"/>
            <w:tcBorders>
              <w:top w:val="nil"/>
              <w:left w:val="nil"/>
              <w:bottom w:val="nil"/>
              <w:right w:val="nil"/>
            </w:tcBorders>
            <w:shd w:val="clear" w:color="auto" w:fill="auto"/>
            <w:noWrap/>
            <w:vAlign w:val="bottom"/>
            <w:hideMark/>
          </w:tcPr>
          <w:p w14:paraId="2C3926C2" w14:textId="77777777" w:rsidR="00F50005" w:rsidRPr="0092035D" w:rsidRDefault="00F50005" w:rsidP="00AB313F">
            <w:pPr>
              <w:rPr>
                <w:rFonts w:ascii="Times" w:hAnsi="Times"/>
                <w:color w:val="000000"/>
                <w:sz w:val="20"/>
                <w:szCs w:val="20"/>
              </w:rPr>
            </w:pPr>
            <w:r w:rsidRPr="0092035D">
              <w:rPr>
                <w:rFonts w:ascii="Calibri" w:hAnsi="Calibri" w:cs="Calibri"/>
                <w:color w:val="000000"/>
                <w:sz w:val="20"/>
                <w:szCs w:val="20"/>
              </w:rPr>
              <w:t>﻿</w:t>
            </w:r>
            <w:r w:rsidRPr="0092035D">
              <w:rPr>
                <w:rFonts w:ascii="Times" w:hAnsi="Times"/>
                <w:color w:val="000000"/>
                <w:sz w:val="20"/>
                <w:szCs w:val="20"/>
              </w:rPr>
              <w:t>Yaoundé and Douala, Cameroon</w:t>
            </w:r>
          </w:p>
        </w:tc>
        <w:tc>
          <w:tcPr>
            <w:tcW w:w="470" w:type="pct"/>
            <w:tcBorders>
              <w:top w:val="nil"/>
              <w:left w:val="nil"/>
              <w:bottom w:val="nil"/>
              <w:right w:val="nil"/>
            </w:tcBorders>
            <w:shd w:val="clear" w:color="auto" w:fill="auto"/>
            <w:noWrap/>
            <w:vAlign w:val="bottom"/>
            <w:hideMark/>
          </w:tcPr>
          <w:p w14:paraId="2790B200"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292</w:t>
            </w:r>
          </w:p>
        </w:tc>
        <w:tc>
          <w:tcPr>
            <w:tcW w:w="727" w:type="pct"/>
            <w:tcBorders>
              <w:top w:val="nil"/>
              <w:left w:val="nil"/>
              <w:bottom w:val="nil"/>
              <w:right w:val="nil"/>
            </w:tcBorders>
            <w:shd w:val="clear" w:color="auto" w:fill="auto"/>
            <w:noWrap/>
            <w:vAlign w:val="bottom"/>
            <w:hideMark/>
          </w:tcPr>
          <w:p w14:paraId="75097573"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2.76 (1.05)</w:t>
            </w:r>
          </w:p>
        </w:tc>
        <w:tc>
          <w:tcPr>
            <w:tcW w:w="739" w:type="pct"/>
            <w:tcBorders>
              <w:top w:val="nil"/>
              <w:left w:val="nil"/>
              <w:bottom w:val="nil"/>
              <w:right w:val="nil"/>
            </w:tcBorders>
            <w:shd w:val="clear" w:color="auto" w:fill="auto"/>
            <w:noWrap/>
            <w:vAlign w:val="bottom"/>
            <w:hideMark/>
          </w:tcPr>
          <w:p w14:paraId="06EBB99D"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143 (49.48)</w:t>
            </w:r>
          </w:p>
        </w:tc>
        <w:tc>
          <w:tcPr>
            <w:tcW w:w="810" w:type="pct"/>
            <w:tcBorders>
              <w:top w:val="nil"/>
              <w:left w:val="nil"/>
              <w:bottom w:val="nil"/>
              <w:right w:val="nil"/>
            </w:tcBorders>
            <w:shd w:val="clear" w:color="auto" w:fill="auto"/>
            <w:noWrap/>
            <w:vAlign w:val="bottom"/>
            <w:hideMark/>
          </w:tcPr>
          <w:p w14:paraId="1C3C60D4"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62 (21.23)</w:t>
            </w:r>
          </w:p>
        </w:tc>
        <w:tc>
          <w:tcPr>
            <w:tcW w:w="784" w:type="pct"/>
            <w:tcBorders>
              <w:top w:val="nil"/>
              <w:left w:val="nil"/>
              <w:bottom w:val="nil"/>
              <w:right w:val="nil"/>
            </w:tcBorders>
            <w:shd w:val="clear" w:color="auto" w:fill="auto"/>
            <w:noWrap/>
            <w:vAlign w:val="bottom"/>
            <w:hideMark/>
          </w:tcPr>
          <w:p w14:paraId="535B5F9C"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15 (5.21)</w:t>
            </w:r>
          </w:p>
        </w:tc>
      </w:tr>
      <w:tr w:rsidR="00F50005" w:rsidRPr="0092035D" w14:paraId="00E17AC3" w14:textId="77777777" w:rsidTr="00AB313F">
        <w:trPr>
          <w:trHeight w:val="283"/>
        </w:trPr>
        <w:tc>
          <w:tcPr>
            <w:tcW w:w="1471" w:type="pct"/>
            <w:tcBorders>
              <w:top w:val="nil"/>
              <w:left w:val="nil"/>
              <w:bottom w:val="nil"/>
              <w:right w:val="nil"/>
            </w:tcBorders>
            <w:shd w:val="clear" w:color="auto" w:fill="auto"/>
            <w:noWrap/>
            <w:vAlign w:val="bottom"/>
            <w:hideMark/>
          </w:tcPr>
          <w:p w14:paraId="2105596B" w14:textId="77777777" w:rsidR="00F50005" w:rsidRPr="0092035D" w:rsidRDefault="00F50005" w:rsidP="00AB313F">
            <w:pPr>
              <w:rPr>
                <w:rFonts w:ascii="Times" w:hAnsi="Times"/>
                <w:color w:val="000000"/>
                <w:sz w:val="20"/>
                <w:szCs w:val="20"/>
              </w:rPr>
            </w:pPr>
            <w:r w:rsidRPr="0092035D">
              <w:rPr>
                <w:rFonts w:ascii="Times" w:hAnsi="Times"/>
                <w:color w:val="000000"/>
                <w:sz w:val="20"/>
                <w:szCs w:val="20"/>
              </w:rPr>
              <w:t>Entebbe, Uganda</w:t>
            </w:r>
          </w:p>
        </w:tc>
        <w:tc>
          <w:tcPr>
            <w:tcW w:w="470" w:type="pct"/>
            <w:tcBorders>
              <w:top w:val="nil"/>
              <w:left w:val="nil"/>
              <w:bottom w:val="nil"/>
              <w:right w:val="nil"/>
            </w:tcBorders>
            <w:shd w:val="clear" w:color="auto" w:fill="auto"/>
            <w:noWrap/>
            <w:vAlign w:val="bottom"/>
            <w:hideMark/>
          </w:tcPr>
          <w:p w14:paraId="65442952"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1229</w:t>
            </w:r>
          </w:p>
        </w:tc>
        <w:tc>
          <w:tcPr>
            <w:tcW w:w="727" w:type="pct"/>
            <w:tcBorders>
              <w:top w:val="nil"/>
              <w:left w:val="nil"/>
              <w:bottom w:val="nil"/>
              <w:right w:val="nil"/>
            </w:tcBorders>
            <w:shd w:val="clear" w:color="auto" w:fill="auto"/>
            <w:noWrap/>
            <w:vAlign w:val="bottom"/>
            <w:hideMark/>
          </w:tcPr>
          <w:p w14:paraId="02F22BA0"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2.30 (0.82)</w:t>
            </w:r>
          </w:p>
        </w:tc>
        <w:tc>
          <w:tcPr>
            <w:tcW w:w="739" w:type="pct"/>
            <w:tcBorders>
              <w:top w:val="nil"/>
              <w:left w:val="nil"/>
              <w:bottom w:val="nil"/>
              <w:right w:val="nil"/>
            </w:tcBorders>
            <w:shd w:val="clear" w:color="auto" w:fill="auto"/>
            <w:noWrap/>
            <w:vAlign w:val="bottom"/>
            <w:hideMark/>
          </w:tcPr>
          <w:p w14:paraId="1F803DC4"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603 (49.06)</w:t>
            </w:r>
          </w:p>
        </w:tc>
        <w:tc>
          <w:tcPr>
            <w:tcW w:w="810" w:type="pct"/>
            <w:tcBorders>
              <w:top w:val="nil"/>
              <w:left w:val="nil"/>
              <w:bottom w:val="nil"/>
              <w:right w:val="nil"/>
            </w:tcBorders>
            <w:shd w:val="clear" w:color="auto" w:fill="auto"/>
            <w:noWrap/>
            <w:vAlign w:val="bottom"/>
            <w:hideMark/>
          </w:tcPr>
          <w:p w14:paraId="15CE5B3B"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291 (23.68)</w:t>
            </w:r>
          </w:p>
        </w:tc>
        <w:tc>
          <w:tcPr>
            <w:tcW w:w="784" w:type="pct"/>
            <w:tcBorders>
              <w:top w:val="nil"/>
              <w:left w:val="nil"/>
              <w:bottom w:val="nil"/>
              <w:right w:val="nil"/>
            </w:tcBorders>
            <w:shd w:val="clear" w:color="auto" w:fill="auto"/>
            <w:noWrap/>
            <w:vAlign w:val="bottom"/>
            <w:hideMark/>
          </w:tcPr>
          <w:p w14:paraId="288E9471"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100 (8.16)</w:t>
            </w:r>
          </w:p>
        </w:tc>
      </w:tr>
      <w:tr w:rsidR="00F50005" w:rsidRPr="0092035D" w14:paraId="7E3A582C" w14:textId="77777777" w:rsidTr="00AB313F">
        <w:trPr>
          <w:trHeight w:val="283"/>
        </w:trPr>
        <w:tc>
          <w:tcPr>
            <w:tcW w:w="1471" w:type="pct"/>
            <w:tcBorders>
              <w:top w:val="nil"/>
              <w:left w:val="nil"/>
              <w:right w:val="nil"/>
            </w:tcBorders>
            <w:shd w:val="clear" w:color="auto" w:fill="auto"/>
            <w:noWrap/>
            <w:vAlign w:val="bottom"/>
            <w:hideMark/>
          </w:tcPr>
          <w:p w14:paraId="652F37CB" w14:textId="77777777" w:rsidR="00F50005" w:rsidRPr="0092035D" w:rsidRDefault="00F50005" w:rsidP="00AB313F">
            <w:pPr>
              <w:rPr>
                <w:rFonts w:ascii="Times" w:hAnsi="Times"/>
                <w:b/>
                <w:bCs/>
                <w:i/>
                <w:iCs/>
                <w:color w:val="000000"/>
                <w:sz w:val="20"/>
                <w:szCs w:val="20"/>
              </w:rPr>
            </w:pPr>
            <w:r w:rsidRPr="0092035D">
              <w:rPr>
                <w:rFonts w:ascii="Times" w:hAnsi="Times"/>
                <w:b/>
                <w:bCs/>
                <w:i/>
                <w:iCs/>
                <w:color w:val="000000"/>
                <w:sz w:val="20"/>
                <w:szCs w:val="20"/>
              </w:rPr>
              <w:t xml:space="preserve">Studies in malaria-free sites </w:t>
            </w:r>
          </w:p>
        </w:tc>
        <w:tc>
          <w:tcPr>
            <w:tcW w:w="470" w:type="pct"/>
            <w:tcBorders>
              <w:top w:val="nil"/>
              <w:left w:val="nil"/>
              <w:right w:val="nil"/>
            </w:tcBorders>
            <w:shd w:val="clear" w:color="auto" w:fill="auto"/>
            <w:noWrap/>
            <w:vAlign w:val="bottom"/>
            <w:hideMark/>
          </w:tcPr>
          <w:p w14:paraId="5F7C6659" w14:textId="77777777" w:rsidR="00F50005" w:rsidRPr="0092035D" w:rsidRDefault="00F50005" w:rsidP="00AB313F">
            <w:pPr>
              <w:jc w:val="right"/>
              <w:rPr>
                <w:rFonts w:ascii="Times" w:hAnsi="Times"/>
                <w:b/>
                <w:bCs/>
                <w:i/>
                <w:iCs/>
                <w:color w:val="000000"/>
                <w:sz w:val="20"/>
                <w:szCs w:val="20"/>
              </w:rPr>
            </w:pPr>
          </w:p>
        </w:tc>
        <w:tc>
          <w:tcPr>
            <w:tcW w:w="727" w:type="pct"/>
            <w:tcBorders>
              <w:top w:val="nil"/>
              <w:left w:val="nil"/>
              <w:right w:val="nil"/>
            </w:tcBorders>
            <w:shd w:val="clear" w:color="auto" w:fill="auto"/>
            <w:noWrap/>
            <w:vAlign w:val="bottom"/>
            <w:hideMark/>
          </w:tcPr>
          <w:p w14:paraId="426F5673" w14:textId="77777777" w:rsidR="00F50005" w:rsidRPr="0092035D" w:rsidRDefault="00F50005" w:rsidP="00AB313F">
            <w:pPr>
              <w:jc w:val="right"/>
              <w:rPr>
                <w:rFonts w:ascii="Times" w:hAnsi="Times"/>
                <w:sz w:val="20"/>
                <w:szCs w:val="20"/>
              </w:rPr>
            </w:pPr>
          </w:p>
        </w:tc>
        <w:tc>
          <w:tcPr>
            <w:tcW w:w="739" w:type="pct"/>
            <w:tcBorders>
              <w:top w:val="nil"/>
              <w:left w:val="nil"/>
              <w:right w:val="nil"/>
            </w:tcBorders>
            <w:shd w:val="clear" w:color="auto" w:fill="auto"/>
            <w:noWrap/>
            <w:vAlign w:val="bottom"/>
            <w:hideMark/>
          </w:tcPr>
          <w:p w14:paraId="445445C1" w14:textId="77777777" w:rsidR="00F50005" w:rsidRPr="0092035D" w:rsidRDefault="00F50005" w:rsidP="00AB313F">
            <w:pPr>
              <w:jc w:val="right"/>
              <w:rPr>
                <w:rFonts w:ascii="Times" w:hAnsi="Times"/>
                <w:sz w:val="20"/>
                <w:szCs w:val="20"/>
              </w:rPr>
            </w:pPr>
          </w:p>
        </w:tc>
        <w:tc>
          <w:tcPr>
            <w:tcW w:w="810" w:type="pct"/>
            <w:tcBorders>
              <w:top w:val="nil"/>
              <w:left w:val="nil"/>
              <w:right w:val="nil"/>
            </w:tcBorders>
            <w:shd w:val="clear" w:color="auto" w:fill="auto"/>
            <w:noWrap/>
            <w:vAlign w:val="bottom"/>
            <w:hideMark/>
          </w:tcPr>
          <w:p w14:paraId="7004DDFE" w14:textId="77777777" w:rsidR="00F50005" w:rsidRPr="0092035D" w:rsidRDefault="00F50005" w:rsidP="00AB313F">
            <w:pPr>
              <w:jc w:val="right"/>
              <w:rPr>
                <w:rFonts w:ascii="Times" w:hAnsi="Times"/>
                <w:sz w:val="20"/>
                <w:szCs w:val="20"/>
              </w:rPr>
            </w:pPr>
          </w:p>
        </w:tc>
        <w:tc>
          <w:tcPr>
            <w:tcW w:w="784" w:type="pct"/>
            <w:tcBorders>
              <w:top w:val="nil"/>
              <w:left w:val="nil"/>
              <w:right w:val="nil"/>
            </w:tcBorders>
            <w:shd w:val="clear" w:color="auto" w:fill="auto"/>
            <w:noWrap/>
            <w:vAlign w:val="bottom"/>
            <w:hideMark/>
          </w:tcPr>
          <w:p w14:paraId="05C55429" w14:textId="77777777" w:rsidR="00F50005" w:rsidRPr="0092035D" w:rsidRDefault="00F50005" w:rsidP="00AB313F">
            <w:pPr>
              <w:jc w:val="right"/>
              <w:rPr>
                <w:rFonts w:ascii="Times" w:hAnsi="Times"/>
                <w:sz w:val="20"/>
                <w:szCs w:val="20"/>
              </w:rPr>
            </w:pPr>
          </w:p>
        </w:tc>
      </w:tr>
      <w:tr w:rsidR="00F50005" w:rsidRPr="0092035D" w14:paraId="4319C451" w14:textId="77777777" w:rsidTr="00AB313F">
        <w:trPr>
          <w:trHeight w:val="283"/>
        </w:trPr>
        <w:tc>
          <w:tcPr>
            <w:tcW w:w="1471" w:type="pct"/>
            <w:tcBorders>
              <w:top w:val="nil"/>
              <w:left w:val="nil"/>
              <w:right w:val="nil"/>
            </w:tcBorders>
            <w:shd w:val="clear" w:color="auto" w:fill="auto"/>
            <w:noWrap/>
            <w:vAlign w:val="bottom"/>
            <w:hideMark/>
          </w:tcPr>
          <w:p w14:paraId="1F55816E" w14:textId="77777777" w:rsidR="00F50005" w:rsidRPr="0092035D" w:rsidRDefault="00F50005" w:rsidP="00AB313F">
            <w:pPr>
              <w:rPr>
                <w:rFonts w:ascii="Times" w:hAnsi="Times"/>
                <w:color w:val="000000"/>
                <w:sz w:val="20"/>
                <w:szCs w:val="20"/>
              </w:rPr>
            </w:pPr>
            <w:r w:rsidRPr="0092035D">
              <w:rPr>
                <w:rFonts w:ascii="Times" w:hAnsi="Times"/>
                <w:color w:val="000000"/>
                <w:sz w:val="20"/>
                <w:szCs w:val="20"/>
              </w:rPr>
              <w:t>Jackson Heart Study</w:t>
            </w:r>
          </w:p>
        </w:tc>
        <w:tc>
          <w:tcPr>
            <w:tcW w:w="470" w:type="pct"/>
            <w:tcBorders>
              <w:top w:val="nil"/>
              <w:left w:val="nil"/>
              <w:right w:val="nil"/>
            </w:tcBorders>
            <w:shd w:val="clear" w:color="auto" w:fill="auto"/>
            <w:noWrap/>
            <w:vAlign w:val="bottom"/>
            <w:hideMark/>
          </w:tcPr>
          <w:p w14:paraId="2E530CBD"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3207</w:t>
            </w:r>
          </w:p>
        </w:tc>
        <w:tc>
          <w:tcPr>
            <w:tcW w:w="727" w:type="pct"/>
            <w:tcBorders>
              <w:top w:val="nil"/>
              <w:left w:val="nil"/>
              <w:right w:val="nil"/>
            </w:tcBorders>
            <w:shd w:val="clear" w:color="auto" w:fill="auto"/>
            <w:noWrap/>
            <w:vAlign w:val="bottom"/>
            <w:hideMark/>
          </w:tcPr>
          <w:p w14:paraId="431C75D8"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55.57 (12.83)</w:t>
            </w:r>
          </w:p>
        </w:tc>
        <w:tc>
          <w:tcPr>
            <w:tcW w:w="739" w:type="pct"/>
            <w:tcBorders>
              <w:top w:val="nil"/>
              <w:left w:val="nil"/>
              <w:right w:val="nil"/>
            </w:tcBorders>
            <w:shd w:val="clear" w:color="auto" w:fill="auto"/>
            <w:noWrap/>
            <w:vAlign w:val="bottom"/>
            <w:hideMark/>
          </w:tcPr>
          <w:p w14:paraId="35E1A860"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2000 (62.36)</w:t>
            </w:r>
          </w:p>
        </w:tc>
        <w:tc>
          <w:tcPr>
            <w:tcW w:w="810" w:type="pct"/>
            <w:tcBorders>
              <w:top w:val="nil"/>
              <w:left w:val="nil"/>
              <w:right w:val="nil"/>
            </w:tcBorders>
            <w:shd w:val="clear" w:color="auto" w:fill="auto"/>
            <w:noWrap/>
            <w:vAlign w:val="bottom"/>
            <w:hideMark/>
          </w:tcPr>
          <w:p w14:paraId="2D053A9A"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940 (29.31)</w:t>
            </w:r>
          </w:p>
        </w:tc>
        <w:tc>
          <w:tcPr>
            <w:tcW w:w="784" w:type="pct"/>
            <w:tcBorders>
              <w:top w:val="nil"/>
              <w:left w:val="nil"/>
              <w:right w:val="nil"/>
            </w:tcBorders>
            <w:shd w:val="clear" w:color="auto" w:fill="auto"/>
            <w:noWrap/>
            <w:vAlign w:val="bottom"/>
            <w:hideMark/>
          </w:tcPr>
          <w:p w14:paraId="3CA5E39D"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12 (0.38)</w:t>
            </w:r>
          </w:p>
        </w:tc>
      </w:tr>
      <w:tr w:rsidR="00F50005" w:rsidRPr="0092035D" w14:paraId="1DB495B9" w14:textId="77777777" w:rsidTr="00AB313F">
        <w:trPr>
          <w:trHeight w:val="283"/>
        </w:trPr>
        <w:tc>
          <w:tcPr>
            <w:tcW w:w="1471" w:type="pct"/>
            <w:tcBorders>
              <w:top w:val="nil"/>
              <w:left w:val="nil"/>
              <w:right w:val="nil"/>
            </w:tcBorders>
            <w:shd w:val="clear" w:color="auto" w:fill="auto"/>
            <w:noWrap/>
            <w:vAlign w:val="bottom"/>
          </w:tcPr>
          <w:p w14:paraId="4E8D3FCD" w14:textId="77777777" w:rsidR="00F50005" w:rsidRPr="0092035D" w:rsidRDefault="00F50005" w:rsidP="00AB313F">
            <w:pPr>
              <w:rPr>
                <w:rFonts w:ascii="Times" w:hAnsi="Times"/>
                <w:color w:val="000000"/>
                <w:sz w:val="20"/>
                <w:szCs w:val="20"/>
              </w:rPr>
            </w:pPr>
            <w:r w:rsidRPr="0092035D">
              <w:rPr>
                <w:rFonts w:ascii="Times" w:hAnsi="Times"/>
                <w:color w:val="000000"/>
                <w:sz w:val="20"/>
                <w:szCs w:val="20"/>
              </w:rPr>
              <w:t>Nairobi, Kenya</w:t>
            </w:r>
          </w:p>
        </w:tc>
        <w:tc>
          <w:tcPr>
            <w:tcW w:w="470" w:type="pct"/>
            <w:tcBorders>
              <w:top w:val="nil"/>
              <w:left w:val="nil"/>
              <w:right w:val="nil"/>
            </w:tcBorders>
            <w:shd w:val="clear" w:color="auto" w:fill="auto"/>
            <w:noWrap/>
            <w:vAlign w:val="bottom"/>
          </w:tcPr>
          <w:p w14:paraId="1BD5764A"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611</w:t>
            </w:r>
          </w:p>
        </w:tc>
        <w:tc>
          <w:tcPr>
            <w:tcW w:w="727" w:type="pct"/>
            <w:tcBorders>
              <w:top w:val="nil"/>
              <w:left w:val="nil"/>
              <w:right w:val="nil"/>
            </w:tcBorders>
            <w:shd w:val="clear" w:color="auto" w:fill="auto"/>
            <w:noWrap/>
            <w:vAlign w:val="bottom"/>
          </w:tcPr>
          <w:p w14:paraId="6727AE0D"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12.67 (1.17)</w:t>
            </w:r>
          </w:p>
        </w:tc>
        <w:tc>
          <w:tcPr>
            <w:tcW w:w="739" w:type="pct"/>
            <w:tcBorders>
              <w:top w:val="nil"/>
              <w:left w:val="nil"/>
              <w:right w:val="nil"/>
            </w:tcBorders>
            <w:shd w:val="clear" w:color="auto" w:fill="auto"/>
            <w:noWrap/>
            <w:vAlign w:val="bottom"/>
          </w:tcPr>
          <w:p w14:paraId="784D1943"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277 (45.34)</w:t>
            </w:r>
          </w:p>
        </w:tc>
        <w:tc>
          <w:tcPr>
            <w:tcW w:w="810" w:type="pct"/>
            <w:tcBorders>
              <w:top w:val="nil"/>
              <w:left w:val="nil"/>
              <w:right w:val="nil"/>
            </w:tcBorders>
            <w:shd w:val="clear" w:color="auto" w:fill="auto"/>
            <w:noWrap/>
            <w:vAlign w:val="bottom"/>
          </w:tcPr>
          <w:p w14:paraId="40CF18CD"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32 (5.24)</w:t>
            </w:r>
          </w:p>
        </w:tc>
        <w:tc>
          <w:tcPr>
            <w:tcW w:w="784" w:type="pct"/>
            <w:tcBorders>
              <w:top w:val="nil"/>
              <w:left w:val="nil"/>
              <w:right w:val="nil"/>
            </w:tcBorders>
            <w:shd w:val="clear" w:color="auto" w:fill="auto"/>
            <w:noWrap/>
            <w:vAlign w:val="bottom"/>
          </w:tcPr>
          <w:p w14:paraId="63F734E1"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n/a</w:t>
            </w:r>
          </w:p>
        </w:tc>
      </w:tr>
      <w:tr w:rsidR="00F50005" w:rsidRPr="0092035D" w14:paraId="414E266E" w14:textId="77777777" w:rsidTr="00AB313F">
        <w:trPr>
          <w:trHeight w:val="283"/>
        </w:trPr>
        <w:tc>
          <w:tcPr>
            <w:tcW w:w="1471" w:type="pct"/>
            <w:tcBorders>
              <w:top w:val="nil"/>
              <w:left w:val="nil"/>
              <w:right w:val="nil"/>
            </w:tcBorders>
            <w:shd w:val="clear" w:color="auto" w:fill="auto"/>
            <w:noWrap/>
            <w:vAlign w:val="bottom"/>
          </w:tcPr>
          <w:p w14:paraId="33E0A8F5" w14:textId="77777777" w:rsidR="00F50005" w:rsidRPr="0092035D" w:rsidRDefault="00F50005" w:rsidP="00AB313F">
            <w:pPr>
              <w:rPr>
                <w:rFonts w:ascii="Times" w:hAnsi="Times"/>
                <w:color w:val="000000"/>
                <w:sz w:val="20"/>
                <w:szCs w:val="20"/>
              </w:rPr>
            </w:pPr>
            <w:r w:rsidRPr="0092035D">
              <w:rPr>
                <w:rFonts w:ascii="Times" w:hAnsi="Times"/>
                <w:color w:val="000000"/>
                <w:sz w:val="20"/>
                <w:szCs w:val="20"/>
              </w:rPr>
              <w:t>Soweto, South Africa</w:t>
            </w:r>
          </w:p>
        </w:tc>
        <w:tc>
          <w:tcPr>
            <w:tcW w:w="470" w:type="pct"/>
            <w:tcBorders>
              <w:top w:val="nil"/>
              <w:left w:val="nil"/>
              <w:right w:val="nil"/>
            </w:tcBorders>
            <w:shd w:val="clear" w:color="auto" w:fill="auto"/>
            <w:noWrap/>
            <w:vAlign w:val="bottom"/>
          </w:tcPr>
          <w:p w14:paraId="4CBE952C"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845</w:t>
            </w:r>
          </w:p>
        </w:tc>
        <w:tc>
          <w:tcPr>
            <w:tcW w:w="727" w:type="pct"/>
            <w:tcBorders>
              <w:top w:val="nil"/>
              <w:left w:val="nil"/>
              <w:right w:val="nil"/>
            </w:tcBorders>
            <w:shd w:val="clear" w:color="auto" w:fill="auto"/>
            <w:noWrap/>
            <w:vAlign w:val="bottom"/>
          </w:tcPr>
          <w:p w14:paraId="466D8E7A" w14:textId="77777777" w:rsidR="00F50005" w:rsidRPr="0092035D" w:rsidRDefault="00F50005" w:rsidP="00AB313F">
            <w:pPr>
              <w:jc w:val="right"/>
              <w:rPr>
                <w:rFonts w:ascii="Times" w:hAnsi="Times"/>
                <w:sz w:val="20"/>
                <w:szCs w:val="20"/>
              </w:rPr>
            </w:pPr>
            <w:r w:rsidRPr="0092035D">
              <w:rPr>
                <w:rFonts w:ascii="Times" w:hAnsi="Times"/>
                <w:sz w:val="20"/>
                <w:szCs w:val="20"/>
              </w:rPr>
              <w:t>1.01 (0.10)</w:t>
            </w:r>
          </w:p>
        </w:tc>
        <w:tc>
          <w:tcPr>
            <w:tcW w:w="739" w:type="pct"/>
            <w:tcBorders>
              <w:top w:val="nil"/>
              <w:left w:val="nil"/>
              <w:right w:val="nil"/>
            </w:tcBorders>
            <w:shd w:val="clear" w:color="auto" w:fill="auto"/>
            <w:noWrap/>
            <w:vAlign w:val="bottom"/>
          </w:tcPr>
          <w:p w14:paraId="73FFC1D2" w14:textId="77777777" w:rsidR="00F50005" w:rsidRPr="0092035D" w:rsidRDefault="00F50005" w:rsidP="00AB313F">
            <w:pPr>
              <w:jc w:val="right"/>
              <w:rPr>
                <w:rFonts w:ascii="Times" w:hAnsi="Times"/>
                <w:sz w:val="20"/>
                <w:szCs w:val="20"/>
              </w:rPr>
            </w:pPr>
            <w:r w:rsidRPr="0092035D">
              <w:rPr>
                <w:rFonts w:ascii="Times" w:hAnsi="Times"/>
                <w:sz w:val="20"/>
                <w:szCs w:val="20"/>
              </w:rPr>
              <w:t>431 (51.01)</w:t>
            </w:r>
          </w:p>
        </w:tc>
        <w:tc>
          <w:tcPr>
            <w:tcW w:w="810" w:type="pct"/>
            <w:tcBorders>
              <w:top w:val="nil"/>
              <w:left w:val="nil"/>
              <w:right w:val="nil"/>
            </w:tcBorders>
            <w:shd w:val="clear" w:color="auto" w:fill="auto"/>
            <w:noWrap/>
            <w:vAlign w:val="bottom"/>
          </w:tcPr>
          <w:p w14:paraId="35BB9DE2" w14:textId="77777777" w:rsidR="00F50005" w:rsidRPr="0092035D" w:rsidRDefault="00F50005" w:rsidP="00AB313F">
            <w:pPr>
              <w:jc w:val="right"/>
              <w:rPr>
                <w:rFonts w:ascii="Times" w:hAnsi="Times"/>
                <w:sz w:val="20"/>
                <w:szCs w:val="20"/>
              </w:rPr>
            </w:pPr>
            <w:r w:rsidRPr="0092035D">
              <w:rPr>
                <w:rFonts w:ascii="Times" w:hAnsi="Times"/>
                <w:sz w:val="20"/>
                <w:szCs w:val="20"/>
              </w:rPr>
              <w:t>145 (17.16)</w:t>
            </w:r>
          </w:p>
        </w:tc>
        <w:tc>
          <w:tcPr>
            <w:tcW w:w="784" w:type="pct"/>
            <w:tcBorders>
              <w:top w:val="nil"/>
              <w:left w:val="nil"/>
              <w:right w:val="nil"/>
            </w:tcBorders>
            <w:shd w:val="clear" w:color="auto" w:fill="auto"/>
            <w:noWrap/>
            <w:vAlign w:val="bottom"/>
          </w:tcPr>
          <w:p w14:paraId="79A4C608" w14:textId="77777777" w:rsidR="00F50005" w:rsidRPr="0092035D" w:rsidRDefault="00F50005" w:rsidP="00AB313F">
            <w:pPr>
              <w:jc w:val="right"/>
              <w:rPr>
                <w:rFonts w:ascii="Times" w:hAnsi="Times"/>
                <w:sz w:val="20"/>
                <w:szCs w:val="20"/>
              </w:rPr>
            </w:pPr>
            <w:r w:rsidRPr="0092035D">
              <w:rPr>
                <w:rFonts w:ascii="Times" w:hAnsi="Times"/>
                <w:sz w:val="20"/>
                <w:szCs w:val="20"/>
              </w:rPr>
              <w:t>n/a</w:t>
            </w:r>
          </w:p>
        </w:tc>
      </w:tr>
      <w:tr w:rsidR="00F50005" w:rsidRPr="0092035D" w14:paraId="3054AD4B" w14:textId="77777777" w:rsidTr="00AB313F">
        <w:trPr>
          <w:trHeight w:val="283"/>
        </w:trPr>
        <w:tc>
          <w:tcPr>
            <w:tcW w:w="1471" w:type="pct"/>
            <w:tcBorders>
              <w:top w:val="nil"/>
              <w:left w:val="nil"/>
              <w:right w:val="nil"/>
            </w:tcBorders>
            <w:shd w:val="clear" w:color="auto" w:fill="auto"/>
            <w:noWrap/>
            <w:vAlign w:val="bottom"/>
          </w:tcPr>
          <w:p w14:paraId="6E2517CF" w14:textId="77777777" w:rsidR="00F50005" w:rsidRPr="0092035D" w:rsidRDefault="00F50005" w:rsidP="00AB313F">
            <w:pPr>
              <w:spacing w:before="120"/>
              <w:rPr>
                <w:rFonts w:ascii="Times" w:hAnsi="Times"/>
                <w:b/>
                <w:bCs/>
                <w:i/>
                <w:iCs/>
                <w:color w:val="000000"/>
                <w:sz w:val="20"/>
                <w:szCs w:val="20"/>
              </w:rPr>
            </w:pPr>
            <w:r w:rsidRPr="0092035D">
              <w:rPr>
                <w:rFonts w:ascii="Times" w:hAnsi="Times"/>
                <w:b/>
                <w:bCs/>
                <w:i/>
                <w:iCs/>
                <w:color w:val="000000"/>
                <w:sz w:val="20"/>
                <w:szCs w:val="20"/>
              </w:rPr>
              <w:t>Hospitalized children with malaria</w:t>
            </w:r>
          </w:p>
        </w:tc>
        <w:tc>
          <w:tcPr>
            <w:tcW w:w="470" w:type="pct"/>
            <w:tcBorders>
              <w:top w:val="nil"/>
              <w:left w:val="nil"/>
              <w:right w:val="nil"/>
            </w:tcBorders>
            <w:shd w:val="clear" w:color="auto" w:fill="auto"/>
            <w:noWrap/>
            <w:vAlign w:val="bottom"/>
          </w:tcPr>
          <w:p w14:paraId="200F55D7" w14:textId="77777777" w:rsidR="00F50005" w:rsidRPr="0092035D" w:rsidRDefault="00F50005" w:rsidP="00AB313F">
            <w:pPr>
              <w:jc w:val="right"/>
              <w:rPr>
                <w:rFonts w:ascii="Times" w:hAnsi="Times"/>
                <w:color w:val="000000"/>
                <w:sz w:val="20"/>
                <w:szCs w:val="20"/>
              </w:rPr>
            </w:pPr>
          </w:p>
        </w:tc>
        <w:tc>
          <w:tcPr>
            <w:tcW w:w="727" w:type="pct"/>
            <w:tcBorders>
              <w:top w:val="nil"/>
              <w:left w:val="nil"/>
              <w:right w:val="nil"/>
            </w:tcBorders>
            <w:shd w:val="clear" w:color="auto" w:fill="auto"/>
            <w:noWrap/>
            <w:vAlign w:val="bottom"/>
          </w:tcPr>
          <w:p w14:paraId="075CD37A" w14:textId="77777777" w:rsidR="00F50005" w:rsidRPr="0092035D" w:rsidRDefault="00F50005" w:rsidP="00AB313F">
            <w:pPr>
              <w:jc w:val="right"/>
              <w:rPr>
                <w:rFonts w:ascii="Times" w:hAnsi="Times"/>
                <w:color w:val="000000"/>
                <w:sz w:val="20"/>
                <w:szCs w:val="20"/>
              </w:rPr>
            </w:pPr>
          </w:p>
        </w:tc>
        <w:tc>
          <w:tcPr>
            <w:tcW w:w="739" w:type="pct"/>
            <w:tcBorders>
              <w:top w:val="nil"/>
              <w:left w:val="nil"/>
              <w:right w:val="nil"/>
            </w:tcBorders>
            <w:shd w:val="clear" w:color="auto" w:fill="auto"/>
            <w:noWrap/>
            <w:vAlign w:val="bottom"/>
          </w:tcPr>
          <w:p w14:paraId="0F29B5E8" w14:textId="77777777" w:rsidR="00F50005" w:rsidRPr="0092035D" w:rsidRDefault="00F50005" w:rsidP="00AB313F">
            <w:pPr>
              <w:jc w:val="right"/>
              <w:rPr>
                <w:rFonts w:ascii="Times" w:hAnsi="Times"/>
                <w:color w:val="000000"/>
                <w:sz w:val="20"/>
                <w:szCs w:val="20"/>
              </w:rPr>
            </w:pPr>
          </w:p>
        </w:tc>
        <w:tc>
          <w:tcPr>
            <w:tcW w:w="810" w:type="pct"/>
            <w:tcBorders>
              <w:top w:val="nil"/>
              <w:left w:val="nil"/>
              <w:right w:val="nil"/>
            </w:tcBorders>
            <w:shd w:val="clear" w:color="auto" w:fill="auto"/>
            <w:noWrap/>
            <w:vAlign w:val="bottom"/>
          </w:tcPr>
          <w:p w14:paraId="4E343CCD" w14:textId="77777777" w:rsidR="00F50005" w:rsidRPr="0092035D" w:rsidRDefault="00F50005" w:rsidP="00AB313F">
            <w:pPr>
              <w:jc w:val="right"/>
              <w:rPr>
                <w:rFonts w:ascii="Times" w:hAnsi="Times"/>
                <w:color w:val="000000"/>
                <w:sz w:val="20"/>
                <w:szCs w:val="20"/>
              </w:rPr>
            </w:pPr>
          </w:p>
        </w:tc>
        <w:tc>
          <w:tcPr>
            <w:tcW w:w="784" w:type="pct"/>
            <w:tcBorders>
              <w:top w:val="nil"/>
              <w:left w:val="nil"/>
              <w:right w:val="nil"/>
            </w:tcBorders>
            <w:shd w:val="clear" w:color="auto" w:fill="auto"/>
            <w:noWrap/>
            <w:vAlign w:val="bottom"/>
          </w:tcPr>
          <w:p w14:paraId="450D752A" w14:textId="77777777" w:rsidR="00F50005" w:rsidRPr="0092035D" w:rsidRDefault="00F50005" w:rsidP="00AB313F">
            <w:pPr>
              <w:jc w:val="right"/>
              <w:rPr>
                <w:rFonts w:ascii="Times" w:hAnsi="Times"/>
                <w:color w:val="000000"/>
                <w:sz w:val="20"/>
                <w:szCs w:val="20"/>
              </w:rPr>
            </w:pPr>
          </w:p>
        </w:tc>
      </w:tr>
      <w:tr w:rsidR="00F50005" w:rsidRPr="0092035D" w14:paraId="23845D14" w14:textId="77777777" w:rsidTr="00AB313F">
        <w:trPr>
          <w:trHeight w:val="283"/>
        </w:trPr>
        <w:tc>
          <w:tcPr>
            <w:tcW w:w="1471" w:type="pct"/>
            <w:tcBorders>
              <w:left w:val="nil"/>
              <w:bottom w:val="single" w:sz="4" w:space="0" w:color="auto"/>
              <w:right w:val="nil"/>
            </w:tcBorders>
            <w:shd w:val="clear" w:color="auto" w:fill="auto"/>
            <w:noWrap/>
            <w:vAlign w:val="bottom"/>
          </w:tcPr>
          <w:p w14:paraId="3B88D257" w14:textId="77777777" w:rsidR="00F50005" w:rsidRPr="0092035D" w:rsidRDefault="00F50005" w:rsidP="00AB313F">
            <w:pPr>
              <w:rPr>
                <w:rFonts w:ascii="Times" w:hAnsi="Times"/>
                <w:color w:val="000000"/>
                <w:sz w:val="20"/>
                <w:szCs w:val="20"/>
              </w:rPr>
            </w:pPr>
            <w:r w:rsidRPr="0092035D">
              <w:rPr>
                <w:rFonts w:ascii="Times" w:hAnsi="Times"/>
                <w:color w:val="000000"/>
                <w:sz w:val="20"/>
                <w:szCs w:val="20"/>
              </w:rPr>
              <w:t>Kilifi hospital-based study</w:t>
            </w:r>
          </w:p>
        </w:tc>
        <w:tc>
          <w:tcPr>
            <w:tcW w:w="470" w:type="pct"/>
            <w:tcBorders>
              <w:left w:val="nil"/>
              <w:bottom w:val="single" w:sz="4" w:space="0" w:color="auto"/>
              <w:right w:val="nil"/>
            </w:tcBorders>
            <w:shd w:val="clear" w:color="auto" w:fill="auto"/>
            <w:noWrap/>
            <w:vAlign w:val="bottom"/>
          </w:tcPr>
          <w:p w14:paraId="0AFA2103"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62</w:t>
            </w:r>
          </w:p>
        </w:tc>
        <w:tc>
          <w:tcPr>
            <w:tcW w:w="727" w:type="pct"/>
            <w:tcBorders>
              <w:left w:val="nil"/>
              <w:bottom w:val="single" w:sz="4" w:space="0" w:color="auto"/>
              <w:right w:val="nil"/>
            </w:tcBorders>
            <w:shd w:val="clear" w:color="auto" w:fill="auto"/>
            <w:noWrap/>
            <w:vAlign w:val="bottom"/>
          </w:tcPr>
          <w:p w14:paraId="38D1158E"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1.86 (1.06)</w:t>
            </w:r>
          </w:p>
        </w:tc>
        <w:tc>
          <w:tcPr>
            <w:tcW w:w="739" w:type="pct"/>
            <w:tcBorders>
              <w:left w:val="nil"/>
              <w:bottom w:val="single" w:sz="4" w:space="0" w:color="auto"/>
              <w:right w:val="nil"/>
            </w:tcBorders>
            <w:shd w:val="clear" w:color="auto" w:fill="auto"/>
            <w:noWrap/>
            <w:vAlign w:val="bottom"/>
          </w:tcPr>
          <w:p w14:paraId="4834BB88"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28 (45.16)</w:t>
            </w:r>
          </w:p>
        </w:tc>
        <w:tc>
          <w:tcPr>
            <w:tcW w:w="810" w:type="pct"/>
            <w:tcBorders>
              <w:left w:val="nil"/>
              <w:bottom w:val="single" w:sz="4" w:space="0" w:color="auto"/>
              <w:right w:val="nil"/>
            </w:tcBorders>
            <w:shd w:val="clear" w:color="auto" w:fill="auto"/>
            <w:noWrap/>
            <w:vAlign w:val="bottom"/>
          </w:tcPr>
          <w:p w14:paraId="2A0B2D2B"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62 (100.00)</w:t>
            </w:r>
          </w:p>
        </w:tc>
        <w:tc>
          <w:tcPr>
            <w:tcW w:w="784" w:type="pct"/>
            <w:tcBorders>
              <w:left w:val="nil"/>
              <w:bottom w:val="single" w:sz="4" w:space="0" w:color="auto"/>
              <w:right w:val="nil"/>
            </w:tcBorders>
            <w:shd w:val="clear" w:color="auto" w:fill="auto"/>
            <w:noWrap/>
            <w:vAlign w:val="bottom"/>
          </w:tcPr>
          <w:p w14:paraId="09D09F85" w14:textId="77777777" w:rsidR="00F50005" w:rsidRPr="0092035D" w:rsidRDefault="00F50005" w:rsidP="00AB313F">
            <w:pPr>
              <w:jc w:val="right"/>
              <w:rPr>
                <w:rFonts w:ascii="Times" w:hAnsi="Times"/>
                <w:color w:val="000000"/>
                <w:sz w:val="20"/>
                <w:szCs w:val="20"/>
              </w:rPr>
            </w:pPr>
            <w:r w:rsidRPr="0092035D">
              <w:rPr>
                <w:rFonts w:ascii="Times" w:hAnsi="Times"/>
                <w:color w:val="000000"/>
                <w:sz w:val="20"/>
                <w:szCs w:val="20"/>
              </w:rPr>
              <w:t xml:space="preserve">   26 (41.94)</w:t>
            </w:r>
          </w:p>
        </w:tc>
      </w:tr>
      <w:tr w:rsidR="00F50005" w:rsidRPr="0092035D" w14:paraId="40219E6C" w14:textId="77777777" w:rsidTr="00AB313F">
        <w:trPr>
          <w:trHeight w:val="340"/>
        </w:trPr>
        <w:tc>
          <w:tcPr>
            <w:tcW w:w="5000" w:type="pct"/>
            <w:gridSpan w:val="6"/>
            <w:tcBorders>
              <w:top w:val="single" w:sz="4" w:space="0" w:color="auto"/>
              <w:left w:val="nil"/>
              <w:right w:val="nil"/>
            </w:tcBorders>
            <w:shd w:val="clear" w:color="auto" w:fill="auto"/>
            <w:noWrap/>
            <w:vAlign w:val="bottom"/>
          </w:tcPr>
          <w:p w14:paraId="27F37EBE" w14:textId="77777777" w:rsidR="00F50005" w:rsidRPr="0092035D" w:rsidRDefault="00F50005" w:rsidP="00AB313F">
            <w:pPr>
              <w:rPr>
                <w:color w:val="000000"/>
                <w:sz w:val="17"/>
                <w:szCs w:val="17"/>
              </w:rPr>
            </w:pPr>
            <w:r w:rsidRPr="0092035D">
              <w:rPr>
                <w:color w:val="000000"/>
                <w:sz w:val="17"/>
                <w:szCs w:val="17"/>
              </w:rPr>
              <w:t xml:space="preserve">DRC, Democratic Republic of Congo; RCT, randomized controlled trial; </w:t>
            </w:r>
            <w:proofErr w:type="spellStart"/>
            <w:r w:rsidRPr="0092035D">
              <w:rPr>
                <w:color w:val="000000"/>
                <w:sz w:val="17"/>
                <w:szCs w:val="17"/>
              </w:rPr>
              <w:t>sd</w:t>
            </w:r>
            <w:proofErr w:type="spellEnd"/>
            <w:r w:rsidRPr="0092035D">
              <w:rPr>
                <w:color w:val="000000"/>
                <w:sz w:val="17"/>
                <w:szCs w:val="17"/>
              </w:rPr>
              <w:t>, standard deviation; n/a, not available</w:t>
            </w:r>
          </w:p>
          <w:p w14:paraId="4351F486" w14:textId="77777777" w:rsidR="00F50005" w:rsidRPr="0092035D" w:rsidRDefault="00F50005" w:rsidP="00AB313F">
            <w:pPr>
              <w:rPr>
                <w:color w:val="000000"/>
                <w:sz w:val="17"/>
                <w:szCs w:val="17"/>
              </w:rPr>
            </w:pPr>
            <w:r w:rsidRPr="0092035D">
              <w:rPr>
                <w:color w:val="000000"/>
                <w:sz w:val="17"/>
                <w:szCs w:val="17"/>
                <w:vertAlign w:val="superscript"/>
              </w:rPr>
              <w:t>*</w:t>
            </w:r>
            <w:r w:rsidRPr="0092035D">
              <w:rPr>
                <w:color w:val="000000"/>
                <w:sz w:val="17"/>
                <w:szCs w:val="17"/>
              </w:rPr>
              <w:t>Inflammation was defined as C-reactive protein (CRP) &gt;5mg/L or α</w:t>
            </w:r>
            <w:r w:rsidRPr="0092035D">
              <w:rPr>
                <w:color w:val="000000"/>
                <w:sz w:val="17"/>
                <w:szCs w:val="17"/>
                <w:vertAlign w:val="subscript"/>
              </w:rPr>
              <w:t>1</w:t>
            </w:r>
            <w:r w:rsidRPr="0092035D">
              <w:rPr>
                <w:color w:val="000000"/>
                <w:sz w:val="17"/>
                <w:szCs w:val="17"/>
              </w:rPr>
              <w:t>-antichymotrypsin (ACT) &gt;0.6g/L or α1-acid glycoprotein (AGP) &gt;1g/L. CRP was measured in all sites except West Kiang, The Gambia where only ACT was measured. In addition to CRP, AGP was measured in Malawi, Ghana, DRC, and Cameroon.</w:t>
            </w:r>
          </w:p>
          <w:p w14:paraId="3A1E86AE" w14:textId="77777777" w:rsidR="00F50005" w:rsidRPr="0092035D" w:rsidRDefault="00F50005" w:rsidP="00AB313F">
            <w:pPr>
              <w:rPr>
                <w:rFonts w:ascii="Times" w:hAnsi="Times"/>
                <w:color w:val="000000"/>
                <w:sz w:val="20"/>
                <w:szCs w:val="20"/>
              </w:rPr>
            </w:pPr>
            <w:r w:rsidRPr="0092035D">
              <w:rPr>
                <w:color w:val="000000"/>
                <w:sz w:val="17"/>
                <w:szCs w:val="17"/>
                <w:vertAlign w:val="superscript"/>
              </w:rPr>
              <w:t>†</w:t>
            </w:r>
            <w:r w:rsidRPr="0092035D">
              <w:rPr>
                <w:color w:val="000000"/>
                <w:sz w:val="17"/>
                <w:szCs w:val="17"/>
              </w:rPr>
              <w:t>Underweight was defined as a WHO 2006 reference weight-for-age z-score &lt;-2. Causes of underweight in African-American adults are likely to be different from those in African children.</w:t>
            </w:r>
          </w:p>
        </w:tc>
      </w:tr>
    </w:tbl>
    <w:p w14:paraId="0754EE8F" w14:textId="77777777" w:rsidR="00F50005" w:rsidRPr="0092035D" w:rsidRDefault="00F50005" w:rsidP="00DB2E19">
      <w:pPr>
        <w:widowControl w:val="0"/>
      </w:pPr>
    </w:p>
    <w:p w14:paraId="070B9340" w14:textId="77777777" w:rsidR="00F50005" w:rsidRPr="0092035D" w:rsidRDefault="00F50005" w:rsidP="00DB2E19">
      <w:pPr>
        <w:widowControl w:val="0"/>
      </w:pPr>
    </w:p>
    <w:p w14:paraId="29822D5B" w14:textId="77777777" w:rsidR="00F50005" w:rsidRPr="0092035D" w:rsidRDefault="00F50005" w:rsidP="00DB2E19">
      <w:pPr>
        <w:widowControl w:val="0"/>
      </w:pPr>
    </w:p>
    <w:p w14:paraId="728D9286" w14:textId="77777777" w:rsidR="005F3B7A" w:rsidRPr="0092035D" w:rsidRDefault="005F3B7A" w:rsidP="00F50005">
      <w:pPr>
        <w:rPr>
          <w:b/>
          <w:bCs/>
        </w:rPr>
      </w:pPr>
    </w:p>
    <w:p w14:paraId="6235412A" w14:textId="77777777" w:rsidR="005F3B7A" w:rsidRPr="0092035D" w:rsidRDefault="005F3B7A" w:rsidP="00F50005">
      <w:pPr>
        <w:rPr>
          <w:b/>
          <w:bCs/>
        </w:rPr>
      </w:pPr>
    </w:p>
    <w:p w14:paraId="0F37F0D5" w14:textId="77777777" w:rsidR="005F3B7A" w:rsidRPr="0092035D" w:rsidRDefault="005F3B7A" w:rsidP="00F50005">
      <w:pPr>
        <w:rPr>
          <w:b/>
          <w:bCs/>
        </w:rPr>
      </w:pPr>
    </w:p>
    <w:p w14:paraId="16EE2165" w14:textId="77777777" w:rsidR="005F3B7A" w:rsidRPr="0092035D" w:rsidRDefault="005F3B7A" w:rsidP="00F50005">
      <w:pPr>
        <w:rPr>
          <w:b/>
          <w:bCs/>
        </w:rPr>
      </w:pPr>
    </w:p>
    <w:p w14:paraId="669BDE70" w14:textId="77777777" w:rsidR="005F3B7A" w:rsidRPr="0092035D" w:rsidRDefault="005F3B7A" w:rsidP="00F50005">
      <w:pPr>
        <w:rPr>
          <w:b/>
          <w:bCs/>
        </w:rPr>
      </w:pPr>
    </w:p>
    <w:p w14:paraId="1489BD2C" w14:textId="77777777" w:rsidR="005F3B7A" w:rsidRPr="0092035D" w:rsidRDefault="005F3B7A" w:rsidP="00F50005">
      <w:pPr>
        <w:rPr>
          <w:b/>
          <w:bCs/>
        </w:rPr>
      </w:pPr>
    </w:p>
    <w:p w14:paraId="36F3B2C7" w14:textId="77777777" w:rsidR="005F3B7A" w:rsidRPr="0092035D" w:rsidRDefault="005F3B7A" w:rsidP="00F50005">
      <w:pPr>
        <w:rPr>
          <w:b/>
          <w:bCs/>
        </w:rPr>
      </w:pPr>
    </w:p>
    <w:p w14:paraId="012C6E35" w14:textId="77777777" w:rsidR="005F3B7A" w:rsidRPr="0092035D" w:rsidRDefault="005F3B7A" w:rsidP="00F50005">
      <w:pPr>
        <w:rPr>
          <w:b/>
          <w:bCs/>
        </w:rPr>
      </w:pPr>
    </w:p>
    <w:p w14:paraId="69F309C8" w14:textId="77777777" w:rsidR="005F3B7A" w:rsidRPr="0092035D" w:rsidRDefault="005F3B7A" w:rsidP="00F50005">
      <w:pPr>
        <w:rPr>
          <w:b/>
          <w:bCs/>
        </w:rPr>
      </w:pPr>
    </w:p>
    <w:p w14:paraId="258E95B6" w14:textId="77777777" w:rsidR="005F3B7A" w:rsidRPr="0092035D" w:rsidRDefault="005F3B7A" w:rsidP="00F50005">
      <w:pPr>
        <w:rPr>
          <w:b/>
          <w:bCs/>
        </w:rPr>
      </w:pPr>
    </w:p>
    <w:p w14:paraId="76B9328E" w14:textId="77777777" w:rsidR="005F3B7A" w:rsidRPr="0092035D" w:rsidRDefault="005F3B7A" w:rsidP="00F50005">
      <w:pPr>
        <w:rPr>
          <w:b/>
          <w:bCs/>
        </w:rPr>
      </w:pPr>
    </w:p>
    <w:p w14:paraId="3B8DEE28" w14:textId="77777777" w:rsidR="005F3B7A" w:rsidRPr="0092035D" w:rsidRDefault="005F3B7A" w:rsidP="00F50005">
      <w:pPr>
        <w:rPr>
          <w:b/>
          <w:bCs/>
        </w:rPr>
      </w:pPr>
    </w:p>
    <w:p w14:paraId="3D3E299D" w14:textId="77777777" w:rsidR="005F3B7A" w:rsidRPr="0092035D" w:rsidRDefault="005F3B7A" w:rsidP="00F50005">
      <w:pPr>
        <w:rPr>
          <w:b/>
          <w:bCs/>
        </w:rPr>
      </w:pPr>
    </w:p>
    <w:p w14:paraId="08FC6E9F" w14:textId="77777777" w:rsidR="005F3B7A" w:rsidRPr="0092035D" w:rsidRDefault="005F3B7A" w:rsidP="00F50005">
      <w:pPr>
        <w:rPr>
          <w:b/>
          <w:bCs/>
        </w:rPr>
      </w:pPr>
    </w:p>
    <w:p w14:paraId="020F2267" w14:textId="77777777" w:rsidR="00F50005" w:rsidRPr="0092035D" w:rsidRDefault="00F50005" w:rsidP="00F50005">
      <w:pPr>
        <w:rPr>
          <w:b/>
          <w:bCs/>
        </w:rPr>
      </w:pPr>
      <w:r w:rsidRPr="0092035D">
        <w:rPr>
          <w:b/>
          <w:bCs/>
        </w:rPr>
        <w:t>Table 2: Estimates used in Mendelian randomization analyses</w:t>
      </w:r>
    </w:p>
    <w:p w14:paraId="6FB36565" w14:textId="77777777" w:rsidR="005F3B7A" w:rsidRPr="0092035D" w:rsidRDefault="005F3B7A" w:rsidP="00F50005">
      <w:pPr>
        <w:rPr>
          <w:b/>
          <w:bCs/>
        </w:rPr>
      </w:pPr>
    </w:p>
    <w:tbl>
      <w:tblPr>
        <w:tblW w:w="5000" w:type="pct"/>
        <w:tblLook w:val="04A0" w:firstRow="1" w:lastRow="0" w:firstColumn="1" w:lastColumn="0" w:noHBand="0" w:noVBand="1"/>
      </w:tblPr>
      <w:tblGrid>
        <w:gridCol w:w="2727"/>
        <w:gridCol w:w="2027"/>
        <w:gridCol w:w="974"/>
        <w:gridCol w:w="3632"/>
      </w:tblGrid>
      <w:tr w:rsidR="00F50005" w:rsidRPr="0092035D" w14:paraId="4AF1B999" w14:textId="77777777" w:rsidTr="0029068E">
        <w:trPr>
          <w:trHeight w:val="320"/>
        </w:trPr>
        <w:tc>
          <w:tcPr>
            <w:tcW w:w="1471" w:type="pct"/>
            <w:tcBorders>
              <w:top w:val="single" w:sz="4" w:space="0" w:color="auto"/>
              <w:bottom w:val="single" w:sz="4" w:space="0" w:color="auto"/>
            </w:tcBorders>
            <w:shd w:val="clear" w:color="auto" w:fill="auto"/>
            <w:noWrap/>
            <w:vAlign w:val="bottom"/>
            <w:hideMark/>
          </w:tcPr>
          <w:p w14:paraId="19A76D29" w14:textId="77777777" w:rsidR="00F50005" w:rsidRPr="0092035D" w:rsidRDefault="00F50005" w:rsidP="00AB313F">
            <w:pPr>
              <w:rPr>
                <w:rFonts w:ascii="Times" w:hAnsi="Times"/>
                <w:b/>
                <w:bCs/>
                <w:sz w:val="18"/>
                <w:szCs w:val="18"/>
              </w:rPr>
            </w:pPr>
            <w:r w:rsidRPr="0092035D">
              <w:rPr>
                <w:rFonts w:ascii="Times" w:hAnsi="Times"/>
                <w:b/>
                <w:bCs/>
                <w:sz w:val="18"/>
                <w:szCs w:val="18"/>
              </w:rPr>
              <w:t>Relation</w:t>
            </w:r>
          </w:p>
        </w:tc>
        <w:tc>
          <w:tcPr>
            <w:tcW w:w="1071" w:type="pct"/>
            <w:tcBorders>
              <w:top w:val="single" w:sz="4" w:space="0" w:color="auto"/>
              <w:bottom w:val="single" w:sz="4" w:space="0" w:color="auto"/>
            </w:tcBorders>
            <w:shd w:val="clear" w:color="auto" w:fill="auto"/>
            <w:noWrap/>
            <w:vAlign w:val="bottom"/>
            <w:hideMark/>
          </w:tcPr>
          <w:p w14:paraId="47138A06" w14:textId="77777777" w:rsidR="00F50005" w:rsidRPr="0092035D" w:rsidRDefault="00F50005" w:rsidP="00AB313F">
            <w:pPr>
              <w:jc w:val="right"/>
              <w:rPr>
                <w:rFonts w:ascii="Times" w:hAnsi="Times"/>
                <w:b/>
                <w:bCs/>
                <w:color w:val="000000"/>
                <w:sz w:val="18"/>
                <w:szCs w:val="18"/>
              </w:rPr>
            </w:pPr>
            <w:r w:rsidRPr="0092035D">
              <w:rPr>
                <w:rFonts w:ascii="Times" w:hAnsi="Times"/>
                <w:b/>
                <w:bCs/>
                <w:color w:val="000000"/>
                <w:sz w:val="18"/>
                <w:szCs w:val="18"/>
              </w:rPr>
              <w:t>Estimate (SE)</w:t>
            </w:r>
          </w:p>
        </w:tc>
        <w:tc>
          <w:tcPr>
            <w:tcW w:w="468" w:type="pct"/>
            <w:tcBorders>
              <w:top w:val="single" w:sz="4" w:space="0" w:color="auto"/>
              <w:bottom w:val="single" w:sz="4" w:space="0" w:color="auto"/>
            </w:tcBorders>
            <w:shd w:val="clear" w:color="auto" w:fill="auto"/>
            <w:noWrap/>
            <w:vAlign w:val="bottom"/>
            <w:hideMark/>
          </w:tcPr>
          <w:p w14:paraId="53A2E7A3" w14:textId="77777777" w:rsidR="00F50005" w:rsidRPr="0092035D" w:rsidRDefault="00F50005" w:rsidP="00AB313F">
            <w:pPr>
              <w:jc w:val="right"/>
              <w:rPr>
                <w:rFonts w:ascii="Times" w:hAnsi="Times"/>
                <w:b/>
                <w:bCs/>
                <w:i/>
                <w:iCs/>
                <w:color w:val="000000"/>
                <w:sz w:val="18"/>
                <w:szCs w:val="18"/>
              </w:rPr>
            </w:pPr>
            <w:r w:rsidRPr="0092035D">
              <w:rPr>
                <w:rFonts w:ascii="Times" w:hAnsi="Times"/>
                <w:b/>
                <w:bCs/>
                <w:i/>
                <w:iCs/>
                <w:color w:val="000000"/>
                <w:sz w:val="18"/>
                <w:szCs w:val="18"/>
              </w:rPr>
              <w:t>P</w:t>
            </w:r>
          </w:p>
        </w:tc>
        <w:tc>
          <w:tcPr>
            <w:tcW w:w="1990" w:type="pct"/>
            <w:tcBorders>
              <w:top w:val="single" w:sz="4" w:space="0" w:color="auto"/>
              <w:bottom w:val="single" w:sz="4" w:space="0" w:color="auto"/>
            </w:tcBorders>
            <w:shd w:val="clear" w:color="auto" w:fill="auto"/>
            <w:noWrap/>
            <w:vAlign w:val="bottom"/>
            <w:hideMark/>
          </w:tcPr>
          <w:p w14:paraId="2B9D41CA" w14:textId="77777777" w:rsidR="00F50005" w:rsidRPr="0092035D" w:rsidRDefault="00F50005" w:rsidP="00AB313F">
            <w:pPr>
              <w:jc w:val="right"/>
              <w:rPr>
                <w:rFonts w:ascii="Times" w:hAnsi="Times"/>
                <w:b/>
                <w:bCs/>
                <w:color w:val="000000"/>
                <w:sz w:val="18"/>
                <w:szCs w:val="18"/>
              </w:rPr>
            </w:pPr>
            <w:r w:rsidRPr="0092035D">
              <w:rPr>
                <w:rFonts w:ascii="Times" w:hAnsi="Times"/>
                <w:b/>
                <w:bCs/>
                <w:color w:val="000000"/>
                <w:sz w:val="18"/>
                <w:szCs w:val="18"/>
              </w:rPr>
              <w:t>Source</w:t>
            </w:r>
          </w:p>
        </w:tc>
      </w:tr>
      <w:tr w:rsidR="00F50005" w:rsidRPr="0092035D" w14:paraId="4723EC0C" w14:textId="77777777" w:rsidTr="0029068E">
        <w:trPr>
          <w:trHeight w:val="320"/>
        </w:trPr>
        <w:tc>
          <w:tcPr>
            <w:tcW w:w="1471" w:type="pct"/>
            <w:tcBorders>
              <w:top w:val="single" w:sz="4" w:space="0" w:color="auto"/>
            </w:tcBorders>
            <w:shd w:val="clear" w:color="auto" w:fill="auto"/>
            <w:noWrap/>
            <w:vAlign w:val="bottom"/>
            <w:hideMark/>
          </w:tcPr>
          <w:p w14:paraId="366A0CE8" w14:textId="77777777" w:rsidR="00F50005" w:rsidRPr="0092035D" w:rsidRDefault="00F50005" w:rsidP="00AB313F">
            <w:pPr>
              <w:rPr>
                <w:rFonts w:ascii="Times" w:hAnsi="Times"/>
                <w:color w:val="000000"/>
                <w:sz w:val="18"/>
                <w:szCs w:val="18"/>
              </w:rPr>
            </w:pPr>
            <w:proofErr w:type="spellStart"/>
            <w:r w:rsidRPr="0092035D">
              <w:rPr>
                <w:rFonts w:ascii="Times" w:hAnsi="Times"/>
                <w:color w:val="000000"/>
                <w:sz w:val="18"/>
                <w:szCs w:val="18"/>
              </w:rPr>
              <w:t>HbAS</w:t>
            </w:r>
            <w:proofErr w:type="spellEnd"/>
            <w:r w:rsidRPr="0092035D">
              <w:rPr>
                <w:rFonts w:ascii="Times" w:hAnsi="Times"/>
                <w:color w:val="000000"/>
                <w:sz w:val="18"/>
                <w:szCs w:val="18"/>
              </w:rPr>
              <w:t xml:space="preserve"> - ID</w:t>
            </w:r>
          </w:p>
        </w:tc>
        <w:tc>
          <w:tcPr>
            <w:tcW w:w="1071" w:type="pct"/>
            <w:tcBorders>
              <w:top w:val="single" w:sz="4" w:space="0" w:color="auto"/>
            </w:tcBorders>
            <w:shd w:val="clear" w:color="auto" w:fill="auto"/>
            <w:noWrap/>
            <w:vAlign w:val="bottom"/>
            <w:hideMark/>
          </w:tcPr>
          <w:p w14:paraId="1D7DF075" w14:textId="77777777" w:rsidR="00F50005" w:rsidRPr="0092035D" w:rsidRDefault="00F50005" w:rsidP="00AB313F">
            <w:pPr>
              <w:jc w:val="right"/>
              <w:rPr>
                <w:rFonts w:ascii="Times" w:hAnsi="Times"/>
                <w:color w:val="000000"/>
                <w:sz w:val="18"/>
                <w:szCs w:val="18"/>
              </w:rPr>
            </w:pPr>
            <w:r w:rsidRPr="0092035D">
              <w:rPr>
                <w:rFonts w:ascii="Times" w:hAnsi="Times"/>
                <w:color w:val="000000"/>
                <w:sz w:val="18"/>
                <w:szCs w:val="18"/>
              </w:rPr>
              <w:t>-0.36 (0.09)</w:t>
            </w:r>
          </w:p>
        </w:tc>
        <w:tc>
          <w:tcPr>
            <w:tcW w:w="468" w:type="pct"/>
            <w:tcBorders>
              <w:top w:val="single" w:sz="4" w:space="0" w:color="auto"/>
            </w:tcBorders>
            <w:shd w:val="clear" w:color="auto" w:fill="auto"/>
            <w:noWrap/>
            <w:vAlign w:val="bottom"/>
            <w:hideMark/>
          </w:tcPr>
          <w:p w14:paraId="037E799F" w14:textId="7A1EC1B1" w:rsidR="00F50005" w:rsidRPr="0092035D" w:rsidRDefault="000E3AA5" w:rsidP="00AB313F">
            <w:pPr>
              <w:jc w:val="right"/>
              <w:rPr>
                <w:rFonts w:ascii="Times" w:hAnsi="Times"/>
                <w:color w:val="000000"/>
                <w:sz w:val="18"/>
                <w:szCs w:val="18"/>
              </w:rPr>
            </w:pPr>
            <w:r>
              <w:rPr>
                <w:rFonts w:ascii="Times" w:hAnsi="Times"/>
                <w:color w:val="000000"/>
                <w:sz w:val="18"/>
                <w:szCs w:val="18"/>
              </w:rPr>
              <w:t>7.41</w:t>
            </w:r>
            <w:r w:rsidR="00593900">
              <w:rPr>
                <w:rFonts w:ascii="Times" w:hAnsi="Times"/>
                <w:color w:val="000000"/>
                <w:sz w:val="18"/>
                <w:szCs w:val="18"/>
              </w:rPr>
              <w:t>e-31</w:t>
            </w:r>
          </w:p>
        </w:tc>
        <w:tc>
          <w:tcPr>
            <w:tcW w:w="1990" w:type="pct"/>
            <w:tcBorders>
              <w:top w:val="single" w:sz="4" w:space="0" w:color="auto"/>
            </w:tcBorders>
            <w:shd w:val="clear" w:color="auto" w:fill="auto"/>
            <w:noWrap/>
            <w:vAlign w:val="bottom"/>
            <w:hideMark/>
          </w:tcPr>
          <w:p w14:paraId="260C7652" w14:textId="3E6FBE56" w:rsidR="00F50005" w:rsidRPr="0092035D" w:rsidRDefault="00F50005" w:rsidP="00AB313F">
            <w:pPr>
              <w:jc w:val="right"/>
              <w:rPr>
                <w:rFonts w:ascii="Times" w:hAnsi="Times"/>
                <w:sz w:val="18"/>
                <w:szCs w:val="18"/>
              </w:rPr>
            </w:pPr>
            <w:r w:rsidRPr="0092035D">
              <w:rPr>
                <w:rFonts w:ascii="Times" w:hAnsi="Times"/>
                <w:sz w:val="18"/>
                <w:szCs w:val="18"/>
              </w:rPr>
              <w:t>Meta-analyzed African studies (</w:t>
            </w:r>
            <w:r w:rsidR="00BD671F" w:rsidRPr="0092035D">
              <w:rPr>
                <w:rFonts w:ascii="Times" w:hAnsi="Times"/>
                <w:sz w:val="18"/>
                <w:szCs w:val="18"/>
              </w:rPr>
              <w:t>Fig. 1c</w:t>
            </w:r>
            <w:r w:rsidRPr="0092035D">
              <w:rPr>
                <w:rFonts w:ascii="Times" w:hAnsi="Times"/>
                <w:sz w:val="18"/>
                <w:szCs w:val="18"/>
              </w:rPr>
              <w:t>)</w:t>
            </w:r>
          </w:p>
        </w:tc>
      </w:tr>
      <w:tr w:rsidR="00F50005" w:rsidRPr="0092035D" w14:paraId="34466E00" w14:textId="77777777" w:rsidTr="00D77A8A">
        <w:trPr>
          <w:trHeight w:val="320"/>
        </w:trPr>
        <w:tc>
          <w:tcPr>
            <w:tcW w:w="1471" w:type="pct"/>
            <w:shd w:val="clear" w:color="auto" w:fill="auto"/>
            <w:noWrap/>
            <w:vAlign w:val="bottom"/>
            <w:hideMark/>
          </w:tcPr>
          <w:p w14:paraId="48237468" w14:textId="77777777" w:rsidR="00F50005" w:rsidRPr="0092035D" w:rsidRDefault="00F50005" w:rsidP="00AB313F">
            <w:pPr>
              <w:rPr>
                <w:rFonts w:ascii="Times" w:hAnsi="Times"/>
                <w:color w:val="000000"/>
                <w:sz w:val="18"/>
                <w:szCs w:val="18"/>
              </w:rPr>
            </w:pPr>
            <w:proofErr w:type="spellStart"/>
            <w:r w:rsidRPr="0092035D">
              <w:rPr>
                <w:rFonts w:ascii="Times" w:hAnsi="Times"/>
                <w:color w:val="000000"/>
                <w:sz w:val="18"/>
                <w:szCs w:val="18"/>
              </w:rPr>
              <w:t>HbAS</w:t>
            </w:r>
            <w:proofErr w:type="spellEnd"/>
            <w:r w:rsidRPr="0092035D">
              <w:rPr>
                <w:rFonts w:ascii="Times" w:hAnsi="Times"/>
                <w:color w:val="000000"/>
                <w:sz w:val="18"/>
                <w:szCs w:val="18"/>
              </w:rPr>
              <w:t xml:space="preserve"> - uncomplicated malaria</w:t>
            </w:r>
          </w:p>
        </w:tc>
        <w:tc>
          <w:tcPr>
            <w:tcW w:w="1071" w:type="pct"/>
            <w:shd w:val="clear" w:color="auto" w:fill="auto"/>
            <w:noWrap/>
            <w:vAlign w:val="bottom"/>
            <w:hideMark/>
          </w:tcPr>
          <w:p w14:paraId="133590C7" w14:textId="77777777" w:rsidR="00F50005" w:rsidRPr="0092035D" w:rsidRDefault="00F50005" w:rsidP="00AB313F">
            <w:pPr>
              <w:jc w:val="right"/>
              <w:rPr>
                <w:rFonts w:ascii="Times" w:hAnsi="Times"/>
                <w:color w:val="000000"/>
                <w:sz w:val="18"/>
                <w:szCs w:val="18"/>
              </w:rPr>
            </w:pPr>
            <w:r w:rsidRPr="0092035D">
              <w:rPr>
                <w:rFonts w:ascii="Times" w:hAnsi="Times"/>
                <w:color w:val="000000"/>
                <w:sz w:val="18"/>
                <w:szCs w:val="18"/>
              </w:rPr>
              <w:t>-0.37 (0.04)</w:t>
            </w:r>
          </w:p>
        </w:tc>
        <w:tc>
          <w:tcPr>
            <w:tcW w:w="468" w:type="pct"/>
            <w:shd w:val="clear" w:color="auto" w:fill="auto"/>
            <w:noWrap/>
            <w:vAlign w:val="bottom"/>
            <w:hideMark/>
          </w:tcPr>
          <w:p w14:paraId="08FFD15A" w14:textId="08F9A4C8" w:rsidR="00F50005" w:rsidRPr="0092035D" w:rsidRDefault="00C537E6" w:rsidP="00AB313F">
            <w:pPr>
              <w:jc w:val="right"/>
              <w:rPr>
                <w:rFonts w:ascii="Times" w:hAnsi="Times"/>
                <w:sz w:val="18"/>
                <w:szCs w:val="18"/>
              </w:rPr>
            </w:pPr>
            <w:r>
              <w:rPr>
                <w:rFonts w:ascii="Times" w:hAnsi="Times"/>
                <w:sz w:val="18"/>
                <w:szCs w:val="18"/>
              </w:rPr>
              <w:t>1.33</w:t>
            </w:r>
            <w:r w:rsidR="00B84A9D">
              <w:rPr>
                <w:rFonts w:ascii="Times" w:hAnsi="Times"/>
                <w:sz w:val="18"/>
                <w:szCs w:val="18"/>
              </w:rPr>
              <w:t>e-151</w:t>
            </w:r>
          </w:p>
        </w:tc>
        <w:tc>
          <w:tcPr>
            <w:tcW w:w="1990" w:type="pct"/>
            <w:shd w:val="clear" w:color="auto" w:fill="auto"/>
            <w:noWrap/>
            <w:vAlign w:val="bottom"/>
            <w:hideMark/>
          </w:tcPr>
          <w:p w14:paraId="590F1FDE" w14:textId="43B7A3C3" w:rsidR="00F50005" w:rsidRPr="0092035D" w:rsidRDefault="00F50005" w:rsidP="00AB313F">
            <w:pPr>
              <w:jc w:val="right"/>
              <w:rPr>
                <w:rFonts w:ascii="Times" w:hAnsi="Times"/>
                <w:sz w:val="18"/>
                <w:szCs w:val="18"/>
              </w:rPr>
            </w:pPr>
            <w:r w:rsidRPr="0092035D">
              <w:rPr>
                <w:rFonts w:ascii="Times" w:hAnsi="Times"/>
                <w:sz w:val="18"/>
                <w:szCs w:val="18"/>
              </w:rPr>
              <w:t>Meta-analysis of published studies (</w:t>
            </w:r>
            <w:r w:rsidR="001D5471" w:rsidRPr="0092035D">
              <w:rPr>
                <w:rFonts w:ascii="Times" w:hAnsi="Times"/>
                <w:sz w:val="18"/>
                <w:szCs w:val="18"/>
              </w:rPr>
              <w:t>Extended Data Fig. 4</w:t>
            </w:r>
            <w:r w:rsidRPr="0092035D">
              <w:rPr>
                <w:rFonts w:ascii="Times" w:hAnsi="Times"/>
                <w:sz w:val="18"/>
                <w:szCs w:val="18"/>
              </w:rPr>
              <w:t>)</w:t>
            </w:r>
          </w:p>
        </w:tc>
      </w:tr>
      <w:tr w:rsidR="00F50005" w:rsidRPr="0092035D" w14:paraId="2CCA86FA" w14:textId="77777777" w:rsidTr="00D77A8A">
        <w:trPr>
          <w:trHeight w:val="320"/>
        </w:trPr>
        <w:tc>
          <w:tcPr>
            <w:tcW w:w="1471" w:type="pct"/>
            <w:tcBorders>
              <w:bottom w:val="single" w:sz="4" w:space="0" w:color="auto"/>
            </w:tcBorders>
            <w:shd w:val="clear" w:color="auto" w:fill="auto"/>
            <w:noWrap/>
            <w:vAlign w:val="bottom"/>
            <w:hideMark/>
          </w:tcPr>
          <w:p w14:paraId="0CF6D47D" w14:textId="77777777" w:rsidR="00F50005" w:rsidRPr="0092035D" w:rsidRDefault="00F50005" w:rsidP="00AB313F">
            <w:pPr>
              <w:rPr>
                <w:rFonts w:ascii="Times" w:hAnsi="Times"/>
                <w:color w:val="000000"/>
                <w:sz w:val="18"/>
                <w:szCs w:val="18"/>
              </w:rPr>
            </w:pPr>
            <w:r w:rsidRPr="0092035D">
              <w:rPr>
                <w:rFonts w:ascii="Times" w:hAnsi="Times"/>
                <w:color w:val="000000"/>
                <w:sz w:val="18"/>
                <w:szCs w:val="18"/>
              </w:rPr>
              <w:t>MR causal estimate</w:t>
            </w:r>
          </w:p>
        </w:tc>
        <w:tc>
          <w:tcPr>
            <w:tcW w:w="1071" w:type="pct"/>
            <w:tcBorders>
              <w:bottom w:val="single" w:sz="4" w:space="0" w:color="auto"/>
            </w:tcBorders>
            <w:shd w:val="clear" w:color="auto" w:fill="auto"/>
            <w:noWrap/>
            <w:vAlign w:val="bottom"/>
            <w:hideMark/>
          </w:tcPr>
          <w:p w14:paraId="744274C2" w14:textId="77777777" w:rsidR="00F50005" w:rsidRPr="0092035D" w:rsidRDefault="00F50005" w:rsidP="00AB313F">
            <w:pPr>
              <w:jc w:val="right"/>
              <w:rPr>
                <w:rFonts w:ascii="Times" w:hAnsi="Times"/>
                <w:color w:val="000000"/>
                <w:sz w:val="18"/>
                <w:szCs w:val="18"/>
              </w:rPr>
            </w:pPr>
            <w:r w:rsidRPr="0092035D">
              <w:rPr>
                <w:rFonts w:ascii="Times" w:hAnsi="Times"/>
                <w:color w:val="000000"/>
                <w:sz w:val="18"/>
                <w:szCs w:val="18"/>
              </w:rPr>
              <w:t>0.97 (0.24)</w:t>
            </w:r>
          </w:p>
        </w:tc>
        <w:tc>
          <w:tcPr>
            <w:tcW w:w="468" w:type="pct"/>
            <w:tcBorders>
              <w:bottom w:val="single" w:sz="4" w:space="0" w:color="auto"/>
            </w:tcBorders>
            <w:shd w:val="clear" w:color="auto" w:fill="auto"/>
            <w:noWrap/>
            <w:vAlign w:val="bottom"/>
            <w:hideMark/>
          </w:tcPr>
          <w:p w14:paraId="34861CE8" w14:textId="6C333B56" w:rsidR="00F50005" w:rsidRPr="0092035D" w:rsidRDefault="00F50005" w:rsidP="00AB313F">
            <w:pPr>
              <w:jc w:val="right"/>
              <w:rPr>
                <w:rFonts w:ascii="Times" w:hAnsi="Times"/>
                <w:sz w:val="18"/>
                <w:szCs w:val="18"/>
              </w:rPr>
            </w:pPr>
            <w:r w:rsidRPr="0092035D">
              <w:rPr>
                <w:rFonts w:ascii="Times" w:hAnsi="Times"/>
                <w:sz w:val="18"/>
                <w:szCs w:val="18"/>
              </w:rPr>
              <w:t>0.00</w:t>
            </w:r>
            <w:r w:rsidR="00637227">
              <w:rPr>
                <w:rFonts w:ascii="Times" w:hAnsi="Times"/>
                <w:sz w:val="18"/>
                <w:szCs w:val="18"/>
              </w:rPr>
              <w:t>0</w:t>
            </w:r>
            <w:r w:rsidRPr="0092035D">
              <w:rPr>
                <w:rFonts w:ascii="Times" w:hAnsi="Times"/>
                <w:sz w:val="18"/>
                <w:szCs w:val="18"/>
              </w:rPr>
              <w:t>1</w:t>
            </w:r>
          </w:p>
        </w:tc>
        <w:tc>
          <w:tcPr>
            <w:tcW w:w="1990" w:type="pct"/>
            <w:tcBorders>
              <w:bottom w:val="single" w:sz="4" w:space="0" w:color="auto"/>
            </w:tcBorders>
            <w:shd w:val="clear" w:color="auto" w:fill="auto"/>
            <w:noWrap/>
            <w:vAlign w:val="bottom"/>
            <w:hideMark/>
          </w:tcPr>
          <w:p w14:paraId="180FAF73" w14:textId="77777777" w:rsidR="00F50005" w:rsidRPr="0092035D" w:rsidRDefault="00F50005" w:rsidP="00AB313F">
            <w:pPr>
              <w:jc w:val="right"/>
              <w:rPr>
                <w:rFonts w:ascii="Times" w:hAnsi="Times"/>
                <w:sz w:val="18"/>
                <w:szCs w:val="18"/>
              </w:rPr>
            </w:pPr>
            <w:r w:rsidRPr="0092035D">
              <w:rPr>
                <w:rFonts w:ascii="Times" w:hAnsi="Times"/>
                <w:sz w:val="18"/>
                <w:szCs w:val="18"/>
              </w:rPr>
              <w:t xml:space="preserve">Calculated as </w:t>
            </w:r>
            <w:proofErr w:type="spellStart"/>
            <w:r w:rsidRPr="0092035D">
              <w:rPr>
                <w:rFonts w:ascii="Times" w:hAnsi="Times"/>
                <w:sz w:val="18"/>
                <w:szCs w:val="18"/>
              </w:rPr>
              <w:t>HbAS</w:t>
            </w:r>
            <w:proofErr w:type="spellEnd"/>
            <w:r w:rsidRPr="0092035D">
              <w:rPr>
                <w:rFonts w:ascii="Times" w:hAnsi="Times"/>
                <w:sz w:val="18"/>
                <w:szCs w:val="18"/>
              </w:rPr>
              <w:t>-ID/</w:t>
            </w:r>
            <w:proofErr w:type="spellStart"/>
            <w:r w:rsidRPr="0092035D">
              <w:rPr>
                <w:rFonts w:ascii="Times" w:hAnsi="Times"/>
                <w:sz w:val="18"/>
                <w:szCs w:val="18"/>
              </w:rPr>
              <w:t>HbAS</w:t>
            </w:r>
            <w:proofErr w:type="spellEnd"/>
            <w:r w:rsidRPr="0092035D">
              <w:rPr>
                <w:rFonts w:ascii="Times" w:hAnsi="Times"/>
                <w:sz w:val="18"/>
                <w:szCs w:val="18"/>
              </w:rPr>
              <w:t>-malaria</w:t>
            </w:r>
          </w:p>
        </w:tc>
      </w:tr>
      <w:tr w:rsidR="0029068E" w:rsidRPr="00997419" w14:paraId="2F27D140" w14:textId="77777777" w:rsidTr="00D77A8A">
        <w:trPr>
          <w:trHeight w:val="320"/>
        </w:trPr>
        <w:tc>
          <w:tcPr>
            <w:tcW w:w="5000" w:type="pct"/>
            <w:gridSpan w:val="4"/>
            <w:tcBorders>
              <w:top w:val="single" w:sz="4" w:space="0" w:color="auto"/>
            </w:tcBorders>
            <w:shd w:val="clear" w:color="auto" w:fill="auto"/>
            <w:noWrap/>
            <w:vAlign w:val="bottom"/>
          </w:tcPr>
          <w:p w14:paraId="1EB55FC5" w14:textId="389C5520" w:rsidR="0029068E" w:rsidRPr="00997419" w:rsidRDefault="00267FC3" w:rsidP="00634043">
            <w:pPr>
              <w:rPr>
                <w:rFonts w:ascii="Times" w:hAnsi="Times"/>
                <w:sz w:val="18"/>
                <w:szCs w:val="18"/>
              </w:rPr>
            </w:pPr>
            <w:r w:rsidRPr="0092035D">
              <w:rPr>
                <w:rFonts w:ascii="Times" w:hAnsi="Times"/>
                <w:sz w:val="18"/>
                <w:szCs w:val="18"/>
              </w:rPr>
              <w:t xml:space="preserve">The first estimate, the </w:t>
            </w:r>
            <w:proofErr w:type="spellStart"/>
            <w:r w:rsidRPr="0092035D">
              <w:rPr>
                <w:rFonts w:ascii="Times" w:hAnsi="Times"/>
                <w:sz w:val="18"/>
                <w:szCs w:val="18"/>
              </w:rPr>
              <w:t>HbAS</w:t>
            </w:r>
            <w:proofErr w:type="spellEnd"/>
            <w:r w:rsidRPr="0092035D">
              <w:rPr>
                <w:rFonts w:ascii="Times" w:hAnsi="Times"/>
                <w:sz w:val="18"/>
                <w:szCs w:val="18"/>
              </w:rPr>
              <w:t xml:space="preserve">-ID estimate, is the natural log-odds of the meta-analyzed cohort-specific odds ratio from </w:t>
            </w:r>
            <w:r w:rsidR="00BD671F" w:rsidRPr="0092035D">
              <w:rPr>
                <w:rFonts w:ascii="Times" w:hAnsi="Times"/>
                <w:sz w:val="18"/>
                <w:szCs w:val="18"/>
              </w:rPr>
              <w:t>Fig. 1c</w:t>
            </w:r>
            <w:r w:rsidRPr="0092035D">
              <w:rPr>
                <w:rFonts w:ascii="Times" w:hAnsi="Times"/>
                <w:sz w:val="18"/>
                <w:szCs w:val="18"/>
              </w:rPr>
              <w:t xml:space="preserve">. The second estimate, the </w:t>
            </w:r>
            <w:proofErr w:type="spellStart"/>
            <w:r w:rsidRPr="0092035D">
              <w:rPr>
                <w:rFonts w:ascii="Times" w:hAnsi="Times"/>
                <w:sz w:val="18"/>
                <w:szCs w:val="18"/>
              </w:rPr>
              <w:t>HbAS</w:t>
            </w:r>
            <w:proofErr w:type="spellEnd"/>
            <w:r w:rsidRPr="0092035D">
              <w:rPr>
                <w:rFonts w:ascii="Times" w:hAnsi="Times"/>
                <w:sz w:val="18"/>
                <w:szCs w:val="18"/>
              </w:rPr>
              <w:t>-uncomplicated malaria estimate, is the natural log-incidence rate ratio</w:t>
            </w:r>
            <w:r w:rsidRPr="0092035D">
              <w:rPr>
                <w:rStyle w:val="CommentReference"/>
              </w:rPr>
              <w:t xml:space="preserve"> </w:t>
            </w:r>
            <w:r w:rsidRPr="0092035D">
              <w:rPr>
                <w:rFonts w:ascii="Times" w:hAnsi="Times"/>
                <w:sz w:val="18"/>
                <w:szCs w:val="18"/>
              </w:rPr>
              <w:t xml:space="preserve">of the meta-analyzed study-specific incidence rate ratios from published studies, </w:t>
            </w:r>
            <w:r w:rsidR="001D5471" w:rsidRPr="0092035D">
              <w:rPr>
                <w:rFonts w:ascii="Times" w:hAnsi="Times"/>
                <w:sz w:val="18"/>
                <w:szCs w:val="18"/>
              </w:rPr>
              <w:t>Extended Data Fig. 4</w:t>
            </w:r>
            <w:r w:rsidRPr="0092035D">
              <w:rPr>
                <w:rFonts w:ascii="Times" w:hAnsi="Times"/>
                <w:sz w:val="18"/>
                <w:szCs w:val="18"/>
              </w:rPr>
              <w:t xml:space="preserve">. The MR causal estimate (the causal log-odds) is the ratio of the first and second estimates, the Wald ratio. </w:t>
            </w:r>
            <w:r w:rsidR="00D87565">
              <w:rPr>
                <w:rFonts w:ascii="Times" w:hAnsi="Times"/>
                <w:sz w:val="18"/>
                <w:szCs w:val="18"/>
              </w:rPr>
              <w:t xml:space="preserve">P values reflect </w:t>
            </w:r>
            <w:r w:rsidR="007D58B3">
              <w:rPr>
                <w:rFonts w:ascii="Times" w:hAnsi="Times"/>
                <w:sz w:val="18"/>
                <w:szCs w:val="18"/>
              </w:rPr>
              <w:t>two-tailed test</w:t>
            </w:r>
            <w:r w:rsidR="00053E2B">
              <w:rPr>
                <w:rFonts w:ascii="Times" w:hAnsi="Times"/>
                <w:sz w:val="18"/>
                <w:szCs w:val="18"/>
              </w:rPr>
              <w:t>s</w:t>
            </w:r>
            <w:r w:rsidR="007D58B3">
              <w:rPr>
                <w:rFonts w:ascii="Times" w:hAnsi="Times"/>
                <w:sz w:val="18"/>
                <w:szCs w:val="18"/>
              </w:rPr>
              <w:t xml:space="preserve">. </w:t>
            </w:r>
            <w:r w:rsidRPr="0092035D">
              <w:rPr>
                <w:rFonts w:ascii="Times" w:hAnsi="Times"/>
                <w:sz w:val="18"/>
                <w:szCs w:val="18"/>
              </w:rPr>
              <w:t xml:space="preserve">SE, standard error; </w:t>
            </w:r>
            <w:proofErr w:type="spellStart"/>
            <w:r w:rsidRPr="0092035D">
              <w:rPr>
                <w:rFonts w:ascii="Times" w:hAnsi="Times"/>
                <w:sz w:val="18"/>
                <w:szCs w:val="18"/>
              </w:rPr>
              <w:t>HbAS</w:t>
            </w:r>
            <w:proofErr w:type="spellEnd"/>
            <w:r w:rsidRPr="0092035D">
              <w:rPr>
                <w:rFonts w:ascii="Times" w:hAnsi="Times"/>
                <w:sz w:val="18"/>
                <w:szCs w:val="18"/>
              </w:rPr>
              <w:t>, sickle cell trait; ID, iron deficiency; MR, Mendelian randomization.</w:t>
            </w:r>
          </w:p>
        </w:tc>
      </w:tr>
    </w:tbl>
    <w:p w14:paraId="26BE22D1" w14:textId="77777777" w:rsidR="00F50005" w:rsidRDefault="00F50005" w:rsidP="00DB2E19">
      <w:pPr>
        <w:widowControl w:val="0"/>
      </w:pPr>
    </w:p>
    <w:sectPr w:rsidR="00F50005" w:rsidSect="00C37452">
      <w:headerReference w:type="default" r:id="rId26"/>
      <w:footerReference w:type="default" r:id="rId27"/>
      <w:pgSz w:w="12240" w:h="15840"/>
      <w:pgMar w:top="1440" w:right="1440" w:bottom="1440" w:left="1440" w:header="431" w:footer="720" w:gutter="0"/>
      <w:lnNumType w:countBy="1" w:distance="720" w:restart="continuous"/>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9618" w16cex:dateUtc="2020-12-10T09:42:00Z"/>
  <w16cex:commentExtensible w16cex:durableId="237C9590" w16cex:dateUtc="2020-12-10T09:39:00Z"/>
  <w16cex:commentExtensible w16cex:durableId="237C9555" w16cex:dateUtc="2020-12-10T09:38:00Z"/>
  <w16cex:commentExtensible w16cex:durableId="237C96C1" w16cex:dateUtc="2020-12-10T09:44:00Z"/>
  <w16cex:commentExtensible w16cex:durableId="237C93B6" w16cex:dateUtc="2020-12-10T09: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F6CA9" w14:textId="77777777" w:rsidR="00066F92" w:rsidRDefault="00066F92">
      <w:r>
        <w:separator/>
      </w:r>
    </w:p>
  </w:endnote>
  <w:endnote w:type="continuationSeparator" w:id="0">
    <w:p w14:paraId="300EF5B1" w14:textId="77777777" w:rsidR="00066F92" w:rsidRDefault="00066F92">
      <w:r>
        <w:continuationSeparator/>
      </w:r>
    </w:p>
  </w:endnote>
  <w:endnote w:type="continuationNotice" w:id="1">
    <w:p w14:paraId="620BB613" w14:textId="77777777" w:rsidR="00066F92" w:rsidRDefault="00066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BlissRegular">
    <w:altName w:val="Cambria"/>
    <w:panose1 w:val="020B0604020202020204"/>
    <w:charset w:val="00"/>
    <w:family w:val="roman"/>
    <w:notTrueType/>
    <w:pitch w:val="variable"/>
    <w:sig w:usb0="00000003" w:usb1="00000000" w:usb2="00000000" w:usb3="00000000" w:csb0="00000001" w:csb1="00000000"/>
  </w:font>
  <w:font w:name="BlissMedium">
    <w:altName w:val="Cambria"/>
    <w:panose1 w:val="020B0604020202020204"/>
    <w:charset w:val="00"/>
    <w:family w:val="roman"/>
    <w:notTrueType/>
    <w:pitch w:val="variable"/>
    <w:sig w:usb0="00000003" w:usb1="00000000" w:usb2="00000000" w:usb3="00000000" w:csb0="00000001" w:csb1="00000000"/>
  </w:font>
  <w:font w:name="BlissBold">
    <w:altName w:val="Cambria"/>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EAE4" w14:textId="77777777" w:rsidR="00F73F4C" w:rsidRDefault="00F73F4C">
    <w:pPr>
      <w:pStyle w:val="Footer"/>
      <w:jc w:val="center"/>
    </w:pPr>
    <w:r>
      <w:rPr>
        <w:caps/>
        <w:color w:val="4F81BD" w:themeColor="accent1"/>
      </w:rPr>
      <w:fldChar w:fldCharType="begin"/>
    </w:r>
    <w:r>
      <w:rPr>
        <w:caps/>
      </w:rPr>
      <w:instrText>PAGE</w:instrText>
    </w:r>
    <w:r>
      <w:rPr>
        <w:caps/>
      </w:rPr>
      <w:fldChar w:fldCharType="separate"/>
    </w:r>
    <w:r>
      <w:rPr>
        <w:caps/>
      </w:rPr>
      <w:t>12</w:t>
    </w:r>
    <w:r>
      <w:rPr>
        <w:caps/>
      </w:rPr>
      <w:fldChar w:fldCharType="end"/>
    </w:r>
  </w:p>
  <w:p w14:paraId="726908EA" w14:textId="77777777" w:rsidR="00F73F4C" w:rsidRDefault="00F73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3EC24" w14:textId="77777777" w:rsidR="00066F92" w:rsidRDefault="00066F92">
      <w:r>
        <w:separator/>
      </w:r>
    </w:p>
  </w:footnote>
  <w:footnote w:type="continuationSeparator" w:id="0">
    <w:p w14:paraId="5D5A5011" w14:textId="77777777" w:rsidR="00066F92" w:rsidRDefault="00066F92">
      <w:r>
        <w:continuationSeparator/>
      </w:r>
    </w:p>
  </w:footnote>
  <w:footnote w:type="continuationNotice" w:id="1">
    <w:p w14:paraId="61F0470E" w14:textId="77777777" w:rsidR="00066F92" w:rsidRDefault="00066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1C950" w14:textId="183F5462" w:rsidR="00F73F4C" w:rsidRDefault="00F73F4C">
    <w:pPr>
      <w:pStyle w:val="Header"/>
      <w:tabs>
        <w:tab w:val="left" w:pos="3240"/>
      </w:tabs>
      <w:ind w:firstLine="2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E69E4"/>
    <w:multiLevelType w:val="hybridMultilevel"/>
    <w:tmpl w:val="2850C9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82EB8"/>
    <w:multiLevelType w:val="hybridMultilevel"/>
    <w:tmpl w:val="E8802AF2"/>
    <w:lvl w:ilvl="0" w:tplc="C428C1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FB64B4"/>
    <w:multiLevelType w:val="hybridMultilevel"/>
    <w:tmpl w:val="6B807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49"/>
    <w:rsid w:val="00001CC0"/>
    <w:rsid w:val="000021FE"/>
    <w:rsid w:val="00002897"/>
    <w:rsid w:val="00002DC4"/>
    <w:rsid w:val="00004142"/>
    <w:rsid w:val="000043CF"/>
    <w:rsid w:val="00004EA2"/>
    <w:rsid w:val="000064D0"/>
    <w:rsid w:val="00006617"/>
    <w:rsid w:val="00007251"/>
    <w:rsid w:val="00007E63"/>
    <w:rsid w:val="00010D10"/>
    <w:rsid w:val="00011DB8"/>
    <w:rsid w:val="00012209"/>
    <w:rsid w:val="00012DF1"/>
    <w:rsid w:val="00013722"/>
    <w:rsid w:val="000158F3"/>
    <w:rsid w:val="00015F7A"/>
    <w:rsid w:val="000161E2"/>
    <w:rsid w:val="00016798"/>
    <w:rsid w:val="00016806"/>
    <w:rsid w:val="00017A60"/>
    <w:rsid w:val="00017F7F"/>
    <w:rsid w:val="00022C74"/>
    <w:rsid w:val="0002360B"/>
    <w:rsid w:val="00023D5B"/>
    <w:rsid w:val="00024968"/>
    <w:rsid w:val="00025BF5"/>
    <w:rsid w:val="00026FF2"/>
    <w:rsid w:val="000271AE"/>
    <w:rsid w:val="00030665"/>
    <w:rsid w:val="00031179"/>
    <w:rsid w:val="00032552"/>
    <w:rsid w:val="0003325F"/>
    <w:rsid w:val="000333BA"/>
    <w:rsid w:val="00033F24"/>
    <w:rsid w:val="00034A56"/>
    <w:rsid w:val="00035015"/>
    <w:rsid w:val="000357F6"/>
    <w:rsid w:val="000361E1"/>
    <w:rsid w:val="000362AA"/>
    <w:rsid w:val="00036585"/>
    <w:rsid w:val="00037EF6"/>
    <w:rsid w:val="0004090D"/>
    <w:rsid w:val="00043760"/>
    <w:rsid w:val="00044C07"/>
    <w:rsid w:val="00044EDD"/>
    <w:rsid w:val="00045924"/>
    <w:rsid w:val="0004712C"/>
    <w:rsid w:val="000471EC"/>
    <w:rsid w:val="000509FE"/>
    <w:rsid w:val="00051702"/>
    <w:rsid w:val="00053159"/>
    <w:rsid w:val="00053E2B"/>
    <w:rsid w:val="00054568"/>
    <w:rsid w:val="00054BEE"/>
    <w:rsid w:val="00054E99"/>
    <w:rsid w:val="0005562A"/>
    <w:rsid w:val="000565D9"/>
    <w:rsid w:val="00060478"/>
    <w:rsid w:val="000606AB"/>
    <w:rsid w:val="00060A73"/>
    <w:rsid w:val="000610A0"/>
    <w:rsid w:val="00061A79"/>
    <w:rsid w:val="00062207"/>
    <w:rsid w:val="00062A05"/>
    <w:rsid w:val="00062CA2"/>
    <w:rsid w:val="000635DC"/>
    <w:rsid w:val="00063A8D"/>
    <w:rsid w:val="00063AC3"/>
    <w:rsid w:val="00063D4F"/>
    <w:rsid w:val="00064131"/>
    <w:rsid w:val="0006675F"/>
    <w:rsid w:val="00066F92"/>
    <w:rsid w:val="00067818"/>
    <w:rsid w:val="0007162D"/>
    <w:rsid w:val="000745F2"/>
    <w:rsid w:val="00075BA4"/>
    <w:rsid w:val="000761ED"/>
    <w:rsid w:val="00076A3A"/>
    <w:rsid w:val="00077F59"/>
    <w:rsid w:val="00080689"/>
    <w:rsid w:val="00080F8B"/>
    <w:rsid w:val="00081F57"/>
    <w:rsid w:val="00082388"/>
    <w:rsid w:val="00082505"/>
    <w:rsid w:val="00082680"/>
    <w:rsid w:val="000834C2"/>
    <w:rsid w:val="00083B5E"/>
    <w:rsid w:val="00083B7C"/>
    <w:rsid w:val="00084226"/>
    <w:rsid w:val="00084F95"/>
    <w:rsid w:val="00085FE0"/>
    <w:rsid w:val="00086F3F"/>
    <w:rsid w:val="00087B23"/>
    <w:rsid w:val="0009005C"/>
    <w:rsid w:val="000932BB"/>
    <w:rsid w:val="00093D44"/>
    <w:rsid w:val="000946BA"/>
    <w:rsid w:val="000946CC"/>
    <w:rsid w:val="00094EE1"/>
    <w:rsid w:val="0009588A"/>
    <w:rsid w:val="00096869"/>
    <w:rsid w:val="000A03C4"/>
    <w:rsid w:val="000A0E72"/>
    <w:rsid w:val="000A167A"/>
    <w:rsid w:val="000A1B40"/>
    <w:rsid w:val="000A2A5C"/>
    <w:rsid w:val="000A3B7F"/>
    <w:rsid w:val="000A41F4"/>
    <w:rsid w:val="000A485E"/>
    <w:rsid w:val="000A5387"/>
    <w:rsid w:val="000A57B1"/>
    <w:rsid w:val="000A5E8A"/>
    <w:rsid w:val="000A7060"/>
    <w:rsid w:val="000A7273"/>
    <w:rsid w:val="000A72F2"/>
    <w:rsid w:val="000B0CD0"/>
    <w:rsid w:val="000B1F68"/>
    <w:rsid w:val="000B26E2"/>
    <w:rsid w:val="000B2E5A"/>
    <w:rsid w:val="000B318E"/>
    <w:rsid w:val="000B4AA1"/>
    <w:rsid w:val="000B4CA9"/>
    <w:rsid w:val="000B55D3"/>
    <w:rsid w:val="000B5CF9"/>
    <w:rsid w:val="000B67B7"/>
    <w:rsid w:val="000B77B3"/>
    <w:rsid w:val="000C002C"/>
    <w:rsid w:val="000C2BB5"/>
    <w:rsid w:val="000C2EE0"/>
    <w:rsid w:val="000C3051"/>
    <w:rsid w:val="000C54B7"/>
    <w:rsid w:val="000C5B5B"/>
    <w:rsid w:val="000C74A9"/>
    <w:rsid w:val="000D136E"/>
    <w:rsid w:val="000D33FF"/>
    <w:rsid w:val="000D3E13"/>
    <w:rsid w:val="000D3EDD"/>
    <w:rsid w:val="000D42DE"/>
    <w:rsid w:val="000D4583"/>
    <w:rsid w:val="000D5DE5"/>
    <w:rsid w:val="000D5E2E"/>
    <w:rsid w:val="000D5FBF"/>
    <w:rsid w:val="000D793C"/>
    <w:rsid w:val="000E09B8"/>
    <w:rsid w:val="000E1CA9"/>
    <w:rsid w:val="000E2F88"/>
    <w:rsid w:val="000E3AA5"/>
    <w:rsid w:val="000E3DF5"/>
    <w:rsid w:val="000E4B72"/>
    <w:rsid w:val="000E549E"/>
    <w:rsid w:val="000E568C"/>
    <w:rsid w:val="000E6560"/>
    <w:rsid w:val="000E6C0C"/>
    <w:rsid w:val="000F15A7"/>
    <w:rsid w:val="000F166D"/>
    <w:rsid w:val="000F346B"/>
    <w:rsid w:val="000F3A4E"/>
    <w:rsid w:val="000F4177"/>
    <w:rsid w:val="000F4DD1"/>
    <w:rsid w:val="000F6B00"/>
    <w:rsid w:val="000F7A91"/>
    <w:rsid w:val="001003C6"/>
    <w:rsid w:val="0010054E"/>
    <w:rsid w:val="0010090C"/>
    <w:rsid w:val="00100A9E"/>
    <w:rsid w:val="00100EF5"/>
    <w:rsid w:val="001012DE"/>
    <w:rsid w:val="00101457"/>
    <w:rsid w:val="00102E54"/>
    <w:rsid w:val="00102FF1"/>
    <w:rsid w:val="0010325F"/>
    <w:rsid w:val="00104089"/>
    <w:rsid w:val="00104C26"/>
    <w:rsid w:val="00105F9C"/>
    <w:rsid w:val="00106051"/>
    <w:rsid w:val="00106D74"/>
    <w:rsid w:val="00107EBC"/>
    <w:rsid w:val="00110415"/>
    <w:rsid w:val="001117A9"/>
    <w:rsid w:val="00113379"/>
    <w:rsid w:val="00114C7C"/>
    <w:rsid w:val="00114C84"/>
    <w:rsid w:val="00116388"/>
    <w:rsid w:val="00116A3C"/>
    <w:rsid w:val="00116D48"/>
    <w:rsid w:val="001175B8"/>
    <w:rsid w:val="001201B9"/>
    <w:rsid w:val="001202F0"/>
    <w:rsid w:val="00121287"/>
    <w:rsid w:val="001219B2"/>
    <w:rsid w:val="001238B1"/>
    <w:rsid w:val="001247E3"/>
    <w:rsid w:val="001254DA"/>
    <w:rsid w:val="00126652"/>
    <w:rsid w:val="00131207"/>
    <w:rsid w:val="00131369"/>
    <w:rsid w:val="00131726"/>
    <w:rsid w:val="00132C3F"/>
    <w:rsid w:val="0013319C"/>
    <w:rsid w:val="00133EC9"/>
    <w:rsid w:val="00135DEA"/>
    <w:rsid w:val="00136245"/>
    <w:rsid w:val="00136F84"/>
    <w:rsid w:val="00137279"/>
    <w:rsid w:val="001404CA"/>
    <w:rsid w:val="00140B62"/>
    <w:rsid w:val="00141DE5"/>
    <w:rsid w:val="00141E83"/>
    <w:rsid w:val="001424C1"/>
    <w:rsid w:val="00142866"/>
    <w:rsid w:val="00143AD1"/>
    <w:rsid w:val="00145B58"/>
    <w:rsid w:val="00145F0E"/>
    <w:rsid w:val="00145F6C"/>
    <w:rsid w:val="00146410"/>
    <w:rsid w:val="001464EA"/>
    <w:rsid w:val="0015002C"/>
    <w:rsid w:val="00150BFB"/>
    <w:rsid w:val="00151DDA"/>
    <w:rsid w:val="0015243B"/>
    <w:rsid w:val="00152810"/>
    <w:rsid w:val="00153F84"/>
    <w:rsid w:val="001552F0"/>
    <w:rsid w:val="00156723"/>
    <w:rsid w:val="00156D8A"/>
    <w:rsid w:val="00160735"/>
    <w:rsid w:val="00163847"/>
    <w:rsid w:val="00164720"/>
    <w:rsid w:val="001648C3"/>
    <w:rsid w:val="001664A6"/>
    <w:rsid w:val="001704DA"/>
    <w:rsid w:val="00171152"/>
    <w:rsid w:val="0017171E"/>
    <w:rsid w:val="00171ACE"/>
    <w:rsid w:val="00171EDA"/>
    <w:rsid w:val="00172CFD"/>
    <w:rsid w:val="00172F0D"/>
    <w:rsid w:val="00173129"/>
    <w:rsid w:val="001743E5"/>
    <w:rsid w:val="00174CA8"/>
    <w:rsid w:val="00176267"/>
    <w:rsid w:val="00177A44"/>
    <w:rsid w:val="00181FFA"/>
    <w:rsid w:val="00182662"/>
    <w:rsid w:val="00184164"/>
    <w:rsid w:val="00184F58"/>
    <w:rsid w:val="001869E2"/>
    <w:rsid w:val="001926A8"/>
    <w:rsid w:val="00192ED9"/>
    <w:rsid w:val="0019401A"/>
    <w:rsid w:val="0019478F"/>
    <w:rsid w:val="00195C2E"/>
    <w:rsid w:val="00196C0B"/>
    <w:rsid w:val="00196CC7"/>
    <w:rsid w:val="001A0392"/>
    <w:rsid w:val="001A1EA0"/>
    <w:rsid w:val="001A20FF"/>
    <w:rsid w:val="001A5246"/>
    <w:rsid w:val="001A582E"/>
    <w:rsid w:val="001A6DD6"/>
    <w:rsid w:val="001A774E"/>
    <w:rsid w:val="001A77F0"/>
    <w:rsid w:val="001A7DF2"/>
    <w:rsid w:val="001B0F42"/>
    <w:rsid w:val="001B1CFD"/>
    <w:rsid w:val="001B2A8F"/>
    <w:rsid w:val="001B2C1A"/>
    <w:rsid w:val="001B354F"/>
    <w:rsid w:val="001B388D"/>
    <w:rsid w:val="001B52AD"/>
    <w:rsid w:val="001C1105"/>
    <w:rsid w:val="001C228F"/>
    <w:rsid w:val="001C2B69"/>
    <w:rsid w:val="001C3341"/>
    <w:rsid w:val="001C3A68"/>
    <w:rsid w:val="001C3CAA"/>
    <w:rsid w:val="001C3D2E"/>
    <w:rsid w:val="001C4D79"/>
    <w:rsid w:val="001C521B"/>
    <w:rsid w:val="001C649D"/>
    <w:rsid w:val="001C6DBD"/>
    <w:rsid w:val="001D06C9"/>
    <w:rsid w:val="001D0782"/>
    <w:rsid w:val="001D1779"/>
    <w:rsid w:val="001D1C43"/>
    <w:rsid w:val="001D32FB"/>
    <w:rsid w:val="001D3A50"/>
    <w:rsid w:val="001D3C18"/>
    <w:rsid w:val="001D525B"/>
    <w:rsid w:val="001D5471"/>
    <w:rsid w:val="001D75AA"/>
    <w:rsid w:val="001D7C5D"/>
    <w:rsid w:val="001E0604"/>
    <w:rsid w:val="001E0798"/>
    <w:rsid w:val="001E2C18"/>
    <w:rsid w:val="001E4077"/>
    <w:rsid w:val="001E4B38"/>
    <w:rsid w:val="001E701C"/>
    <w:rsid w:val="001E7203"/>
    <w:rsid w:val="001F0A43"/>
    <w:rsid w:val="001F0CC2"/>
    <w:rsid w:val="001F3979"/>
    <w:rsid w:val="001F3AC4"/>
    <w:rsid w:val="001F3B76"/>
    <w:rsid w:val="001F42B0"/>
    <w:rsid w:val="001F4611"/>
    <w:rsid w:val="001F50AC"/>
    <w:rsid w:val="001F7C66"/>
    <w:rsid w:val="00201501"/>
    <w:rsid w:val="00202237"/>
    <w:rsid w:val="00202683"/>
    <w:rsid w:val="00203605"/>
    <w:rsid w:val="002036E1"/>
    <w:rsid w:val="00203A05"/>
    <w:rsid w:val="00204025"/>
    <w:rsid w:val="00204393"/>
    <w:rsid w:val="0020470A"/>
    <w:rsid w:val="00205E4A"/>
    <w:rsid w:val="00205F7B"/>
    <w:rsid w:val="002060EA"/>
    <w:rsid w:val="002078E5"/>
    <w:rsid w:val="00207E1A"/>
    <w:rsid w:val="00210929"/>
    <w:rsid w:val="002109E1"/>
    <w:rsid w:val="00210A17"/>
    <w:rsid w:val="00210BFD"/>
    <w:rsid w:val="002110D5"/>
    <w:rsid w:val="0021223F"/>
    <w:rsid w:val="002149EE"/>
    <w:rsid w:val="00215AA7"/>
    <w:rsid w:val="002166A4"/>
    <w:rsid w:val="0021754D"/>
    <w:rsid w:val="002178F4"/>
    <w:rsid w:val="00220018"/>
    <w:rsid w:val="0022062F"/>
    <w:rsid w:val="00220906"/>
    <w:rsid w:val="00221700"/>
    <w:rsid w:val="002220F8"/>
    <w:rsid w:val="00222581"/>
    <w:rsid w:val="002227D0"/>
    <w:rsid w:val="00222E0A"/>
    <w:rsid w:val="0022387D"/>
    <w:rsid w:val="00223E7B"/>
    <w:rsid w:val="002240DA"/>
    <w:rsid w:val="00225527"/>
    <w:rsid w:val="00225C05"/>
    <w:rsid w:val="0022628C"/>
    <w:rsid w:val="00226764"/>
    <w:rsid w:val="00227827"/>
    <w:rsid w:val="00231992"/>
    <w:rsid w:val="00231B94"/>
    <w:rsid w:val="00233448"/>
    <w:rsid w:val="00234294"/>
    <w:rsid w:val="00236B1E"/>
    <w:rsid w:val="0023723D"/>
    <w:rsid w:val="002373B4"/>
    <w:rsid w:val="00237AC0"/>
    <w:rsid w:val="00237CFC"/>
    <w:rsid w:val="00241B62"/>
    <w:rsid w:val="00241C73"/>
    <w:rsid w:val="00243CCD"/>
    <w:rsid w:val="002445D7"/>
    <w:rsid w:val="00245E43"/>
    <w:rsid w:val="00245F09"/>
    <w:rsid w:val="002462F2"/>
    <w:rsid w:val="00247A00"/>
    <w:rsid w:val="00250ECF"/>
    <w:rsid w:val="002521FA"/>
    <w:rsid w:val="00252E67"/>
    <w:rsid w:val="002533CD"/>
    <w:rsid w:val="002555EC"/>
    <w:rsid w:val="002577A9"/>
    <w:rsid w:val="00257F25"/>
    <w:rsid w:val="00257F3B"/>
    <w:rsid w:val="0026152E"/>
    <w:rsid w:val="002641A7"/>
    <w:rsid w:val="0026434B"/>
    <w:rsid w:val="002664BA"/>
    <w:rsid w:val="00266703"/>
    <w:rsid w:val="00266946"/>
    <w:rsid w:val="0026780D"/>
    <w:rsid w:val="00267FC3"/>
    <w:rsid w:val="0027030E"/>
    <w:rsid w:val="00270604"/>
    <w:rsid w:val="00270636"/>
    <w:rsid w:val="0027091B"/>
    <w:rsid w:val="00271D74"/>
    <w:rsid w:val="0027216B"/>
    <w:rsid w:val="0027346A"/>
    <w:rsid w:val="00274558"/>
    <w:rsid w:val="00274753"/>
    <w:rsid w:val="00274E11"/>
    <w:rsid w:val="00275BAD"/>
    <w:rsid w:val="00275E23"/>
    <w:rsid w:val="0027644F"/>
    <w:rsid w:val="002779CB"/>
    <w:rsid w:val="00277CE5"/>
    <w:rsid w:val="00281492"/>
    <w:rsid w:val="00281EA7"/>
    <w:rsid w:val="00283D6C"/>
    <w:rsid w:val="00285242"/>
    <w:rsid w:val="002865E5"/>
    <w:rsid w:val="00287EFC"/>
    <w:rsid w:val="0029068E"/>
    <w:rsid w:val="002912E9"/>
    <w:rsid w:val="00292595"/>
    <w:rsid w:val="002925B9"/>
    <w:rsid w:val="0029303E"/>
    <w:rsid w:val="00293A35"/>
    <w:rsid w:val="002942DB"/>
    <w:rsid w:val="002962C8"/>
    <w:rsid w:val="002965E9"/>
    <w:rsid w:val="00297075"/>
    <w:rsid w:val="00297B8C"/>
    <w:rsid w:val="00297D44"/>
    <w:rsid w:val="002A11AA"/>
    <w:rsid w:val="002A1E24"/>
    <w:rsid w:val="002A2850"/>
    <w:rsid w:val="002A2E82"/>
    <w:rsid w:val="002A451B"/>
    <w:rsid w:val="002A4FAB"/>
    <w:rsid w:val="002A50C9"/>
    <w:rsid w:val="002A5214"/>
    <w:rsid w:val="002A5807"/>
    <w:rsid w:val="002A714C"/>
    <w:rsid w:val="002A74A4"/>
    <w:rsid w:val="002B0EEC"/>
    <w:rsid w:val="002B29DF"/>
    <w:rsid w:val="002B2CF0"/>
    <w:rsid w:val="002B47EE"/>
    <w:rsid w:val="002B6168"/>
    <w:rsid w:val="002B71E9"/>
    <w:rsid w:val="002B7732"/>
    <w:rsid w:val="002B7803"/>
    <w:rsid w:val="002B7F16"/>
    <w:rsid w:val="002B7FE9"/>
    <w:rsid w:val="002C03D1"/>
    <w:rsid w:val="002C0F24"/>
    <w:rsid w:val="002C1428"/>
    <w:rsid w:val="002C1498"/>
    <w:rsid w:val="002C15DA"/>
    <w:rsid w:val="002C1745"/>
    <w:rsid w:val="002C1850"/>
    <w:rsid w:val="002C21F7"/>
    <w:rsid w:val="002C2C2D"/>
    <w:rsid w:val="002C383E"/>
    <w:rsid w:val="002C4422"/>
    <w:rsid w:val="002C6F93"/>
    <w:rsid w:val="002D06AB"/>
    <w:rsid w:val="002D06B7"/>
    <w:rsid w:val="002D16A8"/>
    <w:rsid w:val="002D1CF1"/>
    <w:rsid w:val="002D25B8"/>
    <w:rsid w:val="002D2614"/>
    <w:rsid w:val="002D6846"/>
    <w:rsid w:val="002D6DCE"/>
    <w:rsid w:val="002D7532"/>
    <w:rsid w:val="002D79D0"/>
    <w:rsid w:val="002E0B43"/>
    <w:rsid w:val="002E0EF0"/>
    <w:rsid w:val="002E106D"/>
    <w:rsid w:val="002E19FD"/>
    <w:rsid w:val="002E2A60"/>
    <w:rsid w:val="002E46AD"/>
    <w:rsid w:val="002E6218"/>
    <w:rsid w:val="002E71BD"/>
    <w:rsid w:val="002E7749"/>
    <w:rsid w:val="002F011D"/>
    <w:rsid w:val="002F026D"/>
    <w:rsid w:val="002F04DD"/>
    <w:rsid w:val="002F0E97"/>
    <w:rsid w:val="002F0ED9"/>
    <w:rsid w:val="002F1AB7"/>
    <w:rsid w:val="002F2304"/>
    <w:rsid w:val="002F26F9"/>
    <w:rsid w:val="002F2CEC"/>
    <w:rsid w:val="002F3C99"/>
    <w:rsid w:val="002F5108"/>
    <w:rsid w:val="002F5C2F"/>
    <w:rsid w:val="002F5D3A"/>
    <w:rsid w:val="002F62B1"/>
    <w:rsid w:val="002F6B7C"/>
    <w:rsid w:val="002F73BF"/>
    <w:rsid w:val="002F7AE5"/>
    <w:rsid w:val="002F7EA9"/>
    <w:rsid w:val="00300016"/>
    <w:rsid w:val="003019FB"/>
    <w:rsid w:val="003023C4"/>
    <w:rsid w:val="003036EC"/>
    <w:rsid w:val="0030496D"/>
    <w:rsid w:val="003051E1"/>
    <w:rsid w:val="00305C1A"/>
    <w:rsid w:val="00306FC1"/>
    <w:rsid w:val="00307357"/>
    <w:rsid w:val="00312B84"/>
    <w:rsid w:val="003138D8"/>
    <w:rsid w:val="0031510B"/>
    <w:rsid w:val="003152F9"/>
    <w:rsid w:val="00315479"/>
    <w:rsid w:val="00315F3D"/>
    <w:rsid w:val="00316525"/>
    <w:rsid w:val="003167B8"/>
    <w:rsid w:val="00316C79"/>
    <w:rsid w:val="0031751C"/>
    <w:rsid w:val="003176EC"/>
    <w:rsid w:val="003179FD"/>
    <w:rsid w:val="00320463"/>
    <w:rsid w:val="0032135C"/>
    <w:rsid w:val="00322543"/>
    <w:rsid w:val="00323155"/>
    <w:rsid w:val="00323282"/>
    <w:rsid w:val="003234A1"/>
    <w:rsid w:val="003235D3"/>
    <w:rsid w:val="00324C4B"/>
    <w:rsid w:val="00325FD6"/>
    <w:rsid w:val="00326312"/>
    <w:rsid w:val="00326791"/>
    <w:rsid w:val="003305B2"/>
    <w:rsid w:val="00331623"/>
    <w:rsid w:val="003320F6"/>
    <w:rsid w:val="0033252B"/>
    <w:rsid w:val="003328E3"/>
    <w:rsid w:val="00333986"/>
    <w:rsid w:val="00334DCB"/>
    <w:rsid w:val="00336172"/>
    <w:rsid w:val="0033623B"/>
    <w:rsid w:val="00337E89"/>
    <w:rsid w:val="00340831"/>
    <w:rsid w:val="003423AC"/>
    <w:rsid w:val="00342C18"/>
    <w:rsid w:val="00342C3D"/>
    <w:rsid w:val="00344FEC"/>
    <w:rsid w:val="00345414"/>
    <w:rsid w:val="003461F7"/>
    <w:rsid w:val="003473F0"/>
    <w:rsid w:val="003477AE"/>
    <w:rsid w:val="00350486"/>
    <w:rsid w:val="00350500"/>
    <w:rsid w:val="00352749"/>
    <w:rsid w:val="003527A7"/>
    <w:rsid w:val="00353AD5"/>
    <w:rsid w:val="00355056"/>
    <w:rsid w:val="00356B88"/>
    <w:rsid w:val="003579B1"/>
    <w:rsid w:val="00360928"/>
    <w:rsid w:val="003609D0"/>
    <w:rsid w:val="003617F6"/>
    <w:rsid w:val="00362F05"/>
    <w:rsid w:val="00364700"/>
    <w:rsid w:val="00364F98"/>
    <w:rsid w:val="00366F55"/>
    <w:rsid w:val="0037095F"/>
    <w:rsid w:val="00370BC6"/>
    <w:rsid w:val="0037177F"/>
    <w:rsid w:val="00371C1F"/>
    <w:rsid w:val="00371D67"/>
    <w:rsid w:val="00371E55"/>
    <w:rsid w:val="00371ED5"/>
    <w:rsid w:val="003731C3"/>
    <w:rsid w:val="003745A1"/>
    <w:rsid w:val="00374814"/>
    <w:rsid w:val="003771B3"/>
    <w:rsid w:val="00380906"/>
    <w:rsid w:val="0038095F"/>
    <w:rsid w:val="00380E80"/>
    <w:rsid w:val="00382671"/>
    <w:rsid w:val="00382D22"/>
    <w:rsid w:val="0038306E"/>
    <w:rsid w:val="0038321D"/>
    <w:rsid w:val="00384057"/>
    <w:rsid w:val="00384497"/>
    <w:rsid w:val="003848B3"/>
    <w:rsid w:val="00385957"/>
    <w:rsid w:val="003906E0"/>
    <w:rsid w:val="0039076E"/>
    <w:rsid w:val="003907C1"/>
    <w:rsid w:val="00391AD0"/>
    <w:rsid w:val="00392009"/>
    <w:rsid w:val="00392B64"/>
    <w:rsid w:val="003932C3"/>
    <w:rsid w:val="00393EC5"/>
    <w:rsid w:val="00394A96"/>
    <w:rsid w:val="00394BE8"/>
    <w:rsid w:val="00394D50"/>
    <w:rsid w:val="00395C93"/>
    <w:rsid w:val="0039686E"/>
    <w:rsid w:val="00396E8C"/>
    <w:rsid w:val="00397B37"/>
    <w:rsid w:val="003A14D0"/>
    <w:rsid w:val="003A1B89"/>
    <w:rsid w:val="003A1C17"/>
    <w:rsid w:val="003A2C64"/>
    <w:rsid w:val="003A3DCA"/>
    <w:rsid w:val="003A52ED"/>
    <w:rsid w:val="003A599D"/>
    <w:rsid w:val="003A71E5"/>
    <w:rsid w:val="003A77DC"/>
    <w:rsid w:val="003B0C60"/>
    <w:rsid w:val="003B2BC4"/>
    <w:rsid w:val="003B32A4"/>
    <w:rsid w:val="003B35DB"/>
    <w:rsid w:val="003B3F86"/>
    <w:rsid w:val="003B5D16"/>
    <w:rsid w:val="003B6290"/>
    <w:rsid w:val="003B63FF"/>
    <w:rsid w:val="003B6A66"/>
    <w:rsid w:val="003B764B"/>
    <w:rsid w:val="003C1101"/>
    <w:rsid w:val="003C2422"/>
    <w:rsid w:val="003C3BB7"/>
    <w:rsid w:val="003C3C2A"/>
    <w:rsid w:val="003C3F15"/>
    <w:rsid w:val="003C5098"/>
    <w:rsid w:val="003C6A0C"/>
    <w:rsid w:val="003D0B89"/>
    <w:rsid w:val="003D0D29"/>
    <w:rsid w:val="003D0F22"/>
    <w:rsid w:val="003D13E9"/>
    <w:rsid w:val="003D1915"/>
    <w:rsid w:val="003D287A"/>
    <w:rsid w:val="003D428F"/>
    <w:rsid w:val="003D4920"/>
    <w:rsid w:val="003D54F2"/>
    <w:rsid w:val="003D5A58"/>
    <w:rsid w:val="003D5FEF"/>
    <w:rsid w:val="003D6394"/>
    <w:rsid w:val="003E3024"/>
    <w:rsid w:val="003E375C"/>
    <w:rsid w:val="003E3DFE"/>
    <w:rsid w:val="003E3FEF"/>
    <w:rsid w:val="003E4363"/>
    <w:rsid w:val="003E444F"/>
    <w:rsid w:val="003E4866"/>
    <w:rsid w:val="003E517E"/>
    <w:rsid w:val="003E5711"/>
    <w:rsid w:val="003E5C59"/>
    <w:rsid w:val="003E5F10"/>
    <w:rsid w:val="003E602D"/>
    <w:rsid w:val="003E6AA7"/>
    <w:rsid w:val="003E7B68"/>
    <w:rsid w:val="003F047D"/>
    <w:rsid w:val="003F049E"/>
    <w:rsid w:val="003F0D77"/>
    <w:rsid w:val="003F1696"/>
    <w:rsid w:val="003F2400"/>
    <w:rsid w:val="003F2C72"/>
    <w:rsid w:val="003F2F09"/>
    <w:rsid w:val="003F39E2"/>
    <w:rsid w:val="003F3C1F"/>
    <w:rsid w:val="003F44FD"/>
    <w:rsid w:val="003F4913"/>
    <w:rsid w:val="003F5EEC"/>
    <w:rsid w:val="003F68EB"/>
    <w:rsid w:val="003F6F72"/>
    <w:rsid w:val="00401BEE"/>
    <w:rsid w:val="00402B43"/>
    <w:rsid w:val="00403592"/>
    <w:rsid w:val="00403704"/>
    <w:rsid w:val="004040BA"/>
    <w:rsid w:val="0040459F"/>
    <w:rsid w:val="00404A88"/>
    <w:rsid w:val="00404AF7"/>
    <w:rsid w:val="00404C36"/>
    <w:rsid w:val="00405076"/>
    <w:rsid w:val="00406048"/>
    <w:rsid w:val="004063F0"/>
    <w:rsid w:val="004074C9"/>
    <w:rsid w:val="0040766D"/>
    <w:rsid w:val="00407EF5"/>
    <w:rsid w:val="0041027E"/>
    <w:rsid w:val="00411A3F"/>
    <w:rsid w:val="004142E1"/>
    <w:rsid w:val="0041736E"/>
    <w:rsid w:val="00417420"/>
    <w:rsid w:val="00417803"/>
    <w:rsid w:val="00417E03"/>
    <w:rsid w:val="004204F6"/>
    <w:rsid w:val="00420648"/>
    <w:rsid w:val="00421FE7"/>
    <w:rsid w:val="00422794"/>
    <w:rsid w:val="00422CFB"/>
    <w:rsid w:val="004238EC"/>
    <w:rsid w:val="00423C5A"/>
    <w:rsid w:val="004254F3"/>
    <w:rsid w:val="00425B29"/>
    <w:rsid w:val="004271CA"/>
    <w:rsid w:val="00427570"/>
    <w:rsid w:val="0042770E"/>
    <w:rsid w:val="00427E56"/>
    <w:rsid w:val="00430AFF"/>
    <w:rsid w:val="00430B30"/>
    <w:rsid w:val="00431AA5"/>
    <w:rsid w:val="00433A82"/>
    <w:rsid w:val="0043400B"/>
    <w:rsid w:val="00434058"/>
    <w:rsid w:val="00434CD0"/>
    <w:rsid w:val="00435DD5"/>
    <w:rsid w:val="004415F1"/>
    <w:rsid w:val="00441D68"/>
    <w:rsid w:val="00442E1D"/>
    <w:rsid w:val="00442F8A"/>
    <w:rsid w:val="00443AB7"/>
    <w:rsid w:val="00444341"/>
    <w:rsid w:val="0044514B"/>
    <w:rsid w:val="0044699C"/>
    <w:rsid w:val="00446AEB"/>
    <w:rsid w:val="004475D1"/>
    <w:rsid w:val="0045108C"/>
    <w:rsid w:val="00452182"/>
    <w:rsid w:val="00453A9D"/>
    <w:rsid w:val="00453C49"/>
    <w:rsid w:val="00453CFC"/>
    <w:rsid w:val="00453EA3"/>
    <w:rsid w:val="0045434C"/>
    <w:rsid w:val="00455350"/>
    <w:rsid w:val="00455527"/>
    <w:rsid w:val="00455F49"/>
    <w:rsid w:val="00457E7E"/>
    <w:rsid w:val="004601BC"/>
    <w:rsid w:val="00460AC3"/>
    <w:rsid w:val="00460E75"/>
    <w:rsid w:val="0046108F"/>
    <w:rsid w:val="004613E9"/>
    <w:rsid w:val="00461B55"/>
    <w:rsid w:val="004627C7"/>
    <w:rsid w:val="00462BEA"/>
    <w:rsid w:val="00463812"/>
    <w:rsid w:val="00464F0C"/>
    <w:rsid w:val="0046606D"/>
    <w:rsid w:val="00466DE6"/>
    <w:rsid w:val="00467986"/>
    <w:rsid w:val="00471160"/>
    <w:rsid w:val="004726DF"/>
    <w:rsid w:val="00472A57"/>
    <w:rsid w:val="00475A09"/>
    <w:rsid w:val="00475E5D"/>
    <w:rsid w:val="00476A58"/>
    <w:rsid w:val="00477D87"/>
    <w:rsid w:val="0048116B"/>
    <w:rsid w:val="00481458"/>
    <w:rsid w:val="00482372"/>
    <w:rsid w:val="004838E0"/>
    <w:rsid w:val="0048473A"/>
    <w:rsid w:val="00485BD4"/>
    <w:rsid w:val="00487D36"/>
    <w:rsid w:val="004900CC"/>
    <w:rsid w:val="00490BDA"/>
    <w:rsid w:val="004910FF"/>
    <w:rsid w:val="00494E3A"/>
    <w:rsid w:val="004953DC"/>
    <w:rsid w:val="004960FD"/>
    <w:rsid w:val="00497115"/>
    <w:rsid w:val="00497CA6"/>
    <w:rsid w:val="00497EC2"/>
    <w:rsid w:val="004A1556"/>
    <w:rsid w:val="004A1827"/>
    <w:rsid w:val="004A2671"/>
    <w:rsid w:val="004A2FD3"/>
    <w:rsid w:val="004A4D57"/>
    <w:rsid w:val="004A6268"/>
    <w:rsid w:val="004A7589"/>
    <w:rsid w:val="004B023B"/>
    <w:rsid w:val="004B1DF7"/>
    <w:rsid w:val="004B234E"/>
    <w:rsid w:val="004B2AE9"/>
    <w:rsid w:val="004B2E56"/>
    <w:rsid w:val="004B56FB"/>
    <w:rsid w:val="004B682F"/>
    <w:rsid w:val="004B6F8F"/>
    <w:rsid w:val="004B734F"/>
    <w:rsid w:val="004B75FC"/>
    <w:rsid w:val="004C00F9"/>
    <w:rsid w:val="004C0497"/>
    <w:rsid w:val="004C0824"/>
    <w:rsid w:val="004C1286"/>
    <w:rsid w:val="004C1B5D"/>
    <w:rsid w:val="004C23AD"/>
    <w:rsid w:val="004C23BC"/>
    <w:rsid w:val="004C255E"/>
    <w:rsid w:val="004C34E6"/>
    <w:rsid w:val="004C4B35"/>
    <w:rsid w:val="004C7CB0"/>
    <w:rsid w:val="004D02F8"/>
    <w:rsid w:val="004D13D5"/>
    <w:rsid w:val="004D29EE"/>
    <w:rsid w:val="004D3048"/>
    <w:rsid w:val="004D3B46"/>
    <w:rsid w:val="004D3B6C"/>
    <w:rsid w:val="004D50ED"/>
    <w:rsid w:val="004D6285"/>
    <w:rsid w:val="004D6365"/>
    <w:rsid w:val="004E1D63"/>
    <w:rsid w:val="004E4A5B"/>
    <w:rsid w:val="004E6010"/>
    <w:rsid w:val="004E6449"/>
    <w:rsid w:val="004E6A80"/>
    <w:rsid w:val="004E70A4"/>
    <w:rsid w:val="004E79F6"/>
    <w:rsid w:val="004E7DE8"/>
    <w:rsid w:val="004F0D69"/>
    <w:rsid w:val="004F0F7B"/>
    <w:rsid w:val="004F25A7"/>
    <w:rsid w:val="004F25EE"/>
    <w:rsid w:val="004F293F"/>
    <w:rsid w:val="004F311D"/>
    <w:rsid w:val="004F3716"/>
    <w:rsid w:val="004F38C3"/>
    <w:rsid w:val="004F4131"/>
    <w:rsid w:val="004F43C3"/>
    <w:rsid w:val="004F4F02"/>
    <w:rsid w:val="004F6BC8"/>
    <w:rsid w:val="004F76FD"/>
    <w:rsid w:val="005009A7"/>
    <w:rsid w:val="005009FB"/>
    <w:rsid w:val="00500E3B"/>
    <w:rsid w:val="00501CFB"/>
    <w:rsid w:val="0050257F"/>
    <w:rsid w:val="005025B6"/>
    <w:rsid w:val="00502EBA"/>
    <w:rsid w:val="00503320"/>
    <w:rsid w:val="00506433"/>
    <w:rsid w:val="00507C85"/>
    <w:rsid w:val="0051086A"/>
    <w:rsid w:val="00511C9A"/>
    <w:rsid w:val="005136F9"/>
    <w:rsid w:val="00514C3A"/>
    <w:rsid w:val="005168EB"/>
    <w:rsid w:val="00516A97"/>
    <w:rsid w:val="00516F27"/>
    <w:rsid w:val="00517BBC"/>
    <w:rsid w:val="0052048C"/>
    <w:rsid w:val="005227CD"/>
    <w:rsid w:val="00523B16"/>
    <w:rsid w:val="00523B8B"/>
    <w:rsid w:val="00523F6D"/>
    <w:rsid w:val="00524707"/>
    <w:rsid w:val="00525ECA"/>
    <w:rsid w:val="005313A8"/>
    <w:rsid w:val="005315B3"/>
    <w:rsid w:val="0053178D"/>
    <w:rsid w:val="00532278"/>
    <w:rsid w:val="005324A4"/>
    <w:rsid w:val="00532F0B"/>
    <w:rsid w:val="005336D8"/>
    <w:rsid w:val="00537632"/>
    <w:rsid w:val="005403E5"/>
    <w:rsid w:val="0054161C"/>
    <w:rsid w:val="00541918"/>
    <w:rsid w:val="0054202A"/>
    <w:rsid w:val="005421EC"/>
    <w:rsid w:val="00542798"/>
    <w:rsid w:val="00542EBB"/>
    <w:rsid w:val="00543E5E"/>
    <w:rsid w:val="00544835"/>
    <w:rsid w:val="00545EAA"/>
    <w:rsid w:val="00550310"/>
    <w:rsid w:val="005507FD"/>
    <w:rsid w:val="00552257"/>
    <w:rsid w:val="0055282F"/>
    <w:rsid w:val="0055315E"/>
    <w:rsid w:val="00553BA3"/>
    <w:rsid w:val="0055432A"/>
    <w:rsid w:val="00554ED7"/>
    <w:rsid w:val="00556C27"/>
    <w:rsid w:val="0055730B"/>
    <w:rsid w:val="005607D5"/>
    <w:rsid w:val="00560FA0"/>
    <w:rsid w:val="00561028"/>
    <w:rsid w:val="00561349"/>
    <w:rsid w:val="00561A0E"/>
    <w:rsid w:val="00561FE2"/>
    <w:rsid w:val="00563884"/>
    <w:rsid w:val="00563BE9"/>
    <w:rsid w:val="00563CA0"/>
    <w:rsid w:val="005674AC"/>
    <w:rsid w:val="005674FD"/>
    <w:rsid w:val="0056751F"/>
    <w:rsid w:val="005702B8"/>
    <w:rsid w:val="005726C2"/>
    <w:rsid w:val="00573E90"/>
    <w:rsid w:val="00575EC2"/>
    <w:rsid w:val="00575FEA"/>
    <w:rsid w:val="00576A28"/>
    <w:rsid w:val="00581876"/>
    <w:rsid w:val="00581D83"/>
    <w:rsid w:val="00581FE8"/>
    <w:rsid w:val="0058243F"/>
    <w:rsid w:val="00582F95"/>
    <w:rsid w:val="0058350A"/>
    <w:rsid w:val="00583682"/>
    <w:rsid w:val="00583693"/>
    <w:rsid w:val="0058370B"/>
    <w:rsid w:val="00583EB6"/>
    <w:rsid w:val="00584BD8"/>
    <w:rsid w:val="00584C7D"/>
    <w:rsid w:val="00586B73"/>
    <w:rsid w:val="0058715E"/>
    <w:rsid w:val="00591440"/>
    <w:rsid w:val="0059154C"/>
    <w:rsid w:val="0059166D"/>
    <w:rsid w:val="00591D06"/>
    <w:rsid w:val="005922E6"/>
    <w:rsid w:val="00592C6E"/>
    <w:rsid w:val="00593271"/>
    <w:rsid w:val="005932A6"/>
    <w:rsid w:val="00593900"/>
    <w:rsid w:val="005939BF"/>
    <w:rsid w:val="005946CB"/>
    <w:rsid w:val="005950CC"/>
    <w:rsid w:val="00595702"/>
    <w:rsid w:val="00595C86"/>
    <w:rsid w:val="005A0583"/>
    <w:rsid w:val="005A0D37"/>
    <w:rsid w:val="005A0E9E"/>
    <w:rsid w:val="005A10A8"/>
    <w:rsid w:val="005A2772"/>
    <w:rsid w:val="005A441F"/>
    <w:rsid w:val="005A5283"/>
    <w:rsid w:val="005A6E9A"/>
    <w:rsid w:val="005A6F8E"/>
    <w:rsid w:val="005A70BA"/>
    <w:rsid w:val="005B0BB6"/>
    <w:rsid w:val="005B0C99"/>
    <w:rsid w:val="005B1BBB"/>
    <w:rsid w:val="005B3EA7"/>
    <w:rsid w:val="005B403C"/>
    <w:rsid w:val="005B4580"/>
    <w:rsid w:val="005B5650"/>
    <w:rsid w:val="005B5705"/>
    <w:rsid w:val="005B6254"/>
    <w:rsid w:val="005B676E"/>
    <w:rsid w:val="005B6F8A"/>
    <w:rsid w:val="005B71F2"/>
    <w:rsid w:val="005B7820"/>
    <w:rsid w:val="005B7831"/>
    <w:rsid w:val="005C08FA"/>
    <w:rsid w:val="005C0FAC"/>
    <w:rsid w:val="005C12ED"/>
    <w:rsid w:val="005C29FA"/>
    <w:rsid w:val="005C38E3"/>
    <w:rsid w:val="005C4B55"/>
    <w:rsid w:val="005C6C44"/>
    <w:rsid w:val="005C7394"/>
    <w:rsid w:val="005C79C4"/>
    <w:rsid w:val="005D0EF3"/>
    <w:rsid w:val="005D179F"/>
    <w:rsid w:val="005D1D45"/>
    <w:rsid w:val="005D262C"/>
    <w:rsid w:val="005D2A85"/>
    <w:rsid w:val="005D453B"/>
    <w:rsid w:val="005D6827"/>
    <w:rsid w:val="005D7AB4"/>
    <w:rsid w:val="005E115D"/>
    <w:rsid w:val="005E2997"/>
    <w:rsid w:val="005E2A2E"/>
    <w:rsid w:val="005E44CB"/>
    <w:rsid w:val="005E44FF"/>
    <w:rsid w:val="005E5FD1"/>
    <w:rsid w:val="005E7915"/>
    <w:rsid w:val="005F2AA1"/>
    <w:rsid w:val="005F3B7A"/>
    <w:rsid w:val="005F4775"/>
    <w:rsid w:val="005F4F7F"/>
    <w:rsid w:val="005F5C0E"/>
    <w:rsid w:val="005F5D12"/>
    <w:rsid w:val="005F6E39"/>
    <w:rsid w:val="005F71CB"/>
    <w:rsid w:val="006001EB"/>
    <w:rsid w:val="00600326"/>
    <w:rsid w:val="00600A32"/>
    <w:rsid w:val="00601232"/>
    <w:rsid w:val="00601396"/>
    <w:rsid w:val="0060177A"/>
    <w:rsid w:val="00602F17"/>
    <w:rsid w:val="006030D7"/>
    <w:rsid w:val="00603666"/>
    <w:rsid w:val="00603731"/>
    <w:rsid w:val="00604224"/>
    <w:rsid w:val="00605189"/>
    <w:rsid w:val="00605BEC"/>
    <w:rsid w:val="00605DD0"/>
    <w:rsid w:val="006067DC"/>
    <w:rsid w:val="00606CA5"/>
    <w:rsid w:val="00606DA1"/>
    <w:rsid w:val="00607269"/>
    <w:rsid w:val="00607A62"/>
    <w:rsid w:val="0061127B"/>
    <w:rsid w:val="006118E9"/>
    <w:rsid w:val="00611C4E"/>
    <w:rsid w:val="006120AD"/>
    <w:rsid w:val="006123FB"/>
    <w:rsid w:val="00614249"/>
    <w:rsid w:val="00614334"/>
    <w:rsid w:val="00614BD5"/>
    <w:rsid w:val="00615D94"/>
    <w:rsid w:val="006174FC"/>
    <w:rsid w:val="00620346"/>
    <w:rsid w:val="00621B44"/>
    <w:rsid w:val="0062393D"/>
    <w:rsid w:val="00624011"/>
    <w:rsid w:val="006255E6"/>
    <w:rsid w:val="00625CF1"/>
    <w:rsid w:val="00627092"/>
    <w:rsid w:val="006302C7"/>
    <w:rsid w:val="00632840"/>
    <w:rsid w:val="0063376D"/>
    <w:rsid w:val="00634043"/>
    <w:rsid w:val="00634F73"/>
    <w:rsid w:val="00637227"/>
    <w:rsid w:val="00637C7B"/>
    <w:rsid w:val="006410C1"/>
    <w:rsid w:val="006418D8"/>
    <w:rsid w:val="006421B4"/>
    <w:rsid w:val="00642657"/>
    <w:rsid w:val="00642701"/>
    <w:rsid w:val="00642C18"/>
    <w:rsid w:val="0064310E"/>
    <w:rsid w:val="0064323E"/>
    <w:rsid w:val="0064433C"/>
    <w:rsid w:val="0064450C"/>
    <w:rsid w:val="0064458E"/>
    <w:rsid w:val="00645DFD"/>
    <w:rsid w:val="00647B8A"/>
    <w:rsid w:val="0065102B"/>
    <w:rsid w:val="00651AB4"/>
    <w:rsid w:val="00652883"/>
    <w:rsid w:val="00655CF5"/>
    <w:rsid w:val="00656B2C"/>
    <w:rsid w:val="00656F91"/>
    <w:rsid w:val="00657127"/>
    <w:rsid w:val="00657DE9"/>
    <w:rsid w:val="00657F7C"/>
    <w:rsid w:val="006603CE"/>
    <w:rsid w:val="00662989"/>
    <w:rsid w:val="006636CD"/>
    <w:rsid w:val="006643D9"/>
    <w:rsid w:val="0066560F"/>
    <w:rsid w:val="0066561E"/>
    <w:rsid w:val="00666036"/>
    <w:rsid w:val="00666F06"/>
    <w:rsid w:val="0066739B"/>
    <w:rsid w:val="00667513"/>
    <w:rsid w:val="00667C99"/>
    <w:rsid w:val="006707AC"/>
    <w:rsid w:val="00675CDE"/>
    <w:rsid w:val="00675E00"/>
    <w:rsid w:val="00676B87"/>
    <w:rsid w:val="00677A7B"/>
    <w:rsid w:val="00681125"/>
    <w:rsid w:val="00681F9C"/>
    <w:rsid w:val="0068479F"/>
    <w:rsid w:val="00685BF2"/>
    <w:rsid w:val="006860C5"/>
    <w:rsid w:val="00686E1D"/>
    <w:rsid w:val="00687A12"/>
    <w:rsid w:val="006904B1"/>
    <w:rsid w:val="00691A93"/>
    <w:rsid w:val="00692A47"/>
    <w:rsid w:val="00692D79"/>
    <w:rsid w:val="00692F9C"/>
    <w:rsid w:val="006940F9"/>
    <w:rsid w:val="00694708"/>
    <w:rsid w:val="00696245"/>
    <w:rsid w:val="006969C7"/>
    <w:rsid w:val="00696C2B"/>
    <w:rsid w:val="00697329"/>
    <w:rsid w:val="006A13A3"/>
    <w:rsid w:val="006A1E2F"/>
    <w:rsid w:val="006A26AE"/>
    <w:rsid w:val="006A4B76"/>
    <w:rsid w:val="006A5384"/>
    <w:rsid w:val="006A62B9"/>
    <w:rsid w:val="006A7780"/>
    <w:rsid w:val="006A7B56"/>
    <w:rsid w:val="006A7EF4"/>
    <w:rsid w:val="006B2105"/>
    <w:rsid w:val="006B375B"/>
    <w:rsid w:val="006B537E"/>
    <w:rsid w:val="006B5724"/>
    <w:rsid w:val="006C0604"/>
    <w:rsid w:val="006C0C46"/>
    <w:rsid w:val="006C1308"/>
    <w:rsid w:val="006C1D0B"/>
    <w:rsid w:val="006C328D"/>
    <w:rsid w:val="006C560D"/>
    <w:rsid w:val="006C5C3D"/>
    <w:rsid w:val="006C66DD"/>
    <w:rsid w:val="006C7FB1"/>
    <w:rsid w:val="006D1912"/>
    <w:rsid w:val="006D28BC"/>
    <w:rsid w:val="006D2D2F"/>
    <w:rsid w:val="006D37F2"/>
    <w:rsid w:val="006D391E"/>
    <w:rsid w:val="006D437D"/>
    <w:rsid w:val="006D5448"/>
    <w:rsid w:val="006D5C92"/>
    <w:rsid w:val="006D5E1D"/>
    <w:rsid w:val="006D6018"/>
    <w:rsid w:val="006D7018"/>
    <w:rsid w:val="006E0556"/>
    <w:rsid w:val="006E0A21"/>
    <w:rsid w:val="006E0CAF"/>
    <w:rsid w:val="006E1977"/>
    <w:rsid w:val="006E2D9A"/>
    <w:rsid w:val="006E31E1"/>
    <w:rsid w:val="006E3A42"/>
    <w:rsid w:val="006E46CC"/>
    <w:rsid w:val="006E48EE"/>
    <w:rsid w:val="006E5574"/>
    <w:rsid w:val="006E5D43"/>
    <w:rsid w:val="006E62A6"/>
    <w:rsid w:val="006E694B"/>
    <w:rsid w:val="006E6D16"/>
    <w:rsid w:val="006E6F3A"/>
    <w:rsid w:val="006E7D15"/>
    <w:rsid w:val="006F2AD8"/>
    <w:rsid w:val="006F5D22"/>
    <w:rsid w:val="006F64F6"/>
    <w:rsid w:val="00700C30"/>
    <w:rsid w:val="00701B72"/>
    <w:rsid w:val="00703376"/>
    <w:rsid w:val="00704339"/>
    <w:rsid w:val="00707CAF"/>
    <w:rsid w:val="00710C15"/>
    <w:rsid w:val="0071183D"/>
    <w:rsid w:val="00712BC8"/>
    <w:rsid w:val="00712C49"/>
    <w:rsid w:val="00712DF2"/>
    <w:rsid w:val="00712F72"/>
    <w:rsid w:val="00713BEA"/>
    <w:rsid w:val="0071517E"/>
    <w:rsid w:val="007173D5"/>
    <w:rsid w:val="00717DC4"/>
    <w:rsid w:val="007205E6"/>
    <w:rsid w:val="0072094D"/>
    <w:rsid w:val="00720B70"/>
    <w:rsid w:val="00721395"/>
    <w:rsid w:val="00721CFA"/>
    <w:rsid w:val="00722A07"/>
    <w:rsid w:val="007237E0"/>
    <w:rsid w:val="00726229"/>
    <w:rsid w:val="0072623C"/>
    <w:rsid w:val="007271F4"/>
    <w:rsid w:val="0073084A"/>
    <w:rsid w:val="00730C59"/>
    <w:rsid w:val="00731A57"/>
    <w:rsid w:val="00732D07"/>
    <w:rsid w:val="0073393F"/>
    <w:rsid w:val="00733A19"/>
    <w:rsid w:val="007349D2"/>
    <w:rsid w:val="00734B89"/>
    <w:rsid w:val="00740F92"/>
    <w:rsid w:val="00742E82"/>
    <w:rsid w:val="00743468"/>
    <w:rsid w:val="00744B6E"/>
    <w:rsid w:val="00744E6E"/>
    <w:rsid w:val="00744EB4"/>
    <w:rsid w:val="00745321"/>
    <w:rsid w:val="00747C1A"/>
    <w:rsid w:val="00747E86"/>
    <w:rsid w:val="00750063"/>
    <w:rsid w:val="00750C1B"/>
    <w:rsid w:val="007516C6"/>
    <w:rsid w:val="0075187D"/>
    <w:rsid w:val="007526B7"/>
    <w:rsid w:val="00753675"/>
    <w:rsid w:val="0075376B"/>
    <w:rsid w:val="00753E5C"/>
    <w:rsid w:val="007544BB"/>
    <w:rsid w:val="00754757"/>
    <w:rsid w:val="00754813"/>
    <w:rsid w:val="00754B65"/>
    <w:rsid w:val="00755F5F"/>
    <w:rsid w:val="00756428"/>
    <w:rsid w:val="0075667F"/>
    <w:rsid w:val="00757FA8"/>
    <w:rsid w:val="00760164"/>
    <w:rsid w:val="00760216"/>
    <w:rsid w:val="00761BB9"/>
    <w:rsid w:val="00763861"/>
    <w:rsid w:val="00764280"/>
    <w:rsid w:val="00765EA7"/>
    <w:rsid w:val="00766031"/>
    <w:rsid w:val="00767348"/>
    <w:rsid w:val="00767E93"/>
    <w:rsid w:val="007716AE"/>
    <w:rsid w:val="0077189D"/>
    <w:rsid w:val="00771CF9"/>
    <w:rsid w:val="00772371"/>
    <w:rsid w:val="007730E6"/>
    <w:rsid w:val="00773849"/>
    <w:rsid w:val="007738D3"/>
    <w:rsid w:val="0077392F"/>
    <w:rsid w:val="007743D5"/>
    <w:rsid w:val="00774583"/>
    <w:rsid w:val="007762F8"/>
    <w:rsid w:val="007770FC"/>
    <w:rsid w:val="00777BD5"/>
    <w:rsid w:val="007805EA"/>
    <w:rsid w:val="007868DF"/>
    <w:rsid w:val="007872CF"/>
    <w:rsid w:val="00790621"/>
    <w:rsid w:val="00793988"/>
    <w:rsid w:val="00793B7F"/>
    <w:rsid w:val="00795F01"/>
    <w:rsid w:val="007965C1"/>
    <w:rsid w:val="00796E40"/>
    <w:rsid w:val="007979E8"/>
    <w:rsid w:val="007A3502"/>
    <w:rsid w:val="007A3BDB"/>
    <w:rsid w:val="007A4994"/>
    <w:rsid w:val="007A521F"/>
    <w:rsid w:val="007A52A4"/>
    <w:rsid w:val="007B15A7"/>
    <w:rsid w:val="007B1D36"/>
    <w:rsid w:val="007B2527"/>
    <w:rsid w:val="007B326B"/>
    <w:rsid w:val="007B33F7"/>
    <w:rsid w:val="007B39FD"/>
    <w:rsid w:val="007B47C5"/>
    <w:rsid w:val="007B4902"/>
    <w:rsid w:val="007B6B5E"/>
    <w:rsid w:val="007C3D22"/>
    <w:rsid w:val="007D1302"/>
    <w:rsid w:val="007D26D3"/>
    <w:rsid w:val="007D295F"/>
    <w:rsid w:val="007D2DE6"/>
    <w:rsid w:val="007D365E"/>
    <w:rsid w:val="007D39C8"/>
    <w:rsid w:val="007D414D"/>
    <w:rsid w:val="007D47D7"/>
    <w:rsid w:val="007D4E0A"/>
    <w:rsid w:val="007D58B3"/>
    <w:rsid w:val="007D6CDD"/>
    <w:rsid w:val="007E0000"/>
    <w:rsid w:val="007E0542"/>
    <w:rsid w:val="007E09C3"/>
    <w:rsid w:val="007E0A8A"/>
    <w:rsid w:val="007E0C78"/>
    <w:rsid w:val="007E1323"/>
    <w:rsid w:val="007E145E"/>
    <w:rsid w:val="007E1853"/>
    <w:rsid w:val="007E1E91"/>
    <w:rsid w:val="007E2813"/>
    <w:rsid w:val="007E3E79"/>
    <w:rsid w:val="007E7C2C"/>
    <w:rsid w:val="007F0C88"/>
    <w:rsid w:val="007F0F05"/>
    <w:rsid w:val="007F168F"/>
    <w:rsid w:val="007F1AA0"/>
    <w:rsid w:val="007F2EBA"/>
    <w:rsid w:val="007F3463"/>
    <w:rsid w:val="007F350D"/>
    <w:rsid w:val="007F3D19"/>
    <w:rsid w:val="007F40A9"/>
    <w:rsid w:val="007F41A7"/>
    <w:rsid w:val="007F41CF"/>
    <w:rsid w:val="007F45A4"/>
    <w:rsid w:val="007F4CE9"/>
    <w:rsid w:val="007F5FB8"/>
    <w:rsid w:val="007F725E"/>
    <w:rsid w:val="00800177"/>
    <w:rsid w:val="00802CA3"/>
    <w:rsid w:val="00803451"/>
    <w:rsid w:val="00803468"/>
    <w:rsid w:val="00804A00"/>
    <w:rsid w:val="00805B0E"/>
    <w:rsid w:val="00805BA7"/>
    <w:rsid w:val="00806119"/>
    <w:rsid w:val="00806248"/>
    <w:rsid w:val="008101CC"/>
    <w:rsid w:val="00810E64"/>
    <w:rsid w:val="008119E0"/>
    <w:rsid w:val="00815AA3"/>
    <w:rsid w:val="00815DCD"/>
    <w:rsid w:val="00815DF3"/>
    <w:rsid w:val="00816260"/>
    <w:rsid w:val="00816ABE"/>
    <w:rsid w:val="0081748B"/>
    <w:rsid w:val="00817F78"/>
    <w:rsid w:val="00820300"/>
    <w:rsid w:val="00820FC0"/>
    <w:rsid w:val="0082123A"/>
    <w:rsid w:val="0082332F"/>
    <w:rsid w:val="00823E2E"/>
    <w:rsid w:val="00823F17"/>
    <w:rsid w:val="00824B51"/>
    <w:rsid w:val="008265F3"/>
    <w:rsid w:val="00827047"/>
    <w:rsid w:val="008274C8"/>
    <w:rsid w:val="00827530"/>
    <w:rsid w:val="008279A5"/>
    <w:rsid w:val="00831AC6"/>
    <w:rsid w:val="008323D5"/>
    <w:rsid w:val="00832DD7"/>
    <w:rsid w:val="0083328E"/>
    <w:rsid w:val="0083499A"/>
    <w:rsid w:val="0083562E"/>
    <w:rsid w:val="00837490"/>
    <w:rsid w:val="00837F1A"/>
    <w:rsid w:val="008401B2"/>
    <w:rsid w:val="00840839"/>
    <w:rsid w:val="00840CF1"/>
    <w:rsid w:val="00841129"/>
    <w:rsid w:val="00842046"/>
    <w:rsid w:val="0084250B"/>
    <w:rsid w:val="0084311D"/>
    <w:rsid w:val="008435C4"/>
    <w:rsid w:val="00844724"/>
    <w:rsid w:val="00844845"/>
    <w:rsid w:val="00844F76"/>
    <w:rsid w:val="00845454"/>
    <w:rsid w:val="00845825"/>
    <w:rsid w:val="0084632E"/>
    <w:rsid w:val="00846BFF"/>
    <w:rsid w:val="00851958"/>
    <w:rsid w:val="00851B23"/>
    <w:rsid w:val="0085257F"/>
    <w:rsid w:val="00857C39"/>
    <w:rsid w:val="008603E9"/>
    <w:rsid w:val="00860E9A"/>
    <w:rsid w:val="00861118"/>
    <w:rsid w:val="00862CA0"/>
    <w:rsid w:val="00863330"/>
    <w:rsid w:val="008633CB"/>
    <w:rsid w:val="008639B2"/>
    <w:rsid w:val="00864100"/>
    <w:rsid w:val="008650EF"/>
    <w:rsid w:val="008660F4"/>
    <w:rsid w:val="008661A4"/>
    <w:rsid w:val="0086694E"/>
    <w:rsid w:val="00870146"/>
    <w:rsid w:val="00870169"/>
    <w:rsid w:val="00870AA6"/>
    <w:rsid w:val="00870CF9"/>
    <w:rsid w:val="00873A6F"/>
    <w:rsid w:val="008743F9"/>
    <w:rsid w:val="008745A8"/>
    <w:rsid w:val="008764DD"/>
    <w:rsid w:val="00877326"/>
    <w:rsid w:val="00880D4A"/>
    <w:rsid w:val="008819C8"/>
    <w:rsid w:val="00881C63"/>
    <w:rsid w:val="0088308B"/>
    <w:rsid w:val="00884BE7"/>
    <w:rsid w:val="0088646D"/>
    <w:rsid w:val="00886DB6"/>
    <w:rsid w:val="00887F57"/>
    <w:rsid w:val="00890519"/>
    <w:rsid w:val="0089160D"/>
    <w:rsid w:val="00891B16"/>
    <w:rsid w:val="00892A2A"/>
    <w:rsid w:val="00893267"/>
    <w:rsid w:val="00893987"/>
    <w:rsid w:val="00893E8E"/>
    <w:rsid w:val="00895CEB"/>
    <w:rsid w:val="008969B4"/>
    <w:rsid w:val="008975E2"/>
    <w:rsid w:val="00897ACF"/>
    <w:rsid w:val="008A0135"/>
    <w:rsid w:val="008A0969"/>
    <w:rsid w:val="008A0A44"/>
    <w:rsid w:val="008A1679"/>
    <w:rsid w:val="008A1DA2"/>
    <w:rsid w:val="008A1E75"/>
    <w:rsid w:val="008A2AE0"/>
    <w:rsid w:val="008A3184"/>
    <w:rsid w:val="008A3AD5"/>
    <w:rsid w:val="008A3FF8"/>
    <w:rsid w:val="008A40D9"/>
    <w:rsid w:val="008A54E1"/>
    <w:rsid w:val="008A5EEB"/>
    <w:rsid w:val="008A6334"/>
    <w:rsid w:val="008A6628"/>
    <w:rsid w:val="008A7C9E"/>
    <w:rsid w:val="008A7CB5"/>
    <w:rsid w:val="008B0509"/>
    <w:rsid w:val="008B0791"/>
    <w:rsid w:val="008B0DF7"/>
    <w:rsid w:val="008B1E7E"/>
    <w:rsid w:val="008B212F"/>
    <w:rsid w:val="008B482C"/>
    <w:rsid w:val="008B64BC"/>
    <w:rsid w:val="008B7DF2"/>
    <w:rsid w:val="008C1792"/>
    <w:rsid w:val="008C1DD0"/>
    <w:rsid w:val="008C2176"/>
    <w:rsid w:val="008C26F4"/>
    <w:rsid w:val="008C3379"/>
    <w:rsid w:val="008C69EF"/>
    <w:rsid w:val="008C7648"/>
    <w:rsid w:val="008D0EB4"/>
    <w:rsid w:val="008D11ED"/>
    <w:rsid w:val="008D1F8F"/>
    <w:rsid w:val="008D459C"/>
    <w:rsid w:val="008D45DB"/>
    <w:rsid w:val="008D5222"/>
    <w:rsid w:val="008D623D"/>
    <w:rsid w:val="008D728C"/>
    <w:rsid w:val="008D7852"/>
    <w:rsid w:val="008E08A1"/>
    <w:rsid w:val="008E1921"/>
    <w:rsid w:val="008E29B6"/>
    <w:rsid w:val="008E36DC"/>
    <w:rsid w:val="008E5E90"/>
    <w:rsid w:val="008E6D61"/>
    <w:rsid w:val="008E78CF"/>
    <w:rsid w:val="008E7CBC"/>
    <w:rsid w:val="008F0D90"/>
    <w:rsid w:val="008F0F59"/>
    <w:rsid w:val="008F0FAF"/>
    <w:rsid w:val="008F1441"/>
    <w:rsid w:val="008F1F99"/>
    <w:rsid w:val="008F28BA"/>
    <w:rsid w:val="008F2CE7"/>
    <w:rsid w:val="008F33B6"/>
    <w:rsid w:val="008F3DEA"/>
    <w:rsid w:val="008F42CF"/>
    <w:rsid w:val="008F4907"/>
    <w:rsid w:val="008F4D63"/>
    <w:rsid w:val="008F5038"/>
    <w:rsid w:val="008F51C8"/>
    <w:rsid w:val="008F56B5"/>
    <w:rsid w:val="008F7769"/>
    <w:rsid w:val="009007C7"/>
    <w:rsid w:val="00901AEE"/>
    <w:rsid w:val="009021DF"/>
    <w:rsid w:val="00902499"/>
    <w:rsid w:val="009034B0"/>
    <w:rsid w:val="009049F0"/>
    <w:rsid w:val="00910854"/>
    <w:rsid w:val="0091189E"/>
    <w:rsid w:val="00911E7C"/>
    <w:rsid w:val="00912EE5"/>
    <w:rsid w:val="00913707"/>
    <w:rsid w:val="009169A1"/>
    <w:rsid w:val="00916FAF"/>
    <w:rsid w:val="009174A5"/>
    <w:rsid w:val="00917551"/>
    <w:rsid w:val="00917861"/>
    <w:rsid w:val="00917A4C"/>
    <w:rsid w:val="0092035D"/>
    <w:rsid w:val="0092106E"/>
    <w:rsid w:val="009217A1"/>
    <w:rsid w:val="009227C8"/>
    <w:rsid w:val="00923698"/>
    <w:rsid w:val="00923B67"/>
    <w:rsid w:val="00923D02"/>
    <w:rsid w:val="00923EE3"/>
    <w:rsid w:val="00925D47"/>
    <w:rsid w:val="00926270"/>
    <w:rsid w:val="00927EAE"/>
    <w:rsid w:val="00932113"/>
    <w:rsid w:val="00933DC8"/>
    <w:rsid w:val="0093495D"/>
    <w:rsid w:val="0093614C"/>
    <w:rsid w:val="009364E7"/>
    <w:rsid w:val="0093710F"/>
    <w:rsid w:val="009416AE"/>
    <w:rsid w:val="00947519"/>
    <w:rsid w:val="00950701"/>
    <w:rsid w:val="00950828"/>
    <w:rsid w:val="00950877"/>
    <w:rsid w:val="009522B6"/>
    <w:rsid w:val="009545E1"/>
    <w:rsid w:val="00955853"/>
    <w:rsid w:val="00955C2B"/>
    <w:rsid w:val="00955CE5"/>
    <w:rsid w:val="009565C7"/>
    <w:rsid w:val="009572C1"/>
    <w:rsid w:val="00957605"/>
    <w:rsid w:val="009609FF"/>
    <w:rsid w:val="0096285E"/>
    <w:rsid w:val="00963C53"/>
    <w:rsid w:val="009658B8"/>
    <w:rsid w:val="0096601F"/>
    <w:rsid w:val="00966CB1"/>
    <w:rsid w:val="0097183A"/>
    <w:rsid w:val="00972BC3"/>
    <w:rsid w:val="00973F66"/>
    <w:rsid w:val="00974D90"/>
    <w:rsid w:val="00974FEE"/>
    <w:rsid w:val="00977109"/>
    <w:rsid w:val="00977213"/>
    <w:rsid w:val="00977CAD"/>
    <w:rsid w:val="00982B81"/>
    <w:rsid w:val="00982E14"/>
    <w:rsid w:val="0098345E"/>
    <w:rsid w:val="009837F3"/>
    <w:rsid w:val="00984419"/>
    <w:rsid w:val="00984B5A"/>
    <w:rsid w:val="00987090"/>
    <w:rsid w:val="00987235"/>
    <w:rsid w:val="00987F43"/>
    <w:rsid w:val="0099023C"/>
    <w:rsid w:val="00990881"/>
    <w:rsid w:val="009917FF"/>
    <w:rsid w:val="009919D3"/>
    <w:rsid w:val="00993549"/>
    <w:rsid w:val="0099383A"/>
    <w:rsid w:val="00994BC6"/>
    <w:rsid w:val="00996A20"/>
    <w:rsid w:val="00997419"/>
    <w:rsid w:val="009A1153"/>
    <w:rsid w:val="009A13EE"/>
    <w:rsid w:val="009A1934"/>
    <w:rsid w:val="009A28FE"/>
    <w:rsid w:val="009A411B"/>
    <w:rsid w:val="009A4524"/>
    <w:rsid w:val="009A54C1"/>
    <w:rsid w:val="009A59CC"/>
    <w:rsid w:val="009A7387"/>
    <w:rsid w:val="009A7B57"/>
    <w:rsid w:val="009B02CA"/>
    <w:rsid w:val="009B1EE0"/>
    <w:rsid w:val="009B3237"/>
    <w:rsid w:val="009B434B"/>
    <w:rsid w:val="009B5BF4"/>
    <w:rsid w:val="009C10A6"/>
    <w:rsid w:val="009C2218"/>
    <w:rsid w:val="009C3F1C"/>
    <w:rsid w:val="009C560A"/>
    <w:rsid w:val="009C6260"/>
    <w:rsid w:val="009C74B6"/>
    <w:rsid w:val="009C7D58"/>
    <w:rsid w:val="009D02CB"/>
    <w:rsid w:val="009D131B"/>
    <w:rsid w:val="009D17F2"/>
    <w:rsid w:val="009D1A27"/>
    <w:rsid w:val="009D1C54"/>
    <w:rsid w:val="009D25A1"/>
    <w:rsid w:val="009D2F17"/>
    <w:rsid w:val="009D3098"/>
    <w:rsid w:val="009D3405"/>
    <w:rsid w:val="009D3B46"/>
    <w:rsid w:val="009D506A"/>
    <w:rsid w:val="009D7737"/>
    <w:rsid w:val="009D7BC5"/>
    <w:rsid w:val="009E348E"/>
    <w:rsid w:val="009E3F96"/>
    <w:rsid w:val="009E54B0"/>
    <w:rsid w:val="009E5B3F"/>
    <w:rsid w:val="009F088C"/>
    <w:rsid w:val="009F0932"/>
    <w:rsid w:val="009F158C"/>
    <w:rsid w:val="009F1B80"/>
    <w:rsid w:val="009F209F"/>
    <w:rsid w:val="009F3155"/>
    <w:rsid w:val="009F316B"/>
    <w:rsid w:val="009F3314"/>
    <w:rsid w:val="009F42D3"/>
    <w:rsid w:val="009F45FF"/>
    <w:rsid w:val="009F4829"/>
    <w:rsid w:val="009F5AA4"/>
    <w:rsid w:val="009F699B"/>
    <w:rsid w:val="009F7028"/>
    <w:rsid w:val="009F7D05"/>
    <w:rsid w:val="00A00452"/>
    <w:rsid w:val="00A00A45"/>
    <w:rsid w:val="00A01218"/>
    <w:rsid w:val="00A01B56"/>
    <w:rsid w:val="00A04179"/>
    <w:rsid w:val="00A05C57"/>
    <w:rsid w:val="00A07081"/>
    <w:rsid w:val="00A11EC8"/>
    <w:rsid w:val="00A12F74"/>
    <w:rsid w:val="00A138FC"/>
    <w:rsid w:val="00A14324"/>
    <w:rsid w:val="00A15802"/>
    <w:rsid w:val="00A17774"/>
    <w:rsid w:val="00A17878"/>
    <w:rsid w:val="00A17E1F"/>
    <w:rsid w:val="00A205AF"/>
    <w:rsid w:val="00A205FA"/>
    <w:rsid w:val="00A20EF4"/>
    <w:rsid w:val="00A218F2"/>
    <w:rsid w:val="00A21F89"/>
    <w:rsid w:val="00A2278F"/>
    <w:rsid w:val="00A22DC9"/>
    <w:rsid w:val="00A23333"/>
    <w:rsid w:val="00A24A6E"/>
    <w:rsid w:val="00A25A69"/>
    <w:rsid w:val="00A26E46"/>
    <w:rsid w:val="00A278F5"/>
    <w:rsid w:val="00A27C58"/>
    <w:rsid w:val="00A3040A"/>
    <w:rsid w:val="00A307A0"/>
    <w:rsid w:val="00A30B81"/>
    <w:rsid w:val="00A30E67"/>
    <w:rsid w:val="00A32A18"/>
    <w:rsid w:val="00A32A72"/>
    <w:rsid w:val="00A33DA2"/>
    <w:rsid w:val="00A33E00"/>
    <w:rsid w:val="00A34C51"/>
    <w:rsid w:val="00A353EF"/>
    <w:rsid w:val="00A35401"/>
    <w:rsid w:val="00A37203"/>
    <w:rsid w:val="00A37F26"/>
    <w:rsid w:val="00A40A2D"/>
    <w:rsid w:val="00A40DCF"/>
    <w:rsid w:val="00A41FB2"/>
    <w:rsid w:val="00A42940"/>
    <w:rsid w:val="00A44030"/>
    <w:rsid w:val="00A45853"/>
    <w:rsid w:val="00A45D6A"/>
    <w:rsid w:val="00A45E49"/>
    <w:rsid w:val="00A46CB9"/>
    <w:rsid w:val="00A46FC9"/>
    <w:rsid w:val="00A53169"/>
    <w:rsid w:val="00A53C20"/>
    <w:rsid w:val="00A55E5E"/>
    <w:rsid w:val="00A565EA"/>
    <w:rsid w:val="00A6148F"/>
    <w:rsid w:val="00A6168D"/>
    <w:rsid w:val="00A63EF0"/>
    <w:rsid w:val="00A679EC"/>
    <w:rsid w:val="00A701FD"/>
    <w:rsid w:val="00A70C1F"/>
    <w:rsid w:val="00A70E43"/>
    <w:rsid w:val="00A71D3C"/>
    <w:rsid w:val="00A71EE3"/>
    <w:rsid w:val="00A72048"/>
    <w:rsid w:val="00A73C6A"/>
    <w:rsid w:val="00A741FA"/>
    <w:rsid w:val="00A745C8"/>
    <w:rsid w:val="00A74C11"/>
    <w:rsid w:val="00A74C8B"/>
    <w:rsid w:val="00A76A31"/>
    <w:rsid w:val="00A76B87"/>
    <w:rsid w:val="00A7708D"/>
    <w:rsid w:val="00A77135"/>
    <w:rsid w:val="00A80120"/>
    <w:rsid w:val="00A80DF8"/>
    <w:rsid w:val="00A82458"/>
    <w:rsid w:val="00A83315"/>
    <w:rsid w:val="00A83DF7"/>
    <w:rsid w:val="00A845F2"/>
    <w:rsid w:val="00A84A24"/>
    <w:rsid w:val="00A84DF1"/>
    <w:rsid w:val="00A85DD5"/>
    <w:rsid w:val="00A86E24"/>
    <w:rsid w:val="00A87395"/>
    <w:rsid w:val="00A90FCF"/>
    <w:rsid w:val="00A92097"/>
    <w:rsid w:val="00A93C96"/>
    <w:rsid w:val="00A9427D"/>
    <w:rsid w:val="00A9712A"/>
    <w:rsid w:val="00AA1C1C"/>
    <w:rsid w:val="00AA24EC"/>
    <w:rsid w:val="00AA2DF9"/>
    <w:rsid w:val="00AA41CA"/>
    <w:rsid w:val="00AA6D9D"/>
    <w:rsid w:val="00AA7D0A"/>
    <w:rsid w:val="00AB0274"/>
    <w:rsid w:val="00AB156A"/>
    <w:rsid w:val="00AB21E6"/>
    <w:rsid w:val="00AB2577"/>
    <w:rsid w:val="00AB30FC"/>
    <w:rsid w:val="00AB3128"/>
    <w:rsid w:val="00AB313F"/>
    <w:rsid w:val="00AB327C"/>
    <w:rsid w:val="00AB3B26"/>
    <w:rsid w:val="00AB4C18"/>
    <w:rsid w:val="00AB4E18"/>
    <w:rsid w:val="00AB5EEB"/>
    <w:rsid w:val="00AB6082"/>
    <w:rsid w:val="00AB7DBD"/>
    <w:rsid w:val="00AC0821"/>
    <w:rsid w:val="00AC2180"/>
    <w:rsid w:val="00AC2771"/>
    <w:rsid w:val="00AC35B1"/>
    <w:rsid w:val="00AC7402"/>
    <w:rsid w:val="00AC7414"/>
    <w:rsid w:val="00AC78F4"/>
    <w:rsid w:val="00AC7AF9"/>
    <w:rsid w:val="00AC7DCC"/>
    <w:rsid w:val="00AD0758"/>
    <w:rsid w:val="00AD14F3"/>
    <w:rsid w:val="00AD2BEA"/>
    <w:rsid w:val="00AD3168"/>
    <w:rsid w:val="00AD568E"/>
    <w:rsid w:val="00AD798D"/>
    <w:rsid w:val="00AE00D9"/>
    <w:rsid w:val="00AE055A"/>
    <w:rsid w:val="00AE0A24"/>
    <w:rsid w:val="00AE10ED"/>
    <w:rsid w:val="00AE1FE2"/>
    <w:rsid w:val="00AE3E00"/>
    <w:rsid w:val="00AE58AA"/>
    <w:rsid w:val="00AE590F"/>
    <w:rsid w:val="00AE59D7"/>
    <w:rsid w:val="00AE62C4"/>
    <w:rsid w:val="00AE6DBC"/>
    <w:rsid w:val="00AE7215"/>
    <w:rsid w:val="00AF11DE"/>
    <w:rsid w:val="00AF11FC"/>
    <w:rsid w:val="00AF1F1E"/>
    <w:rsid w:val="00AF2C40"/>
    <w:rsid w:val="00AF3110"/>
    <w:rsid w:val="00AF3214"/>
    <w:rsid w:val="00AF366A"/>
    <w:rsid w:val="00AF45BA"/>
    <w:rsid w:val="00AF4F4D"/>
    <w:rsid w:val="00AF4F64"/>
    <w:rsid w:val="00AF5983"/>
    <w:rsid w:val="00AF6487"/>
    <w:rsid w:val="00AF6B4D"/>
    <w:rsid w:val="00AF72FB"/>
    <w:rsid w:val="00AF773F"/>
    <w:rsid w:val="00AF7C4C"/>
    <w:rsid w:val="00B0006D"/>
    <w:rsid w:val="00B004B3"/>
    <w:rsid w:val="00B0543C"/>
    <w:rsid w:val="00B07101"/>
    <w:rsid w:val="00B10851"/>
    <w:rsid w:val="00B10FEF"/>
    <w:rsid w:val="00B11BAA"/>
    <w:rsid w:val="00B12754"/>
    <w:rsid w:val="00B12A5D"/>
    <w:rsid w:val="00B12E33"/>
    <w:rsid w:val="00B13158"/>
    <w:rsid w:val="00B147FA"/>
    <w:rsid w:val="00B16E20"/>
    <w:rsid w:val="00B17000"/>
    <w:rsid w:val="00B206B0"/>
    <w:rsid w:val="00B20C7E"/>
    <w:rsid w:val="00B21FC2"/>
    <w:rsid w:val="00B23375"/>
    <w:rsid w:val="00B2607B"/>
    <w:rsid w:val="00B27A8D"/>
    <w:rsid w:val="00B27BB4"/>
    <w:rsid w:val="00B30F27"/>
    <w:rsid w:val="00B312E7"/>
    <w:rsid w:val="00B3352D"/>
    <w:rsid w:val="00B338FB"/>
    <w:rsid w:val="00B33E70"/>
    <w:rsid w:val="00B33F1E"/>
    <w:rsid w:val="00B41D7C"/>
    <w:rsid w:val="00B42151"/>
    <w:rsid w:val="00B421B6"/>
    <w:rsid w:val="00B42DC1"/>
    <w:rsid w:val="00B42FE6"/>
    <w:rsid w:val="00B43874"/>
    <w:rsid w:val="00B52477"/>
    <w:rsid w:val="00B5265C"/>
    <w:rsid w:val="00B55F60"/>
    <w:rsid w:val="00B560B0"/>
    <w:rsid w:val="00B56AB5"/>
    <w:rsid w:val="00B572C1"/>
    <w:rsid w:val="00B60015"/>
    <w:rsid w:val="00B60FC6"/>
    <w:rsid w:val="00B61833"/>
    <w:rsid w:val="00B61C73"/>
    <w:rsid w:val="00B61D1A"/>
    <w:rsid w:val="00B6247E"/>
    <w:rsid w:val="00B64546"/>
    <w:rsid w:val="00B6628A"/>
    <w:rsid w:val="00B66556"/>
    <w:rsid w:val="00B6662B"/>
    <w:rsid w:val="00B673A5"/>
    <w:rsid w:val="00B67560"/>
    <w:rsid w:val="00B67FAD"/>
    <w:rsid w:val="00B70597"/>
    <w:rsid w:val="00B73209"/>
    <w:rsid w:val="00B733CF"/>
    <w:rsid w:val="00B73A55"/>
    <w:rsid w:val="00B75304"/>
    <w:rsid w:val="00B753C9"/>
    <w:rsid w:val="00B76B92"/>
    <w:rsid w:val="00B8068B"/>
    <w:rsid w:val="00B827A9"/>
    <w:rsid w:val="00B82AD5"/>
    <w:rsid w:val="00B82D15"/>
    <w:rsid w:val="00B83396"/>
    <w:rsid w:val="00B84474"/>
    <w:rsid w:val="00B84A9D"/>
    <w:rsid w:val="00B85909"/>
    <w:rsid w:val="00B85C67"/>
    <w:rsid w:val="00B86F0F"/>
    <w:rsid w:val="00B8717E"/>
    <w:rsid w:val="00B87A13"/>
    <w:rsid w:val="00B90ABC"/>
    <w:rsid w:val="00B9101B"/>
    <w:rsid w:val="00B9147D"/>
    <w:rsid w:val="00B92A61"/>
    <w:rsid w:val="00B93DF2"/>
    <w:rsid w:val="00B94509"/>
    <w:rsid w:val="00B94C3B"/>
    <w:rsid w:val="00B94EEB"/>
    <w:rsid w:val="00B94EEF"/>
    <w:rsid w:val="00B94FFC"/>
    <w:rsid w:val="00B95BA0"/>
    <w:rsid w:val="00B97478"/>
    <w:rsid w:val="00B97D60"/>
    <w:rsid w:val="00BA10CF"/>
    <w:rsid w:val="00BA1177"/>
    <w:rsid w:val="00BA1F3A"/>
    <w:rsid w:val="00BA2176"/>
    <w:rsid w:val="00BA3348"/>
    <w:rsid w:val="00BA37B7"/>
    <w:rsid w:val="00BA38E8"/>
    <w:rsid w:val="00BA4EE1"/>
    <w:rsid w:val="00BA583C"/>
    <w:rsid w:val="00BA5B26"/>
    <w:rsid w:val="00BA6630"/>
    <w:rsid w:val="00BA763E"/>
    <w:rsid w:val="00BB34FB"/>
    <w:rsid w:val="00BB62AC"/>
    <w:rsid w:val="00BB66E1"/>
    <w:rsid w:val="00BB705A"/>
    <w:rsid w:val="00BC02EC"/>
    <w:rsid w:val="00BC04AB"/>
    <w:rsid w:val="00BC08FE"/>
    <w:rsid w:val="00BC1EFC"/>
    <w:rsid w:val="00BC2214"/>
    <w:rsid w:val="00BC3B3B"/>
    <w:rsid w:val="00BC507F"/>
    <w:rsid w:val="00BC719B"/>
    <w:rsid w:val="00BC728A"/>
    <w:rsid w:val="00BC76F1"/>
    <w:rsid w:val="00BD0F4E"/>
    <w:rsid w:val="00BD2189"/>
    <w:rsid w:val="00BD3024"/>
    <w:rsid w:val="00BD66C5"/>
    <w:rsid w:val="00BD671F"/>
    <w:rsid w:val="00BD6806"/>
    <w:rsid w:val="00BE014F"/>
    <w:rsid w:val="00BE022A"/>
    <w:rsid w:val="00BE0966"/>
    <w:rsid w:val="00BE1BDD"/>
    <w:rsid w:val="00BE1C32"/>
    <w:rsid w:val="00BE2F42"/>
    <w:rsid w:val="00BE30B6"/>
    <w:rsid w:val="00BE32D8"/>
    <w:rsid w:val="00BE3FE7"/>
    <w:rsid w:val="00BE58BB"/>
    <w:rsid w:val="00BE5C61"/>
    <w:rsid w:val="00BE61E3"/>
    <w:rsid w:val="00BE6AB2"/>
    <w:rsid w:val="00BE6D55"/>
    <w:rsid w:val="00BE7E1F"/>
    <w:rsid w:val="00BF01CE"/>
    <w:rsid w:val="00BF1025"/>
    <w:rsid w:val="00BF3483"/>
    <w:rsid w:val="00BF478B"/>
    <w:rsid w:val="00BF4A26"/>
    <w:rsid w:val="00BF4F92"/>
    <w:rsid w:val="00C00B6E"/>
    <w:rsid w:val="00C00BED"/>
    <w:rsid w:val="00C00E63"/>
    <w:rsid w:val="00C013CA"/>
    <w:rsid w:val="00C01543"/>
    <w:rsid w:val="00C027B2"/>
    <w:rsid w:val="00C02E0C"/>
    <w:rsid w:val="00C04438"/>
    <w:rsid w:val="00C0451F"/>
    <w:rsid w:val="00C046D4"/>
    <w:rsid w:val="00C047E7"/>
    <w:rsid w:val="00C100E4"/>
    <w:rsid w:val="00C10507"/>
    <w:rsid w:val="00C1228A"/>
    <w:rsid w:val="00C123F4"/>
    <w:rsid w:val="00C127A8"/>
    <w:rsid w:val="00C13036"/>
    <w:rsid w:val="00C13871"/>
    <w:rsid w:val="00C14659"/>
    <w:rsid w:val="00C14B7A"/>
    <w:rsid w:val="00C15482"/>
    <w:rsid w:val="00C159EE"/>
    <w:rsid w:val="00C15B3C"/>
    <w:rsid w:val="00C15CF1"/>
    <w:rsid w:val="00C16101"/>
    <w:rsid w:val="00C16536"/>
    <w:rsid w:val="00C17631"/>
    <w:rsid w:val="00C17B4A"/>
    <w:rsid w:val="00C20D17"/>
    <w:rsid w:val="00C210E2"/>
    <w:rsid w:val="00C218CF"/>
    <w:rsid w:val="00C2202B"/>
    <w:rsid w:val="00C220F3"/>
    <w:rsid w:val="00C22488"/>
    <w:rsid w:val="00C23AAB"/>
    <w:rsid w:val="00C23D71"/>
    <w:rsid w:val="00C256BE"/>
    <w:rsid w:val="00C266EE"/>
    <w:rsid w:val="00C27153"/>
    <w:rsid w:val="00C278F2"/>
    <w:rsid w:val="00C27E05"/>
    <w:rsid w:val="00C30B65"/>
    <w:rsid w:val="00C3323D"/>
    <w:rsid w:val="00C33A03"/>
    <w:rsid w:val="00C34B2C"/>
    <w:rsid w:val="00C35EC3"/>
    <w:rsid w:val="00C370E4"/>
    <w:rsid w:val="00C372CF"/>
    <w:rsid w:val="00C37452"/>
    <w:rsid w:val="00C37A36"/>
    <w:rsid w:val="00C40010"/>
    <w:rsid w:val="00C4186D"/>
    <w:rsid w:val="00C44C57"/>
    <w:rsid w:val="00C4575B"/>
    <w:rsid w:val="00C45B5A"/>
    <w:rsid w:val="00C45D32"/>
    <w:rsid w:val="00C464D0"/>
    <w:rsid w:val="00C4703C"/>
    <w:rsid w:val="00C47328"/>
    <w:rsid w:val="00C47CB2"/>
    <w:rsid w:val="00C5052B"/>
    <w:rsid w:val="00C50E9A"/>
    <w:rsid w:val="00C5151F"/>
    <w:rsid w:val="00C51707"/>
    <w:rsid w:val="00C519B7"/>
    <w:rsid w:val="00C51AC6"/>
    <w:rsid w:val="00C53233"/>
    <w:rsid w:val="00C537E6"/>
    <w:rsid w:val="00C547C7"/>
    <w:rsid w:val="00C56270"/>
    <w:rsid w:val="00C563B8"/>
    <w:rsid w:val="00C56DD7"/>
    <w:rsid w:val="00C60275"/>
    <w:rsid w:val="00C6063A"/>
    <w:rsid w:val="00C615F0"/>
    <w:rsid w:val="00C61821"/>
    <w:rsid w:val="00C628AC"/>
    <w:rsid w:val="00C64431"/>
    <w:rsid w:val="00C647BE"/>
    <w:rsid w:val="00C66358"/>
    <w:rsid w:val="00C673DF"/>
    <w:rsid w:val="00C71638"/>
    <w:rsid w:val="00C7190F"/>
    <w:rsid w:val="00C7228A"/>
    <w:rsid w:val="00C73E41"/>
    <w:rsid w:val="00C7509F"/>
    <w:rsid w:val="00C77BC0"/>
    <w:rsid w:val="00C804FB"/>
    <w:rsid w:val="00C80B3A"/>
    <w:rsid w:val="00C81336"/>
    <w:rsid w:val="00C8192B"/>
    <w:rsid w:val="00C81DE2"/>
    <w:rsid w:val="00C8246D"/>
    <w:rsid w:val="00C82AA6"/>
    <w:rsid w:val="00C83811"/>
    <w:rsid w:val="00C84198"/>
    <w:rsid w:val="00C855D5"/>
    <w:rsid w:val="00C87513"/>
    <w:rsid w:val="00C87638"/>
    <w:rsid w:val="00C91646"/>
    <w:rsid w:val="00C9338A"/>
    <w:rsid w:val="00C94B15"/>
    <w:rsid w:val="00C95E7F"/>
    <w:rsid w:val="00C9636E"/>
    <w:rsid w:val="00CA15B0"/>
    <w:rsid w:val="00CA3191"/>
    <w:rsid w:val="00CA4EC2"/>
    <w:rsid w:val="00CA533D"/>
    <w:rsid w:val="00CA5490"/>
    <w:rsid w:val="00CA6E9D"/>
    <w:rsid w:val="00CA72AA"/>
    <w:rsid w:val="00CA7385"/>
    <w:rsid w:val="00CA7C9D"/>
    <w:rsid w:val="00CB211F"/>
    <w:rsid w:val="00CB36E1"/>
    <w:rsid w:val="00CB376A"/>
    <w:rsid w:val="00CB4E4C"/>
    <w:rsid w:val="00CB5EED"/>
    <w:rsid w:val="00CB600B"/>
    <w:rsid w:val="00CB636F"/>
    <w:rsid w:val="00CC0AD1"/>
    <w:rsid w:val="00CC270D"/>
    <w:rsid w:val="00CC2C79"/>
    <w:rsid w:val="00CC4F35"/>
    <w:rsid w:val="00CC534E"/>
    <w:rsid w:val="00CC5CE1"/>
    <w:rsid w:val="00CC6895"/>
    <w:rsid w:val="00CD252D"/>
    <w:rsid w:val="00CD3274"/>
    <w:rsid w:val="00CD405B"/>
    <w:rsid w:val="00CD5A20"/>
    <w:rsid w:val="00CD775A"/>
    <w:rsid w:val="00CD79CE"/>
    <w:rsid w:val="00CE0E49"/>
    <w:rsid w:val="00CE1C05"/>
    <w:rsid w:val="00CE2E02"/>
    <w:rsid w:val="00CE382E"/>
    <w:rsid w:val="00CE5253"/>
    <w:rsid w:val="00CF0053"/>
    <w:rsid w:val="00CF0D01"/>
    <w:rsid w:val="00CF26BC"/>
    <w:rsid w:val="00CF3022"/>
    <w:rsid w:val="00CF4381"/>
    <w:rsid w:val="00CF573B"/>
    <w:rsid w:val="00CF77A1"/>
    <w:rsid w:val="00CF7D6B"/>
    <w:rsid w:val="00D00424"/>
    <w:rsid w:val="00D01986"/>
    <w:rsid w:val="00D060B1"/>
    <w:rsid w:val="00D064F5"/>
    <w:rsid w:val="00D06882"/>
    <w:rsid w:val="00D07680"/>
    <w:rsid w:val="00D10BD0"/>
    <w:rsid w:val="00D131B7"/>
    <w:rsid w:val="00D13828"/>
    <w:rsid w:val="00D13A8D"/>
    <w:rsid w:val="00D1432C"/>
    <w:rsid w:val="00D145B7"/>
    <w:rsid w:val="00D145ED"/>
    <w:rsid w:val="00D1522E"/>
    <w:rsid w:val="00D15720"/>
    <w:rsid w:val="00D15F30"/>
    <w:rsid w:val="00D1689B"/>
    <w:rsid w:val="00D171AA"/>
    <w:rsid w:val="00D20578"/>
    <w:rsid w:val="00D2075C"/>
    <w:rsid w:val="00D21667"/>
    <w:rsid w:val="00D22459"/>
    <w:rsid w:val="00D24BE8"/>
    <w:rsid w:val="00D25C51"/>
    <w:rsid w:val="00D25CF9"/>
    <w:rsid w:val="00D27246"/>
    <w:rsid w:val="00D30267"/>
    <w:rsid w:val="00D305CD"/>
    <w:rsid w:val="00D311E3"/>
    <w:rsid w:val="00D32F25"/>
    <w:rsid w:val="00D33BB5"/>
    <w:rsid w:val="00D36129"/>
    <w:rsid w:val="00D36D94"/>
    <w:rsid w:val="00D411E6"/>
    <w:rsid w:val="00D41DAA"/>
    <w:rsid w:val="00D41E71"/>
    <w:rsid w:val="00D42A75"/>
    <w:rsid w:val="00D42B7A"/>
    <w:rsid w:val="00D42F3D"/>
    <w:rsid w:val="00D44144"/>
    <w:rsid w:val="00D4643A"/>
    <w:rsid w:val="00D46AA3"/>
    <w:rsid w:val="00D46F9E"/>
    <w:rsid w:val="00D471D9"/>
    <w:rsid w:val="00D4786A"/>
    <w:rsid w:val="00D506F3"/>
    <w:rsid w:val="00D53127"/>
    <w:rsid w:val="00D5332A"/>
    <w:rsid w:val="00D5338D"/>
    <w:rsid w:val="00D5367B"/>
    <w:rsid w:val="00D561E3"/>
    <w:rsid w:val="00D607F7"/>
    <w:rsid w:val="00D61E0C"/>
    <w:rsid w:val="00D62EBF"/>
    <w:rsid w:val="00D63B2B"/>
    <w:rsid w:val="00D64008"/>
    <w:rsid w:val="00D6485A"/>
    <w:rsid w:val="00D65723"/>
    <w:rsid w:val="00D65D4F"/>
    <w:rsid w:val="00D65D63"/>
    <w:rsid w:val="00D66641"/>
    <w:rsid w:val="00D70678"/>
    <w:rsid w:val="00D71B3B"/>
    <w:rsid w:val="00D71EAB"/>
    <w:rsid w:val="00D72503"/>
    <w:rsid w:val="00D726B9"/>
    <w:rsid w:val="00D72BCC"/>
    <w:rsid w:val="00D73131"/>
    <w:rsid w:val="00D73DB8"/>
    <w:rsid w:val="00D741AA"/>
    <w:rsid w:val="00D74D14"/>
    <w:rsid w:val="00D7542C"/>
    <w:rsid w:val="00D756E4"/>
    <w:rsid w:val="00D77696"/>
    <w:rsid w:val="00D77A8A"/>
    <w:rsid w:val="00D805DD"/>
    <w:rsid w:val="00D80A22"/>
    <w:rsid w:val="00D815EF"/>
    <w:rsid w:val="00D81ECA"/>
    <w:rsid w:val="00D8259C"/>
    <w:rsid w:val="00D82ABC"/>
    <w:rsid w:val="00D82B73"/>
    <w:rsid w:val="00D82DF9"/>
    <w:rsid w:val="00D835FB"/>
    <w:rsid w:val="00D83678"/>
    <w:rsid w:val="00D8403B"/>
    <w:rsid w:val="00D85871"/>
    <w:rsid w:val="00D87565"/>
    <w:rsid w:val="00D8777D"/>
    <w:rsid w:val="00D8793F"/>
    <w:rsid w:val="00D91501"/>
    <w:rsid w:val="00D935BF"/>
    <w:rsid w:val="00D93D09"/>
    <w:rsid w:val="00D94EFC"/>
    <w:rsid w:val="00D95E20"/>
    <w:rsid w:val="00DA01C5"/>
    <w:rsid w:val="00DA0661"/>
    <w:rsid w:val="00DA1935"/>
    <w:rsid w:val="00DA1F43"/>
    <w:rsid w:val="00DA28EF"/>
    <w:rsid w:val="00DA3A85"/>
    <w:rsid w:val="00DA3BA4"/>
    <w:rsid w:val="00DA4618"/>
    <w:rsid w:val="00DA4B1D"/>
    <w:rsid w:val="00DA4B50"/>
    <w:rsid w:val="00DA4EED"/>
    <w:rsid w:val="00DA5212"/>
    <w:rsid w:val="00DA5A95"/>
    <w:rsid w:val="00DA6B75"/>
    <w:rsid w:val="00DA773C"/>
    <w:rsid w:val="00DB026D"/>
    <w:rsid w:val="00DB171D"/>
    <w:rsid w:val="00DB1A27"/>
    <w:rsid w:val="00DB2C63"/>
    <w:rsid w:val="00DB2E19"/>
    <w:rsid w:val="00DB3BEA"/>
    <w:rsid w:val="00DB56DE"/>
    <w:rsid w:val="00DC0B53"/>
    <w:rsid w:val="00DC393C"/>
    <w:rsid w:val="00DC42FE"/>
    <w:rsid w:val="00DC43F3"/>
    <w:rsid w:val="00DC4C04"/>
    <w:rsid w:val="00DC528E"/>
    <w:rsid w:val="00DC5DCC"/>
    <w:rsid w:val="00DC640F"/>
    <w:rsid w:val="00DC7B18"/>
    <w:rsid w:val="00DC7FA9"/>
    <w:rsid w:val="00DD004F"/>
    <w:rsid w:val="00DD023B"/>
    <w:rsid w:val="00DD1152"/>
    <w:rsid w:val="00DD1809"/>
    <w:rsid w:val="00DD1D6C"/>
    <w:rsid w:val="00DD2ACF"/>
    <w:rsid w:val="00DD323B"/>
    <w:rsid w:val="00DD3B94"/>
    <w:rsid w:val="00DD43C9"/>
    <w:rsid w:val="00DD4B49"/>
    <w:rsid w:val="00DD50C3"/>
    <w:rsid w:val="00DD5E9D"/>
    <w:rsid w:val="00DE0E0F"/>
    <w:rsid w:val="00DE3DB9"/>
    <w:rsid w:val="00DE49E3"/>
    <w:rsid w:val="00DE6529"/>
    <w:rsid w:val="00DE6877"/>
    <w:rsid w:val="00DE6B0D"/>
    <w:rsid w:val="00DF1ECC"/>
    <w:rsid w:val="00DF2F6C"/>
    <w:rsid w:val="00DF34A4"/>
    <w:rsid w:val="00DF47C6"/>
    <w:rsid w:val="00DF4F2E"/>
    <w:rsid w:val="00DF5079"/>
    <w:rsid w:val="00DF55C3"/>
    <w:rsid w:val="00DF61F2"/>
    <w:rsid w:val="00DF7C85"/>
    <w:rsid w:val="00E01AAB"/>
    <w:rsid w:val="00E021FB"/>
    <w:rsid w:val="00E030FE"/>
    <w:rsid w:val="00E0478B"/>
    <w:rsid w:val="00E0530D"/>
    <w:rsid w:val="00E06321"/>
    <w:rsid w:val="00E06A21"/>
    <w:rsid w:val="00E07763"/>
    <w:rsid w:val="00E108B2"/>
    <w:rsid w:val="00E10A96"/>
    <w:rsid w:val="00E11275"/>
    <w:rsid w:val="00E117D7"/>
    <w:rsid w:val="00E11D27"/>
    <w:rsid w:val="00E1200D"/>
    <w:rsid w:val="00E1221C"/>
    <w:rsid w:val="00E1235D"/>
    <w:rsid w:val="00E142B5"/>
    <w:rsid w:val="00E17578"/>
    <w:rsid w:val="00E175D9"/>
    <w:rsid w:val="00E21935"/>
    <w:rsid w:val="00E2496B"/>
    <w:rsid w:val="00E24C22"/>
    <w:rsid w:val="00E250A3"/>
    <w:rsid w:val="00E25827"/>
    <w:rsid w:val="00E2586C"/>
    <w:rsid w:val="00E268AC"/>
    <w:rsid w:val="00E26E15"/>
    <w:rsid w:val="00E26EE4"/>
    <w:rsid w:val="00E30447"/>
    <w:rsid w:val="00E3048E"/>
    <w:rsid w:val="00E309DC"/>
    <w:rsid w:val="00E31F06"/>
    <w:rsid w:val="00E3289D"/>
    <w:rsid w:val="00E32B31"/>
    <w:rsid w:val="00E33A0E"/>
    <w:rsid w:val="00E33AAC"/>
    <w:rsid w:val="00E355D6"/>
    <w:rsid w:val="00E37A88"/>
    <w:rsid w:val="00E40935"/>
    <w:rsid w:val="00E40A4B"/>
    <w:rsid w:val="00E40B43"/>
    <w:rsid w:val="00E4106D"/>
    <w:rsid w:val="00E420B4"/>
    <w:rsid w:val="00E43565"/>
    <w:rsid w:val="00E439E3"/>
    <w:rsid w:val="00E44433"/>
    <w:rsid w:val="00E4474A"/>
    <w:rsid w:val="00E44F6B"/>
    <w:rsid w:val="00E45789"/>
    <w:rsid w:val="00E45937"/>
    <w:rsid w:val="00E46805"/>
    <w:rsid w:val="00E505BA"/>
    <w:rsid w:val="00E50668"/>
    <w:rsid w:val="00E5162E"/>
    <w:rsid w:val="00E519D5"/>
    <w:rsid w:val="00E52ECA"/>
    <w:rsid w:val="00E54B97"/>
    <w:rsid w:val="00E5530B"/>
    <w:rsid w:val="00E55DA0"/>
    <w:rsid w:val="00E55EA2"/>
    <w:rsid w:val="00E560F3"/>
    <w:rsid w:val="00E56259"/>
    <w:rsid w:val="00E6002F"/>
    <w:rsid w:val="00E600D5"/>
    <w:rsid w:val="00E60259"/>
    <w:rsid w:val="00E63D2C"/>
    <w:rsid w:val="00E644E5"/>
    <w:rsid w:val="00E649BB"/>
    <w:rsid w:val="00E657C2"/>
    <w:rsid w:val="00E65EE9"/>
    <w:rsid w:val="00E666BE"/>
    <w:rsid w:val="00E669D2"/>
    <w:rsid w:val="00E67564"/>
    <w:rsid w:val="00E6765B"/>
    <w:rsid w:val="00E701B6"/>
    <w:rsid w:val="00E70644"/>
    <w:rsid w:val="00E70B13"/>
    <w:rsid w:val="00E71E06"/>
    <w:rsid w:val="00E71E6E"/>
    <w:rsid w:val="00E71E8C"/>
    <w:rsid w:val="00E72948"/>
    <w:rsid w:val="00E7411C"/>
    <w:rsid w:val="00E7422D"/>
    <w:rsid w:val="00E75145"/>
    <w:rsid w:val="00E75E72"/>
    <w:rsid w:val="00E764D8"/>
    <w:rsid w:val="00E76B76"/>
    <w:rsid w:val="00E77604"/>
    <w:rsid w:val="00E81271"/>
    <w:rsid w:val="00E816E6"/>
    <w:rsid w:val="00E81758"/>
    <w:rsid w:val="00E819B3"/>
    <w:rsid w:val="00E82C93"/>
    <w:rsid w:val="00E833DD"/>
    <w:rsid w:val="00E83422"/>
    <w:rsid w:val="00E8379E"/>
    <w:rsid w:val="00E853F2"/>
    <w:rsid w:val="00E86351"/>
    <w:rsid w:val="00E86C0C"/>
    <w:rsid w:val="00E965F3"/>
    <w:rsid w:val="00E970D6"/>
    <w:rsid w:val="00E97491"/>
    <w:rsid w:val="00EA0360"/>
    <w:rsid w:val="00EA1A84"/>
    <w:rsid w:val="00EA2BCB"/>
    <w:rsid w:val="00EA2EBB"/>
    <w:rsid w:val="00EA4A82"/>
    <w:rsid w:val="00EA5181"/>
    <w:rsid w:val="00EA582C"/>
    <w:rsid w:val="00EA6D61"/>
    <w:rsid w:val="00EA6EB0"/>
    <w:rsid w:val="00EA7EF0"/>
    <w:rsid w:val="00EB0E3C"/>
    <w:rsid w:val="00EB1303"/>
    <w:rsid w:val="00EB29BD"/>
    <w:rsid w:val="00EB2C93"/>
    <w:rsid w:val="00EB2EDF"/>
    <w:rsid w:val="00EB43D3"/>
    <w:rsid w:val="00EB4EF7"/>
    <w:rsid w:val="00EB729E"/>
    <w:rsid w:val="00EB72BF"/>
    <w:rsid w:val="00EB76A9"/>
    <w:rsid w:val="00EB7700"/>
    <w:rsid w:val="00EC0245"/>
    <w:rsid w:val="00EC1286"/>
    <w:rsid w:val="00EC1A1A"/>
    <w:rsid w:val="00EC22DF"/>
    <w:rsid w:val="00EC3CB3"/>
    <w:rsid w:val="00EC403A"/>
    <w:rsid w:val="00EC5597"/>
    <w:rsid w:val="00EC562B"/>
    <w:rsid w:val="00EC6A7E"/>
    <w:rsid w:val="00EC6B3C"/>
    <w:rsid w:val="00EC72CA"/>
    <w:rsid w:val="00ED2072"/>
    <w:rsid w:val="00ED2EF8"/>
    <w:rsid w:val="00ED3B4D"/>
    <w:rsid w:val="00ED44B4"/>
    <w:rsid w:val="00ED57F5"/>
    <w:rsid w:val="00ED5976"/>
    <w:rsid w:val="00ED6294"/>
    <w:rsid w:val="00ED6FA8"/>
    <w:rsid w:val="00ED7A6B"/>
    <w:rsid w:val="00EE0E71"/>
    <w:rsid w:val="00EE1C92"/>
    <w:rsid w:val="00EE214E"/>
    <w:rsid w:val="00EE21B9"/>
    <w:rsid w:val="00EE2233"/>
    <w:rsid w:val="00EE26BB"/>
    <w:rsid w:val="00EE2C33"/>
    <w:rsid w:val="00EE43F8"/>
    <w:rsid w:val="00EE7D2B"/>
    <w:rsid w:val="00EF27CC"/>
    <w:rsid w:val="00EF28C0"/>
    <w:rsid w:val="00EF41CD"/>
    <w:rsid w:val="00EF45D5"/>
    <w:rsid w:val="00EF79B8"/>
    <w:rsid w:val="00EF7A4D"/>
    <w:rsid w:val="00F00B47"/>
    <w:rsid w:val="00F00C9E"/>
    <w:rsid w:val="00F01998"/>
    <w:rsid w:val="00F03915"/>
    <w:rsid w:val="00F047B5"/>
    <w:rsid w:val="00F05233"/>
    <w:rsid w:val="00F061B3"/>
    <w:rsid w:val="00F061D5"/>
    <w:rsid w:val="00F063E3"/>
    <w:rsid w:val="00F0794A"/>
    <w:rsid w:val="00F10E2C"/>
    <w:rsid w:val="00F11140"/>
    <w:rsid w:val="00F1187D"/>
    <w:rsid w:val="00F120F4"/>
    <w:rsid w:val="00F136C1"/>
    <w:rsid w:val="00F15E38"/>
    <w:rsid w:val="00F16F32"/>
    <w:rsid w:val="00F17052"/>
    <w:rsid w:val="00F1725D"/>
    <w:rsid w:val="00F1728A"/>
    <w:rsid w:val="00F1732A"/>
    <w:rsid w:val="00F21D89"/>
    <w:rsid w:val="00F220FF"/>
    <w:rsid w:val="00F23499"/>
    <w:rsid w:val="00F23F32"/>
    <w:rsid w:val="00F23F3E"/>
    <w:rsid w:val="00F24A88"/>
    <w:rsid w:val="00F25F40"/>
    <w:rsid w:val="00F2657E"/>
    <w:rsid w:val="00F26F65"/>
    <w:rsid w:val="00F276B4"/>
    <w:rsid w:val="00F27B73"/>
    <w:rsid w:val="00F27F06"/>
    <w:rsid w:val="00F30467"/>
    <w:rsid w:val="00F304E2"/>
    <w:rsid w:val="00F31238"/>
    <w:rsid w:val="00F31BDF"/>
    <w:rsid w:val="00F321F2"/>
    <w:rsid w:val="00F3258B"/>
    <w:rsid w:val="00F333F0"/>
    <w:rsid w:val="00F34204"/>
    <w:rsid w:val="00F34E35"/>
    <w:rsid w:val="00F4025C"/>
    <w:rsid w:val="00F40A57"/>
    <w:rsid w:val="00F40BEE"/>
    <w:rsid w:val="00F4372F"/>
    <w:rsid w:val="00F43F37"/>
    <w:rsid w:val="00F44D5B"/>
    <w:rsid w:val="00F44E6B"/>
    <w:rsid w:val="00F46C30"/>
    <w:rsid w:val="00F47880"/>
    <w:rsid w:val="00F50005"/>
    <w:rsid w:val="00F51013"/>
    <w:rsid w:val="00F511FE"/>
    <w:rsid w:val="00F519BB"/>
    <w:rsid w:val="00F53D22"/>
    <w:rsid w:val="00F550EA"/>
    <w:rsid w:val="00F55367"/>
    <w:rsid w:val="00F57079"/>
    <w:rsid w:val="00F57586"/>
    <w:rsid w:val="00F57B4B"/>
    <w:rsid w:val="00F61506"/>
    <w:rsid w:val="00F61CE2"/>
    <w:rsid w:val="00F63B8D"/>
    <w:rsid w:val="00F63E41"/>
    <w:rsid w:val="00F63EB8"/>
    <w:rsid w:val="00F65DE0"/>
    <w:rsid w:val="00F6705D"/>
    <w:rsid w:val="00F67F90"/>
    <w:rsid w:val="00F709CD"/>
    <w:rsid w:val="00F70D2A"/>
    <w:rsid w:val="00F715BE"/>
    <w:rsid w:val="00F7194B"/>
    <w:rsid w:val="00F72325"/>
    <w:rsid w:val="00F7254F"/>
    <w:rsid w:val="00F729EE"/>
    <w:rsid w:val="00F7369D"/>
    <w:rsid w:val="00F73F4C"/>
    <w:rsid w:val="00F758B2"/>
    <w:rsid w:val="00F7599A"/>
    <w:rsid w:val="00F76C53"/>
    <w:rsid w:val="00F8209D"/>
    <w:rsid w:val="00F8250E"/>
    <w:rsid w:val="00F85163"/>
    <w:rsid w:val="00F870A7"/>
    <w:rsid w:val="00F87862"/>
    <w:rsid w:val="00F87E46"/>
    <w:rsid w:val="00F902B2"/>
    <w:rsid w:val="00F91A64"/>
    <w:rsid w:val="00F94867"/>
    <w:rsid w:val="00F957D0"/>
    <w:rsid w:val="00F96051"/>
    <w:rsid w:val="00F96B4F"/>
    <w:rsid w:val="00F96C33"/>
    <w:rsid w:val="00FA01DF"/>
    <w:rsid w:val="00FA0535"/>
    <w:rsid w:val="00FA211A"/>
    <w:rsid w:val="00FA2EC8"/>
    <w:rsid w:val="00FA2F01"/>
    <w:rsid w:val="00FA35DC"/>
    <w:rsid w:val="00FA3EA9"/>
    <w:rsid w:val="00FA71A5"/>
    <w:rsid w:val="00FB03C8"/>
    <w:rsid w:val="00FB073E"/>
    <w:rsid w:val="00FB0FBD"/>
    <w:rsid w:val="00FB1C4B"/>
    <w:rsid w:val="00FB1FCE"/>
    <w:rsid w:val="00FB2875"/>
    <w:rsid w:val="00FB356F"/>
    <w:rsid w:val="00FB3B63"/>
    <w:rsid w:val="00FB48D0"/>
    <w:rsid w:val="00FB593A"/>
    <w:rsid w:val="00FB5C8D"/>
    <w:rsid w:val="00FB6C3F"/>
    <w:rsid w:val="00FB7676"/>
    <w:rsid w:val="00FB7BB9"/>
    <w:rsid w:val="00FC3BE3"/>
    <w:rsid w:val="00FC471D"/>
    <w:rsid w:val="00FC55DC"/>
    <w:rsid w:val="00FC5F48"/>
    <w:rsid w:val="00FC6739"/>
    <w:rsid w:val="00FC7CBA"/>
    <w:rsid w:val="00FD1128"/>
    <w:rsid w:val="00FD11D1"/>
    <w:rsid w:val="00FD30B9"/>
    <w:rsid w:val="00FD3704"/>
    <w:rsid w:val="00FD37AD"/>
    <w:rsid w:val="00FD5D0A"/>
    <w:rsid w:val="00FD6DC2"/>
    <w:rsid w:val="00FD78DB"/>
    <w:rsid w:val="00FE05A1"/>
    <w:rsid w:val="00FE0F0B"/>
    <w:rsid w:val="00FE1385"/>
    <w:rsid w:val="00FE2174"/>
    <w:rsid w:val="00FE2677"/>
    <w:rsid w:val="00FE6D6A"/>
    <w:rsid w:val="00FE7492"/>
    <w:rsid w:val="00FF08DB"/>
    <w:rsid w:val="00FF1517"/>
    <w:rsid w:val="00FF6940"/>
    <w:rsid w:val="00FF7ED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1469E"/>
  <w15:docId w15:val="{F514AE75-36CE-4D82-8377-EF4F3F7A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qFormat="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EF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base">
    <w:name w:val="au_base"/>
    <w:qFormat/>
    <w:rsid w:val="009A3899"/>
    <w:rPr>
      <w:sz w:val="24"/>
    </w:rPr>
  </w:style>
  <w:style w:type="character" w:customStyle="1" w:styleId="aucollab">
    <w:name w:val="au_collab"/>
    <w:basedOn w:val="aubase"/>
    <w:qFormat/>
    <w:rsid w:val="009A3899"/>
    <w:rPr>
      <w:sz w:val="24"/>
      <w:shd w:val="clear" w:color="auto" w:fill="C0C0C0"/>
    </w:rPr>
  </w:style>
  <w:style w:type="character" w:customStyle="1" w:styleId="audeg">
    <w:name w:val="au_deg"/>
    <w:basedOn w:val="DefaultParagraphFont"/>
    <w:qFormat/>
    <w:rsid w:val="009A3899"/>
    <w:rPr>
      <w:sz w:val="24"/>
      <w:shd w:val="clear" w:color="auto" w:fill="FFFF00"/>
    </w:rPr>
  </w:style>
  <w:style w:type="character" w:customStyle="1" w:styleId="aufname">
    <w:name w:val="au_fname"/>
    <w:basedOn w:val="aubase"/>
    <w:qFormat/>
    <w:rsid w:val="009A3899"/>
    <w:rPr>
      <w:sz w:val="24"/>
      <w:shd w:val="clear" w:color="auto" w:fill="00FFFF"/>
    </w:rPr>
  </w:style>
  <w:style w:type="character" w:customStyle="1" w:styleId="aurole">
    <w:name w:val="au_role"/>
    <w:basedOn w:val="aubase"/>
    <w:qFormat/>
    <w:rsid w:val="009A3899"/>
    <w:rPr>
      <w:sz w:val="24"/>
      <w:shd w:val="clear" w:color="auto" w:fill="808000"/>
    </w:rPr>
  </w:style>
  <w:style w:type="character" w:customStyle="1" w:styleId="ausuffix">
    <w:name w:val="au_suffix"/>
    <w:basedOn w:val="aubase"/>
    <w:qFormat/>
    <w:rsid w:val="009A3899"/>
    <w:rPr>
      <w:sz w:val="24"/>
      <w:shd w:val="clear" w:color="auto" w:fill="FF00FF"/>
    </w:rPr>
  </w:style>
  <w:style w:type="character" w:customStyle="1" w:styleId="ausurname">
    <w:name w:val="au_surname"/>
    <w:basedOn w:val="aubase"/>
    <w:qFormat/>
    <w:rsid w:val="009A3899"/>
    <w:rPr>
      <w:sz w:val="24"/>
      <w:shd w:val="clear" w:color="auto" w:fill="00FF00"/>
    </w:rPr>
  </w:style>
  <w:style w:type="character" w:customStyle="1" w:styleId="BalloonTextChar">
    <w:name w:val="Balloon Text Char"/>
    <w:basedOn w:val="DefaultParagraphFont"/>
    <w:link w:val="BalloonText"/>
    <w:semiHidden/>
    <w:qFormat/>
    <w:rsid w:val="009A3899"/>
    <w:rPr>
      <w:rFonts w:ascii="Lucida Grande" w:eastAsia="Times New Roman" w:hAnsi="Lucida Grande"/>
      <w:sz w:val="18"/>
      <w:szCs w:val="18"/>
    </w:rPr>
  </w:style>
  <w:style w:type="character" w:customStyle="1" w:styleId="bibarticle">
    <w:name w:val="bib_article"/>
    <w:basedOn w:val="DefaultParagraphFont"/>
    <w:qFormat/>
    <w:rsid w:val="009A3899"/>
    <w:rPr>
      <w:sz w:val="24"/>
      <w:shd w:val="clear" w:color="auto" w:fill="00FFFF"/>
    </w:rPr>
  </w:style>
  <w:style w:type="character" w:customStyle="1" w:styleId="bibbase">
    <w:name w:val="bib_base"/>
    <w:qFormat/>
    <w:rsid w:val="009A3899"/>
    <w:rPr>
      <w:sz w:val="24"/>
    </w:rPr>
  </w:style>
  <w:style w:type="character" w:customStyle="1" w:styleId="bibcomment">
    <w:name w:val="bib_comment"/>
    <w:basedOn w:val="bibbase"/>
    <w:qFormat/>
    <w:rsid w:val="009A3899"/>
    <w:rPr>
      <w:sz w:val="24"/>
    </w:rPr>
  </w:style>
  <w:style w:type="character" w:customStyle="1" w:styleId="bibdeg">
    <w:name w:val="bib_deg"/>
    <w:basedOn w:val="bibbase"/>
    <w:qFormat/>
    <w:rsid w:val="009A3899"/>
    <w:rPr>
      <w:sz w:val="24"/>
    </w:rPr>
  </w:style>
  <w:style w:type="character" w:customStyle="1" w:styleId="bibdoi">
    <w:name w:val="bib_doi"/>
    <w:basedOn w:val="bibbase"/>
    <w:qFormat/>
    <w:rsid w:val="009A3899"/>
    <w:rPr>
      <w:sz w:val="24"/>
      <w:shd w:val="clear" w:color="auto" w:fill="00FF00"/>
    </w:rPr>
  </w:style>
  <w:style w:type="character" w:customStyle="1" w:styleId="bibetal">
    <w:name w:val="bib_etal"/>
    <w:basedOn w:val="bibbase"/>
    <w:qFormat/>
    <w:rsid w:val="009A3899"/>
    <w:rPr>
      <w:sz w:val="24"/>
      <w:shd w:val="clear" w:color="auto" w:fill="008080"/>
    </w:rPr>
  </w:style>
  <w:style w:type="character" w:customStyle="1" w:styleId="bibfname">
    <w:name w:val="bib_fname"/>
    <w:basedOn w:val="bibbase"/>
    <w:qFormat/>
    <w:rsid w:val="009A3899"/>
    <w:rPr>
      <w:sz w:val="24"/>
      <w:shd w:val="clear" w:color="auto" w:fill="FFFF00"/>
    </w:rPr>
  </w:style>
  <w:style w:type="character" w:customStyle="1" w:styleId="bibfpage">
    <w:name w:val="bib_fpage"/>
    <w:basedOn w:val="bibbase"/>
    <w:qFormat/>
    <w:rsid w:val="009A3899"/>
    <w:rPr>
      <w:sz w:val="24"/>
      <w:shd w:val="clear" w:color="auto" w:fill="808080"/>
    </w:rPr>
  </w:style>
  <w:style w:type="character" w:customStyle="1" w:styleId="bibissue">
    <w:name w:val="bib_issue"/>
    <w:basedOn w:val="bibbase"/>
    <w:qFormat/>
    <w:rsid w:val="009A3899"/>
    <w:rPr>
      <w:sz w:val="24"/>
      <w:shd w:val="clear" w:color="auto" w:fill="FFFF00"/>
    </w:rPr>
  </w:style>
  <w:style w:type="character" w:customStyle="1" w:styleId="bibjournal">
    <w:name w:val="bib_journal"/>
    <w:basedOn w:val="bibbase"/>
    <w:qFormat/>
    <w:rsid w:val="009A3899"/>
    <w:rPr>
      <w:sz w:val="24"/>
      <w:shd w:val="clear" w:color="auto" w:fill="808000"/>
    </w:rPr>
  </w:style>
  <w:style w:type="character" w:customStyle="1" w:styleId="biblpage">
    <w:name w:val="bib_lpage"/>
    <w:basedOn w:val="bibbase"/>
    <w:qFormat/>
    <w:rsid w:val="009A3899"/>
    <w:rPr>
      <w:sz w:val="24"/>
      <w:shd w:val="clear" w:color="auto" w:fill="808080"/>
    </w:rPr>
  </w:style>
  <w:style w:type="character" w:customStyle="1" w:styleId="bibmedline">
    <w:name w:val="bib_medline"/>
    <w:basedOn w:val="bibbase"/>
    <w:qFormat/>
    <w:rsid w:val="009A3899"/>
    <w:rPr>
      <w:sz w:val="24"/>
    </w:rPr>
  </w:style>
  <w:style w:type="character" w:customStyle="1" w:styleId="bibnumber">
    <w:name w:val="bib_number"/>
    <w:basedOn w:val="bibbase"/>
    <w:qFormat/>
    <w:rsid w:val="009A3899"/>
    <w:rPr>
      <w:sz w:val="24"/>
    </w:rPr>
  </w:style>
  <w:style w:type="character" w:customStyle="1" w:styleId="biborganization">
    <w:name w:val="bib_organization"/>
    <w:basedOn w:val="bibbase"/>
    <w:qFormat/>
    <w:rsid w:val="009A3899"/>
    <w:rPr>
      <w:sz w:val="24"/>
      <w:shd w:val="clear" w:color="auto" w:fill="808000"/>
    </w:rPr>
  </w:style>
  <w:style w:type="character" w:customStyle="1" w:styleId="bibsuffix">
    <w:name w:val="bib_suffix"/>
    <w:basedOn w:val="bibbase"/>
    <w:qFormat/>
    <w:rsid w:val="009A3899"/>
    <w:rPr>
      <w:sz w:val="24"/>
    </w:rPr>
  </w:style>
  <w:style w:type="character" w:customStyle="1" w:styleId="bibsuppl">
    <w:name w:val="bib_suppl"/>
    <w:basedOn w:val="bibbase"/>
    <w:qFormat/>
    <w:rsid w:val="009A3899"/>
    <w:rPr>
      <w:sz w:val="24"/>
      <w:shd w:val="clear" w:color="auto" w:fill="FFFF00"/>
    </w:rPr>
  </w:style>
  <w:style w:type="character" w:customStyle="1" w:styleId="bibsurname">
    <w:name w:val="bib_surname"/>
    <w:basedOn w:val="bibbase"/>
    <w:qFormat/>
    <w:rsid w:val="009A3899"/>
    <w:rPr>
      <w:sz w:val="24"/>
      <w:shd w:val="clear" w:color="auto" w:fill="FFFF00"/>
    </w:rPr>
  </w:style>
  <w:style w:type="character" w:customStyle="1" w:styleId="bibunpubl">
    <w:name w:val="bib_unpubl"/>
    <w:basedOn w:val="bibbase"/>
    <w:qFormat/>
    <w:rsid w:val="009A3899"/>
    <w:rPr>
      <w:sz w:val="24"/>
    </w:rPr>
  </w:style>
  <w:style w:type="character" w:customStyle="1" w:styleId="biburl">
    <w:name w:val="bib_url"/>
    <w:basedOn w:val="bibbase"/>
    <w:qFormat/>
    <w:rsid w:val="009A3899"/>
    <w:rPr>
      <w:sz w:val="24"/>
      <w:shd w:val="clear" w:color="auto" w:fill="00FF00"/>
    </w:rPr>
  </w:style>
  <w:style w:type="character" w:customStyle="1" w:styleId="bibvolume">
    <w:name w:val="bib_volume"/>
    <w:basedOn w:val="bibbase"/>
    <w:qFormat/>
    <w:rsid w:val="009A3899"/>
    <w:rPr>
      <w:sz w:val="24"/>
      <w:shd w:val="clear" w:color="auto" w:fill="00FF00"/>
    </w:rPr>
  </w:style>
  <w:style w:type="character" w:customStyle="1" w:styleId="bibyear">
    <w:name w:val="bib_year"/>
    <w:basedOn w:val="bibbase"/>
    <w:qFormat/>
    <w:rsid w:val="009A3899"/>
    <w:rPr>
      <w:sz w:val="24"/>
      <w:shd w:val="clear" w:color="auto" w:fill="FF00FF"/>
    </w:rPr>
  </w:style>
  <w:style w:type="character" w:customStyle="1" w:styleId="citebase">
    <w:name w:val="cite_base"/>
    <w:qFormat/>
    <w:rsid w:val="009A3899"/>
    <w:rPr>
      <w:sz w:val="24"/>
    </w:rPr>
  </w:style>
  <w:style w:type="character" w:customStyle="1" w:styleId="citebib">
    <w:name w:val="cite_bib"/>
    <w:basedOn w:val="DefaultParagraphFont"/>
    <w:qFormat/>
    <w:rsid w:val="009A3899"/>
    <w:rPr>
      <w:sz w:val="24"/>
      <w:shd w:val="clear" w:color="auto" w:fill="00FFFF"/>
    </w:rPr>
  </w:style>
  <w:style w:type="character" w:customStyle="1" w:styleId="citebox">
    <w:name w:val="cite_box"/>
    <w:basedOn w:val="citebase"/>
    <w:qFormat/>
    <w:rsid w:val="009A3899"/>
    <w:rPr>
      <w:sz w:val="24"/>
    </w:rPr>
  </w:style>
  <w:style w:type="character" w:customStyle="1" w:styleId="citeen">
    <w:name w:val="cite_en"/>
    <w:basedOn w:val="citebase"/>
    <w:qFormat/>
    <w:rsid w:val="009A3899"/>
    <w:rPr>
      <w:sz w:val="24"/>
      <w:shd w:val="clear" w:color="auto" w:fill="FFFF00"/>
      <w:vertAlign w:val="superscript"/>
    </w:rPr>
  </w:style>
  <w:style w:type="character" w:customStyle="1" w:styleId="citeeq">
    <w:name w:val="cite_eq"/>
    <w:basedOn w:val="citebase"/>
    <w:qFormat/>
    <w:rsid w:val="009A3899"/>
    <w:rPr>
      <w:sz w:val="24"/>
      <w:shd w:val="clear" w:color="auto" w:fill="FF99CC"/>
    </w:rPr>
  </w:style>
  <w:style w:type="character" w:customStyle="1" w:styleId="citefig">
    <w:name w:val="cite_fig"/>
    <w:basedOn w:val="citebase"/>
    <w:qFormat/>
    <w:rsid w:val="009A3899"/>
    <w:rPr>
      <w:color w:val="000000"/>
      <w:sz w:val="24"/>
      <w:shd w:val="clear" w:color="auto" w:fill="00FF00"/>
    </w:rPr>
  </w:style>
  <w:style w:type="character" w:customStyle="1" w:styleId="citefn">
    <w:name w:val="cite_fn"/>
    <w:basedOn w:val="citebase"/>
    <w:qFormat/>
    <w:rsid w:val="009A3899"/>
    <w:rPr>
      <w:sz w:val="24"/>
      <w:shd w:val="clear" w:color="auto" w:fill="FF0000"/>
    </w:rPr>
  </w:style>
  <w:style w:type="character" w:customStyle="1" w:styleId="citetbl">
    <w:name w:val="cite_tbl"/>
    <w:basedOn w:val="citebase"/>
    <w:qFormat/>
    <w:rsid w:val="009A3899"/>
    <w:rPr>
      <w:color w:val="000000"/>
      <w:sz w:val="24"/>
      <w:shd w:val="clear" w:color="auto" w:fill="FF00FF"/>
    </w:rPr>
  </w:style>
  <w:style w:type="character" w:styleId="CommentReference">
    <w:name w:val="annotation reference"/>
    <w:basedOn w:val="DefaultParagraphFont"/>
    <w:qFormat/>
    <w:rsid w:val="009A3899"/>
    <w:rPr>
      <w:sz w:val="18"/>
      <w:szCs w:val="18"/>
    </w:rPr>
  </w:style>
  <w:style w:type="character" w:customStyle="1" w:styleId="CommentTextChar">
    <w:name w:val="Comment Text Char"/>
    <w:basedOn w:val="DefaultParagraphFont"/>
    <w:link w:val="CommentText"/>
    <w:semiHidden/>
    <w:qFormat/>
    <w:rsid w:val="009A3899"/>
    <w:rPr>
      <w:rFonts w:ascii="Times New Roman" w:eastAsia="Times New Roman" w:hAnsi="Times New Roman"/>
      <w:sz w:val="20"/>
      <w:szCs w:val="20"/>
    </w:rPr>
  </w:style>
  <w:style w:type="character" w:customStyle="1" w:styleId="CommentSubjectChar">
    <w:name w:val="Comment Subject Char"/>
    <w:basedOn w:val="CommentTextChar"/>
    <w:link w:val="CommentSubject"/>
    <w:uiPriority w:val="99"/>
    <w:semiHidden/>
    <w:qFormat/>
    <w:rsid w:val="009A3899"/>
    <w:rPr>
      <w:rFonts w:ascii="Times New Roman" w:eastAsia="Times New Roman" w:hAnsi="Times New Roman"/>
      <w:b/>
      <w:bCs/>
      <w:sz w:val="20"/>
      <w:szCs w:val="20"/>
    </w:rPr>
  </w:style>
  <w:style w:type="character" w:customStyle="1" w:styleId="ContractNumber">
    <w:name w:val="Contract Number"/>
    <w:basedOn w:val="DefaultParagraphFont"/>
    <w:qFormat/>
    <w:rsid w:val="009A3899"/>
    <w:rPr>
      <w:sz w:val="24"/>
      <w:szCs w:val="24"/>
      <w:shd w:val="clear" w:color="auto" w:fill="CCFFCC"/>
    </w:rPr>
  </w:style>
  <w:style w:type="character" w:customStyle="1" w:styleId="ContractSponsor">
    <w:name w:val="Contract Sponsor"/>
    <w:basedOn w:val="DefaultParagraphFont"/>
    <w:qFormat/>
    <w:rsid w:val="009A3899"/>
    <w:rPr>
      <w:sz w:val="24"/>
      <w:szCs w:val="24"/>
      <w:shd w:val="clear" w:color="auto" w:fill="FFCC99"/>
    </w:rPr>
  </w:style>
  <w:style w:type="character" w:styleId="Emphasis">
    <w:name w:val="Emphasis"/>
    <w:basedOn w:val="DefaultParagraphFont"/>
    <w:uiPriority w:val="20"/>
    <w:qFormat/>
    <w:rsid w:val="009A3899"/>
    <w:rPr>
      <w:i/>
      <w:iCs/>
    </w:rPr>
  </w:style>
  <w:style w:type="character" w:customStyle="1" w:styleId="EndnoteCharacters">
    <w:name w:val="Endnote Characters"/>
    <w:basedOn w:val="DefaultParagraphFont"/>
    <w:uiPriority w:val="99"/>
    <w:semiHidden/>
    <w:qFormat/>
    <w:rsid w:val="009A3899"/>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qFormat/>
    <w:rsid w:val="009A3899"/>
    <w:rPr>
      <w:rFonts w:ascii="Cambria" w:eastAsia="Cambria" w:hAnsi="Cambria"/>
      <w:sz w:val="20"/>
      <w:szCs w:val="20"/>
    </w:rPr>
  </w:style>
  <w:style w:type="character" w:customStyle="1" w:styleId="eqno">
    <w:name w:val="eq_no"/>
    <w:basedOn w:val="citebase"/>
    <w:qFormat/>
    <w:rsid w:val="009A3899"/>
    <w:rPr>
      <w:sz w:val="24"/>
    </w:rPr>
  </w:style>
  <w:style w:type="character" w:styleId="FollowedHyperlink">
    <w:name w:val="FollowedHyperlink"/>
    <w:basedOn w:val="DefaultParagraphFont"/>
    <w:qFormat/>
    <w:rsid w:val="009A3899"/>
    <w:rPr>
      <w:color w:val="800080"/>
      <w:u w:val="single"/>
    </w:rPr>
  </w:style>
  <w:style w:type="character" w:customStyle="1" w:styleId="FooterChar">
    <w:name w:val="Footer Char"/>
    <w:basedOn w:val="DefaultParagraphFont"/>
    <w:link w:val="Footer"/>
    <w:uiPriority w:val="99"/>
    <w:qFormat/>
    <w:rsid w:val="009A3899"/>
    <w:rPr>
      <w:rFonts w:ascii="Times New Roman" w:eastAsia="Times New Roman" w:hAnsi="Times New Roman"/>
      <w:sz w:val="20"/>
      <w:szCs w:val="20"/>
    </w:rPr>
  </w:style>
  <w:style w:type="character" w:customStyle="1" w:styleId="FootnoteCharacters">
    <w:name w:val="Footnote Characters"/>
    <w:basedOn w:val="DefaultParagraphFont"/>
    <w:uiPriority w:val="99"/>
    <w:qFormat/>
    <w:rsid w:val="009A3899"/>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link w:val="Header"/>
    <w:qFormat/>
    <w:rsid w:val="009A3899"/>
    <w:rPr>
      <w:rFonts w:ascii="Times New Roman" w:eastAsia="Times New Roman" w:hAnsi="Times New Roman"/>
      <w:sz w:val="20"/>
      <w:szCs w:val="20"/>
    </w:rPr>
  </w:style>
  <w:style w:type="character" w:styleId="HTMLAcronym">
    <w:name w:val="HTML Acronym"/>
    <w:basedOn w:val="DefaultParagraphFont"/>
    <w:qFormat/>
    <w:rsid w:val="009A3899"/>
  </w:style>
  <w:style w:type="character" w:styleId="HTMLCite">
    <w:name w:val="HTML Cite"/>
    <w:basedOn w:val="DefaultParagraphFont"/>
    <w:qFormat/>
    <w:rsid w:val="009A3899"/>
    <w:rPr>
      <w:i/>
      <w:iCs/>
    </w:rPr>
  </w:style>
  <w:style w:type="character" w:styleId="HTMLCode">
    <w:name w:val="HTML Code"/>
    <w:basedOn w:val="DefaultParagraphFont"/>
    <w:qFormat/>
    <w:rsid w:val="009A3899"/>
    <w:rPr>
      <w:rFonts w:ascii="Courier New" w:hAnsi="Courier New" w:cs="Courier New"/>
      <w:sz w:val="20"/>
      <w:szCs w:val="20"/>
    </w:rPr>
  </w:style>
  <w:style w:type="character" w:styleId="HTMLDefinition">
    <w:name w:val="HTML Definition"/>
    <w:basedOn w:val="DefaultParagraphFont"/>
    <w:qFormat/>
    <w:rsid w:val="009A3899"/>
    <w:rPr>
      <w:i/>
      <w:iCs/>
    </w:rPr>
  </w:style>
  <w:style w:type="character" w:styleId="HTMLKeyboard">
    <w:name w:val="HTML Keyboard"/>
    <w:basedOn w:val="DefaultParagraphFont"/>
    <w:qFormat/>
    <w:rsid w:val="009A3899"/>
    <w:rPr>
      <w:rFonts w:ascii="Courier New" w:hAnsi="Courier New" w:cs="Courier New"/>
      <w:sz w:val="20"/>
      <w:szCs w:val="20"/>
    </w:rPr>
  </w:style>
  <w:style w:type="character" w:customStyle="1" w:styleId="HTMLPreformattedChar">
    <w:name w:val="HTML Preformatted Char"/>
    <w:basedOn w:val="DefaultParagraphFont"/>
    <w:link w:val="HTMLPreformatted"/>
    <w:qFormat/>
    <w:rsid w:val="009A3899"/>
    <w:rPr>
      <w:rFonts w:ascii="Consolas" w:eastAsia="Times New Roman" w:hAnsi="Consolas"/>
      <w:sz w:val="20"/>
      <w:szCs w:val="20"/>
    </w:rPr>
  </w:style>
  <w:style w:type="character" w:styleId="HTMLSample">
    <w:name w:val="HTML Sample"/>
    <w:basedOn w:val="DefaultParagraphFont"/>
    <w:qFormat/>
    <w:rsid w:val="009A3899"/>
    <w:rPr>
      <w:rFonts w:ascii="Courier New" w:hAnsi="Courier New" w:cs="Courier New"/>
    </w:rPr>
  </w:style>
  <w:style w:type="character" w:styleId="HTMLTypewriter">
    <w:name w:val="HTML Typewriter"/>
    <w:basedOn w:val="DefaultParagraphFont"/>
    <w:qFormat/>
    <w:rsid w:val="009A3899"/>
    <w:rPr>
      <w:rFonts w:ascii="Courier New" w:hAnsi="Courier New" w:cs="Courier New"/>
      <w:sz w:val="20"/>
      <w:szCs w:val="20"/>
    </w:rPr>
  </w:style>
  <w:style w:type="character" w:styleId="HTMLVariable">
    <w:name w:val="HTML Variable"/>
    <w:basedOn w:val="DefaultParagraphFont"/>
    <w:qFormat/>
    <w:rsid w:val="009A3899"/>
    <w:rPr>
      <w:i/>
      <w:iCs/>
    </w:rPr>
  </w:style>
  <w:style w:type="character" w:customStyle="1" w:styleId="InternetLink">
    <w:name w:val="Internet Link"/>
    <w:basedOn w:val="DefaultParagraphFont"/>
    <w:uiPriority w:val="99"/>
    <w:rsid w:val="009A3899"/>
    <w:rPr>
      <w:color w:val="0000FF"/>
      <w:u w:val="single"/>
    </w:rPr>
  </w:style>
  <w:style w:type="character" w:styleId="LineNumber">
    <w:name w:val="line number"/>
    <w:basedOn w:val="DefaultParagraphFont"/>
    <w:qFormat/>
    <w:rsid w:val="009A3899"/>
  </w:style>
  <w:style w:type="character" w:styleId="PageNumber">
    <w:name w:val="page number"/>
    <w:basedOn w:val="DefaultParagraphFont"/>
    <w:qFormat/>
    <w:rsid w:val="009A3899"/>
  </w:style>
  <w:style w:type="character" w:styleId="Strong">
    <w:name w:val="Strong"/>
    <w:basedOn w:val="DefaultParagraphFont"/>
    <w:uiPriority w:val="22"/>
    <w:qFormat/>
    <w:rsid w:val="009A3899"/>
    <w:rPr>
      <w:b/>
      <w:bCs/>
    </w:rPr>
  </w:style>
  <w:style w:type="character" w:customStyle="1" w:styleId="SX-reflink">
    <w:name w:val="SX-reflink"/>
    <w:basedOn w:val="DefaultParagraphFont"/>
    <w:uiPriority w:val="1"/>
    <w:qFormat/>
    <w:rsid w:val="009A3899"/>
    <w:rPr>
      <w:color w:val="0000FF"/>
      <w:sz w:val="16"/>
      <w:shd w:val="clear" w:color="auto" w:fill="FFFFFF"/>
    </w:rPr>
  </w:style>
  <w:style w:type="character" w:customStyle="1" w:styleId="UnresolvedMention1">
    <w:name w:val="Unresolved Mention1"/>
    <w:basedOn w:val="DefaultParagraphFont"/>
    <w:uiPriority w:val="99"/>
    <w:semiHidden/>
    <w:unhideWhenUsed/>
    <w:qFormat/>
    <w:rsid w:val="00F26AF7"/>
    <w:rPr>
      <w:color w:val="808080"/>
      <w:shd w:val="clear" w:color="auto" w:fill="E6E6E6"/>
    </w:rPr>
  </w:style>
  <w:style w:type="character" w:customStyle="1" w:styleId="FootnoteTextChar">
    <w:name w:val="Footnote Text Char"/>
    <w:basedOn w:val="DefaultParagraphFont"/>
    <w:link w:val="FootnoteText"/>
    <w:uiPriority w:val="99"/>
    <w:qFormat/>
    <w:rsid w:val="00C206BE"/>
    <w:rPr>
      <w:rFonts w:asciiTheme="minorHAnsi" w:eastAsiaTheme="minorEastAsia" w:hAnsiTheme="minorHAnsi" w:cstheme="minorBidi"/>
    </w:rPr>
  </w:style>
  <w:style w:type="character" w:customStyle="1" w:styleId="BaseTextChar">
    <w:name w:val="Base_Text Char"/>
    <w:basedOn w:val="DefaultParagraphFont"/>
    <w:link w:val="BaseText"/>
    <w:qFormat/>
    <w:rsid w:val="008A7C28"/>
    <w:rPr>
      <w:rFonts w:eastAsia="Times New Roman"/>
      <w:sz w:val="24"/>
      <w:szCs w:val="24"/>
    </w:rPr>
  </w:style>
  <w:style w:type="character" w:customStyle="1" w:styleId="TeaserChar">
    <w:name w:val="Teaser Char"/>
    <w:basedOn w:val="BaseTextChar"/>
    <w:link w:val="Teaser"/>
    <w:qFormat/>
    <w:rsid w:val="008A7C28"/>
    <w:rPr>
      <w:rFonts w:eastAsia="Times New Roman"/>
      <w:sz w:val="24"/>
      <w:szCs w:val="24"/>
    </w:rPr>
  </w:style>
  <w:style w:type="character" w:customStyle="1" w:styleId="EndNoteBibliographyTitleChar">
    <w:name w:val="EndNote Bibliography Title Char"/>
    <w:basedOn w:val="TeaserChar"/>
    <w:link w:val="EndNoteBibliographyTitle"/>
    <w:qFormat/>
    <w:rsid w:val="008A7C28"/>
    <w:rPr>
      <w:rFonts w:eastAsia="Times New Roman"/>
      <w:sz w:val="24"/>
      <w:szCs w:val="24"/>
    </w:rPr>
  </w:style>
  <w:style w:type="character" w:customStyle="1" w:styleId="EndNoteBibliographyChar">
    <w:name w:val="EndNote Bibliography Char"/>
    <w:basedOn w:val="TeaserChar"/>
    <w:link w:val="EndNoteBibliography"/>
    <w:qFormat/>
    <w:rsid w:val="008A7C28"/>
    <w:rPr>
      <w:rFonts w:eastAsia="Times New Roman"/>
      <w:sz w:val="24"/>
      <w:szCs w:val="24"/>
    </w:rPr>
  </w:style>
  <w:style w:type="character" w:customStyle="1" w:styleId="rwrro">
    <w:name w:val="rwrro"/>
    <w:basedOn w:val="DefaultParagraphFont"/>
    <w:qFormat/>
    <w:rsid w:val="00241205"/>
  </w:style>
  <w:style w:type="character" w:customStyle="1" w:styleId="apple-converted-space">
    <w:name w:val="apple-converted-space"/>
    <w:basedOn w:val="DefaultParagraphFont"/>
    <w:qFormat/>
    <w:rsid w:val="004C790C"/>
  </w:style>
  <w:style w:type="character" w:customStyle="1" w:styleId="jrnl">
    <w:name w:val="jrnl"/>
    <w:basedOn w:val="DefaultParagraphFont"/>
    <w:qFormat/>
    <w:rsid w:val="004C790C"/>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next w:val="Normal"/>
    <w:uiPriority w:val="35"/>
    <w:unhideWhenUsed/>
    <w:qFormat/>
    <w:rsid w:val="00C206BE"/>
    <w:pPr>
      <w:spacing w:after="200"/>
    </w:pPr>
    <w:rPr>
      <w:rFonts w:asciiTheme="minorHAnsi" w:eastAsiaTheme="minorEastAsia" w:hAnsiTheme="minorHAnsi" w:cstheme="minorBidi"/>
      <w:i/>
      <w:iCs/>
      <w:color w:val="1F497D" w:themeColor="text2"/>
      <w:sz w:val="18"/>
      <w:szCs w:val="18"/>
    </w:rPr>
  </w:style>
  <w:style w:type="paragraph" w:customStyle="1" w:styleId="Index">
    <w:name w:val="Index"/>
    <w:basedOn w:val="Normal"/>
    <w:qFormat/>
    <w:pPr>
      <w:suppressLineNumbers/>
    </w:pPr>
    <w:rPr>
      <w:rFonts w:cs="Mangal"/>
    </w:rPr>
  </w:style>
  <w:style w:type="paragraph" w:customStyle="1" w:styleId="BaseText">
    <w:name w:val="Base_Text"/>
    <w:link w:val="BaseTextChar"/>
    <w:qFormat/>
    <w:rsid w:val="009A3899"/>
    <w:pPr>
      <w:spacing w:before="120"/>
    </w:pPr>
    <w:rPr>
      <w:rFonts w:eastAsia="Times New Roman"/>
      <w:sz w:val="24"/>
      <w:szCs w:val="24"/>
    </w:rPr>
  </w:style>
  <w:style w:type="paragraph" w:customStyle="1" w:styleId="1stparatext">
    <w:name w:val="1st para text"/>
    <w:basedOn w:val="BaseText"/>
    <w:qFormat/>
    <w:rsid w:val="009A3899"/>
  </w:style>
  <w:style w:type="paragraph" w:customStyle="1" w:styleId="BaseHeading">
    <w:name w:val="Base_Heading"/>
    <w:qFormat/>
    <w:rsid w:val="009A3899"/>
    <w:pPr>
      <w:keepNext/>
      <w:spacing w:before="240"/>
      <w:outlineLvl w:val="0"/>
    </w:pPr>
    <w:rPr>
      <w:rFonts w:eastAsia="Times New Roman"/>
      <w:kern w:val="2"/>
      <w:sz w:val="28"/>
      <w:szCs w:val="28"/>
    </w:rPr>
  </w:style>
  <w:style w:type="paragraph" w:customStyle="1" w:styleId="AbstractHead">
    <w:name w:val="Abstract Head"/>
    <w:basedOn w:val="BaseHeading"/>
    <w:qFormat/>
    <w:rsid w:val="009A3899"/>
  </w:style>
  <w:style w:type="paragraph" w:customStyle="1" w:styleId="AbstractSummary">
    <w:name w:val="Abstract/Summary"/>
    <w:basedOn w:val="BaseText"/>
    <w:qFormat/>
    <w:rsid w:val="009A3899"/>
  </w:style>
  <w:style w:type="paragraph" w:customStyle="1" w:styleId="Referencesandnotes">
    <w:name w:val="References and notes"/>
    <w:basedOn w:val="BaseText"/>
    <w:qFormat/>
    <w:rsid w:val="009A3899"/>
    <w:pPr>
      <w:ind w:left="720" w:hanging="720"/>
    </w:pPr>
  </w:style>
  <w:style w:type="paragraph" w:customStyle="1" w:styleId="Acknowledgement">
    <w:name w:val="Acknowledgement"/>
    <w:basedOn w:val="Referencesandnotes"/>
    <w:qFormat/>
    <w:rsid w:val="009A3899"/>
  </w:style>
  <w:style w:type="paragraph" w:customStyle="1" w:styleId="Subhead">
    <w:name w:val="Subhead"/>
    <w:basedOn w:val="BaseHeading"/>
    <w:qFormat/>
    <w:rsid w:val="009A3899"/>
    <w:rPr>
      <w:b/>
      <w:bCs/>
      <w:sz w:val="24"/>
      <w:szCs w:val="24"/>
    </w:rPr>
  </w:style>
  <w:style w:type="paragraph" w:customStyle="1" w:styleId="AppendixHead">
    <w:name w:val="AppendixHead"/>
    <w:basedOn w:val="Subhead"/>
    <w:qFormat/>
    <w:rsid w:val="009A3899"/>
  </w:style>
  <w:style w:type="paragraph" w:customStyle="1" w:styleId="AppendixSubhead">
    <w:name w:val="AppendixSubhead"/>
    <w:basedOn w:val="Subhead"/>
    <w:qFormat/>
    <w:rsid w:val="009A3899"/>
  </w:style>
  <w:style w:type="paragraph" w:customStyle="1" w:styleId="Articletype">
    <w:name w:val="Article type"/>
    <w:basedOn w:val="BaseText"/>
    <w:qFormat/>
    <w:rsid w:val="009A3899"/>
  </w:style>
  <w:style w:type="paragraph" w:customStyle="1" w:styleId="AuthorAttribute">
    <w:name w:val="Author Attribute"/>
    <w:basedOn w:val="BaseText"/>
    <w:qFormat/>
    <w:rsid w:val="009A3899"/>
    <w:pPr>
      <w:spacing w:before="480"/>
    </w:pPr>
  </w:style>
  <w:style w:type="paragraph" w:styleId="FootnoteText">
    <w:name w:val="footnote text"/>
    <w:basedOn w:val="Normal"/>
    <w:link w:val="FootnoteTextChar"/>
    <w:uiPriority w:val="99"/>
    <w:unhideWhenUsed/>
    <w:rsid w:val="00C206BE"/>
    <w:rPr>
      <w:rFonts w:asciiTheme="minorHAnsi" w:eastAsiaTheme="minorEastAsia" w:hAnsiTheme="minorHAnsi" w:cstheme="minorBidi"/>
      <w:sz w:val="20"/>
      <w:szCs w:val="20"/>
    </w:rPr>
  </w:style>
  <w:style w:type="paragraph" w:customStyle="1" w:styleId="AuthorFootnote">
    <w:name w:val="AuthorFootnote"/>
    <w:basedOn w:val="FootnoteText"/>
    <w:qFormat/>
    <w:rsid w:val="009A3899"/>
    <w:rPr>
      <w:lang w:bidi="he-IL"/>
    </w:rPr>
  </w:style>
  <w:style w:type="paragraph" w:customStyle="1" w:styleId="Authors">
    <w:name w:val="Authors"/>
    <w:basedOn w:val="BaseText"/>
    <w:qFormat/>
    <w:rsid w:val="009A3899"/>
    <w:pPr>
      <w:spacing w:after="360"/>
      <w:jc w:val="center"/>
    </w:pPr>
  </w:style>
  <w:style w:type="paragraph" w:styleId="BalloonText">
    <w:name w:val="Balloon Text"/>
    <w:basedOn w:val="Normal"/>
    <w:link w:val="BalloonTextChar"/>
    <w:semiHidden/>
    <w:qFormat/>
    <w:rsid w:val="009A3899"/>
    <w:rPr>
      <w:rFonts w:ascii="Lucida Grande" w:hAnsi="Lucida Grande"/>
      <w:sz w:val="18"/>
      <w:szCs w:val="18"/>
    </w:rPr>
  </w:style>
  <w:style w:type="paragraph" w:customStyle="1" w:styleId="BookorMeetingInformation">
    <w:name w:val="Book or Meeting Information"/>
    <w:basedOn w:val="BaseText"/>
    <w:qFormat/>
    <w:rsid w:val="009A3899"/>
  </w:style>
  <w:style w:type="paragraph" w:customStyle="1" w:styleId="BookInformation">
    <w:name w:val="BookInformation"/>
    <w:basedOn w:val="BaseText"/>
    <w:qFormat/>
    <w:rsid w:val="009A3899"/>
  </w:style>
  <w:style w:type="paragraph" w:customStyle="1" w:styleId="Level2Head">
    <w:name w:val="Level 2 Head"/>
    <w:basedOn w:val="BaseHeading"/>
    <w:qFormat/>
    <w:rsid w:val="009A3899"/>
    <w:pPr>
      <w:outlineLvl w:val="1"/>
    </w:pPr>
    <w:rPr>
      <w:i/>
      <w:iCs/>
      <w:sz w:val="24"/>
      <w:szCs w:val="24"/>
    </w:rPr>
  </w:style>
  <w:style w:type="paragraph" w:customStyle="1" w:styleId="BoxLevel2Head">
    <w:name w:val="BoxLevel 2 Head"/>
    <w:basedOn w:val="Level2Head"/>
    <w:qFormat/>
    <w:rsid w:val="009A3899"/>
    <w:pPr>
      <w:shd w:val="clear" w:color="auto" w:fill="E6E6E6"/>
    </w:pPr>
  </w:style>
  <w:style w:type="paragraph" w:customStyle="1" w:styleId="BoxListUnnumbered">
    <w:name w:val="BoxListUnnumbered"/>
    <w:basedOn w:val="BaseText"/>
    <w:qFormat/>
    <w:rsid w:val="009A3899"/>
    <w:pPr>
      <w:shd w:val="clear" w:color="auto" w:fill="E6E6E6"/>
      <w:ind w:left="1080" w:hanging="360"/>
    </w:pPr>
  </w:style>
  <w:style w:type="paragraph" w:customStyle="1" w:styleId="BoxList">
    <w:name w:val="BoxList"/>
    <w:basedOn w:val="BoxListUnnumbered"/>
    <w:qFormat/>
    <w:rsid w:val="009A3899"/>
  </w:style>
  <w:style w:type="paragraph" w:customStyle="1" w:styleId="BoxSubhead">
    <w:name w:val="BoxSubhead"/>
    <w:basedOn w:val="Subhead"/>
    <w:qFormat/>
    <w:rsid w:val="009A3899"/>
    <w:pPr>
      <w:shd w:val="clear" w:color="auto" w:fill="E6E6E6"/>
    </w:pPr>
  </w:style>
  <w:style w:type="paragraph" w:customStyle="1" w:styleId="Paragraph">
    <w:name w:val="Paragraph"/>
    <w:basedOn w:val="BaseText"/>
    <w:qFormat/>
    <w:rsid w:val="009A3899"/>
    <w:pPr>
      <w:ind w:firstLine="720"/>
    </w:pPr>
  </w:style>
  <w:style w:type="paragraph" w:customStyle="1" w:styleId="BoxText">
    <w:name w:val="BoxText"/>
    <w:basedOn w:val="Paragraph"/>
    <w:qFormat/>
    <w:rsid w:val="009A3899"/>
    <w:pPr>
      <w:shd w:val="clear" w:color="auto" w:fill="E6E6E6"/>
    </w:pPr>
  </w:style>
  <w:style w:type="paragraph" w:customStyle="1" w:styleId="BoxTitle">
    <w:name w:val="BoxTitle"/>
    <w:basedOn w:val="BaseHeading"/>
    <w:qFormat/>
    <w:rsid w:val="009A3899"/>
    <w:pPr>
      <w:shd w:val="clear" w:color="auto" w:fill="E6E6E6"/>
    </w:pPr>
    <w:rPr>
      <w:b/>
      <w:sz w:val="24"/>
      <w:szCs w:val="24"/>
    </w:rPr>
  </w:style>
  <w:style w:type="paragraph" w:customStyle="1" w:styleId="BulletedText">
    <w:name w:val="Bulleted Text"/>
    <w:basedOn w:val="BaseText"/>
    <w:qFormat/>
    <w:rsid w:val="009A3899"/>
    <w:pPr>
      <w:ind w:left="720" w:hanging="720"/>
    </w:pPr>
  </w:style>
  <w:style w:type="paragraph" w:customStyle="1" w:styleId="career-magazine">
    <w:name w:val="career-magazine"/>
    <w:basedOn w:val="BaseText"/>
    <w:qFormat/>
    <w:rsid w:val="009A3899"/>
    <w:pPr>
      <w:jc w:val="right"/>
    </w:pPr>
    <w:rPr>
      <w:color w:val="FF0000"/>
    </w:rPr>
  </w:style>
  <w:style w:type="paragraph" w:customStyle="1" w:styleId="career-stage">
    <w:name w:val="career-stage"/>
    <w:basedOn w:val="BaseText"/>
    <w:qFormat/>
    <w:rsid w:val="009A3899"/>
    <w:pPr>
      <w:jc w:val="right"/>
    </w:pPr>
    <w:rPr>
      <w:color w:val="339966"/>
    </w:rPr>
  </w:style>
  <w:style w:type="paragraph" w:styleId="CommentText">
    <w:name w:val="annotation text"/>
    <w:basedOn w:val="Normal"/>
    <w:link w:val="CommentTextChar"/>
    <w:semiHidden/>
    <w:qFormat/>
    <w:rsid w:val="009A3899"/>
    <w:rPr>
      <w:sz w:val="20"/>
      <w:szCs w:val="20"/>
    </w:rPr>
  </w:style>
  <w:style w:type="paragraph" w:styleId="CommentSubject">
    <w:name w:val="annotation subject"/>
    <w:basedOn w:val="CommentText"/>
    <w:link w:val="CommentSubjectChar"/>
    <w:uiPriority w:val="99"/>
    <w:semiHidden/>
    <w:unhideWhenUsed/>
    <w:qFormat/>
    <w:rsid w:val="009A3899"/>
    <w:rPr>
      <w:b/>
      <w:bCs/>
    </w:rPr>
  </w:style>
  <w:style w:type="paragraph" w:customStyle="1" w:styleId="ContinuedParagraph">
    <w:name w:val="ContinuedParagraph"/>
    <w:basedOn w:val="Paragraph"/>
    <w:qFormat/>
    <w:rsid w:val="009A3899"/>
    <w:pPr>
      <w:ind w:firstLine="0"/>
    </w:pPr>
  </w:style>
  <w:style w:type="paragraph" w:customStyle="1" w:styleId="Correspondence">
    <w:name w:val="Correspondence"/>
    <w:basedOn w:val="BaseText"/>
    <w:qFormat/>
    <w:rsid w:val="009A3899"/>
    <w:pPr>
      <w:spacing w:before="0" w:after="240"/>
    </w:pPr>
  </w:style>
  <w:style w:type="paragraph" w:customStyle="1" w:styleId="DateAccepted">
    <w:name w:val="Date Accepted"/>
    <w:basedOn w:val="BaseText"/>
    <w:qFormat/>
    <w:rsid w:val="009A3899"/>
    <w:pPr>
      <w:spacing w:before="360"/>
    </w:pPr>
  </w:style>
  <w:style w:type="paragraph" w:customStyle="1" w:styleId="Deck">
    <w:name w:val="Deck"/>
    <w:basedOn w:val="BaseHeading"/>
    <w:qFormat/>
    <w:rsid w:val="009A3899"/>
    <w:pPr>
      <w:outlineLvl w:val="1"/>
    </w:pPr>
  </w:style>
  <w:style w:type="paragraph" w:customStyle="1" w:styleId="DefTerm">
    <w:name w:val="DefTerm"/>
    <w:basedOn w:val="BaseText"/>
    <w:qFormat/>
    <w:rsid w:val="009A3899"/>
    <w:pPr>
      <w:ind w:left="720"/>
    </w:pPr>
  </w:style>
  <w:style w:type="paragraph" w:customStyle="1" w:styleId="Definition">
    <w:name w:val="Definition"/>
    <w:basedOn w:val="DefTerm"/>
    <w:qFormat/>
    <w:rsid w:val="009A3899"/>
    <w:pPr>
      <w:ind w:left="1080" w:hanging="360"/>
    </w:pPr>
  </w:style>
  <w:style w:type="paragraph" w:customStyle="1" w:styleId="DefListTitle">
    <w:name w:val="DefListTitle"/>
    <w:basedOn w:val="BaseHeading"/>
    <w:qFormat/>
    <w:rsid w:val="009A3899"/>
  </w:style>
  <w:style w:type="paragraph" w:customStyle="1" w:styleId="discipline">
    <w:name w:val="discipline"/>
    <w:basedOn w:val="BaseText"/>
    <w:qFormat/>
    <w:rsid w:val="009A3899"/>
    <w:pPr>
      <w:jc w:val="right"/>
    </w:pPr>
    <w:rPr>
      <w:color w:val="993366"/>
    </w:rPr>
  </w:style>
  <w:style w:type="paragraph" w:customStyle="1" w:styleId="Editors">
    <w:name w:val="Editors"/>
    <w:basedOn w:val="Authors"/>
    <w:qFormat/>
    <w:rsid w:val="009A3899"/>
  </w:style>
  <w:style w:type="paragraph" w:styleId="EndnoteText">
    <w:name w:val="endnote text"/>
    <w:basedOn w:val="Normal"/>
    <w:link w:val="EndnoteTextChar"/>
    <w:uiPriority w:val="99"/>
    <w:rsid w:val="009A3899"/>
    <w:rPr>
      <w:rFonts w:ascii="Cambria" w:eastAsia="Cambria" w:hAnsi="Cambria"/>
      <w:sz w:val="20"/>
      <w:szCs w:val="20"/>
    </w:rPr>
  </w:style>
  <w:style w:type="paragraph" w:customStyle="1" w:styleId="Equation">
    <w:name w:val="Equation"/>
    <w:basedOn w:val="BaseText"/>
    <w:qFormat/>
    <w:rsid w:val="009A3899"/>
    <w:pPr>
      <w:jc w:val="center"/>
    </w:pPr>
  </w:style>
  <w:style w:type="paragraph" w:customStyle="1" w:styleId="FieldCodes">
    <w:name w:val="FieldCodes"/>
    <w:basedOn w:val="BaseText"/>
    <w:qFormat/>
    <w:rsid w:val="009A3899"/>
  </w:style>
  <w:style w:type="paragraph" w:customStyle="1" w:styleId="Legend">
    <w:name w:val="Legend"/>
    <w:basedOn w:val="BaseHeading"/>
    <w:qFormat/>
    <w:rsid w:val="009A3899"/>
    <w:rPr>
      <w:sz w:val="24"/>
      <w:szCs w:val="24"/>
    </w:rPr>
  </w:style>
  <w:style w:type="paragraph" w:customStyle="1" w:styleId="FigureCopyright">
    <w:name w:val="FigureCopyright"/>
    <w:basedOn w:val="Legend"/>
    <w:qFormat/>
    <w:rsid w:val="009A3899"/>
    <w:pPr>
      <w:spacing w:before="80"/>
    </w:pPr>
    <w:rPr>
      <w:lang w:bidi="he-IL"/>
    </w:rPr>
  </w:style>
  <w:style w:type="paragraph" w:customStyle="1" w:styleId="FigureCredit">
    <w:name w:val="FigureCredit"/>
    <w:basedOn w:val="FigureCopyright"/>
    <w:qFormat/>
    <w:rsid w:val="009A3899"/>
  </w:style>
  <w:style w:type="paragraph" w:styleId="Footer">
    <w:name w:val="footer"/>
    <w:basedOn w:val="Normal"/>
    <w:link w:val="FooterChar"/>
    <w:uiPriority w:val="99"/>
    <w:rsid w:val="009A3899"/>
    <w:pPr>
      <w:suppressLineNumbers/>
      <w:tabs>
        <w:tab w:val="center" w:pos="4320"/>
        <w:tab w:val="right" w:pos="8640"/>
      </w:tabs>
    </w:pPr>
    <w:rPr>
      <w:sz w:val="20"/>
      <w:szCs w:val="20"/>
    </w:rPr>
  </w:style>
  <w:style w:type="paragraph" w:customStyle="1" w:styleId="Gloss">
    <w:name w:val="Gloss"/>
    <w:basedOn w:val="AbstractSummary"/>
    <w:qFormat/>
    <w:rsid w:val="009A3899"/>
  </w:style>
  <w:style w:type="paragraph" w:customStyle="1" w:styleId="Glossary">
    <w:name w:val="Glossary"/>
    <w:basedOn w:val="BaseText"/>
    <w:qFormat/>
    <w:rsid w:val="009A3899"/>
  </w:style>
  <w:style w:type="paragraph" w:customStyle="1" w:styleId="GlossHead">
    <w:name w:val="GlossHead"/>
    <w:basedOn w:val="AbstractHead"/>
    <w:qFormat/>
    <w:rsid w:val="009A3899"/>
  </w:style>
  <w:style w:type="paragraph" w:customStyle="1" w:styleId="GraphicAltText">
    <w:name w:val="GraphicAltText"/>
    <w:basedOn w:val="Legend"/>
    <w:qFormat/>
    <w:rsid w:val="009A3899"/>
  </w:style>
  <w:style w:type="paragraph" w:customStyle="1" w:styleId="GraphicCredit">
    <w:name w:val="GraphicCredit"/>
    <w:basedOn w:val="FigureCredit"/>
    <w:qFormat/>
    <w:rsid w:val="009A3899"/>
  </w:style>
  <w:style w:type="paragraph" w:customStyle="1" w:styleId="Head">
    <w:name w:val="Head"/>
    <w:basedOn w:val="BaseHeading"/>
    <w:qFormat/>
    <w:rsid w:val="009A3899"/>
    <w:pPr>
      <w:spacing w:before="120" w:after="120"/>
      <w:jc w:val="center"/>
    </w:pPr>
    <w:rPr>
      <w:b/>
      <w:bCs/>
    </w:rPr>
  </w:style>
  <w:style w:type="paragraph" w:styleId="Header">
    <w:name w:val="header"/>
    <w:basedOn w:val="Normal"/>
    <w:link w:val="HeaderChar"/>
    <w:rsid w:val="009A3899"/>
    <w:pPr>
      <w:suppressLineNumbers/>
      <w:tabs>
        <w:tab w:val="center" w:pos="4320"/>
        <w:tab w:val="right" w:pos="8640"/>
      </w:tabs>
    </w:pPr>
    <w:rPr>
      <w:sz w:val="20"/>
      <w:szCs w:val="20"/>
    </w:rPr>
  </w:style>
  <w:style w:type="paragraph" w:styleId="HTMLPreformatted">
    <w:name w:val="HTML Preformatted"/>
    <w:basedOn w:val="Normal"/>
    <w:link w:val="HTMLPreformattedChar"/>
    <w:qFormat/>
    <w:rsid w:val="009A3899"/>
    <w:rPr>
      <w:rFonts w:ascii="Consolas" w:hAnsi="Consolas"/>
      <w:sz w:val="20"/>
      <w:szCs w:val="20"/>
    </w:rPr>
  </w:style>
  <w:style w:type="paragraph" w:customStyle="1" w:styleId="InstructionsText">
    <w:name w:val="Instructions Text"/>
    <w:basedOn w:val="BaseText"/>
    <w:qFormat/>
    <w:rsid w:val="009A3899"/>
  </w:style>
  <w:style w:type="paragraph" w:customStyle="1" w:styleId="Overline">
    <w:name w:val="Overline"/>
    <w:basedOn w:val="BaseText"/>
    <w:qFormat/>
    <w:rsid w:val="009A3899"/>
  </w:style>
  <w:style w:type="paragraph" w:customStyle="1" w:styleId="IssueName">
    <w:name w:val="IssueName"/>
    <w:basedOn w:val="Overline"/>
    <w:qFormat/>
    <w:rsid w:val="009A3899"/>
  </w:style>
  <w:style w:type="paragraph" w:customStyle="1" w:styleId="Keywords">
    <w:name w:val="Keywords"/>
    <w:basedOn w:val="BaseText"/>
    <w:qFormat/>
    <w:rsid w:val="009A3899"/>
  </w:style>
  <w:style w:type="paragraph" w:customStyle="1" w:styleId="Level3Head">
    <w:name w:val="Level 3 Head"/>
    <w:basedOn w:val="BaseHeading"/>
    <w:qFormat/>
    <w:rsid w:val="009A3899"/>
    <w:pPr>
      <w:outlineLvl w:val="2"/>
    </w:pPr>
    <w:rPr>
      <w:sz w:val="24"/>
      <w:szCs w:val="24"/>
      <w:u w:val="single"/>
    </w:rPr>
  </w:style>
  <w:style w:type="paragraph" w:customStyle="1" w:styleId="Level4Head">
    <w:name w:val="Level 4 Head"/>
    <w:basedOn w:val="BaseHeading"/>
    <w:qFormat/>
    <w:rsid w:val="009A3899"/>
    <w:pPr>
      <w:ind w:left="346"/>
    </w:pPr>
    <w:rPr>
      <w:sz w:val="24"/>
      <w:szCs w:val="24"/>
    </w:rPr>
  </w:style>
  <w:style w:type="paragraph" w:customStyle="1" w:styleId="Literaryquote">
    <w:name w:val="Literary quote"/>
    <w:basedOn w:val="BaseText"/>
    <w:qFormat/>
    <w:rsid w:val="009A3899"/>
    <w:pPr>
      <w:ind w:left="1440" w:right="1440"/>
    </w:pPr>
  </w:style>
  <w:style w:type="paragraph" w:customStyle="1" w:styleId="MaterialsText">
    <w:name w:val="Materials Text"/>
    <w:basedOn w:val="BaseText"/>
    <w:qFormat/>
    <w:rsid w:val="009A3899"/>
  </w:style>
  <w:style w:type="paragraph" w:customStyle="1" w:styleId="NoteInProof">
    <w:name w:val="NoteInProof"/>
    <w:basedOn w:val="BaseText"/>
    <w:qFormat/>
    <w:rsid w:val="009A3899"/>
  </w:style>
  <w:style w:type="paragraph" w:customStyle="1" w:styleId="Notes">
    <w:name w:val="Notes"/>
    <w:basedOn w:val="BaseText"/>
    <w:qFormat/>
    <w:rsid w:val="009A3899"/>
    <w:rPr>
      <w:i/>
    </w:rPr>
  </w:style>
  <w:style w:type="paragraph" w:customStyle="1" w:styleId="Notes-Helvetica">
    <w:name w:val="Notes-Helvetica"/>
    <w:basedOn w:val="BaseText"/>
    <w:qFormat/>
    <w:rsid w:val="009A3899"/>
    <w:rPr>
      <w:i/>
    </w:rPr>
  </w:style>
  <w:style w:type="paragraph" w:customStyle="1" w:styleId="NumberedInstructions">
    <w:name w:val="Numbered Instructions"/>
    <w:basedOn w:val="BaseText"/>
    <w:qFormat/>
    <w:rsid w:val="009A3899"/>
  </w:style>
  <w:style w:type="paragraph" w:customStyle="1" w:styleId="OutlineLevel1">
    <w:name w:val="OutlineLevel1"/>
    <w:basedOn w:val="BaseHeading"/>
    <w:qFormat/>
    <w:rsid w:val="009A3899"/>
    <w:rPr>
      <w:b/>
      <w:bCs/>
    </w:rPr>
  </w:style>
  <w:style w:type="paragraph" w:customStyle="1" w:styleId="OutlineLevel2">
    <w:name w:val="OutlineLevel2"/>
    <w:basedOn w:val="BaseHeading"/>
    <w:qFormat/>
    <w:rsid w:val="009A3899"/>
    <w:pPr>
      <w:ind w:left="360"/>
      <w:outlineLvl w:val="1"/>
    </w:pPr>
    <w:rPr>
      <w:b/>
      <w:bCs/>
      <w:sz w:val="24"/>
      <w:szCs w:val="24"/>
    </w:rPr>
  </w:style>
  <w:style w:type="paragraph" w:customStyle="1" w:styleId="OutlineLevel3">
    <w:name w:val="OutlineLevel3"/>
    <w:basedOn w:val="BaseHeading"/>
    <w:qFormat/>
    <w:rsid w:val="009A3899"/>
    <w:pPr>
      <w:ind w:left="720"/>
      <w:outlineLvl w:val="2"/>
    </w:pPr>
    <w:rPr>
      <w:b/>
      <w:bCs/>
      <w:sz w:val="24"/>
      <w:szCs w:val="24"/>
    </w:rPr>
  </w:style>
  <w:style w:type="paragraph" w:customStyle="1" w:styleId="Preformat">
    <w:name w:val="Preformat"/>
    <w:basedOn w:val="BaseText"/>
    <w:qForma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qFormat/>
    <w:rsid w:val="009A3899"/>
  </w:style>
  <w:style w:type="paragraph" w:customStyle="1" w:styleId="ProductInformation">
    <w:name w:val="ProductInformation"/>
    <w:basedOn w:val="BaseText"/>
    <w:qFormat/>
    <w:rsid w:val="009A3899"/>
  </w:style>
  <w:style w:type="paragraph" w:customStyle="1" w:styleId="ProductTitle">
    <w:name w:val="ProductTitle"/>
    <w:basedOn w:val="BaseText"/>
    <w:qFormat/>
    <w:rsid w:val="009A3899"/>
    <w:rPr>
      <w:b/>
      <w:bCs/>
    </w:rPr>
  </w:style>
  <w:style w:type="paragraph" w:customStyle="1" w:styleId="PublishedOnline">
    <w:name w:val="Published Online"/>
    <w:basedOn w:val="DateAccepted"/>
    <w:qFormat/>
    <w:rsid w:val="009A3899"/>
  </w:style>
  <w:style w:type="paragraph" w:customStyle="1" w:styleId="RecipeMaterials">
    <w:name w:val="Recipe Materials"/>
    <w:basedOn w:val="BaseText"/>
    <w:qFormat/>
    <w:rsid w:val="009A3899"/>
  </w:style>
  <w:style w:type="paragraph" w:customStyle="1" w:styleId="Refhead">
    <w:name w:val="Ref head"/>
    <w:basedOn w:val="BaseHeading"/>
    <w:qFormat/>
    <w:rsid w:val="009A3899"/>
    <w:pPr>
      <w:spacing w:before="120" w:after="120"/>
    </w:pPr>
    <w:rPr>
      <w:b/>
      <w:bCs/>
      <w:sz w:val="24"/>
      <w:szCs w:val="24"/>
    </w:rPr>
  </w:style>
  <w:style w:type="paragraph" w:customStyle="1" w:styleId="ReferenceNote">
    <w:name w:val="Reference Note"/>
    <w:basedOn w:val="Referencesandnotes"/>
    <w:qFormat/>
    <w:rsid w:val="009A3899"/>
  </w:style>
  <w:style w:type="paragraph" w:customStyle="1" w:styleId="ReferencesandnotesLong">
    <w:name w:val="References and notes Long"/>
    <w:basedOn w:val="BaseText"/>
    <w:qFormat/>
    <w:rsid w:val="009A3899"/>
    <w:pPr>
      <w:ind w:left="720" w:hanging="720"/>
    </w:pPr>
  </w:style>
  <w:style w:type="paragraph" w:customStyle="1" w:styleId="region">
    <w:name w:val="region"/>
    <w:basedOn w:val="BaseText"/>
    <w:qFormat/>
    <w:rsid w:val="009A3899"/>
    <w:pPr>
      <w:jc w:val="right"/>
    </w:pPr>
    <w:rPr>
      <w:color w:val="0000FF"/>
    </w:rPr>
  </w:style>
  <w:style w:type="paragraph" w:customStyle="1" w:styleId="RelatedArticle">
    <w:name w:val="RelatedArticle"/>
    <w:basedOn w:val="Referencesandnotes"/>
    <w:qFormat/>
    <w:rsid w:val="009A3899"/>
  </w:style>
  <w:style w:type="paragraph" w:customStyle="1" w:styleId="RunHead">
    <w:name w:val="RunHead"/>
    <w:basedOn w:val="BaseText"/>
    <w:qFormat/>
    <w:rsid w:val="009A3899"/>
  </w:style>
  <w:style w:type="paragraph" w:customStyle="1" w:styleId="SOMContent">
    <w:name w:val="SOMContent"/>
    <w:basedOn w:val="1stparatext"/>
    <w:qFormat/>
    <w:rsid w:val="009A3899"/>
  </w:style>
  <w:style w:type="paragraph" w:customStyle="1" w:styleId="SOMHead">
    <w:name w:val="SOMHead"/>
    <w:basedOn w:val="BaseHeading"/>
    <w:qFormat/>
    <w:rsid w:val="009A3899"/>
    <w:rPr>
      <w:b/>
      <w:sz w:val="24"/>
      <w:szCs w:val="24"/>
    </w:rPr>
  </w:style>
  <w:style w:type="paragraph" w:customStyle="1" w:styleId="Speaker">
    <w:name w:val="Speaker"/>
    <w:basedOn w:val="Paragraph"/>
    <w:qFormat/>
    <w:rsid w:val="009A3899"/>
    <w:rPr>
      <w:b/>
      <w:lang w:bidi="he-IL"/>
    </w:rPr>
  </w:style>
  <w:style w:type="paragraph" w:customStyle="1" w:styleId="Speech">
    <w:name w:val="Speech"/>
    <w:basedOn w:val="Paragraph"/>
    <w:qFormat/>
    <w:rsid w:val="009A3899"/>
    <w:rPr>
      <w:lang w:bidi="he-IL"/>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hAnsi="BlissRegular"/>
      <w:b/>
      <w:sz w:val="20"/>
      <w:szCs w:val="20"/>
    </w:rPr>
  </w:style>
  <w:style w:type="paragraph" w:customStyle="1" w:styleId="SX-Affiliation">
    <w:name w:val="SX-Affiliation"/>
    <w:basedOn w:val="Normal"/>
    <w:next w:val="Normal"/>
    <w:qFormat/>
    <w:rsid w:val="009A3899"/>
    <w:pPr>
      <w:spacing w:after="160" w:line="190" w:lineRule="exact"/>
    </w:pPr>
    <w:rPr>
      <w:rFonts w:ascii="BlissRegular" w:hAnsi="BlissRegular"/>
      <w:sz w:val="16"/>
      <w:szCs w:val="20"/>
    </w:rPr>
  </w:style>
  <w:style w:type="paragraph" w:customStyle="1" w:styleId="SX-Articlehead">
    <w:name w:val="SX-Article head"/>
    <w:basedOn w:val="Normal"/>
    <w:qFormat/>
    <w:rsid w:val="009A3899"/>
    <w:pPr>
      <w:spacing w:before="210" w:line="210" w:lineRule="exact"/>
      <w:ind w:firstLine="288"/>
      <w:jc w:val="both"/>
    </w:pPr>
    <w:rPr>
      <w:b/>
      <w:sz w:val="18"/>
      <w:szCs w:val="20"/>
    </w:rPr>
  </w:style>
  <w:style w:type="paragraph" w:customStyle="1" w:styleId="SX-Authornames">
    <w:name w:val="SX-Author names"/>
    <w:basedOn w:val="Normal"/>
    <w:qFormat/>
    <w:rsid w:val="009A3899"/>
    <w:pPr>
      <w:spacing w:after="120" w:line="210" w:lineRule="exact"/>
    </w:pPr>
    <w:rPr>
      <w:rFonts w:ascii="BlissMedium" w:hAnsi="BlissMedium"/>
      <w:sz w:val="20"/>
      <w:szCs w:val="20"/>
    </w:rPr>
  </w:style>
  <w:style w:type="paragraph" w:customStyle="1" w:styleId="SX-Bodytext">
    <w:name w:val="SX-Body text"/>
    <w:basedOn w:val="Normal"/>
    <w:next w:val="Normal"/>
    <w:qFormat/>
    <w:rsid w:val="009A3899"/>
    <w:pPr>
      <w:spacing w:line="210" w:lineRule="exact"/>
      <w:ind w:firstLine="288"/>
      <w:jc w:val="both"/>
    </w:pPr>
    <w:rPr>
      <w:sz w:val="18"/>
      <w:szCs w:val="20"/>
    </w:rPr>
  </w:style>
  <w:style w:type="paragraph" w:customStyle="1" w:styleId="SX-Bodytextflush">
    <w:name w:val="SX-Body text flush"/>
    <w:basedOn w:val="SX-Bodytext"/>
    <w:qForma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sz w:val="16"/>
      <w:szCs w:val="20"/>
    </w:rPr>
  </w:style>
  <w:style w:type="paragraph" w:customStyle="1" w:styleId="SX-Equation">
    <w:name w:val="SX-Equation"/>
    <w:basedOn w:val="SX-Bodytextflush"/>
    <w:qFormat/>
    <w:rsid w:val="009A3899"/>
    <w:pPr>
      <w:spacing w:line="240" w:lineRule="auto"/>
      <w:jc w:val="center"/>
    </w:pPr>
  </w:style>
  <w:style w:type="paragraph" w:customStyle="1" w:styleId="SX-Legend">
    <w:name w:val="SX-Legend"/>
    <w:basedOn w:val="SX-Authornames"/>
    <w:qFormat/>
    <w:rsid w:val="009A3899"/>
    <w:pPr>
      <w:jc w:val="both"/>
    </w:pPr>
    <w:rPr>
      <w:sz w:val="18"/>
    </w:rPr>
  </w:style>
  <w:style w:type="paragraph" w:customStyle="1" w:styleId="SX-References">
    <w:name w:val="SX-References"/>
    <w:basedOn w:val="Normal"/>
    <w:qFormat/>
    <w:rsid w:val="009A3899"/>
    <w:pPr>
      <w:spacing w:line="190" w:lineRule="exact"/>
      <w:ind w:left="245" w:hanging="245"/>
      <w:jc w:val="both"/>
    </w:pPr>
    <w:rPr>
      <w:sz w:val="16"/>
      <w:szCs w:val="20"/>
    </w:rPr>
  </w:style>
  <w:style w:type="paragraph" w:customStyle="1" w:styleId="SX-RefHead">
    <w:name w:val="SX-RefHead"/>
    <w:basedOn w:val="Normal"/>
    <w:qFormat/>
    <w:rsid w:val="009A3899"/>
    <w:pPr>
      <w:spacing w:before="200" w:line="190" w:lineRule="exact"/>
    </w:pPr>
    <w:rPr>
      <w:b/>
      <w:sz w:val="16"/>
      <w:szCs w:val="20"/>
    </w:rPr>
  </w:style>
  <w:style w:type="paragraph" w:customStyle="1" w:styleId="SX-SOMHead">
    <w:name w:val="SX-SOMHead"/>
    <w:basedOn w:val="SX-RefHead"/>
    <w:qFormat/>
    <w:rsid w:val="009A3899"/>
  </w:style>
  <w:style w:type="paragraph" w:customStyle="1" w:styleId="SX-Tablehead">
    <w:name w:val="SX-Tablehead"/>
    <w:basedOn w:val="Normal"/>
    <w:qFormat/>
    <w:rsid w:val="009A3899"/>
    <w:rPr>
      <w:sz w:val="20"/>
    </w:rPr>
  </w:style>
  <w:style w:type="paragraph" w:customStyle="1" w:styleId="SX-Tablelegend">
    <w:name w:val="SX-Tablelegend"/>
    <w:basedOn w:val="Normal"/>
    <w:qFormat/>
    <w:rsid w:val="009A3899"/>
    <w:pPr>
      <w:spacing w:line="190" w:lineRule="exact"/>
      <w:ind w:left="245" w:hanging="245"/>
      <w:jc w:val="both"/>
    </w:pPr>
    <w:rPr>
      <w:sz w:val="16"/>
      <w:szCs w:val="20"/>
    </w:rPr>
  </w:style>
  <w:style w:type="paragraph" w:customStyle="1" w:styleId="SX-Tabletext">
    <w:name w:val="SX-Tabletext"/>
    <w:basedOn w:val="Normal"/>
    <w:qFormat/>
    <w:rsid w:val="009A3899"/>
    <w:pPr>
      <w:spacing w:line="210" w:lineRule="exact"/>
      <w:jc w:val="center"/>
    </w:pPr>
    <w:rPr>
      <w:sz w:val="18"/>
      <w:szCs w:val="20"/>
    </w:rPr>
  </w:style>
  <w:style w:type="paragraph" w:customStyle="1" w:styleId="SX-Tabletitle">
    <w:name w:val="SX-Tabletitle"/>
    <w:basedOn w:val="Normal"/>
    <w:qFormat/>
    <w:rsid w:val="009A3899"/>
    <w:pPr>
      <w:spacing w:after="120" w:line="210" w:lineRule="exact"/>
      <w:jc w:val="both"/>
    </w:pPr>
    <w:rPr>
      <w:rFonts w:ascii="BlissMedium" w:hAnsi="BlissMedium"/>
      <w:sz w:val="18"/>
      <w:szCs w:val="20"/>
    </w:rPr>
  </w:style>
  <w:style w:type="paragraph" w:customStyle="1" w:styleId="SX-Title">
    <w:name w:val="SX-Title"/>
    <w:basedOn w:val="Normal"/>
    <w:qFormat/>
    <w:rsid w:val="009A3899"/>
    <w:pPr>
      <w:spacing w:after="240" w:line="500" w:lineRule="exact"/>
    </w:pPr>
    <w:rPr>
      <w:rFonts w:ascii="BlissBold" w:hAnsi="BlissBold"/>
      <w:b/>
      <w:sz w:val="44"/>
      <w:szCs w:val="20"/>
    </w:rPr>
  </w:style>
  <w:style w:type="paragraph" w:customStyle="1" w:styleId="Tablecolumnhead">
    <w:name w:val="Table column head"/>
    <w:basedOn w:val="BaseText"/>
    <w:qFormat/>
    <w:rsid w:val="009A3899"/>
    <w:pPr>
      <w:spacing w:before="0"/>
    </w:pPr>
  </w:style>
  <w:style w:type="paragraph" w:customStyle="1" w:styleId="Tabletext">
    <w:name w:val="Table text"/>
    <w:basedOn w:val="BaseText"/>
    <w:qFormat/>
    <w:rsid w:val="009A3899"/>
    <w:pPr>
      <w:spacing w:before="0"/>
    </w:pPr>
  </w:style>
  <w:style w:type="paragraph" w:customStyle="1" w:styleId="TableLegend">
    <w:name w:val="TableLegend"/>
    <w:basedOn w:val="BaseText"/>
    <w:qFormat/>
    <w:rsid w:val="009A3899"/>
    <w:pPr>
      <w:spacing w:before="0"/>
    </w:pPr>
  </w:style>
  <w:style w:type="paragraph" w:customStyle="1" w:styleId="TableTitle">
    <w:name w:val="TableTitle"/>
    <w:basedOn w:val="BaseHeading"/>
    <w:qFormat/>
    <w:rsid w:val="009A3899"/>
  </w:style>
  <w:style w:type="paragraph" w:customStyle="1" w:styleId="Teaser">
    <w:name w:val="Teaser"/>
    <w:basedOn w:val="BaseText"/>
    <w:link w:val="TeaserChar"/>
    <w:qFormat/>
    <w:rsid w:val="009A3899"/>
  </w:style>
  <w:style w:type="paragraph" w:customStyle="1" w:styleId="TWIS">
    <w:name w:val="TWIS"/>
    <w:basedOn w:val="AbstractSummary"/>
    <w:qFormat/>
    <w:rsid w:val="009A3899"/>
  </w:style>
  <w:style w:type="paragraph" w:customStyle="1" w:styleId="TWISorEC">
    <w:name w:val="TWIS or EC"/>
    <w:basedOn w:val="Normal"/>
    <w:qFormat/>
    <w:rsid w:val="009A3899"/>
    <w:pPr>
      <w:spacing w:line="210" w:lineRule="exact"/>
    </w:pPr>
    <w:rPr>
      <w:rFonts w:ascii="BlissRegular" w:hAnsi="BlissRegular"/>
      <w:sz w:val="19"/>
      <w:szCs w:val="20"/>
    </w:rPr>
  </w:style>
  <w:style w:type="paragraph" w:customStyle="1" w:styleId="work-sector">
    <w:name w:val="work-sector"/>
    <w:basedOn w:val="BaseText"/>
    <w:qFormat/>
    <w:rsid w:val="009A3899"/>
    <w:pPr>
      <w:jc w:val="right"/>
    </w:pPr>
    <w:rPr>
      <w:color w:val="003300"/>
    </w:rPr>
  </w:style>
  <w:style w:type="paragraph" w:customStyle="1" w:styleId="DOI">
    <w:name w:val="DOI"/>
    <w:basedOn w:val="DateAccepted"/>
    <w:qFormat/>
    <w:rsid w:val="009A7F20"/>
  </w:style>
  <w:style w:type="paragraph" w:styleId="NormalWeb">
    <w:name w:val="Normal (Web)"/>
    <w:basedOn w:val="Normal"/>
    <w:uiPriority w:val="99"/>
    <w:unhideWhenUsed/>
    <w:qFormat/>
    <w:rsid w:val="004B7B27"/>
    <w:pPr>
      <w:spacing w:beforeAutospacing="1" w:afterAutospacing="1"/>
    </w:pPr>
  </w:style>
  <w:style w:type="paragraph" w:styleId="Revision">
    <w:name w:val="Revision"/>
    <w:uiPriority w:val="71"/>
    <w:qFormat/>
    <w:rsid w:val="00050999"/>
    <w:rPr>
      <w:sz w:val="24"/>
    </w:rPr>
  </w:style>
  <w:style w:type="paragraph" w:customStyle="1" w:styleId="EndNoteBibliographyTitle">
    <w:name w:val="EndNote Bibliography Title"/>
    <w:basedOn w:val="Normal"/>
    <w:link w:val="EndNoteBibliographyTitleChar"/>
    <w:qFormat/>
    <w:rsid w:val="008A7C28"/>
    <w:pPr>
      <w:jc w:val="center"/>
    </w:pPr>
    <w:rPr>
      <w:rFonts w:eastAsia="Calibri"/>
      <w:sz w:val="20"/>
      <w:szCs w:val="20"/>
    </w:rPr>
  </w:style>
  <w:style w:type="paragraph" w:customStyle="1" w:styleId="EndNoteBibliography">
    <w:name w:val="EndNote Bibliography"/>
    <w:basedOn w:val="Normal"/>
    <w:link w:val="EndNoteBibliographyChar"/>
    <w:qFormat/>
    <w:rsid w:val="008A7C28"/>
    <w:rPr>
      <w:rFonts w:eastAsia="Calibri"/>
      <w:sz w:val="20"/>
      <w:szCs w:val="20"/>
    </w:rPr>
  </w:style>
  <w:style w:type="paragraph" w:styleId="ListParagraph">
    <w:name w:val="List Paragraph"/>
    <w:basedOn w:val="Normal"/>
    <w:uiPriority w:val="34"/>
    <w:qFormat/>
    <w:rsid w:val="00B86B64"/>
    <w:pPr>
      <w:ind w:left="720"/>
      <w:contextualSpacing/>
    </w:pPr>
    <w:rPr>
      <w:rFonts w:eastAsia="Calibri"/>
      <w:sz w:val="20"/>
      <w:szCs w:val="20"/>
    </w:rPr>
  </w:style>
  <w:style w:type="paragraph" w:customStyle="1" w:styleId="desc">
    <w:name w:val="desc"/>
    <w:basedOn w:val="Normal"/>
    <w:qFormat/>
    <w:rsid w:val="004C790C"/>
    <w:pPr>
      <w:spacing w:beforeAutospacing="1" w:afterAutospacing="1"/>
    </w:pPr>
    <w:rPr>
      <w:rFonts w:eastAsiaTheme="minorHAnsi"/>
      <w:lang w:val="en-GB" w:eastAsia="en-GB"/>
    </w:rPr>
  </w:style>
  <w:style w:type="table" w:styleId="TableGrid">
    <w:name w:val="Table Grid"/>
    <w:basedOn w:val="TableNormal"/>
    <w:uiPriority w:val="59"/>
    <w:rsid w:val="00C206BE"/>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15A7"/>
    <w:rPr>
      <w:color w:val="0000FF"/>
      <w:u w:val="single"/>
    </w:rPr>
  </w:style>
  <w:style w:type="character" w:styleId="UnresolvedMention">
    <w:name w:val="Unresolved Mention"/>
    <w:basedOn w:val="DefaultParagraphFont"/>
    <w:uiPriority w:val="99"/>
    <w:semiHidden/>
    <w:unhideWhenUsed/>
    <w:rsid w:val="003A5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562839">
      <w:bodyDiv w:val="1"/>
      <w:marLeft w:val="0"/>
      <w:marRight w:val="0"/>
      <w:marTop w:val="0"/>
      <w:marBottom w:val="0"/>
      <w:divBdr>
        <w:top w:val="none" w:sz="0" w:space="0" w:color="auto"/>
        <w:left w:val="none" w:sz="0" w:space="0" w:color="auto"/>
        <w:bottom w:val="none" w:sz="0" w:space="0" w:color="auto"/>
        <w:right w:val="none" w:sz="0" w:space="0" w:color="auto"/>
      </w:divBdr>
    </w:div>
    <w:div w:id="600064460">
      <w:bodyDiv w:val="1"/>
      <w:marLeft w:val="0"/>
      <w:marRight w:val="0"/>
      <w:marTop w:val="0"/>
      <w:marBottom w:val="0"/>
      <w:divBdr>
        <w:top w:val="none" w:sz="0" w:space="0" w:color="auto"/>
        <w:left w:val="none" w:sz="0" w:space="0" w:color="auto"/>
        <w:bottom w:val="none" w:sz="0" w:space="0" w:color="auto"/>
        <w:right w:val="none" w:sz="0" w:space="0" w:color="auto"/>
      </w:divBdr>
    </w:div>
    <w:div w:id="810364160">
      <w:bodyDiv w:val="1"/>
      <w:marLeft w:val="0"/>
      <w:marRight w:val="0"/>
      <w:marTop w:val="0"/>
      <w:marBottom w:val="0"/>
      <w:divBdr>
        <w:top w:val="none" w:sz="0" w:space="0" w:color="auto"/>
        <w:left w:val="none" w:sz="0" w:space="0" w:color="auto"/>
        <w:bottom w:val="none" w:sz="0" w:space="0" w:color="auto"/>
        <w:right w:val="none" w:sz="0" w:space="0" w:color="auto"/>
      </w:divBdr>
      <w:divsChild>
        <w:div w:id="1686832203">
          <w:marLeft w:val="0"/>
          <w:marRight w:val="0"/>
          <w:marTop w:val="0"/>
          <w:marBottom w:val="0"/>
          <w:divBdr>
            <w:top w:val="none" w:sz="0" w:space="0" w:color="auto"/>
            <w:left w:val="none" w:sz="0" w:space="0" w:color="auto"/>
            <w:bottom w:val="none" w:sz="0" w:space="0" w:color="auto"/>
            <w:right w:val="none" w:sz="0" w:space="0" w:color="auto"/>
          </w:divBdr>
          <w:divsChild>
            <w:div w:id="1137845146">
              <w:marLeft w:val="0"/>
              <w:marRight w:val="0"/>
              <w:marTop w:val="0"/>
              <w:marBottom w:val="0"/>
              <w:divBdr>
                <w:top w:val="none" w:sz="0" w:space="0" w:color="auto"/>
                <w:left w:val="none" w:sz="0" w:space="0" w:color="auto"/>
                <w:bottom w:val="none" w:sz="0" w:space="0" w:color="auto"/>
                <w:right w:val="none" w:sz="0" w:space="0" w:color="auto"/>
              </w:divBdr>
              <w:divsChild>
                <w:div w:id="5513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0789">
      <w:bodyDiv w:val="1"/>
      <w:marLeft w:val="0"/>
      <w:marRight w:val="0"/>
      <w:marTop w:val="0"/>
      <w:marBottom w:val="0"/>
      <w:divBdr>
        <w:top w:val="none" w:sz="0" w:space="0" w:color="auto"/>
        <w:left w:val="none" w:sz="0" w:space="0" w:color="auto"/>
        <w:bottom w:val="none" w:sz="0" w:space="0" w:color="auto"/>
        <w:right w:val="none" w:sz="0" w:space="0" w:color="auto"/>
      </w:divBdr>
    </w:div>
    <w:div w:id="927692306">
      <w:bodyDiv w:val="1"/>
      <w:marLeft w:val="0"/>
      <w:marRight w:val="0"/>
      <w:marTop w:val="0"/>
      <w:marBottom w:val="0"/>
      <w:divBdr>
        <w:top w:val="none" w:sz="0" w:space="0" w:color="auto"/>
        <w:left w:val="none" w:sz="0" w:space="0" w:color="auto"/>
        <w:bottom w:val="none" w:sz="0" w:space="0" w:color="auto"/>
        <w:right w:val="none" w:sz="0" w:space="0" w:color="auto"/>
      </w:divBdr>
    </w:div>
    <w:div w:id="1061371574">
      <w:bodyDiv w:val="1"/>
      <w:marLeft w:val="0"/>
      <w:marRight w:val="0"/>
      <w:marTop w:val="0"/>
      <w:marBottom w:val="0"/>
      <w:divBdr>
        <w:top w:val="none" w:sz="0" w:space="0" w:color="auto"/>
        <w:left w:val="none" w:sz="0" w:space="0" w:color="auto"/>
        <w:bottom w:val="none" w:sz="0" w:space="0" w:color="auto"/>
        <w:right w:val="none" w:sz="0" w:space="0" w:color="auto"/>
      </w:divBdr>
    </w:div>
    <w:div w:id="1515919500">
      <w:bodyDiv w:val="1"/>
      <w:marLeft w:val="0"/>
      <w:marRight w:val="0"/>
      <w:marTop w:val="0"/>
      <w:marBottom w:val="0"/>
      <w:divBdr>
        <w:top w:val="none" w:sz="0" w:space="0" w:color="auto"/>
        <w:left w:val="none" w:sz="0" w:space="0" w:color="auto"/>
        <w:bottom w:val="none" w:sz="0" w:space="0" w:color="auto"/>
        <w:right w:val="none" w:sz="0" w:space="0" w:color="auto"/>
      </w:divBdr>
    </w:div>
    <w:div w:id="1645890096">
      <w:bodyDiv w:val="1"/>
      <w:marLeft w:val="0"/>
      <w:marRight w:val="0"/>
      <w:marTop w:val="0"/>
      <w:marBottom w:val="0"/>
      <w:divBdr>
        <w:top w:val="none" w:sz="0" w:space="0" w:color="auto"/>
        <w:left w:val="none" w:sz="0" w:space="0" w:color="auto"/>
        <w:bottom w:val="none" w:sz="0" w:space="0" w:color="auto"/>
        <w:right w:val="none" w:sz="0" w:space="0" w:color="auto"/>
      </w:divBdr>
    </w:div>
    <w:div w:id="1967273791">
      <w:bodyDiv w:val="1"/>
      <w:marLeft w:val="0"/>
      <w:marRight w:val="0"/>
      <w:marTop w:val="0"/>
      <w:marBottom w:val="0"/>
      <w:divBdr>
        <w:top w:val="none" w:sz="0" w:space="0" w:color="auto"/>
        <w:left w:val="none" w:sz="0" w:space="0" w:color="auto"/>
        <w:bottom w:val="none" w:sz="0" w:space="0" w:color="auto"/>
        <w:right w:val="none" w:sz="0" w:space="0" w:color="auto"/>
      </w:divBdr>
      <w:divsChild>
        <w:div w:id="1776169383">
          <w:marLeft w:val="0"/>
          <w:marRight w:val="0"/>
          <w:marTop w:val="0"/>
          <w:marBottom w:val="0"/>
          <w:divBdr>
            <w:top w:val="none" w:sz="0" w:space="0" w:color="auto"/>
            <w:left w:val="none" w:sz="0" w:space="0" w:color="auto"/>
            <w:bottom w:val="none" w:sz="0" w:space="0" w:color="auto"/>
            <w:right w:val="none" w:sz="0" w:space="0" w:color="auto"/>
          </w:divBdr>
          <w:divsChild>
            <w:div w:id="907610379">
              <w:marLeft w:val="0"/>
              <w:marRight w:val="0"/>
              <w:marTop w:val="0"/>
              <w:marBottom w:val="0"/>
              <w:divBdr>
                <w:top w:val="none" w:sz="0" w:space="0" w:color="auto"/>
                <w:left w:val="none" w:sz="0" w:space="0" w:color="auto"/>
                <w:bottom w:val="none" w:sz="0" w:space="0" w:color="auto"/>
                <w:right w:val="none" w:sz="0" w:space="0" w:color="auto"/>
              </w:divBdr>
              <w:divsChild>
                <w:div w:id="12309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uriuki@kemri-wellcome.org" TargetMode="External"/><Relationship Id="rId18" Type="http://schemas.openxmlformats.org/officeDocument/2006/relationships/hyperlink" Target="https://dhsprogram.com/what-we-do/survey/survey-display-483.cfm" TargetMode="External"/><Relationship Id="rId26" Type="http://schemas.openxmlformats.org/officeDocument/2006/relationships/header" Target="header1.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doi.org/10.7910/DVN/RNWYR8" TargetMode="External"/><Relationship Id="rId7" Type="http://schemas.openxmlformats.org/officeDocument/2006/relationships/settings" Target="settings.xml"/><Relationship Id="rId12" Type="http://schemas.openxmlformats.org/officeDocument/2006/relationships/hyperlink" Target="mailto:sarah.atkinson@paediatrics.ox.ac.uk" TargetMode="External"/><Relationship Id="rId17" Type="http://schemas.openxmlformats.org/officeDocument/2006/relationships/hyperlink" Target="https://doi.org/10.7910/DVN/UKGRVJ" TargetMode="External"/><Relationship Id="rId25" Type="http://schemas.openxmlformats.org/officeDocument/2006/relationships/hyperlink" Target="https://doi.org/10.7910/DVN/UKGRVJ" TargetMode="External"/><Relationship Id="rId2" Type="http://schemas.openxmlformats.org/officeDocument/2006/relationships/customXml" Target="../customXml/item2.xml"/><Relationship Id="rId16" Type="http://schemas.openxmlformats.org/officeDocument/2006/relationships/hyperlink" Target="http://cnsgenomics.com/shiny/mRnd/" TargetMode="External"/><Relationship Id="rId20" Type="http://schemas.openxmlformats.org/officeDocument/2006/relationships/hyperlink" Target="https://osf.io/dsrv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tkinson@kemri-wellcome.org" TargetMode="External"/><Relationship Id="rId24" Type="http://schemas.openxmlformats.org/officeDocument/2006/relationships/hyperlink" Target="https://biolincc.nhlbi.nih.gov/studies/jhs/" TargetMode="External"/><Relationship Id="rId5" Type="http://schemas.openxmlformats.org/officeDocument/2006/relationships/numbering" Target="numbering.xml"/><Relationship Id="rId15" Type="http://schemas.openxmlformats.org/officeDocument/2006/relationships/hyperlink" Target="http://www.rmpru.com/" TargetMode="External"/><Relationship Id="rId23" Type="http://schemas.openxmlformats.org/officeDocument/2006/relationships/hyperlink" Target="https://www.jacksonheartstudy.org/Research/Study-Data/Data-Acces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ccra@unicef.or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mabs.lshtm.ac.uk/" TargetMode="External"/><Relationship Id="rId22" Type="http://schemas.openxmlformats.org/officeDocument/2006/relationships/hyperlink" Target="mailto:andjebayi@hki.or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03B40583E19E4BB906633CBB5A7B69" ma:contentTypeVersion="11" ma:contentTypeDescription="Create a new document." ma:contentTypeScope="" ma:versionID="be7b24659ac495621e32e9a255ada310">
  <xsd:schema xmlns:xsd="http://www.w3.org/2001/XMLSchema" xmlns:xs="http://www.w3.org/2001/XMLSchema" xmlns:p="http://schemas.microsoft.com/office/2006/metadata/properties" xmlns:ns3="c2c0b40e-390c-4390-95ce-8adacdb805e3" xmlns:ns4="a805b721-5dfc-4976-8131-b46c8953314d" targetNamespace="http://schemas.microsoft.com/office/2006/metadata/properties" ma:root="true" ma:fieldsID="8356c8e0c7c30fdac551e2b1890d9669" ns3:_="" ns4:_="">
    <xsd:import namespace="c2c0b40e-390c-4390-95ce-8adacdb805e3"/>
    <xsd:import namespace="a805b721-5dfc-4976-8131-b46c895331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0b40e-390c-4390-95ce-8adacdb80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5b721-5dfc-4976-8131-b46c895331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01F61-F5DD-40B4-9ED3-2C7655E77D5D}">
  <ds:schemaRefs>
    <ds:schemaRef ds:uri="http://schemas.microsoft.com/sharepoint/v3/contenttype/forms"/>
  </ds:schemaRefs>
</ds:datastoreItem>
</file>

<file path=customXml/itemProps2.xml><?xml version="1.0" encoding="utf-8"?>
<ds:datastoreItem xmlns:ds="http://schemas.openxmlformats.org/officeDocument/2006/customXml" ds:itemID="{2C87C023-3F3F-4793-B094-7820CE7834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75E17D-8A69-4CCD-A35D-5C6F16ED1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0b40e-390c-4390-95ce-8adacdb805e3"/>
    <ds:schemaRef ds:uri="a805b721-5dfc-4976-8131-b46c89533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1304B-26F3-5845-96B6-05E09AC6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60867</Words>
  <Characters>346946</Characters>
  <Application>Microsoft Office Word</Application>
  <DocSecurity>0</DocSecurity>
  <Lines>2891</Lines>
  <Paragraphs>813</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407000</CharactersWithSpaces>
  <SharedDoc>false</SharedDoc>
  <HLinks>
    <vt:vector size="84" baseType="variant">
      <vt:variant>
        <vt:i4>4063293</vt:i4>
      </vt:variant>
      <vt:variant>
        <vt:i4>348</vt:i4>
      </vt:variant>
      <vt:variant>
        <vt:i4>0</vt:i4>
      </vt:variant>
      <vt:variant>
        <vt:i4>5</vt:i4>
      </vt:variant>
      <vt:variant>
        <vt:lpwstr>https://doi.org/10.7910/DVN/UKGRVJ</vt:lpwstr>
      </vt:variant>
      <vt:variant>
        <vt:lpwstr/>
      </vt:variant>
      <vt:variant>
        <vt:i4>196642</vt:i4>
      </vt:variant>
      <vt:variant>
        <vt:i4>345</vt:i4>
      </vt:variant>
      <vt:variant>
        <vt:i4>0</vt:i4>
      </vt:variant>
      <vt:variant>
        <vt:i4>5</vt:i4>
      </vt:variant>
      <vt:variant>
        <vt:lpwstr>mailto:andjebayi@hki.org</vt:lpwstr>
      </vt:variant>
      <vt:variant>
        <vt:lpwstr/>
      </vt:variant>
      <vt:variant>
        <vt:i4>6422574</vt:i4>
      </vt:variant>
      <vt:variant>
        <vt:i4>342</vt:i4>
      </vt:variant>
      <vt:variant>
        <vt:i4>0</vt:i4>
      </vt:variant>
      <vt:variant>
        <vt:i4>5</vt:i4>
      </vt:variant>
      <vt:variant>
        <vt:lpwstr>https://doi.org/10.7910/DVN/RNWYR8</vt:lpwstr>
      </vt:variant>
      <vt:variant>
        <vt:lpwstr/>
      </vt:variant>
      <vt:variant>
        <vt:i4>458762</vt:i4>
      </vt:variant>
      <vt:variant>
        <vt:i4>339</vt:i4>
      </vt:variant>
      <vt:variant>
        <vt:i4>0</vt:i4>
      </vt:variant>
      <vt:variant>
        <vt:i4>5</vt:i4>
      </vt:variant>
      <vt:variant>
        <vt:lpwstr>https://osf.io/dsrv2/</vt:lpwstr>
      </vt:variant>
      <vt:variant>
        <vt:lpwstr/>
      </vt:variant>
      <vt:variant>
        <vt:i4>5701752</vt:i4>
      </vt:variant>
      <vt:variant>
        <vt:i4>336</vt:i4>
      </vt:variant>
      <vt:variant>
        <vt:i4>0</vt:i4>
      </vt:variant>
      <vt:variant>
        <vt:i4>5</vt:i4>
      </vt:variant>
      <vt:variant>
        <vt:lpwstr>mailto:accra@unicef.orgs</vt:lpwstr>
      </vt:variant>
      <vt:variant>
        <vt:lpwstr/>
      </vt:variant>
      <vt:variant>
        <vt:i4>7602227</vt:i4>
      </vt:variant>
      <vt:variant>
        <vt:i4>333</vt:i4>
      </vt:variant>
      <vt:variant>
        <vt:i4>0</vt:i4>
      </vt:variant>
      <vt:variant>
        <vt:i4>5</vt:i4>
      </vt:variant>
      <vt:variant>
        <vt:lpwstr>https://dhsprogram.com/what-we-do/survey/survey-display-483.cfm</vt:lpwstr>
      </vt:variant>
      <vt:variant>
        <vt:lpwstr/>
      </vt:variant>
      <vt:variant>
        <vt:i4>2687049</vt:i4>
      </vt:variant>
      <vt:variant>
        <vt:i4>330</vt:i4>
      </vt:variant>
      <vt:variant>
        <vt:i4>0</vt:i4>
      </vt:variant>
      <vt:variant>
        <vt:i4>5</vt:i4>
      </vt:variant>
      <vt:variant>
        <vt:lpwstr>mailto:cgmrc@kemri-wellcome.org</vt:lpwstr>
      </vt:variant>
      <vt:variant>
        <vt:lpwstr/>
      </vt:variant>
      <vt:variant>
        <vt:i4>4063293</vt:i4>
      </vt:variant>
      <vt:variant>
        <vt:i4>327</vt:i4>
      </vt:variant>
      <vt:variant>
        <vt:i4>0</vt:i4>
      </vt:variant>
      <vt:variant>
        <vt:i4>5</vt:i4>
      </vt:variant>
      <vt:variant>
        <vt:lpwstr>https://doi.org/10.7910/DVN/UKGRVJ</vt:lpwstr>
      </vt:variant>
      <vt:variant>
        <vt:lpwstr/>
      </vt:variant>
      <vt:variant>
        <vt:i4>6946865</vt:i4>
      </vt:variant>
      <vt:variant>
        <vt:i4>303</vt:i4>
      </vt:variant>
      <vt:variant>
        <vt:i4>0</vt:i4>
      </vt:variant>
      <vt:variant>
        <vt:i4>5</vt:i4>
      </vt:variant>
      <vt:variant>
        <vt:lpwstr>http://cnsgenomics.com/shiny/mRnd/</vt:lpwstr>
      </vt:variant>
      <vt:variant>
        <vt:lpwstr/>
      </vt:variant>
      <vt:variant>
        <vt:i4>5373966</vt:i4>
      </vt:variant>
      <vt:variant>
        <vt:i4>225</vt:i4>
      </vt:variant>
      <vt:variant>
        <vt:i4>0</vt:i4>
      </vt:variant>
      <vt:variant>
        <vt:i4>5</vt:i4>
      </vt:variant>
      <vt:variant>
        <vt:lpwstr>http://www.rmpru.com/</vt:lpwstr>
      </vt:variant>
      <vt:variant>
        <vt:lpwstr/>
      </vt:variant>
      <vt:variant>
        <vt:i4>1114135</vt:i4>
      </vt:variant>
      <vt:variant>
        <vt:i4>213</vt:i4>
      </vt:variant>
      <vt:variant>
        <vt:i4>0</vt:i4>
      </vt:variant>
      <vt:variant>
        <vt:i4>5</vt:i4>
      </vt:variant>
      <vt:variant>
        <vt:lpwstr>http://emabs.lshtm.ac.uk/</vt:lpwstr>
      </vt:variant>
      <vt:variant>
        <vt:lpwstr/>
      </vt:variant>
      <vt:variant>
        <vt:i4>917615</vt:i4>
      </vt:variant>
      <vt:variant>
        <vt:i4>6</vt:i4>
      </vt:variant>
      <vt:variant>
        <vt:i4>0</vt:i4>
      </vt:variant>
      <vt:variant>
        <vt:i4>5</vt:i4>
      </vt:variant>
      <vt:variant>
        <vt:lpwstr>mailto:jmuriuki@kemri-wellcome.org</vt:lpwstr>
      </vt:variant>
      <vt:variant>
        <vt:lpwstr/>
      </vt:variant>
      <vt:variant>
        <vt:i4>4653089</vt:i4>
      </vt:variant>
      <vt:variant>
        <vt:i4>3</vt:i4>
      </vt:variant>
      <vt:variant>
        <vt:i4>0</vt:i4>
      </vt:variant>
      <vt:variant>
        <vt:i4>5</vt:i4>
      </vt:variant>
      <vt:variant>
        <vt:lpwstr>mailto:sarah.atkinson@paediatrics.ox.ac.uk</vt:lpwstr>
      </vt:variant>
      <vt:variant>
        <vt:lpwstr/>
      </vt:variant>
      <vt:variant>
        <vt:i4>3604567</vt:i4>
      </vt:variant>
      <vt:variant>
        <vt:i4>0</vt:i4>
      </vt:variant>
      <vt:variant>
        <vt:i4>0</vt:i4>
      </vt:variant>
      <vt:variant>
        <vt:i4>5</vt:i4>
      </vt:variant>
      <vt:variant>
        <vt:lpwstr>mailto:satkinson@kemri-wellcome.org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bhanson</dc:creator>
  <cp:keywords/>
  <dc:description/>
  <cp:lastModifiedBy>Sarah Atkinson</cp:lastModifiedBy>
  <cp:revision>2</cp:revision>
  <cp:lastPrinted>2020-06-12T23:23:00Z</cp:lastPrinted>
  <dcterms:created xsi:type="dcterms:W3CDTF">2020-12-18T12:39:00Z</dcterms:created>
  <dcterms:modified xsi:type="dcterms:W3CDTF">2020-12-18T12:39:00Z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Citation Style_1">
    <vt:lpwstr>http://www.zotero.org/styles/nature</vt:lpwstr>
  </property>
  <property fmtid="{D5CDD505-2E9C-101B-9397-08002B2CF9AE}" pid="7" name="Mendeley Document_1">
    <vt:lpwstr>True</vt:lpwstr>
  </property>
  <property fmtid="{D5CDD505-2E9C-101B-9397-08002B2CF9AE}" pid="8" name="Mendeley Recent Style Id 0_1">
    <vt:lpwstr>http://www.zotero.org/styles/american-medical-association</vt:lpwstr>
  </property>
  <property fmtid="{D5CDD505-2E9C-101B-9397-08002B2CF9AE}" pid="9" name="Mendeley Recent Style Id 1_1">
    <vt:lpwstr>http://www.zotero.org/styles/american-political-science-association</vt:lpwstr>
  </property>
  <property fmtid="{D5CDD505-2E9C-101B-9397-08002B2CF9AE}" pid="10" name="Mendeley Recent Style Id 2_1">
    <vt:lpwstr>http://www.zotero.org/styles/apa</vt:lpwstr>
  </property>
  <property fmtid="{D5CDD505-2E9C-101B-9397-08002B2CF9AE}" pid="11" name="Mendeley Recent Style Id 3_1">
    <vt:lpwstr>http://www.zotero.org/styles/american-sociological-association</vt:lpwstr>
  </property>
  <property fmtid="{D5CDD505-2E9C-101B-9397-08002B2CF9AE}" pid="12" name="Mendeley Recent Style Id 4_1">
    <vt:lpwstr>http://www.zotero.org/styles/chicago-author-date</vt:lpwstr>
  </property>
  <property fmtid="{D5CDD505-2E9C-101B-9397-08002B2CF9AE}" pid="13" name="Mendeley Recent Style Id 5_1">
    <vt:lpwstr>http://www.zotero.org/styles/harvard-cite-them-right</vt:lpwstr>
  </property>
  <property fmtid="{D5CDD505-2E9C-101B-9397-08002B2CF9AE}" pid="14" name="Mendeley Recent Style Id 6_1">
    <vt:lpwstr>http://www.zotero.org/styles/ieee</vt:lpwstr>
  </property>
  <property fmtid="{D5CDD505-2E9C-101B-9397-08002B2CF9AE}" pid="15" name="Mendeley Recent Style Id 7_1">
    <vt:lpwstr>http://www.zotero.org/styles/modern-humanities-research-association</vt:lpwstr>
  </property>
  <property fmtid="{D5CDD505-2E9C-101B-9397-08002B2CF9AE}" pid="16" name="Mendeley Recent Style Id 8_1">
    <vt:lpwstr>http://www.zotero.org/styles/modern-language-association</vt:lpwstr>
  </property>
  <property fmtid="{D5CDD505-2E9C-101B-9397-08002B2CF9AE}" pid="17" name="Mendeley Recent Style Id 9_1">
    <vt:lpwstr>http://www.zotero.org/styles/nature</vt:lpwstr>
  </property>
  <property fmtid="{D5CDD505-2E9C-101B-9397-08002B2CF9AE}" pid="18" name="Mendeley Recent Style Name 0_1">
    <vt:lpwstr>American Medical Association 11th edition</vt:lpwstr>
  </property>
  <property fmtid="{D5CDD505-2E9C-101B-9397-08002B2CF9AE}" pid="19" name="Mendeley Recent Style Name 1_1">
    <vt:lpwstr>American Political Science Association</vt:lpwstr>
  </property>
  <property fmtid="{D5CDD505-2E9C-101B-9397-08002B2CF9AE}" pid="20" name="Mendeley Recent Style Name 2_1">
    <vt:lpwstr>American Psychological Association 7th edition</vt:lpwstr>
  </property>
  <property fmtid="{D5CDD505-2E9C-101B-9397-08002B2CF9AE}" pid="21" name="Mendeley Recent Style Name 3_1">
    <vt:lpwstr>American Sociological Association 6th edition</vt:lpwstr>
  </property>
  <property fmtid="{D5CDD505-2E9C-101B-9397-08002B2CF9AE}" pid="22" name="Mendeley Recent Style Name 4_1">
    <vt:lpwstr>Chicago Manual of Style 17th edition (author-date)</vt:lpwstr>
  </property>
  <property fmtid="{D5CDD505-2E9C-101B-9397-08002B2CF9AE}" pid="23" name="Mendeley Recent Style Name 5_1">
    <vt:lpwstr>Cite Them Right 10th edition - Harvard</vt:lpwstr>
  </property>
  <property fmtid="{D5CDD505-2E9C-101B-9397-08002B2CF9AE}" pid="24" name="Mendeley Recent Style Name 6_1">
    <vt:lpwstr>IEEE</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Name 8_1">
    <vt:lpwstr>Modern Language Association 8th edition</vt:lpwstr>
  </property>
  <property fmtid="{D5CDD505-2E9C-101B-9397-08002B2CF9AE}" pid="27" name="Mendeley Recent Style Name 9_1">
    <vt:lpwstr>Nature</vt:lpwstr>
  </property>
  <property fmtid="{D5CDD505-2E9C-101B-9397-08002B2CF9AE}" pid="28" name="Mendeley Unique User Id_1">
    <vt:lpwstr>641afa47-7b51-3c2c-b617-b51e276901b2</vt:lpwstr>
  </property>
  <property fmtid="{D5CDD505-2E9C-101B-9397-08002B2CF9AE}" pid="29" name="ScaleCrop">
    <vt:bool>false</vt:bool>
  </property>
  <property fmtid="{D5CDD505-2E9C-101B-9397-08002B2CF9AE}" pid="30" name="ShareDoc">
    <vt:bool>false</vt:bool>
  </property>
  <property fmtid="{D5CDD505-2E9C-101B-9397-08002B2CF9AE}" pid="31" name="ContentTypeId">
    <vt:lpwstr>0x010100C203B40583E19E4BB906633CBB5A7B69</vt:lpwstr>
  </property>
</Properties>
</file>