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EB782" w14:textId="77777777" w:rsidR="00222D04" w:rsidRDefault="00222D04" w:rsidP="00D34490">
      <w:pPr>
        <w:spacing w:line="480" w:lineRule="auto"/>
        <w:jc w:val="center"/>
        <w:rPr>
          <w:b/>
        </w:rPr>
      </w:pPr>
      <w:bookmarkStart w:id="0" w:name="_GoBack"/>
      <w:bookmarkEnd w:id="0"/>
      <w:r>
        <w:rPr>
          <w:b/>
        </w:rPr>
        <w:t>What’s in a name? A mixed method study on how young women who sell sex characterise male partners and their use of condoms</w:t>
      </w:r>
    </w:p>
    <w:p w14:paraId="3882CC78" w14:textId="77777777" w:rsidR="00222D04" w:rsidRPr="00EB1166" w:rsidRDefault="00222D04" w:rsidP="00D34490">
      <w:pPr>
        <w:spacing w:line="480" w:lineRule="auto"/>
        <w:rPr>
          <w:b/>
          <w:u w:val="single"/>
        </w:rPr>
      </w:pPr>
      <w:r w:rsidRPr="00EB1166">
        <w:rPr>
          <w:b/>
          <w:u w:val="single"/>
        </w:rPr>
        <w:t>Running head:</w:t>
      </w:r>
    </w:p>
    <w:p w14:paraId="0CEAF40F" w14:textId="77777777" w:rsidR="00222D04" w:rsidRDefault="00222D04" w:rsidP="00D34490">
      <w:pPr>
        <w:spacing w:line="480" w:lineRule="auto"/>
        <w:rPr>
          <w:b/>
        </w:rPr>
      </w:pPr>
      <w:r>
        <w:rPr>
          <w:b/>
        </w:rPr>
        <w:t>Male partners of young women who sell sex</w:t>
      </w:r>
    </w:p>
    <w:p w14:paraId="2CA19C79" w14:textId="77777777" w:rsidR="00222D04" w:rsidRPr="008112AF" w:rsidRDefault="00222D04" w:rsidP="00D34490">
      <w:pPr>
        <w:spacing w:line="480" w:lineRule="auto"/>
      </w:pPr>
      <w:r>
        <w:t>BUSZA</w:t>
      </w:r>
      <w:r w:rsidRPr="008112AF">
        <w:t xml:space="preserve"> J</w:t>
      </w:r>
      <w:r>
        <w:t>oanna</w:t>
      </w:r>
      <w:r w:rsidRPr="008112AF">
        <w:t>,</w:t>
      </w:r>
      <w:r w:rsidR="007D31AE" w:rsidRPr="007D31AE">
        <w:rPr>
          <w:vertAlign w:val="superscript"/>
        </w:rPr>
        <w:t>1</w:t>
      </w:r>
      <w:r w:rsidRPr="008112AF">
        <w:t xml:space="preserve">* </w:t>
      </w:r>
      <w:r>
        <w:t>HENSEN</w:t>
      </w:r>
      <w:r w:rsidRPr="008112AF">
        <w:t xml:space="preserve"> B</w:t>
      </w:r>
      <w:r>
        <w:t>ernadette,</w:t>
      </w:r>
      <w:r w:rsidR="007D31AE" w:rsidRPr="007D31AE">
        <w:rPr>
          <w:vertAlign w:val="superscript"/>
        </w:rPr>
        <w:t>2</w:t>
      </w:r>
      <w:r w:rsidRPr="008112AF">
        <w:t xml:space="preserve">* </w:t>
      </w:r>
      <w:r>
        <w:t>BIRDTHISTLE</w:t>
      </w:r>
      <w:r w:rsidRPr="008112AF">
        <w:t xml:space="preserve"> I</w:t>
      </w:r>
      <w:r>
        <w:t>solde</w:t>
      </w:r>
      <w:r w:rsidRPr="008112AF">
        <w:t>,</w:t>
      </w:r>
      <w:r w:rsidR="00C46403" w:rsidRPr="00C46403">
        <w:rPr>
          <w:vertAlign w:val="superscript"/>
        </w:rPr>
        <w:t>3</w:t>
      </w:r>
      <w:r w:rsidRPr="008112AF">
        <w:t xml:space="preserve"> </w:t>
      </w:r>
      <w:r>
        <w:t>CHABATA</w:t>
      </w:r>
      <w:r w:rsidRPr="008112AF">
        <w:t xml:space="preserve"> S</w:t>
      </w:r>
      <w:r>
        <w:t xml:space="preserve">ungai </w:t>
      </w:r>
      <w:r w:rsidRPr="008112AF">
        <w:t>T,</w:t>
      </w:r>
      <w:r w:rsidR="00C46403" w:rsidRPr="00C46403">
        <w:rPr>
          <w:vertAlign w:val="superscript"/>
        </w:rPr>
        <w:t>4</w:t>
      </w:r>
      <w:r w:rsidRPr="008112AF">
        <w:t xml:space="preserve"> </w:t>
      </w:r>
      <w:r>
        <w:t>HARGREAVES</w:t>
      </w:r>
      <w:r w:rsidRPr="008112AF">
        <w:t xml:space="preserve"> J</w:t>
      </w:r>
      <w:r>
        <w:t>ames R</w:t>
      </w:r>
      <w:r w:rsidR="007D31AE" w:rsidRPr="007D31AE">
        <w:rPr>
          <w:vertAlign w:val="superscript"/>
        </w:rPr>
        <w:t>1</w:t>
      </w:r>
      <w:r w:rsidRPr="008112AF">
        <w:t xml:space="preserve">, </w:t>
      </w:r>
      <w:r>
        <w:t>FLOYD</w:t>
      </w:r>
      <w:r w:rsidRPr="008112AF">
        <w:t xml:space="preserve"> S</w:t>
      </w:r>
      <w:r>
        <w:t>ian</w:t>
      </w:r>
      <w:r w:rsidRPr="008112AF">
        <w:t>,</w:t>
      </w:r>
      <w:r w:rsidR="00C46403" w:rsidRPr="00C46403">
        <w:rPr>
          <w:vertAlign w:val="superscript"/>
        </w:rPr>
        <w:t>3</w:t>
      </w:r>
      <w:r w:rsidRPr="008112AF">
        <w:t xml:space="preserve"> </w:t>
      </w:r>
      <w:r>
        <w:t>CHIYAKA, Tarisai,</w:t>
      </w:r>
      <w:r w:rsidR="00C46403" w:rsidRPr="00C46403">
        <w:rPr>
          <w:vertAlign w:val="superscript"/>
        </w:rPr>
        <w:t>4</w:t>
      </w:r>
      <w:r>
        <w:t xml:space="preserve"> MUSHATI, </w:t>
      </w:r>
      <w:r w:rsidRPr="00C263E3">
        <w:t>Phillis</w:t>
      </w:r>
      <w:r>
        <w:t>,</w:t>
      </w:r>
      <w:r w:rsidR="00C46403" w:rsidRPr="00C46403">
        <w:rPr>
          <w:vertAlign w:val="superscript"/>
        </w:rPr>
        <w:t>4</w:t>
      </w:r>
      <w:r>
        <w:t xml:space="preserve"> COWAN</w:t>
      </w:r>
      <w:r w:rsidRPr="008112AF">
        <w:t xml:space="preserve"> F</w:t>
      </w:r>
      <w:r>
        <w:t>rances M</w:t>
      </w:r>
      <w:r w:rsidR="00C46403" w:rsidRPr="00C46403">
        <w:rPr>
          <w:vertAlign w:val="superscript"/>
        </w:rPr>
        <w:t>4</w:t>
      </w:r>
      <w:r w:rsidR="00C46403">
        <w:rPr>
          <w:vertAlign w:val="superscript"/>
        </w:rPr>
        <w:t>,5</w:t>
      </w:r>
      <w:r w:rsidRPr="008112AF">
        <w:t>.</w:t>
      </w:r>
    </w:p>
    <w:p w14:paraId="4EFC8A33" w14:textId="77777777" w:rsidR="00222D04" w:rsidRDefault="00222D04" w:rsidP="00D34490">
      <w:pPr>
        <w:spacing w:line="480" w:lineRule="auto"/>
      </w:pPr>
      <w:r w:rsidRPr="008112AF">
        <w:t>*</w:t>
      </w:r>
      <w:r>
        <w:t>J</w:t>
      </w:r>
      <w:r w:rsidRPr="008112AF">
        <w:t>oint first authors</w:t>
      </w:r>
    </w:p>
    <w:p w14:paraId="494EA1DD" w14:textId="77777777" w:rsidR="007D31AE" w:rsidRDefault="007D31AE" w:rsidP="007D31AE">
      <w:pPr>
        <w:pStyle w:val="ListParagraph"/>
        <w:numPr>
          <w:ilvl w:val="0"/>
          <w:numId w:val="5"/>
        </w:numPr>
        <w:spacing w:after="160" w:line="259" w:lineRule="auto"/>
        <w:jc w:val="left"/>
        <w:rPr>
          <w:rFonts w:eastAsia="Times New Roman" w:cstheme="minorHAnsi"/>
          <w:spacing w:val="5"/>
          <w:lang w:eastAsia="en-GB"/>
        </w:rPr>
      </w:pPr>
      <w:r>
        <w:rPr>
          <w:rFonts w:eastAsia="Times New Roman" w:cs="Calibri"/>
          <w:spacing w:val="5"/>
          <w:lang w:eastAsia="en-GB"/>
        </w:rPr>
        <w:t>Centre for Evaluation</w:t>
      </w:r>
      <w:r>
        <w:rPr>
          <w:rFonts w:eastAsia="Times New Roman" w:cstheme="minorHAnsi"/>
          <w:spacing w:val="5"/>
          <w:lang w:eastAsia="en-GB"/>
        </w:rPr>
        <w:t xml:space="preserve">, </w:t>
      </w:r>
      <w:r w:rsidRPr="00FA3A47">
        <w:rPr>
          <w:rFonts w:eastAsia="Times New Roman" w:cstheme="minorHAnsi"/>
          <w:spacing w:val="5"/>
          <w:lang w:eastAsia="en-GB"/>
        </w:rPr>
        <w:t>London School of Hygiene and Tropical Medicine, London, United Kingdom</w:t>
      </w:r>
    </w:p>
    <w:p w14:paraId="68A4853B" w14:textId="77777777" w:rsidR="007D31AE" w:rsidRPr="007D31AE" w:rsidRDefault="007D31AE" w:rsidP="007D31AE">
      <w:pPr>
        <w:pStyle w:val="ListParagraph"/>
        <w:numPr>
          <w:ilvl w:val="0"/>
          <w:numId w:val="5"/>
        </w:numPr>
        <w:spacing w:after="160" w:line="259" w:lineRule="auto"/>
        <w:jc w:val="left"/>
        <w:rPr>
          <w:rFonts w:eastAsia="Times New Roman" w:cstheme="minorHAnsi"/>
          <w:spacing w:val="5"/>
          <w:lang w:eastAsia="en-GB"/>
        </w:rPr>
      </w:pPr>
      <w:r w:rsidRPr="00B43C2E">
        <w:rPr>
          <w:rFonts w:eastAsia="Times New Roman" w:cstheme="minorHAnsi"/>
          <w:spacing w:val="5"/>
          <w:lang w:eastAsia="en-GB"/>
        </w:rPr>
        <w:t>Faculty of Infectious and Tropical Diseases</w:t>
      </w:r>
      <w:r>
        <w:rPr>
          <w:rFonts w:eastAsia="Times New Roman" w:cstheme="minorHAnsi"/>
          <w:spacing w:val="5"/>
          <w:lang w:eastAsia="en-GB"/>
        </w:rPr>
        <w:t xml:space="preserve">, </w:t>
      </w:r>
      <w:r w:rsidRPr="00FA3A47">
        <w:rPr>
          <w:rFonts w:eastAsia="Times New Roman" w:cstheme="minorHAnsi"/>
          <w:spacing w:val="5"/>
          <w:lang w:eastAsia="en-GB"/>
        </w:rPr>
        <w:t>London School of Hygiene and Tropical Medicine, London, United Kingdom</w:t>
      </w:r>
    </w:p>
    <w:p w14:paraId="0A98227F" w14:textId="77777777" w:rsidR="007D31AE" w:rsidRDefault="007D31AE" w:rsidP="007D31AE">
      <w:pPr>
        <w:pStyle w:val="ListParagraph"/>
        <w:numPr>
          <w:ilvl w:val="0"/>
          <w:numId w:val="5"/>
        </w:numPr>
        <w:spacing w:after="160" w:line="259" w:lineRule="auto"/>
        <w:jc w:val="left"/>
        <w:rPr>
          <w:rFonts w:eastAsia="Times New Roman" w:cstheme="minorHAnsi"/>
          <w:spacing w:val="5"/>
          <w:lang w:eastAsia="en-GB"/>
        </w:rPr>
      </w:pPr>
      <w:r w:rsidRPr="00F3294B">
        <w:rPr>
          <w:rFonts w:eastAsia="Times New Roman" w:cstheme="minorHAnsi"/>
          <w:spacing w:val="5"/>
          <w:lang w:eastAsia="en-GB"/>
        </w:rPr>
        <w:t>Faculty of Epidemiology and Population Health</w:t>
      </w:r>
      <w:r>
        <w:rPr>
          <w:rFonts w:eastAsia="Times New Roman" w:cstheme="minorHAnsi"/>
          <w:spacing w:val="5"/>
          <w:lang w:eastAsia="en-GB"/>
        </w:rPr>
        <w:t xml:space="preserve">, </w:t>
      </w:r>
      <w:r w:rsidRPr="00FA3A47">
        <w:rPr>
          <w:rFonts w:eastAsia="Times New Roman" w:cstheme="minorHAnsi"/>
          <w:spacing w:val="5"/>
          <w:lang w:eastAsia="en-GB"/>
        </w:rPr>
        <w:t>London School of Hygiene and Tropical Medicine, London, United Kingdom</w:t>
      </w:r>
    </w:p>
    <w:p w14:paraId="0970117F" w14:textId="77777777" w:rsidR="00C46403" w:rsidRPr="00430A1E" w:rsidRDefault="00C46403" w:rsidP="00C46403">
      <w:pPr>
        <w:pStyle w:val="ListParagraph"/>
        <w:numPr>
          <w:ilvl w:val="0"/>
          <w:numId w:val="5"/>
        </w:numPr>
        <w:spacing w:after="160" w:line="259" w:lineRule="auto"/>
        <w:jc w:val="left"/>
        <w:rPr>
          <w:rFonts w:eastAsia="Times New Roman" w:cs="Calibri"/>
          <w:spacing w:val="5"/>
          <w:lang w:eastAsia="en-GB"/>
        </w:rPr>
      </w:pPr>
      <w:r w:rsidRPr="00430A1E">
        <w:rPr>
          <w:rFonts w:eastAsia="Times New Roman" w:cs="Calibri"/>
          <w:spacing w:val="5"/>
          <w:lang w:eastAsia="en-GB"/>
        </w:rPr>
        <w:t>Centre for Sexual Health and HIV/AIDS Research (</w:t>
      </w:r>
      <w:proofErr w:type="spellStart"/>
      <w:r w:rsidRPr="00430A1E">
        <w:rPr>
          <w:rFonts w:eastAsia="Times New Roman" w:cs="Calibri"/>
          <w:spacing w:val="5"/>
          <w:lang w:eastAsia="en-GB"/>
        </w:rPr>
        <w:t>CeSHHAR</w:t>
      </w:r>
      <w:proofErr w:type="spellEnd"/>
      <w:r w:rsidRPr="00430A1E">
        <w:rPr>
          <w:rFonts w:eastAsia="Times New Roman" w:cs="Calibri"/>
          <w:spacing w:val="5"/>
          <w:lang w:eastAsia="en-GB"/>
        </w:rPr>
        <w:t>) Zimbabwe, Harare, Zimbabwe</w:t>
      </w:r>
    </w:p>
    <w:p w14:paraId="2B5BE0D2" w14:textId="77777777" w:rsidR="007D31AE" w:rsidRDefault="007D31AE" w:rsidP="007D31AE">
      <w:pPr>
        <w:pStyle w:val="ListParagraph"/>
        <w:numPr>
          <w:ilvl w:val="0"/>
          <w:numId w:val="5"/>
        </w:numPr>
        <w:spacing w:after="160" w:line="259" w:lineRule="auto"/>
        <w:jc w:val="left"/>
        <w:rPr>
          <w:rFonts w:eastAsia="Times New Roman" w:cstheme="minorHAnsi"/>
          <w:spacing w:val="5"/>
          <w:lang w:eastAsia="en-GB"/>
        </w:rPr>
      </w:pPr>
      <w:r w:rsidRPr="0024362C">
        <w:rPr>
          <w:rFonts w:eastAsia="Times New Roman" w:cstheme="minorHAnsi"/>
          <w:spacing w:val="5"/>
          <w:lang w:eastAsia="en-GB"/>
        </w:rPr>
        <w:t>Faculty of Clinical Sciences and International Public Health</w:t>
      </w:r>
      <w:r>
        <w:rPr>
          <w:rFonts w:eastAsia="Times New Roman" w:cstheme="minorHAnsi"/>
          <w:spacing w:val="5"/>
          <w:lang w:eastAsia="en-GB"/>
        </w:rPr>
        <w:t xml:space="preserve">, </w:t>
      </w:r>
      <w:r w:rsidRPr="00901729">
        <w:rPr>
          <w:rFonts w:eastAsia="Times New Roman" w:cstheme="minorHAnsi"/>
          <w:spacing w:val="5"/>
          <w:lang w:eastAsia="en-GB"/>
        </w:rPr>
        <w:t>Liverpool School of Tropical Medicine, Liverpool, United Kingdom</w:t>
      </w:r>
    </w:p>
    <w:p w14:paraId="7ECCAE27" w14:textId="77777777" w:rsidR="007D31AE" w:rsidRDefault="007D31AE" w:rsidP="00D34490">
      <w:pPr>
        <w:spacing w:line="480" w:lineRule="auto"/>
      </w:pPr>
    </w:p>
    <w:p w14:paraId="0D421485" w14:textId="77777777" w:rsidR="00222D04" w:rsidRPr="00EB1166" w:rsidRDefault="00222D04" w:rsidP="00D34490">
      <w:pPr>
        <w:spacing w:line="480" w:lineRule="auto"/>
        <w:rPr>
          <w:b/>
          <w:u w:val="single"/>
        </w:rPr>
      </w:pPr>
      <w:r w:rsidRPr="00EB1166">
        <w:rPr>
          <w:b/>
          <w:u w:val="single"/>
        </w:rPr>
        <w:t>Author for correspondence:</w:t>
      </w:r>
    </w:p>
    <w:p w14:paraId="3B19D9A8" w14:textId="77777777" w:rsidR="00222D04" w:rsidRDefault="00222D04" w:rsidP="00D34490">
      <w:pPr>
        <w:spacing w:line="480" w:lineRule="auto"/>
      </w:pPr>
      <w:proofErr w:type="spellStart"/>
      <w:r>
        <w:t>Dr.</w:t>
      </w:r>
      <w:proofErr w:type="spellEnd"/>
      <w:r>
        <w:t xml:space="preserve"> Bernadette Hensen</w:t>
      </w:r>
    </w:p>
    <w:p w14:paraId="69BFC35E" w14:textId="77777777" w:rsidR="00222D04" w:rsidRDefault="00F151A1" w:rsidP="00D34490">
      <w:pPr>
        <w:spacing w:line="480" w:lineRule="auto"/>
      </w:pPr>
      <w:r>
        <w:t>Clinical Research Department</w:t>
      </w:r>
      <w:r w:rsidR="00222D04">
        <w:t xml:space="preserve">, London School of Hygiene and Tropical Medicine </w:t>
      </w:r>
    </w:p>
    <w:p w14:paraId="7CB6D5F8" w14:textId="77777777" w:rsidR="00222D04" w:rsidRDefault="00F151A1" w:rsidP="00D34490">
      <w:pPr>
        <w:spacing w:line="480" w:lineRule="auto"/>
      </w:pPr>
      <w:r>
        <w:t>Keppel Street</w:t>
      </w:r>
    </w:p>
    <w:p w14:paraId="0D3B8FB8" w14:textId="77777777" w:rsidR="00222D04" w:rsidRDefault="00222D04" w:rsidP="00D34490">
      <w:pPr>
        <w:spacing w:line="480" w:lineRule="auto"/>
      </w:pPr>
      <w:r>
        <w:t xml:space="preserve">London </w:t>
      </w:r>
      <w:r w:rsidR="00F151A1">
        <w:t>WC1E 7HT</w:t>
      </w:r>
    </w:p>
    <w:p w14:paraId="41054CCD" w14:textId="77777777" w:rsidR="00222D04" w:rsidRDefault="00222D04" w:rsidP="00D34490">
      <w:pPr>
        <w:spacing w:line="480" w:lineRule="auto"/>
      </w:pPr>
      <w:r>
        <w:t>United Kingdom</w:t>
      </w:r>
    </w:p>
    <w:p w14:paraId="03602ED7" w14:textId="77777777" w:rsidR="00222D04" w:rsidRPr="008112AF" w:rsidRDefault="00222D04" w:rsidP="00D34490">
      <w:pPr>
        <w:spacing w:line="480" w:lineRule="auto"/>
      </w:pPr>
      <w:r>
        <w:t>Bernadette.Hensen@LSHTM.ac.uk</w:t>
      </w:r>
    </w:p>
    <w:p w14:paraId="1BF1A3D5" w14:textId="77777777" w:rsidR="00222D04" w:rsidRPr="00C75CED" w:rsidRDefault="00222D04" w:rsidP="00D34490">
      <w:pPr>
        <w:spacing w:line="480" w:lineRule="auto"/>
      </w:pPr>
      <w:r>
        <w:rPr>
          <w:b/>
        </w:rPr>
        <w:t xml:space="preserve">Word Count: </w:t>
      </w:r>
      <w:r w:rsidR="002D23AE">
        <w:rPr>
          <w:b/>
        </w:rPr>
        <w:t>359</w:t>
      </w:r>
      <w:r w:rsidR="000F36DD">
        <w:rPr>
          <w:b/>
        </w:rPr>
        <w:t>0</w:t>
      </w:r>
      <w:r w:rsidR="00C75CED">
        <w:rPr>
          <w:b/>
        </w:rPr>
        <w:t xml:space="preserve"> </w:t>
      </w:r>
      <w:r w:rsidR="00C75CED">
        <w:t>(without headings)</w:t>
      </w:r>
    </w:p>
    <w:p w14:paraId="2026DEEC" w14:textId="77777777" w:rsidR="00222D04" w:rsidRDefault="00222D04" w:rsidP="00D34490">
      <w:pPr>
        <w:autoSpaceDE w:val="0"/>
        <w:autoSpaceDN w:val="0"/>
        <w:adjustRightInd w:val="0"/>
        <w:spacing w:after="0" w:line="480" w:lineRule="auto"/>
      </w:pPr>
      <w:r>
        <w:rPr>
          <w:b/>
        </w:rPr>
        <w:lastRenderedPageBreak/>
        <w:t xml:space="preserve">Sources of Support: </w:t>
      </w:r>
      <w:r w:rsidRPr="004F257C">
        <w:t xml:space="preserve">The </w:t>
      </w:r>
      <w:r>
        <w:t xml:space="preserve">Bill &amp; Melinda Gates Foundation </w:t>
      </w:r>
      <w:r w:rsidRPr="00BF59B2">
        <w:t xml:space="preserve">funded this impact evaluation (OPP1136774, http://www.gatesfoundation.org). </w:t>
      </w:r>
    </w:p>
    <w:p w14:paraId="0E42D496" w14:textId="77777777" w:rsidR="00222D04" w:rsidRDefault="00FF1E11" w:rsidP="00D34490">
      <w:pPr>
        <w:spacing w:line="480" w:lineRule="auto"/>
        <w:rPr>
          <w:b/>
        </w:rPr>
      </w:pPr>
      <w:r>
        <w:rPr>
          <w:b/>
        </w:rPr>
        <w:t xml:space="preserve">The authors have no conflicts of interest to declare. </w:t>
      </w:r>
    </w:p>
    <w:p w14:paraId="34E23198" w14:textId="77777777" w:rsidR="00222D04" w:rsidRDefault="00222D04" w:rsidP="00D34490">
      <w:pPr>
        <w:spacing w:line="480" w:lineRule="auto"/>
        <w:rPr>
          <w:b/>
        </w:rPr>
      </w:pPr>
    </w:p>
    <w:p w14:paraId="64956969" w14:textId="77777777" w:rsidR="00222D04" w:rsidRDefault="00222D04" w:rsidP="00D34490">
      <w:pPr>
        <w:spacing w:line="480" w:lineRule="auto"/>
        <w:rPr>
          <w:b/>
        </w:rPr>
      </w:pPr>
    </w:p>
    <w:p w14:paraId="52F9CF23" w14:textId="77777777" w:rsidR="00222D04" w:rsidRDefault="00222D04" w:rsidP="00D34490">
      <w:pPr>
        <w:spacing w:line="480" w:lineRule="auto"/>
        <w:rPr>
          <w:b/>
        </w:rPr>
      </w:pPr>
    </w:p>
    <w:p w14:paraId="548C646E" w14:textId="77777777" w:rsidR="007F114B" w:rsidRDefault="007F114B">
      <w:pPr>
        <w:rPr>
          <w:b/>
        </w:rPr>
      </w:pPr>
      <w:r>
        <w:rPr>
          <w:b/>
        </w:rPr>
        <w:br w:type="page"/>
      </w:r>
    </w:p>
    <w:p w14:paraId="28F5AD53" w14:textId="77777777" w:rsidR="00222D04" w:rsidRPr="00732FEE" w:rsidRDefault="00222D04" w:rsidP="00D34490">
      <w:pPr>
        <w:spacing w:line="480" w:lineRule="auto"/>
        <w:rPr>
          <w:b/>
        </w:rPr>
      </w:pPr>
      <w:r w:rsidRPr="00732FEE">
        <w:rPr>
          <w:b/>
        </w:rPr>
        <w:lastRenderedPageBreak/>
        <w:t>Introduction</w:t>
      </w:r>
    </w:p>
    <w:p w14:paraId="74070910" w14:textId="77777777" w:rsidR="00222D04" w:rsidRDefault="00222D04" w:rsidP="00D34490">
      <w:pPr>
        <w:spacing w:line="480" w:lineRule="auto"/>
      </w:pPr>
      <w:r>
        <w:t xml:space="preserve">HIV incidence in Southern Africa remains concentrated among adolescent girls and young women aged 15-24 </w:t>
      </w:r>
      <w:r>
        <w:fldChar w:fldCharType="begin"/>
      </w:r>
      <w:r>
        <w:instrText xml:space="preserve"> ADDIN EN.CITE &lt;EndNote&gt;&lt;Cite&gt;&lt;Author&gt;Dellar&lt;/Author&gt;&lt;Year&gt;2015&lt;/Year&gt;&lt;RecNum&gt;3454&lt;/RecNum&gt;&lt;DisplayText&gt;(1)&lt;/DisplayText&gt;&lt;record&gt;&lt;rec-number&gt;3454&lt;/rec-number&gt;&lt;foreign-keys&gt;&lt;key app="EN" db-id="afwspe9rcewdz8exvtfxr9fjpwz0szx2vsp9" timestamp="1453887529"&gt;3454&lt;/key&gt;&lt;/foreign-keys&gt;&lt;ref-type name="Journal Article"&gt;17&lt;/ref-type&gt;&lt;contributors&gt;&lt;authors&gt;&lt;author&gt;Dellar, R. C.&lt;/author&gt;&lt;author&gt;Dlamini, S.&lt;/author&gt;&lt;author&gt;Karim, Q. A.&lt;/author&gt;&lt;/authors&gt;&lt;/contributors&gt;&lt;auth-address&gt;Centre for the AIDS Programme of Research in South Africa (CAPRISA), Nelson R Mandela School of Medicine, University of KwaZulu-Natal, Durban, South Africa.&amp;#xD;Department of Epidemiology, Mailman School of Public Health, Columbia University, New York, NY, USA; Abdoolq2@ukzn.ac.za.&lt;/auth-address&gt;&lt;titles&gt;&lt;title&gt;Adolescent girls and young women: key populations for HIV epidemic control&lt;/title&gt;&lt;secondary-title&gt;J Int AIDS Soc&lt;/secondary-title&gt;&lt;/titles&gt;&lt;periodical&gt;&lt;full-title&gt;J Int AIDS Soc&lt;/full-title&gt;&lt;/periodical&gt;&lt;pages&gt;19408&lt;/pages&gt;&lt;volume&gt;18&lt;/volume&gt;&lt;number&gt;2 Suppl 1&lt;/number&gt;&lt;keywords&gt;&lt;keyword&gt;Southern Africa&lt;/keyword&gt;&lt;keyword&gt;adolescent&lt;/keyword&gt;&lt;keyword&gt;DREAMS&lt;/keyword&gt;&lt;keyword&gt;Key populations&lt;/keyword&gt;&lt;keyword&gt;CeShhar&lt;/keyword&gt;&lt;/keywords&gt;&lt;dates&gt;&lt;year&gt;2015&lt;/year&gt;&lt;/dates&gt;&lt;isbn&gt;1758-2652 (Electronic)&amp;#xD;1758-2652 (Linking)&lt;/isbn&gt;&lt;accession-num&gt;25724504&lt;/accession-num&gt;&lt;urls&gt;&lt;related-urls&gt;&lt;url&gt;http://www.ncbi.nlm.nih.gov/pubmed/25724504&lt;/url&gt;&lt;/related-urls&gt;&lt;/urls&gt;&lt;custom2&gt;4344544&lt;/custom2&gt;&lt;electronic-resource-num&gt;10.7448/IAS.18.2.19408&lt;/electronic-resource-num&gt;&lt;/record&gt;&lt;/Cite&gt;&lt;/EndNote&gt;</w:instrText>
      </w:r>
      <w:r>
        <w:fldChar w:fldCharType="separate"/>
      </w:r>
      <w:r>
        <w:rPr>
          <w:noProof/>
        </w:rPr>
        <w:t>(1)</w:t>
      </w:r>
      <w:r>
        <w:fldChar w:fldCharType="end"/>
      </w:r>
      <w:r>
        <w:t xml:space="preserve">. Young women who sell sex (YWSS) have particularly high risk of acquiring HIV </w:t>
      </w:r>
      <w:r>
        <w:rPr>
          <w:noProof/>
        </w:rPr>
        <w:t>(2, 3)</w:t>
      </w:r>
      <w:r>
        <w:t xml:space="preserve"> due to high number of partners, difficulties negotiating condom use, poor access to services </w:t>
      </w:r>
      <w:r>
        <w:rPr>
          <w:noProof/>
        </w:rPr>
        <w:t>(4-7)</w:t>
      </w:r>
      <w:r>
        <w:t xml:space="preserve"> and power imbalances within relationships </w:t>
      </w:r>
      <w:r>
        <w:rPr>
          <w:noProof/>
        </w:rPr>
        <w:t>(8-10)</w:t>
      </w:r>
      <w:r>
        <w:t xml:space="preserve">. Exposure to sexual and physical violence is a further driver of HIV among this group </w:t>
      </w:r>
      <w:r>
        <w:rPr>
          <w:noProof/>
        </w:rPr>
        <w:t>(11)</w:t>
      </w:r>
      <w:r>
        <w:t>.</w:t>
      </w:r>
    </w:p>
    <w:p w14:paraId="4CF3A8B1" w14:textId="77777777" w:rsidR="00222D04" w:rsidRDefault="00222D04" w:rsidP="00D34490">
      <w:pPr>
        <w:spacing w:line="480" w:lineRule="auto"/>
      </w:pPr>
      <w:r>
        <w:t xml:space="preserve">Increasingly, HIV prevention interventions for YWSS target “upstream” determinants of vulnerability, offering education subsidies or cash transfers designed to lessen dependence on sexual relationships </w:t>
      </w:r>
      <w:r>
        <w:rPr>
          <w:noProof/>
        </w:rPr>
        <w:t>(12, 13)</w:t>
      </w:r>
      <w:r>
        <w:t>. The DREAMS (</w:t>
      </w:r>
      <w:r w:rsidRPr="00D310AF">
        <w:t>D</w:t>
      </w:r>
      <w:r>
        <w:t xml:space="preserve">etermined, </w:t>
      </w:r>
      <w:r w:rsidRPr="00D310AF">
        <w:t>R</w:t>
      </w:r>
      <w:r>
        <w:t xml:space="preserve">esilient, </w:t>
      </w:r>
      <w:r w:rsidRPr="00D310AF">
        <w:t>E</w:t>
      </w:r>
      <w:r>
        <w:t xml:space="preserve">mpowered, </w:t>
      </w:r>
      <w:r w:rsidRPr="00D310AF">
        <w:t>A</w:t>
      </w:r>
      <w:r>
        <w:t xml:space="preserve">IDS-free, </w:t>
      </w:r>
      <w:r w:rsidRPr="00D310AF">
        <w:t>M</w:t>
      </w:r>
      <w:r>
        <w:t xml:space="preserve">entored and </w:t>
      </w:r>
      <w:r w:rsidRPr="00D310AF">
        <w:t>S</w:t>
      </w:r>
      <w:r>
        <w:t>afe) Partnership provided a combined package of skills-building and entrepreneurial opportunities, social protection and sexual and reproductive health services in 10 sub-Saharan African countries</w:t>
      </w:r>
      <w:r w:rsidRPr="00422960">
        <w:t xml:space="preserve"> </w:t>
      </w:r>
      <w:r>
        <w:rPr>
          <w:noProof/>
        </w:rPr>
        <w:t>(14-16)</w:t>
      </w:r>
      <w:r w:rsidRPr="00422960">
        <w:t>.</w:t>
      </w:r>
      <w:r>
        <w:t xml:space="preserve"> DREAMS also acknowledged that reducing HIV risk among YWSS requires engaging their male sexual partners, and thus collected data on male sexual partners of high-risk adolescent girls and young women to better target them with HIV services. </w:t>
      </w:r>
    </w:p>
    <w:p w14:paraId="3A9B6E22" w14:textId="77777777" w:rsidR="00222D04" w:rsidRDefault="00222D04" w:rsidP="00D34490">
      <w:pPr>
        <w:spacing w:line="480" w:lineRule="auto"/>
      </w:pPr>
      <w:r>
        <w:t xml:space="preserve">Existing research on the male partners of adolescent girls and women focuses on their age, educational attainment, number of partners and partner concurrency </w:t>
      </w:r>
      <w:r>
        <w:rPr>
          <w:noProof/>
        </w:rPr>
        <w:t>(17)</w:t>
      </w:r>
      <w:r>
        <w:t xml:space="preserve">. Evidence on HIV risk for women in age-disparate relationships is mixed </w:t>
      </w:r>
      <w:r>
        <w:rPr>
          <w:noProof/>
        </w:rPr>
        <w:t>(18)</w:t>
      </w:r>
      <w:r>
        <w:t xml:space="preserve">, but power differentials common to sexual partnerships with male partners 10-15 years older can exacerbate girls’ and young women’s susceptibility to HIV </w:t>
      </w:r>
      <w:r>
        <w:rPr>
          <w:noProof/>
        </w:rPr>
        <w:t>(19, 20)</w:t>
      </w:r>
      <w:r>
        <w:t xml:space="preserve">. Qualitative studies exploring transactional sex find that young women identify multiple and distinct partner categories, from which they receive a range of economic, material, social and emotional support </w:t>
      </w:r>
      <w:r>
        <w:rPr>
          <w:noProof/>
        </w:rPr>
        <w:t>(5, 21-23)</w:t>
      </w:r>
      <w:r>
        <w:t>. Understanding how YWSS, including those self-identifying as sex workers, perceive and experience relationships with men has been less closely examined or used to inform programming.</w:t>
      </w:r>
    </w:p>
    <w:p w14:paraId="77DCF467" w14:textId="77777777" w:rsidR="00222D04" w:rsidRDefault="00222D04" w:rsidP="00D34490">
      <w:pPr>
        <w:spacing w:line="480" w:lineRule="auto"/>
      </w:pPr>
      <w:r>
        <w:t xml:space="preserve">We used mixed methods to characterise the male sexual partners of YWSS recruited to an evaluation of DREAMS in Zimbabwe </w:t>
      </w:r>
      <w:r>
        <w:rPr>
          <w:noProof/>
        </w:rPr>
        <w:t>(24)</w:t>
      </w:r>
      <w:r>
        <w:t xml:space="preserve">. Drawing on qualitative data, we examined how YWSS describe, </w:t>
      </w:r>
      <w:r>
        <w:lastRenderedPageBreak/>
        <w:t xml:space="preserve">understand and navigate different kinds of sexual relationships. We used these qualitative insights to interpret quantitative data across pre-defined partner typologies, exploring associations between how YWSS characterise their partners, their behaviours with these partners and likelihood of engaging in condom-less sex. The aim of this analysis was to better understand YWSS’ sexual relationship </w:t>
      </w:r>
      <w:r w:rsidRPr="00857463">
        <w:t>dynamics</w:t>
      </w:r>
      <w:r>
        <w:t xml:space="preserve"> vis-à-vis risk to help inform targeted HIV prevention interventions.</w:t>
      </w:r>
    </w:p>
    <w:p w14:paraId="7298FC64" w14:textId="77777777" w:rsidR="00222D04" w:rsidRDefault="00222D04" w:rsidP="00D34490">
      <w:pPr>
        <w:spacing w:line="480" w:lineRule="auto"/>
        <w:rPr>
          <w:b/>
        </w:rPr>
      </w:pPr>
      <w:r w:rsidRPr="00732FEE">
        <w:rPr>
          <w:b/>
        </w:rPr>
        <w:t>Study Methods</w:t>
      </w:r>
    </w:p>
    <w:p w14:paraId="72177499" w14:textId="77777777" w:rsidR="00222D04" w:rsidRDefault="00222D04" w:rsidP="00D34490">
      <w:pPr>
        <w:spacing w:line="480" w:lineRule="auto"/>
        <w:rPr>
          <w:b/>
        </w:rPr>
      </w:pPr>
      <w:r>
        <w:rPr>
          <w:b/>
        </w:rPr>
        <w:t>Study location and population</w:t>
      </w:r>
    </w:p>
    <w:p w14:paraId="08E0FD8F" w14:textId="2BAD0D86" w:rsidR="00222D04" w:rsidRDefault="00222D04" w:rsidP="00D34490">
      <w:pPr>
        <w:spacing w:line="480" w:lineRule="auto"/>
      </w:pPr>
      <w:r>
        <w:t>In Zimbabwe, DREAMS worked in partnership with the Centre for Sexual Health and HIV/AIDS Research (</w:t>
      </w:r>
      <w:proofErr w:type="spellStart"/>
      <w:r>
        <w:t>CeSHHAR</w:t>
      </w:r>
      <w:proofErr w:type="spellEnd"/>
      <w:r>
        <w:t xml:space="preserve">) to reach YWSS within the national </w:t>
      </w:r>
      <w:r>
        <w:rPr>
          <w:i/>
        </w:rPr>
        <w:t>Sisters with a Voice</w:t>
      </w:r>
      <w:r>
        <w:t xml:space="preserve"> programme</w:t>
      </w:r>
      <w:r w:rsidR="00430426">
        <w:t xml:space="preserve"> for female sex workers</w:t>
      </w:r>
      <w:r>
        <w:t xml:space="preserve">. YWSS were offered tailored HIV prevention and treatment services and referred into the DREAMS network of organisations providing the DREAMS ‘core package’ of social, educational and economic interventions </w:t>
      </w:r>
      <w:r>
        <w:rPr>
          <w:noProof/>
        </w:rPr>
        <w:t>(24)</w:t>
      </w:r>
      <w:r>
        <w:t xml:space="preserve">. </w:t>
      </w:r>
    </w:p>
    <w:p w14:paraId="437A467B" w14:textId="24266BB7" w:rsidR="0091708C" w:rsidRDefault="00222D04" w:rsidP="0091708C">
      <w:pPr>
        <w:spacing w:line="480" w:lineRule="auto"/>
      </w:pPr>
      <w:r>
        <w:t xml:space="preserve">Data were collected between April and July 2017 in six sites across Zimbabwe, two large cities where DREAMS was being implemented (anonymised as sites A &amp; B), and four smaller towns without planned DREAMS activities (sites C, D, E &amp; F) </w:t>
      </w:r>
      <w:r>
        <w:rPr>
          <w:noProof/>
        </w:rPr>
        <w:t>(24)</w:t>
      </w:r>
      <w:r>
        <w:t>. As described elsewhere, socio-geographical mapping was conducted to identify where and how young women sell sex and to recruit 44 “seeds”</w:t>
      </w:r>
      <w:r w:rsidR="00452ACE">
        <w:t>, representative of the typology of YWSS,</w:t>
      </w:r>
      <w:r>
        <w:t xml:space="preserve"> to initiate Respondent Driven Sampling </w:t>
      </w:r>
      <w:r>
        <w:rPr>
          <w:noProof/>
        </w:rPr>
        <w:t>(25)</w:t>
      </w:r>
      <w:r>
        <w:t xml:space="preserve">. </w:t>
      </w:r>
      <w:r w:rsidR="0091708C">
        <w:t xml:space="preserve">Mapping identified different typologies of YWSS, including street-based YWSS, university students who transect sex during school terms, and rural migrants who sell sex to men with disposable income </w:t>
      </w:r>
      <w:r w:rsidR="0091708C">
        <w:rPr>
          <w:noProof/>
        </w:rPr>
        <w:t>(25)</w:t>
      </w:r>
      <w:r w:rsidR="0091708C">
        <w:t>.</w:t>
      </w:r>
    </w:p>
    <w:p w14:paraId="3A6C00AF" w14:textId="1AE4A3CE" w:rsidR="00222D04" w:rsidRDefault="00222D04" w:rsidP="00D34490">
      <w:pPr>
        <w:spacing w:line="480" w:lineRule="auto"/>
      </w:pPr>
      <w:r>
        <w:t xml:space="preserve">The 44 seed participants were given two coupons each to recruit women aged 18 to 24 whom they knew, and who sold sex to men, defined as “sex in exchange for money and/or material goods and, in the absence of the exchange, the sex would not happen.” Each new recruit was assessed for eligibility and, after completion of survey procedures, given two coupons to recruit a further two </w:t>
      </w:r>
      <w:r>
        <w:lastRenderedPageBreak/>
        <w:t>YWSS. This process continued over six waves</w:t>
      </w:r>
      <w:r w:rsidR="00452ACE">
        <w:t xml:space="preserve">, </w:t>
      </w:r>
      <w:r w:rsidR="00AE2B63">
        <w:t>with</w:t>
      </w:r>
      <w:r w:rsidR="00452ACE">
        <w:t xml:space="preserve"> wave 1 </w:t>
      </w:r>
      <w:r w:rsidR="00AE2B63">
        <w:t xml:space="preserve">women </w:t>
      </w:r>
      <w:r w:rsidR="00452ACE">
        <w:t>recruit</w:t>
      </w:r>
      <w:r w:rsidR="00AE2B63">
        <w:t>ing the</w:t>
      </w:r>
      <w:r w:rsidR="00452ACE">
        <w:t xml:space="preserve"> second wave of women</w:t>
      </w:r>
      <w:r w:rsidR="00AE2B63">
        <w:t>,</w:t>
      </w:r>
      <w:r w:rsidR="00452ACE">
        <w:t xml:space="preserve"> who in turn recruited a third wave</w:t>
      </w:r>
      <w:r w:rsidR="00AE2B63">
        <w:t xml:space="preserve">, </w:t>
      </w:r>
      <w:r w:rsidR="00452ACE">
        <w:t xml:space="preserve">until </w:t>
      </w:r>
      <w:r w:rsidR="00AE2B63">
        <w:t>the target sample size of 2400 YWSS</w:t>
      </w:r>
      <w:r w:rsidR="00AE2B63" w:rsidDel="00AE2B63">
        <w:t xml:space="preserve"> </w:t>
      </w:r>
      <w:r w:rsidR="00AE2B63">
        <w:t xml:space="preserve">was reached by the </w:t>
      </w:r>
      <w:r w:rsidR="00452ACE">
        <w:t xml:space="preserve">sixth wave </w:t>
      </w:r>
      <w:r w:rsidR="004C5E58">
        <w:t>(24)</w:t>
      </w:r>
      <w:r>
        <w:t xml:space="preserve">. </w:t>
      </w:r>
    </w:p>
    <w:p w14:paraId="5C631A15" w14:textId="77777777" w:rsidR="00222D04" w:rsidRPr="00F2562E" w:rsidRDefault="00222D04" w:rsidP="00D34490">
      <w:pPr>
        <w:spacing w:line="480" w:lineRule="auto"/>
        <w:rPr>
          <w:b/>
        </w:rPr>
      </w:pPr>
      <w:r w:rsidRPr="00F2562E">
        <w:rPr>
          <w:b/>
        </w:rPr>
        <w:t>Qualitative Interviews</w:t>
      </w:r>
    </w:p>
    <w:p w14:paraId="60EC6FAB" w14:textId="150F0E90" w:rsidR="00222D04" w:rsidRDefault="00222D04" w:rsidP="00D34490">
      <w:pPr>
        <w:spacing w:line="480" w:lineRule="auto"/>
      </w:pPr>
      <w:r>
        <w:t>Qualitative data were collected from 19 seed participants</w:t>
      </w:r>
      <w:r w:rsidR="0059655C">
        <w:t>.</w:t>
      </w:r>
      <w:r>
        <w:t xml:space="preserve"> We intended to interview </w:t>
      </w:r>
      <w:r w:rsidR="00371703">
        <w:t xml:space="preserve">20 </w:t>
      </w:r>
      <w:r>
        <w:t>women</w:t>
      </w:r>
      <w:r w:rsidR="00371703">
        <w:t>: 6</w:t>
      </w:r>
      <w:r>
        <w:t xml:space="preserve"> </w:t>
      </w:r>
      <w:r w:rsidR="0059655C">
        <w:t xml:space="preserve">in each of the two DREAMS intervention cities (A &amp; B) and 4 in </w:t>
      </w:r>
      <w:r w:rsidR="00DA1EF1">
        <w:t>two</w:t>
      </w:r>
      <w:r w:rsidR="0059655C">
        <w:t xml:space="preserve"> smaller comparison towns (C</w:t>
      </w:r>
      <w:r w:rsidR="00C74673">
        <w:t xml:space="preserve"> </w:t>
      </w:r>
      <w:r w:rsidR="0059655C">
        <w:t>&amp;</w:t>
      </w:r>
      <w:r w:rsidR="00C74673">
        <w:t xml:space="preserve"> F</w:t>
      </w:r>
      <w:r w:rsidR="0059655C">
        <w:t>)</w:t>
      </w:r>
      <w:r w:rsidR="00371703">
        <w:t>,</w:t>
      </w:r>
      <w:r w:rsidR="0059655C">
        <w:t xml:space="preserve"> selected </w:t>
      </w:r>
      <w:r>
        <w:t xml:space="preserve">for diversity in type and location of sexual exchange identified during mapping </w:t>
      </w:r>
      <w:r>
        <w:rPr>
          <w:noProof/>
        </w:rPr>
        <w:t>(25)</w:t>
      </w:r>
      <w:r>
        <w:t>. We completed</w:t>
      </w:r>
      <w:r w:rsidR="0059655C">
        <w:t xml:space="preserve"> all </w:t>
      </w:r>
      <w:r w:rsidR="00175162">
        <w:t xml:space="preserve">planned interviews except </w:t>
      </w:r>
      <w:r>
        <w:t>1 in intervention site</w:t>
      </w:r>
      <w:r w:rsidR="00175162">
        <w:t xml:space="preserve"> A</w:t>
      </w:r>
      <w:r>
        <w:t>.</w:t>
      </w:r>
      <w:r w:rsidR="00175162">
        <w:t xml:space="preserve">  </w:t>
      </w:r>
      <w:r>
        <w:t xml:space="preserve">Semi-structured interviews explored experiences of initiating selling sex, current involvement in sexual exchange, relationships with different male sexual partners, health-related risk perceptions, and engagement with services. </w:t>
      </w:r>
      <w:r w:rsidR="00371703">
        <w:t xml:space="preserve">The topic guides were developed for the initial mapping exercise to identify different YWSS typologies and guide </w:t>
      </w:r>
      <w:r w:rsidR="00262250">
        <w:t xml:space="preserve">recruitment into </w:t>
      </w:r>
      <w:r w:rsidR="00371703">
        <w:t>the RDS survey</w:t>
      </w:r>
      <w:r w:rsidR="00262250">
        <w:t xml:space="preserve"> and subsequent cohort</w:t>
      </w:r>
      <w:r w:rsidR="00371703">
        <w:t xml:space="preserve">, and thus specifically examined YWSS’ perceptions of their </w:t>
      </w:r>
      <w:r w:rsidR="00262250">
        <w:t>sexual relationships, focusing on those for financial or material gain</w:t>
      </w:r>
      <w:r w:rsidR="00371703">
        <w:t xml:space="preserve">. </w:t>
      </w:r>
      <w:r>
        <w:t xml:space="preserve">A female researcher conducted interviews in a local language (Shona or Ndebele), which </w:t>
      </w:r>
      <w:r w:rsidR="00262250">
        <w:t xml:space="preserve">lasted roughly 45-60 minutes and </w:t>
      </w:r>
      <w:r>
        <w:t xml:space="preserve">were transcribed and translated into English by research assistants for entry into NVIVO software. </w:t>
      </w:r>
    </w:p>
    <w:p w14:paraId="6984DD5E" w14:textId="05210971" w:rsidR="00222D04" w:rsidRDefault="00222D04" w:rsidP="00D34490">
      <w:pPr>
        <w:spacing w:line="480" w:lineRule="auto"/>
      </w:pPr>
      <w:r>
        <w:t xml:space="preserve">Thematic content analysis was conducted using a two-stage process: first, each transcript was read and “case notes” written to summarise </w:t>
      </w:r>
      <w:r w:rsidR="00DA1EF1">
        <w:t>the respondent’s</w:t>
      </w:r>
      <w:r>
        <w:t xml:space="preserve"> relationship history and number/description of all current sexual partners. Based on frequency of terms used to describe partners, </w:t>
      </w:r>
      <w:r w:rsidR="00DA1EF1">
        <w:t xml:space="preserve">we created three primary relationship nodes: “husband/permanent partner” “boyfriend” and “client” which we used to conduct “broad brush” coding of all interviews. Given considerable overlap between these categories, particularly as women referred to the same individual using different terms, we next examined each of these three original nodes in detail, in order to identify </w:t>
      </w:r>
      <w:r>
        <w:t xml:space="preserve">patterns in characteristics, relationship dynamics, and behaviours </w:t>
      </w:r>
      <w:r w:rsidR="00DA1EF1">
        <w:t xml:space="preserve">for </w:t>
      </w:r>
      <w:r>
        <w:t>each partner type</w:t>
      </w:r>
      <w:r w:rsidR="00DA1EF1">
        <w:t xml:space="preserve">. </w:t>
      </w:r>
    </w:p>
    <w:p w14:paraId="292D4EB8" w14:textId="77777777" w:rsidR="00222D04" w:rsidRPr="00A159CD" w:rsidRDefault="00222D04" w:rsidP="00D34490">
      <w:pPr>
        <w:spacing w:line="480" w:lineRule="auto"/>
        <w:rPr>
          <w:b/>
        </w:rPr>
      </w:pPr>
      <w:r w:rsidRPr="00A159CD">
        <w:rPr>
          <w:b/>
        </w:rPr>
        <w:t>Behavioural Survey</w:t>
      </w:r>
    </w:p>
    <w:p w14:paraId="4A31AE14" w14:textId="77777777" w:rsidR="00222D04" w:rsidRDefault="00222D04" w:rsidP="00D34490">
      <w:pPr>
        <w:spacing w:line="480" w:lineRule="auto"/>
      </w:pPr>
      <w:r>
        <w:lastRenderedPageBreak/>
        <w:t>W</w:t>
      </w:r>
      <w:r w:rsidRPr="00A159CD">
        <w:t>omen</w:t>
      </w:r>
      <w:r>
        <w:t xml:space="preserve"> enrolled into the DREAMS evaluation</w:t>
      </w:r>
      <w:r w:rsidRPr="00A159CD">
        <w:t xml:space="preserve"> completed a questionnaire covering demographics, HIV service use, sexual behavio</w:t>
      </w:r>
      <w:r>
        <w:t>u</w:t>
      </w:r>
      <w:r w:rsidRPr="00A159CD">
        <w:t>r</w:t>
      </w:r>
      <w:r>
        <w:t>s</w:t>
      </w:r>
      <w:r w:rsidRPr="00A159CD">
        <w:t xml:space="preserve"> and history of selling sex</w:t>
      </w:r>
      <w:r>
        <w:t>, and whether they self-identified as a sex worker. YWSS were asked about their three most recent sexual partners, as follows, “</w:t>
      </w:r>
      <w:r w:rsidRPr="00197A5D">
        <w:t>How would you describe your relationship with [INITIALS] the last time you had sex?</w:t>
      </w:r>
      <w:r>
        <w:t>” Women could select: “husband”, “r</w:t>
      </w:r>
      <w:r w:rsidRPr="00FD15F5">
        <w:t>egu</w:t>
      </w:r>
      <w:r>
        <w:t>lar/steady partner/boyfriend”, “c</w:t>
      </w:r>
      <w:r w:rsidRPr="00FD15F5">
        <w:t>asual partner kn</w:t>
      </w:r>
      <w:r>
        <w:t>own to you before having sex”, “o</w:t>
      </w:r>
      <w:r w:rsidRPr="00FD15F5">
        <w:t>ne-off partner not kn</w:t>
      </w:r>
      <w:r>
        <w:t xml:space="preserve">own to you before having sex”, “sex work client”, or could specify their own description. If women reported that last sex with the partner involved an exchange, they were asked whether they received money, school supplies, support with bills, groceries, or other items. </w:t>
      </w:r>
    </w:p>
    <w:p w14:paraId="6EF008CF" w14:textId="34D341FF" w:rsidR="00222D04" w:rsidRDefault="00222D04" w:rsidP="00D34490">
      <w:pPr>
        <w:spacing w:before="120" w:after="120" w:line="480" w:lineRule="auto"/>
      </w:pPr>
      <w:r>
        <w:t>Using data on three most recent partners, we described total numbers, characteristics and behaviours by three partner types: husband/regular partner, casual/one-off partner or sex work client, as well as number and percentage of partners with whom women reported any episode of condom-les</w:t>
      </w:r>
      <w:r w:rsidR="00863477">
        <w:t xml:space="preserve">s sex in the previous month. In </w:t>
      </w:r>
      <w:r>
        <w:t xml:space="preserve">regression analyses, the outcome of interest was condom-less sex in the past month with a partner, and the unit of analysis was the partnership. </w:t>
      </w:r>
      <w:r w:rsidR="00FA1500">
        <w:t>F</w:t>
      </w:r>
      <w:r w:rsidR="00A60881">
        <w:t xml:space="preserve">actors </w:t>
      </w:r>
      <w:r w:rsidR="00FA1500">
        <w:t xml:space="preserve">explored for their </w:t>
      </w:r>
      <w:r w:rsidR="00A60881">
        <w:t>associat</w:t>
      </w:r>
      <w:r w:rsidR="00FA1500">
        <w:t>ion</w:t>
      </w:r>
      <w:r w:rsidR="00A60881">
        <w:t xml:space="preserve"> with condom-less sex</w:t>
      </w:r>
      <w:r w:rsidR="00FA1500">
        <w:t xml:space="preserve"> were</w:t>
      </w:r>
      <w:r w:rsidR="00A60881">
        <w:t xml:space="preserve"> based </w:t>
      </w:r>
      <w:r>
        <w:t>on findings emerging from the qualitative analyses</w:t>
      </w:r>
      <w:r w:rsidR="00A60881">
        <w:t xml:space="preserve">. As </w:t>
      </w:r>
      <w:r w:rsidR="00A60881" w:rsidRPr="00A60881">
        <w:t>condom</w:t>
      </w:r>
      <w:r w:rsidR="00A60881">
        <w:t>-</w:t>
      </w:r>
      <w:r w:rsidR="00A60881" w:rsidRPr="00A60881">
        <w:t xml:space="preserve">less sex in the </w:t>
      </w:r>
      <w:r w:rsidR="00A60881">
        <w:t>previous</w:t>
      </w:r>
      <w:r w:rsidR="00A60881" w:rsidRPr="00A60881">
        <w:t xml:space="preserve"> month was</w:t>
      </w:r>
      <w:r w:rsidR="00A60881">
        <w:t xml:space="preserve"> </w:t>
      </w:r>
      <w:r w:rsidR="00A60881" w:rsidRPr="00A60881">
        <w:t>~10-40% across partner</w:t>
      </w:r>
      <w:r w:rsidR="00FA1500">
        <w:t xml:space="preserve"> types in descriptive analyses</w:t>
      </w:r>
      <w:r w:rsidR="00A60881" w:rsidRPr="00A60881">
        <w:t xml:space="preserve">, the </w:t>
      </w:r>
      <w:proofErr w:type="gramStart"/>
      <w:r w:rsidR="00A60881" w:rsidRPr="00A60881">
        <w:t>log(</w:t>
      </w:r>
      <w:proofErr w:type="gramEnd"/>
      <w:r w:rsidR="00A60881" w:rsidRPr="00A60881">
        <w:t>probability of reporting condom</w:t>
      </w:r>
      <w:r w:rsidR="00A60881">
        <w:t xml:space="preserve">-less sex) </w:t>
      </w:r>
      <w:r w:rsidR="00FA1500">
        <w:t>was the</w:t>
      </w:r>
      <w:r w:rsidR="00FA1500" w:rsidRPr="00A60881">
        <w:t xml:space="preserve"> outcome variable </w:t>
      </w:r>
      <w:r w:rsidR="00FA1500">
        <w:t>in our regression analysis</w:t>
      </w:r>
      <w:r w:rsidR="00BC3F12">
        <w:t xml:space="preserve">; </w:t>
      </w:r>
      <w:r w:rsidR="00A60881" w:rsidRPr="00A60881">
        <w:t>unadjusted and adjusted risk ratios</w:t>
      </w:r>
      <w:r w:rsidR="00A60881">
        <w:t xml:space="preserve"> </w:t>
      </w:r>
      <w:r w:rsidR="00FA1500">
        <w:t xml:space="preserve">were estimated </w:t>
      </w:r>
      <w:r w:rsidR="00A60881">
        <w:t>using a</w:t>
      </w:r>
      <w:r w:rsidR="00A60881" w:rsidRPr="00A60881">
        <w:t xml:space="preserve"> generali</w:t>
      </w:r>
      <w:r w:rsidR="00FA1500">
        <w:t>z</w:t>
      </w:r>
      <w:r w:rsidR="00A60881" w:rsidRPr="00A60881">
        <w:t>ed linear regression model, assuming that the outcome followed a normal distribution</w:t>
      </w:r>
      <w:r w:rsidR="00063CDD">
        <w:t xml:space="preserve">, </w:t>
      </w:r>
      <w:r w:rsidR="00BC3F12">
        <w:t xml:space="preserve">with </w:t>
      </w:r>
      <w:r w:rsidR="00063CDD">
        <w:t xml:space="preserve">robust standard errors to allow for departures from this assumption </w:t>
      </w:r>
      <w:r w:rsidR="00863477">
        <w:t>(</w:t>
      </w:r>
      <w:r w:rsidR="00863477" w:rsidRPr="00C75CED">
        <w:t>26</w:t>
      </w:r>
      <w:r w:rsidR="00863477">
        <w:t xml:space="preserve">) </w:t>
      </w:r>
      <w:r>
        <w:t xml:space="preserve">. Analyses were adjusted for women’s age, level of education, marital status, self-identification as FSW and site of recruitment. Data were weighted using the RDS-II estimator </w:t>
      </w:r>
      <w:r w:rsidR="00863477">
        <w:rPr>
          <w:noProof/>
        </w:rPr>
        <w:t>(27</w:t>
      </w:r>
      <w:r>
        <w:rPr>
          <w:noProof/>
        </w:rPr>
        <w:t>)</w:t>
      </w:r>
      <w:r>
        <w:t>, namely by the inverse degree of number of YWSS each woman reported knowing and normalised these by site. All seeds were excluded from analysis</w:t>
      </w:r>
      <w:r w:rsidR="00B93942">
        <w:t>. Analysis was conducted using Stata 1</w:t>
      </w:r>
      <w:r w:rsidR="00305BE7">
        <w:t>4</w:t>
      </w:r>
      <w:r w:rsidR="00B93942">
        <w:t>.0</w:t>
      </w:r>
      <w:r>
        <w:t xml:space="preserve">. </w:t>
      </w:r>
      <w:r w:rsidR="00486C68" w:rsidRPr="00486C68">
        <w:t>RDS diagnostics, described elsewhere</w:t>
      </w:r>
      <w:r w:rsidR="00CC4C0C">
        <w:t>,</w:t>
      </w:r>
      <w:r w:rsidR="00B509FB">
        <w:t xml:space="preserve"> </w:t>
      </w:r>
      <w:r w:rsidR="00486C68" w:rsidRPr="00486C68">
        <w:t>suggested our sites were</w:t>
      </w:r>
      <w:r w:rsidR="00CD7AE5">
        <w:t xml:space="preserve"> broadly</w:t>
      </w:r>
      <w:r w:rsidR="00486C68" w:rsidRPr="00486C68">
        <w:t xml:space="preserve"> representative of age, HIV prevalence and identification as FSW in five sites.</w:t>
      </w:r>
      <w:r w:rsidR="00DF0B86">
        <w:t xml:space="preserve"> </w:t>
      </w:r>
      <w:r w:rsidR="00DF0B86" w:rsidRPr="008D066F">
        <w:t>(28)</w:t>
      </w:r>
    </w:p>
    <w:p w14:paraId="098EDB59" w14:textId="77777777" w:rsidR="00222D04" w:rsidRDefault="00222D04" w:rsidP="00D34490">
      <w:pPr>
        <w:spacing w:line="480" w:lineRule="auto"/>
      </w:pPr>
      <w:r>
        <w:lastRenderedPageBreak/>
        <w:t xml:space="preserve">Findings from quantitative and qualitative data analysis were interpreted together to understand </w:t>
      </w:r>
      <w:r w:rsidRPr="00A159CD">
        <w:t>how YWSS perceived and categorised male sexual partners, identify whether and how well our prespecified measures related to narrative descriptions, and describe patterns of vulnerability and risk behaviour within each type of partnership.</w:t>
      </w:r>
    </w:p>
    <w:p w14:paraId="48819968" w14:textId="77777777" w:rsidR="00BA5EE8" w:rsidRPr="00430A1E" w:rsidRDefault="00BA5EE8" w:rsidP="00BA5EE8">
      <w:pPr>
        <w:rPr>
          <w:b/>
        </w:rPr>
      </w:pPr>
      <w:r w:rsidRPr="00430A1E">
        <w:rPr>
          <w:b/>
        </w:rPr>
        <w:t>Ethics</w:t>
      </w:r>
    </w:p>
    <w:p w14:paraId="2EE70DD6" w14:textId="77777777" w:rsidR="00BA5EE8" w:rsidRDefault="00BA5EE8" w:rsidP="00BA5EE8">
      <w:pPr>
        <w:spacing w:line="480" w:lineRule="auto"/>
      </w:pPr>
      <w:r w:rsidRPr="00430A1E">
        <w:t xml:space="preserve">Ethics approval was obtained from the Medical Research Council of Zimbabwe </w:t>
      </w:r>
      <w:r w:rsidRPr="00BA5EE8">
        <w:t>(Ref MRCZ/A/2085)</w:t>
      </w:r>
      <w:r w:rsidRPr="00430A1E">
        <w:t xml:space="preserve"> and the London School of Hygiene &amp; Tropical Medicine </w:t>
      </w:r>
      <w:r w:rsidRPr="00BA5EE8">
        <w:t>(Ref 11835)</w:t>
      </w:r>
      <w:r w:rsidRPr="00430A1E">
        <w:t>. Written informed consent from participants were obtained before enrolment.</w:t>
      </w:r>
    </w:p>
    <w:p w14:paraId="710AA986" w14:textId="77777777" w:rsidR="00222D04" w:rsidRPr="00A3554E" w:rsidRDefault="00222D04" w:rsidP="00D34490">
      <w:pPr>
        <w:pStyle w:val="ListParagraph"/>
        <w:spacing w:line="480" w:lineRule="auto"/>
        <w:ind w:left="0"/>
      </w:pPr>
      <w:r w:rsidRPr="00657B39">
        <w:rPr>
          <w:b/>
        </w:rPr>
        <w:t>Results</w:t>
      </w:r>
    </w:p>
    <w:p w14:paraId="41167144" w14:textId="77777777" w:rsidR="00222D04" w:rsidRDefault="00222D04" w:rsidP="00D34490">
      <w:pPr>
        <w:spacing w:line="480" w:lineRule="auto"/>
        <w:rPr>
          <w:b/>
        </w:rPr>
      </w:pPr>
      <w:r>
        <w:rPr>
          <w:b/>
        </w:rPr>
        <w:t>Partner Typology</w:t>
      </w:r>
    </w:p>
    <w:p w14:paraId="150413A6" w14:textId="2D8AEC95" w:rsidR="00222D04" w:rsidRDefault="00222D04" w:rsidP="00D34490">
      <w:pPr>
        <w:spacing w:line="480" w:lineRule="auto"/>
      </w:pPr>
      <w:r>
        <w:t xml:space="preserve">During qualitative interviews, women referred to three partner categories, </w:t>
      </w:r>
      <w:r w:rsidR="00FD77F1">
        <w:t xml:space="preserve">of </w:t>
      </w:r>
      <w:r>
        <w:t xml:space="preserve">which </w:t>
      </w:r>
      <w:r w:rsidR="00FD77F1">
        <w:t xml:space="preserve">two </w:t>
      </w:r>
      <w:r>
        <w:t xml:space="preserve">corresponded to pre-defined variables used in our survey. Approximately half the interview respondents (9/19) referred to having a spouse or “permanent” partner at some time, defined by a history of setting up a shared home, having a child/ children together, and/or traditional or legal marriage. At the other end of the spectrum, “clients” paid cash in direct exchange for sex, at the time of sex, and the relationship did not involve personal attachment. </w:t>
      </w:r>
    </w:p>
    <w:p w14:paraId="587287E4" w14:textId="77777777" w:rsidR="00222D04" w:rsidRDefault="00222D04" w:rsidP="00D34490">
      <w:pPr>
        <w:spacing w:line="480" w:lineRule="auto"/>
      </w:pPr>
      <w:r>
        <w:t xml:space="preserve">The largest category, however, was “boyfriend”, covering numerous, diverse relationships that did not match the survey’s use of “regular” or “casual” partner. For some YWSS, “boyfriend” implied emotional attachment and/or hopes for marriage. Others described how clients could become “boyfriends” through increasing frequency or amount of financial contributions. YWSS who did not self-identify as sex workers referred to clients as “boyfriends,” perhaps reluctant to adopt the language of sex work. Having 2-5 “boyfriends” was a common means of maximising financial security. Often one boyfriend was considered the most important emotionally, and might provide regular support such as food and rent, instead of cash. YWSS were more likely to establish informal </w:t>
      </w:r>
      <w:r>
        <w:lastRenderedPageBreak/>
        <w:t xml:space="preserve">arrangements with boyfriends, who were expected to pay regular household expenses instead of paying money at the time of sex. </w:t>
      </w:r>
    </w:p>
    <w:p w14:paraId="3CD425B2" w14:textId="45A2DE81" w:rsidR="00222D04" w:rsidRDefault="00222D04" w:rsidP="00D34490">
      <w:pPr>
        <w:spacing w:line="480" w:lineRule="auto"/>
      </w:pPr>
      <w:r>
        <w:t xml:space="preserve">A further distinction was based on time, i.e. husbands were referred to solely in the past, with initiation of selling sex following the end of the marital relationship. In the present, YWSS called partners “boyfriends”. “Permanent partner” referred to previous spouses or current relationships </w:t>
      </w:r>
      <w:r w:rsidR="00FD77F1">
        <w:t xml:space="preserve">that they defined as </w:t>
      </w:r>
      <w:r>
        <w:t xml:space="preserve">“serious.” Age differences did not feature prominently in interviews. </w:t>
      </w:r>
    </w:p>
    <w:p w14:paraId="31B6FEC6" w14:textId="77777777" w:rsidR="00222D04" w:rsidRDefault="00222D04" w:rsidP="00D34490">
      <w:pPr>
        <w:spacing w:line="480" w:lineRule="auto"/>
      </w:pPr>
      <w:r w:rsidRPr="006757B9">
        <w:t>Table 1</w:t>
      </w:r>
      <w:r>
        <w:t xml:space="preserve"> provides illustrative excerpts from interviews for the three partner categories.</w:t>
      </w:r>
    </w:p>
    <w:p w14:paraId="5458B4FD" w14:textId="77777777" w:rsidR="00222D04" w:rsidRPr="005B4F21" w:rsidRDefault="00222D04" w:rsidP="00D34490">
      <w:pPr>
        <w:spacing w:line="480" w:lineRule="auto"/>
        <w:rPr>
          <w:b/>
        </w:rPr>
      </w:pPr>
      <w:r w:rsidRPr="005B4F21">
        <w:rPr>
          <w:b/>
        </w:rPr>
        <w:t>Exposure to Violence</w:t>
      </w:r>
    </w:p>
    <w:p w14:paraId="6A243D8D" w14:textId="77777777" w:rsidR="00222D04" w:rsidRDefault="00222D04" w:rsidP="00D34490">
      <w:pPr>
        <w:spacing w:line="480" w:lineRule="auto"/>
      </w:pPr>
      <w:r>
        <w:t xml:space="preserve">YWSS experienced sexual and physical violence across relationships, feeling most vulnerable when it occurred within a romantic relationship by a husband/permanent partner or “boyfriend” for whom they felt personal attachment. Three young women described how their spousal relationships started with sexual assault or rape. </w:t>
      </w:r>
    </w:p>
    <w:p w14:paraId="0B5A3CCB" w14:textId="77777777" w:rsidR="00222D04" w:rsidRDefault="00222D04" w:rsidP="00D34490">
      <w:pPr>
        <w:spacing w:line="480" w:lineRule="auto"/>
      </w:pPr>
      <w:r>
        <w:t>A particularly violent case was a YWSS who was just 12 or 13 at the time of the rape. After the episode below, she stayed with her assailant until her second pregnancy with him at age 15. He then abandoned her, leading her to sell sex to support herself and her baby:</w:t>
      </w:r>
    </w:p>
    <w:p w14:paraId="1FDAE0CF" w14:textId="57F9D26F" w:rsidR="00222D04" w:rsidRPr="00025319" w:rsidRDefault="00222D04" w:rsidP="00D34490">
      <w:pPr>
        <w:tabs>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200" w:line="480" w:lineRule="auto"/>
        <w:ind w:left="426"/>
        <w:rPr>
          <w:rFonts w:ascii="Calibri" w:hAnsi="Calibri" w:cs="Calibri"/>
          <w:i/>
        </w:rPr>
      </w:pPr>
      <w:r w:rsidRPr="00025319">
        <w:rPr>
          <w:rFonts w:ascii="Calibri" w:hAnsi="Calibri" w:cs="Calibri"/>
          <w:i/>
        </w:rPr>
        <w:t>He started by touching me and I refused and kept refusing. And then he removed my underwear and continued touching me. The day he touched me I cried, he took my virginity</w:t>
      </w:r>
      <w:r>
        <w:rPr>
          <w:rFonts w:ascii="Calibri" w:hAnsi="Calibri" w:cs="Calibri"/>
          <w:i/>
        </w:rPr>
        <w:t xml:space="preserve">. … </w:t>
      </w:r>
      <w:r w:rsidRPr="00025319">
        <w:rPr>
          <w:rFonts w:ascii="Calibri" w:hAnsi="Calibri" w:cs="Calibri"/>
          <w:i/>
        </w:rPr>
        <w:t xml:space="preserve">He raped me because I never consented to it. </w:t>
      </w:r>
      <w:r>
        <w:rPr>
          <w:rFonts w:ascii="Calibri" w:hAnsi="Calibri" w:cs="Calibri"/>
          <w:i/>
        </w:rPr>
        <w:t>..</w:t>
      </w:r>
      <w:r w:rsidRPr="00025319">
        <w:rPr>
          <w:rFonts w:ascii="Calibri" w:hAnsi="Calibri" w:cs="Calibri"/>
          <w:i/>
        </w:rPr>
        <w:t xml:space="preserve">.I stayed and he was bringing food and we were acting like husband and wife … I was not </w:t>
      </w:r>
      <w:r>
        <w:rPr>
          <w:rFonts w:ascii="Calibri" w:hAnsi="Calibri" w:cs="Calibri"/>
          <w:i/>
        </w:rPr>
        <w:t>[having]</w:t>
      </w:r>
      <w:r w:rsidRPr="00025319">
        <w:rPr>
          <w:rFonts w:ascii="Calibri" w:hAnsi="Calibri" w:cs="Calibri"/>
          <w:i/>
        </w:rPr>
        <w:t xml:space="preserve"> my periods, I then got pregnant but I had a miscarriage</w:t>
      </w:r>
      <w:r>
        <w:rPr>
          <w:rFonts w:ascii="Calibri" w:hAnsi="Calibri" w:cs="Calibri"/>
          <w:i/>
        </w:rPr>
        <w:t>.</w:t>
      </w:r>
      <w:r w:rsidRPr="00025319">
        <w:rPr>
          <w:rFonts w:ascii="Calibri" w:hAnsi="Calibri" w:cs="Calibri"/>
          <w:i/>
        </w:rPr>
        <w:t xml:space="preserve"> I had a miscarriage because he had hit me (</w:t>
      </w:r>
      <w:r w:rsidR="004E309F">
        <w:rPr>
          <w:rFonts w:ascii="Calibri" w:hAnsi="Calibri" w:cs="Calibri"/>
          <w:i/>
        </w:rPr>
        <w:t>Age 23, left school grade 5,</w:t>
      </w:r>
      <w:r w:rsidR="00F66BE6">
        <w:rPr>
          <w:rFonts w:ascii="Calibri" w:hAnsi="Calibri" w:cs="Calibri"/>
          <w:i/>
        </w:rPr>
        <w:t xml:space="preserve"> 1 child,</w:t>
      </w:r>
      <w:r w:rsidR="004E309F">
        <w:rPr>
          <w:rFonts w:ascii="Calibri" w:hAnsi="Calibri" w:cs="Calibri"/>
          <w:i/>
        </w:rPr>
        <w:t xml:space="preserve"> </w:t>
      </w:r>
      <w:r>
        <w:rPr>
          <w:rFonts w:ascii="Calibri" w:hAnsi="Calibri" w:cs="Calibri"/>
          <w:i/>
        </w:rPr>
        <w:t>DREAMS</w:t>
      </w:r>
      <w:r w:rsidRPr="00025319">
        <w:rPr>
          <w:rFonts w:ascii="Calibri" w:hAnsi="Calibri" w:cs="Calibri"/>
          <w:i/>
        </w:rPr>
        <w:t xml:space="preserve"> </w:t>
      </w:r>
      <w:r>
        <w:rPr>
          <w:rFonts w:ascii="Calibri" w:hAnsi="Calibri" w:cs="Calibri"/>
          <w:i/>
        </w:rPr>
        <w:t>Site B</w:t>
      </w:r>
      <w:r w:rsidRPr="00025319">
        <w:rPr>
          <w:rFonts w:ascii="Calibri" w:hAnsi="Calibri" w:cs="Calibri"/>
          <w:i/>
        </w:rPr>
        <w:t>)</w:t>
      </w:r>
    </w:p>
    <w:p w14:paraId="2AEF2D5B" w14:textId="77777777" w:rsidR="00222D04" w:rsidRPr="00025319" w:rsidRDefault="00222D04" w:rsidP="00D34490">
      <w:pPr>
        <w:spacing w:line="480" w:lineRule="auto"/>
      </w:pPr>
      <w:r>
        <w:t xml:space="preserve">Another respondent described how her husband’s increasing violence caused her to leave the relationship, after which she started selling sex. </w:t>
      </w:r>
    </w:p>
    <w:p w14:paraId="34ABD2D4" w14:textId="272EAA1D" w:rsidR="00222D04" w:rsidRPr="00025319" w:rsidRDefault="00222D04" w:rsidP="00D34490">
      <w:pPr>
        <w:tabs>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200" w:line="480" w:lineRule="auto"/>
        <w:ind w:left="426"/>
        <w:rPr>
          <w:rFonts w:ascii="Calibri" w:hAnsi="Calibri" w:cs="Calibri"/>
          <w:i/>
        </w:rPr>
      </w:pPr>
      <w:r w:rsidRPr="00214015">
        <w:rPr>
          <w:rFonts w:ascii="Calibri" w:hAnsi="Calibri" w:cs="Calibri"/>
          <w:i/>
        </w:rPr>
        <w:t>He</w:t>
      </w:r>
      <w:r>
        <w:rPr>
          <w:rFonts w:ascii="Calibri" w:hAnsi="Calibri" w:cs="Calibri"/>
          <w:i/>
        </w:rPr>
        <w:t xml:space="preserve"> [husband]</w:t>
      </w:r>
      <w:r w:rsidRPr="00214015">
        <w:rPr>
          <w:rFonts w:ascii="Calibri" w:hAnsi="Calibri" w:cs="Calibri"/>
          <w:i/>
        </w:rPr>
        <w:t xml:space="preserve"> would do strange things and beat me up for no reason</w:t>
      </w:r>
      <w:r>
        <w:rPr>
          <w:rFonts w:ascii="Calibri" w:hAnsi="Calibri" w:cs="Calibri"/>
          <w:i/>
        </w:rPr>
        <w:t>. ..</w:t>
      </w:r>
      <w:r w:rsidRPr="00214015">
        <w:rPr>
          <w:rFonts w:ascii="Calibri" w:hAnsi="Calibri" w:cs="Calibri"/>
          <w:i/>
        </w:rPr>
        <w:t xml:space="preserve">. He would even injure me. </w:t>
      </w:r>
      <w:r>
        <w:rPr>
          <w:rFonts w:ascii="Calibri" w:hAnsi="Calibri" w:cs="Calibri"/>
          <w:i/>
        </w:rPr>
        <w:t>…</w:t>
      </w:r>
      <w:r w:rsidRPr="00214015">
        <w:rPr>
          <w:rFonts w:ascii="Calibri" w:hAnsi="Calibri" w:cs="Calibri"/>
          <w:i/>
        </w:rPr>
        <w:t xml:space="preserve"> He would return from the bar and start beating me</w:t>
      </w:r>
      <w:r>
        <w:rPr>
          <w:rFonts w:ascii="Calibri" w:hAnsi="Calibri" w:cs="Calibri"/>
          <w:i/>
        </w:rPr>
        <w:t xml:space="preserve">…. </w:t>
      </w:r>
      <w:r w:rsidRPr="00214015">
        <w:rPr>
          <w:rFonts w:ascii="Calibri" w:hAnsi="Calibri" w:cs="Calibri"/>
          <w:i/>
        </w:rPr>
        <w:t xml:space="preserve">He would beat me up sober or </w:t>
      </w:r>
      <w:r w:rsidRPr="00214015">
        <w:rPr>
          <w:rFonts w:ascii="Calibri" w:hAnsi="Calibri" w:cs="Calibri"/>
          <w:i/>
        </w:rPr>
        <w:lastRenderedPageBreak/>
        <w:t xml:space="preserve">drunk. </w:t>
      </w:r>
      <w:r>
        <w:rPr>
          <w:rFonts w:ascii="Calibri" w:hAnsi="Calibri" w:cs="Calibri"/>
          <w:i/>
        </w:rPr>
        <w:t>…</w:t>
      </w:r>
      <w:r w:rsidRPr="00025319">
        <w:rPr>
          <w:rFonts w:ascii="Calibri" w:hAnsi="Calibri" w:cs="Calibri"/>
          <w:i/>
        </w:rPr>
        <w:t xml:space="preserve"> He would beat me up thoroughly. That’s when I left him</w:t>
      </w:r>
      <w:r>
        <w:rPr>
          <w:rFonts w:ascii="Calibri" w:hAnsi="Calibri" w:cs="Calibri"/>
          <w:i/>
        </w:rPr>
        <w:t>.</w:t>
      </w:r>
      <w:r w:rsidRPr="00C36067">
        <w:rPr>
          <w:rFonts w:ascii="Calibri" w:hAnsi="Calibri" w:cs="Calibri"/>
          <w:i/>
        </w:rPr>
        <w:t xml:space="preserve"> </w:t>
      </w:r>
      <w:r>
        <w:rPr>
          <w:rFonts w:ascii="Calibri" w:hAnsi="Calibri" w:cs="Calibri"/>
          <w:i/>
        </w:rPr>
        <w:t xml:space="preserve"> (</w:t>
      </w:r>
      <w:r w:rsidR="004E309F">
        <w:rPr>
          <w:rFonts w:ascii="Calibri" w:hAnsi="Calibri" w:cs="Calibri"/>
          <w:i/>
        </w:rPr>
        <w:t xml:space="preserve">Age 24, left school grade 3, </w:t>
      </w:r>
      <w:r w:rsidR="00F66BE6">
        <w:rPr>
          <w:rFonts w:ascii="Calibri" w:hAnsi="Calibri" w:cs="Calibri"/>
          <w:i/>
        </w:rPr>
        <w:t xml:space="preserve">2 children, </w:t>
      </w:r>
      <w:r>
        <w:rPr>
          <w:rFonts w:ascii="Calibri" w:hAnsi="Calibri" w:cs="Calibri"/>
          <w:i/>
        </w:rPr>
        <w:t>non-DREAMS site C)</w:t>
      </w:r>
    </w:p>
    <w:p w14:paraId="3EC3CF87" w14:textId="0B5762B7" w:rsidR="00222D04" w:rsidRDefault="00222D04" w:rsidP="00D34490">
      <w:pPr>
        <w:spacing w:line="480" w:lineRule="auto"/>
      </w:pPr>
      <w:r>
        <w:t xml:space="preserve">While some YWSS started selling sex after leaving a violent relationship, others experienced violence as a consequence of selling sex when a boyfriend learned about other partners. Some YWSS hid the existence of competing boyfriends from each other </w:t>
      </w:r>
      <w:r w:rsidR="00FD77F1">
        <w:t xml:space="preserve">to </w:t>
      </w:r>
      <w:r>
        <w:t xml:space="preserve">maintain secrecy. </w:t>
      </w:r>
    </w:p>
    <w:p w14:paraId="78FD56F0" w14:textId="05CE313B" w:rsidR="00222D04" w:rsidRPr="00A6567F" w:rsidRDefault="00222D04" w:rsidP="00D34490">
      <w:pPr>
        <w:tabs>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200" w:line="480" w:lineRule="auto"/>
        <w:ind w:left="426"/>
        <w:rPr>
          <w:rFonts w:ascii="Calibri" w:hAnsi="Calibri" w:cs="Calibri"/>
          <w:i/>
        </w:rPr>
      </w:pPr>
      <w:r w:rsidRPr="00A6567F">
        <w:rPr>
          <w:rFonts w:ascii="Calibri" w:hAnsi="Calibri" w:cs="Calibri"/>
          <w:i/>
        </w:rPr>
        <w:t>This one is my boyfriend so l wouldn’t want him to know what I do. (</w:t>
      </w:r>
      <w:r w:rsidR="004E309F">
        <w:rPr>
          <w:rFonts w:ascii="Calibri" w:hAnsi="Calibri" w:cs="Calibri"/>
          <w:i/>
        </w:rPr>
        <w:t xml:space="preserve">Age 24, completed school, </w:t>
      </w:r>
      <w:r w:rsidR="00F66BE6">
        <w:rPr>
          <w:rFonts w:ascii="Calibri" w:hAnsi="Calibri" w:cs="Calibri"/>
          <w:i/>
        </w:rPr>
        <w:t xml:space="preserve">no children, </w:t>
      </w:r>
      <w:r>
        <w:rPr>
          <w:rFonts w:ascii="Calibri" w:hAnsi="Calibri" w:cs="Calibri"/>
          <w:i/>
        </w:rPr>
        <w:t>DREAMS site A</w:t>
      </w:r>
      <w:r w:rsidRPr="00A6567F">
        <w:rPr>
          <w:rFonts w:ascii="Calibri" w:hAnsi="Calibri" w:cs="Calibri"/>
          <w:i/>
        </w:rPr>
        <w:t>)</w:t>
      </w:r>
    </w:p>
    <w:p w14:paraId="29FD40C8" w14:textId="697DE5F6" w:rsidR="00222D04" w:rsidRPr="00A6567F" w:rsidRDefault="00222D04" w:rsidP="00D34490">
      <w:pPr>
        <w:tabs>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200" w:line="480" w:lineRule="auto"/>
        <w:ind w:left="426"/>
        <w:rPr>
          <w:rFonts w:ascii="Calibri" w:hAnsi="Calibri" w:cs="Calibri"/>
          <w:i/>
        </w:rPr>
      </w:pPr>
      <w:r>
        <w:rPr>
          <w:rFonts w:ascii="Calibri" w:hAnsi="Calibri" w:cs="Calibri"/>
          <w:i/>
        </w:rPr>
        <w:t>W</w:t>
      </w:r>
      <w:r w:rsidRPr="00A6567F">
        <w:rPr>
          <w:rFonts w:ascii="Calibri" w:hAnsi="Calibri" w:cs="Calibri"/>
          <w:i/>
        </w:rPr>
        <w:t>hen a client texts me a message and I forget to delete the message. Obviously</w:t>
      </w:r>
      <w:r>
        <w:rPr>
          <w:rFonts w:ascii="Calibri" w:hAnsi="Calibri" w:cs="Calibri"/>
          <w:i/>
        </w:rPr>
        <w:t>,</w:t>
      </w:r>
      <w:r w:rsidRPr="00A6567F">
        <w:rPr>
          <w:rFonts w:ascii="Calibri" w:hAnsi="Calibri" w:cs="Calibri"/>
          <w:i/>
        </w:rPr>
        <w:t xml:space="preserve"> the message will be talking about sex. </w:t>
      </w:r>
      <w:r>
        <w:rPr>
          <w:rFonts w:ascii="Calibri" w:hAnsi="Calibri" w:cs="Calibri"/>
          <w:i/>
        </w:rPr>
        <w:t>..</w:t>
      </w:r>
      <w:r w:rsidRPr="00A6567F">
        <w:rPr>
          <w:rFonts w:ascii="Calibri" w:hAnsi="Calibri" w:cs="Calibri"/>
          <w:i/>
        </w:rPr>
        <w:t xml:space="preserve">. When he checks </w:t>
      </w:r>
      <w:r>
        <w:rPr>
          <w:rFonts w:ascii="Calibri" w:hAnsi="Calibri" w:cs="Calibri"/>
          <w:i/>
        </w:rPr>
        <w:t xml:space="preserve">[my phone] </w:t>
      </w:r>
      <w:r w:rsidRPr="00A6567F">
        <w:rPr>
          <w:rFonts w:ascii="Calibri" w:hAnsi="Calibri" w:cs="Calibri"/>
          <w:i/>
        </w:rPr>
        <w:t>and sees a message he always shouts … He says I will be sleeping with other guys when he is not here. I just lie and say it’s my friend or something, just tell a small lie (</w:t>
      </w:r>
      <w:r w:rsidR="004E309F">
        <w:rPr>
          <w:rFonts w:ascii="Calibri" w:hAnsi="Calibri" w:cs="Calibri"/>
          <w:i/>
        </w:rPr>
        <w:t>Age 2</w:t>
      </w:r>
      <w:r w:rsidR="00F66BE6">
        <w:rPr>
          <w:rFonts w:ascii="Calibri" w:hAnsi="Calibri" w:cs="Calibri"/>
          <w:i/>
        </w:rPr>
        <w:t>2</w:t>
      </w:r>
      <w:r w:rsidR="004E309F">
        <w:rPr>
          <w:rFonts w:ascii="Calibri" w:hAnsi="Calibri" w:cs="Calibri"/>
          <w:i/>
        </w:rPr>
        <w:t>, completed ‘O’ level,</w:t>
      </w:r>
      <w:r w:rsidR="00F66BE6">
        <w:rPr>
          <w:rFonts w:ascii="Calibri" w:hAnsi="Calibri" w:cs="Calibri"/>
          <w:i/>
        </w:rPr>
        <w:t xml:space="preserve"> 1 child,</w:t>
      </w:r>
      <w:r w:rsidR="004E309F">
        <w:rPr>
          <w:rFonts w:ascii="Calibri" w:hAnsi="Calibri" w:cs="Calibri"/>
          <w:i/>
        </w:rPr>
        <w:t xml:space="preserve"> </w:t>
      </w:r>
      <w:r>
        <w:rPr>
          <w:rFonts w:ascii="Calibri" w:hAnsi="Calibri" w:cs="Calibri"/>
          <w:i/>
        </w:rPr>
        <w:t>DREAMS site A</w:t>
      </w:r>
      <w:r w:rsidRPr="00A6567F">
        <w:rPr>
          <w:rFonts w:ascii="Calibri" w:hAnsi="Calibri" w:cs="Calibri"/>
          <w:i/>
        </w:rPr>
        <w:t>)</w:t>
      </w:r>
    </w:p>
    <w:p w14:paraId="73AAFB6A" w14:textId="3272B310" w:rsidR="00222D04" w:rsidRDefault="00222D04" w:rsidP="00D34490">
      <w:pPr>
        <w:spacing w:line="480" w:lineRule="auto"/>
      </w:pPr>
      <w:r>
        <w:t>Other</w:t>
      </w:r>
      <w:r w:rsidR="00FD77F1">
        <w:t>s</w:t>
      </w:r>
      <w:r>
        <w:t xml:space="preserve"> did not hide their involvement in sex work from boyfriends, but tried to avoid confronting them directly with its reality to avoid violence.  </w:t>
      </w:r>
    </w:p>
    <w:p w14:paraId="017C0BA5" w14:textId="41E44A11" w:rsidR="00222D04" w:rsidRDefault="00222D04" w:rsidP="00D34490">
      <w:pPr>
        <w:tabs>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480" w:lineRule="auto"/>
        <w:ind w:left="425"/>
        <w:rPr>
          <w:rFonts w:ascii="Calibri" w:hAnsi="Calibri" w:cs="Calibri"/>
        </w:rPr>
      </w:pPr>
      <w:r w:rsidRPr="00BE0C6C">
        <w:rPr>
          <w:rFonts w:ascii="Calibri" w:hAnsi="Calibri" w:cs="Calibri"/>
          <w:i/>
        </w:rPr>
        <w:t>He might get jealous of my clients in the bar and then beat me.</w:t>
      </w:r>
      <w:r>
        <w:rPr>
          <w:rFonts w:ascii="Calibri" w:hAnsi="Calibri" w:cs="Calibri"/>
          <w:i/>
        </w:rPr>
        <w:t xml:space="preserve"> … </w:t>
      </w:r>
      <w:r w:rsidRPr="00BE0C6C">
        <w:rPr>
          <w:rFonts w:ascii="Calibri" w:hAnsi="Calibri" w:cs="Calibri"/>
          <w:i/>
        </w:rPr>
        <w:t>Only when I have disrespected him</w:t>
      </w:r>
      <w:r>
        <w:rPr>
          <w:rFonts w:ascii="Calibri" w:hAnsi="Calibri" w:cs="Calibri"/>
          <w:i/>
        </w:rPr>
        <w:t>, b</w:t>
      </w:r>
      <w:r w:rsidRPr="00BE0C6C">
        <w:rPr>
          <w:rFonts w:ascii="Calibri" w:hAnsi="Calibri" w:cs="Calibri"/>
          <w:i/>
        </w:rPr>
        <w:t>y talking to my clients and hooking up with them in his face in the bar. He doesn’t like that.</w:t>
      </w:r>
      <w:r>
        <w:rPr>
          <w:rFonts w:ascii="Calibri" w:hAnsi="Calibri" w:cs="Calibri"/>
          <w:i/>
        </w:rPr>
        <w:t xml:space="preserve"> </w:t>
      </w:r>
      <w:r w:rsidRPr="00BE0C6C">
        <w:rPr>
          <w:rFonts w:ascii="Calibri" w:hAnsi="Calibri" w:cs="Calibri"/>
          <w:i/>
        </w:rPr>
        <w:t>I will have to arrange with my client to wait for me outside the bar in his absence and then we go.</w:t>
      </w:r>
      <w:r>
        <w:rPr>
          <w:rFonts w:ascii="Calibri" w:hAnsi="Calibri" w:cs="Calibri"/>
          <w:i/>
        </w:rPr>
        <w:t xml:space="preserve"> </w:t>
      </w:r>
      <w:r w:rsidRPr="00BE0C6C">
        <w:rPr>
          <w:rFonts w:ascii="Calibri" w:hAnsi="Calibri" w:cs="Calibri"/>
          <w:i/>
        </w:rPr>
        <w:t>He told me he doesn’t like it and I don’t do it in his face.</w:t>
      </w:r>
      <w:r>
        <w:rPr>
          <w:rFonts w:ascii="Calibri" w:hAnsi="Calibri" w:cs="Calibri"/>
          <w:i/>
        </w:rPr>
        <w:t xml:space="preserve"> </w:t>
      </w:r>
      <w:r>
        <w:rPr>
          <w:rFonts w:ascii="Calibri" w:hAnsi="Calibri" w:cs="Calibri"/>
        </w:rPr>
        <w:t>(</w:t>
      </w:r>
      <w:r w:rsidR="004E309F">
        <w:rPr>
          <w:rFonts w:ascii="Calibri" w:hAnsi="Calibri" w:cs="Calibri"/>
        </w:rPr>
        <w:t xml:space="preserve">Age 19, left school grade 7, </w:t>
      </w:r>
      <w:r w:rsidR="00F66BE6">
        <w:rPr>
          <w:rFonts w:ascii="Calibri" w:hAnsi="Calibri" w:cs="Calibri"/>
        </w:rPr>
        <w:t xml:space="preserve">no children, </w:t>
      </w:r>
      <w:r>
        <w:rPr>
          <w:rFonts w:ascii="Calibri" w:hAnsi="Calibri" w:cs="Calibri"/>
        </w:rPr>
        <w:t>non-DREAMS site C)</w:t>
      </w:r>
    </w:p>
    <w:p w14:paraId="0ED76F6B" w14:textId="77777777" w:rsidR="00222D04" w:rsidRDefault="00222D04" w:rsidP="00D34490">
      <w:pPr>
        <w:tabs>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480" w:lineRule="auto"/>
        <w:ind w:left="425"/>
        <w:rPr>
          <w:rFonts w:ascii="Calibri" w:hAnsi="Calibri" w:cs="Calibri"/>
        </w:rPr>
      </w:pPr>
    </w:p>
    <w:p w14:paraId="79DA115E" w14:textId="77777777" w:rsidR="00222D04" w:rsidRDefault="00222D04" w:rsidP="00D34490">
      <w:pPr>
        <w:spacing w:line="480" w:lineRule="auto"/>
      </w:pPr>
      <w:r>
        <w:t>Violence from clients, on the other hand, was portrayed as an expected part of selling sex. Conflicts with clients occurred over cost of sex, condom use, or were seen to reflect a client’s violent personality.</w:t>
      </w:r>
    </w:p>
    <w:p w14:paraId="3DD94304" w14:textId="33E1F28E" w:rsidR="00222D04" w:rsidRDefault="00222D04" w:rsidP="00D34490">
      <w:pPr>
        <w:tabs>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200" w:line="480" w:lineRule="auto"/>
        <w:ind w:left="426"/>
        <w:rPr>
          <w:rFonts w:ascii="Calibri" w:hAnsi="Calibri" w:cs="Calibri"/>
          <w:i/>
        </w:rPr>
      </w:pPr>
      <w:r w:rsidRPr="003E31B2">
        <w:rPr>
          <w:rFonts w:ascii="Calibri" w:hAnsi="Calibri" w:cs="Calibri"/>
          <w:i/>
        </w:rPr>
        <w:lastRenderedPageBreak/>
        <w:t>Violence</w:t>
      </w:r>
      <w:r>
        <w:rPr>
          <w:rFonts w:ascii="Calibri" w:hAnsi="Calibri" w:cs="Calibri"/>
          <w:i/>
        </w:rPr>
        <w:t xml:space="preserve"> [comes]</w:t>
      </w:r>
      <w:r w:rsidRPr="003E31B2">
        <w:rPr>
          <w:rFonts w:ascii="Calibri" w:hAnsi="Calibri" w:cs="Calibri"/>
          <w:i/>
        </w:rPr>
        <w:t xml:space="preserve"> from clients who demand their money</w:t>
      </w:r>
      <w:r>
        <w:rPr>
          <w:rFonts w:ascii="Calibri" w:hAnsi="Calibri" w:cs="Calibri"/>
          <w:i/>
        </w:rPr>
        <w:t xml:space="preserve"> </w:t>
      </w:r>
      <w:r w:rsidRPr="003E31B2">
        <w:rPr>
          <w:rFonts w:ascii="Calibri" w:hAnsi="Calibri" w:cs="Calibri"/>
          <w:i/>
        </w:rPr>
        <w:t xml:space="preserve">after </w:t>
      </w:r>
      <w:r>
        <w:rPr>
          <w:rFonts w:ascii="Calibri" w:hAnsi="Calibri" w:cs="Calibri"/>
          <w:i/>
        </w:rPr>
        <w:t>[receiving the sexual]</w:t>
      </w:r>
      <w:r w:rsidRPr="003E31B2">
        <w:rPr>
          <w:rFonts w:ascii="Calibri" w:hAnsi="Calibri" w:cs="Calibri"/>
          <w:i/>
        </w:rPr>
        <w:t xml:space="preserve"> service. To avoid noise</w:t>
      </w:r>
      <w:r>
        <w:rPr>
          <w:rFonts w:ascii="Calibri" w:hAnsi="Calibri" w:cs="Calibri"/>
          <w:i/>
        </w:rPr>
        <w:t xml:space="preserve"> [hassle]</w:t>
      </w:r>
      <w:r w:rsidRPr="003E31B2">
        <w:rPr>
          <w:rFonts w:ascii="Calibri" w:hAnsi="Calibri" w:cs="Calibri"/>
          <w:i/>
        </w:rPr>
        <w:t xml:space="preserve"> at times </w:t>
      </w:r>
      <w:r>
        <w:rPr>
          <w:rFonts w:ascii="Calibri" w:hAnsi="Calibri" w:cs="Calibri"/>
          <w:i/>
        </w:rPr>
        <w:t xml:space="preserve">I </w:t>
      </w:r>
      <w:r w:rsidRPr="003E31B2">
        <w:rPr>
          <w:rFonts w:ascii="Calibri" w:hAnsi="Calibri" w:cs="Calibri"/>
          <w:i/>
        </w:rPr>
        <w:t xml:space="preserve">give back the money and continue with my job. </w:t>
      </w:r>
      <w:r>
        <w:rPr>
          <w:rFonts w:ascii="Calibri" w:hAnsi="Calibri" w:cs="Calibri"/>
          <w:i/>
        </w:rPr>
        <w:t>(</w:t>
      </w:r>
      <w:r w:rsidR="004E309F">
        <w:rPr>
          <w:rFonts w:ascii="Calibri" w:hAnsi="Calibri" w:cs="Calibri"/>
          <w:i/>
        </w:rPr>
        <w:t>Age 21, left school grade 7,</w:t>
      </w:r>
      <w:r w:rsidR="00F66BE6">
        <w:rPr>
          <w:rFonts w:ascii="Calibri" w:hAnsi="Calibri" w:cs="Calibri"/>
          <w:i/>
        </w:rPr>
        <w:t xml:space="preserve"> 1 child,</w:t>
      </w:r>
      <w:r w:rsidR="004E309F">
        <w:rPr>
          <w:rFonts w:ascii="Calibri" w:hAnsi="Calibri" w:cs="Calibri"/>
          <w:i/>
        </w:rPr>
        <w:t xml:space="preserve"> </w:t>
      </w:r>
      <w:r>
        <w:rPr>
          <w:rFonts w:ascii="Calibri" w:hAnsi="Calibri" w:cs="Calibri"/>
          <w:i/>
        </w:rPr>
        <w:t>non-DREAMS site F)</w:t>
      </w:r>
    </w:p>
    <w:p w14:paraId="52ECB610" w14:textId="028BE30F" w:rsidR="00222D04" w:rsidRPr="00883696" w:rsidRDefault="00222D04" w:rsidP="00D34490">
      <w:pPr>
        <w:tabs>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200" w:line="480" w:lineRule="auto"/>
        <w:ind w:left="426"/>
        <w:rPr>
          <w:rFonts w:ascii="Calibri" w:hAnsi="Calibri" w:cs="Calibri"/>
          <w:i/>
        </w:rPr>
      </w:pPr>
      <w:r w:rsidRPr="00883696">
        <w:rPr>
          <w:rFonts w:ascii="Calibri" w:hAnsi="Calibri" w:cs="Calibri"/>
          <w:i/>
        </w:rPr>
        <w:t xml:space="preserve">They may even beat you up for no reason. Some clients are just like that by nature. … Like I said before in the bar if you bring a client home you might have misunderstandings and be beaten up. This is what usually happens. </w:t>
      </w:r>
      <w:r>
        <w:rPr>
          <w:rFonts w:ascii="Calibri" w:hAnsi="Calibri" w:cs="Calibri"/>
          <w:i/>
        </w:rPr>
        <w:t>(</w:t>
      </w:r>
      <w:r w:rsidR="004E309F">
        <w:rPr>
          <w:rFonts w:ascii="Calibri" w:hAnsi="Calibri" w:cs="Calibri"/>
          <w:i/>
        </w:rPr>
        <w:t xml:space="preserve">Age 24, left school grade 3, </w:t>
      </w:r>
      <w:r w:rsidR="00B56AF7">
        <w:rPr>
          <w:rFonts w:ascii="Calibri" w:hAnsi="Calibri" w:cs="Calibri"/>
          <w:i/>
        </w:rPr>
        <w:t xml:space="preserve">2 children, </w:t>
      </w:r>
      <w:r>
        <w:rPr>
          <w:rFonts w:ascii="Calibri" w:hAnsi="Calibri" w:cs="Calibri"/>
          <w:i/>
        </w:rPr>
        <w:t>non-DREAMS site C)</w:t>
      </w:r>
    </w:p>
    <w:p w14:paraId="5E1153D6" w14:textId="77777777" w:rsidR="00222D04" w:rsidRPr="005B4F21" w:rsidRDefault="00222D04" w:rsidP="00D34490">
      <w:pPr>
        <w:spacing w:line="480" w:lineRule="auto"/>
        <w:rPr>
          <w:b/>
        </w:rPr>
      </w:pPr>
      <w:proofErr w:type="spellStart"/>
      <w:r w:rsidRPr="005B4F21">
        <w:rPr>
          <w:b/>
        </w:rPr>
        <w:t>Condomless</w:t>
      </w:r>
      <w:proofErr w:type="spellEnd"/>
      <w:r w:rsidRPr="005B4F21">
        <w:rPr>
          <w:b/>
        </w:rPr>
        <w:t xml:space="preserve"> Sex</w:t>
      </w:r>
    </w:p>
    <w:p w14:paraId="59CA1248" w14:textId="0AAF614D" w:rsidR="00222D04" w:rsidRDefault="00222D04" w:rsidP="00D34490">
      <w:pPr>
        <w:spacing w:line="480" w:lineRule="auto"/>
      </w:pPr>
      <w:r>
        <w:t>YWSS reported that negotiating condoms with clients was possible, but depend</w:t>
      </w:r>
      <w:r w:rsidR="00FD77F1">
        <w:t>ed</w:t>
      </w:r>
      <w:r>
        <w:t xml:space="preserve"> on immediate economic needs.</w:t>
      </w:r>
    </w:p>
    <w:p w14:paraId="382C3052" w14:textId="77777777" w:rsidR="00222D04" w:rsidRPr="009F4847" w:rsidRDefault="00222D04" w:rsidP="00D34490">
      <w:pPr>
        <w:tabs>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480" w:lineRule="auto"/>
        <w:ind w:left="425"/>
        <w:rPr>
          <w:rFonts w:ascii="Calibri" w:hAnsi="Calibri" w:cs="Calibri"/>
          <w:b/>
          <w:i/>
        </w:rPr>
      </w:pPr>
      <w:r w:rsidRPr="009F4847">
        <w:rPr>
          <w:rFonts w:ascii="Calibri" w:hAnsi="Calibri" w:cs="Calibri"/>
          <w:b/>
          <w:i/>
        </w:rPr>
        <w:t xml:space="preserve">But was there a time when you had to sleep with a client </w:t>
      </w:r>
      <w:r>
        <w:rPr>
          <w:rFonts w:ascii="Calibri" w:hAnsi="Calibri" w:cs="Calibri"/>
          <w:b/>
          <w:i/>
        </w:rPr>
        <w:t>when</w:t>
      </w:r>
      <w:r w:rsidRPr="009F4847">
        <w:rPr>
          <w:rFonts w:ascii="Calibri" w:hAnsi="Calibri" w:cs="Calibri"/>
          <w:b/>
          <w:i/>
        </w:rPr>
        <w:t xml:space="preserve"> they refused to use condoms?</w:t>
      </w:r>
    </w:p>
    <w:p w14:paraId="12467D4D" w14:textId="6BFFA418" w:rsidR="00222D04" w:rsidRDefault="00222D04" w:rsidP="00D34490">
      <w:pPr>
        <w:tabs>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480" w:lineRule="auto"/>
        <w:ind w:left="425"/>
        <w:rPr>
          <w:rFonts w:ascii="Calibri" w:hAnsi="Calibri" w:cs="Calibri"/>
          <w:i/>
        </w:rPr>
      </w:pPr>
      <w:proofErr w:type="spellStart"/>
      <w:r w:rsidRPr="009F4847">
        <w:rPr>
          <w:rFonts w:ascii="Calibri" w:hAnsi="Calibri" w:cs="Calibri"/>
          <w:i/>
        </w:rPr>
        <w:t>Yahhh</w:t>
      </w:r>
      <w:proofErr w:type="spellEnd"/>
      <w:r w:rsidRPr="009F4847">
        <w:rPr>
          <w:rFonts w:ascii="Calibri" w:hAnsi="Calibri" w:cs="Calibri"/>
          <w:i/>
        </w:rPr>
        <w:t>.</w:t>
      </w:r>
      <w:r>
        <w:rPr>
          <w:rFonts w:ascii="Calibri" w:hAnsi="Calibri" w:cs="Calibri"/>
          <w:i/>
        </w:rPr>
        <w:t xml:space="preserve"> … </w:t>
      </w:r>
      <w:r w:rsidRPr="009F4847">
        <w:rPr>
          <w:rFonts w:ascii="Calibri" w:hAnsi="Calibri" w:cs="Calibri"/>
          <w:i/>
        </w:rPr>
        <w:t>It wasn’t often. It was when I saw that I was desperate and needed money I had to go to school. So if that client had money and didn’t want to use condoms, I had to risk because l knew l had to go to school.</w:t>
      </w:r>
      <w:r>
        <w:rPr>
          <w:rFonts w:ascii="Calibri" w:hAnsi="Calibri" w:cs="Calibri"/>
          <w:i/>
        </w:rPr>
        <w:t xml:space="preserve"> (</w:t>
      </w:r>
      <w:r w:rsidR="004E309F">
        <w:rPr>
          <w:rFonts w:ascii="Calibri" w:hAnsi="Calibri" w:cs="Calibri"/>
          <w:i/>
        </w:rPr>
        <w:t>Age 24, completed school,</w:t>
      </w:r>
      <w:r w:rsidR="00B56AF7">
        <w:rPr>
          <w:rFonts w:ascii="Calibri" w:hAnsi="Calibri" w:cs="Calibri"/>
          <w:i/>
        </w:rPr>
        <w:t xml:space="preserve"> no children,</w:t>
      </w:r>
      <w:r w:rsidR="004E309F">
        <w:rPr>
          <w:rFonts w:ascii="Calibri" w:hAnsi="Calibri" w:cs="Calibri"/>
          <w:i/>
        </w:rPr>
        <w:t xml:space="preserve"> </w:t>
      </w:r>
      <w:r>
        <w:rPr>
          <w:rFonts w:ascii="Calibri" w:hAnsi="Calibri" w:cs="Calibri"/>
          <w:i/>
        </w:rPr>
        <w:t>DREAMS site A)</w:t>
      </w:r>
    </w:p>
    <w:p w14:paraId="3541BFB3" w14:textId="77777777" w:rsidR="00222D04" w:rsidRDefault="00222D04" w:rsidP="00D34490">
      <w:pPr>
        <w:tabs>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480" w:lineRule="auto"/>
        <w:ind w:left="425"/>
        <w:rPr>
          <w:rFonts w:ascii="Calibri" w:hAnsi="Calibri" w:cs="Calibri"/>
          <w:i/>
        </w:rPr>
      </w:pPr>
    </w:p>
    <w:p w14:paraId="36640FDE" w14:textId="053472CF" w:rsidR="00222D04" w:rsidRDefault="00222D04" w:rsidP="00D34490">
      <w:pPr>
        <w:tabs>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200" w:line="480" w:lineRule="auto"/>
        <w:rPr>
          <w:rFonts w:ascii="Calibri" w:hAnsi="Calibri" w:cs="Calibri"/>
        </w:rPr>
      </w:pPr>
      <w:r>
        <w:rPr>
          <w:rFonts w:ascii="Calibri" w:hAnsi="Calibri" w:cs="Calibri"/>
        </w:rPr>
        <w:t xml:space="preserve">A few YWSS reported that they themselves disliked condoms. One described preferring the female condom, and another explained low condom use </w:t>
      </w:r>
      <w:r w:rsidR="00FD77F1">
        <w:rPr>
          <w:rFonts w:ascii="Calibri" w:hAnsi="Calibri" w:cs="Calibri"/>
        </w:rPr>
        <w:t>as</w:t>
      </w:r>
      <w:r>
        <w:rPr>
          <w:rFonts w:ascii="Calibri" w:hAnsi="Calibri" w:cs="Calibri"/>
        </w:rPr>
        <w:t xml:space="preserve"> her preference for condom-less sex. </w:t>
      </w:r>
    </w:p>
    <w:p w14:paraId="37C18952" w14:textId="77777777" w:rsidR="00222D04" w:rsidRPr="009F4847" w:rsidRDefault="00222D04" w:rsidP="00D34490">
      <w:pPr>
        <w:tabs>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480" w:lineRule="auto"/>
        <w:ind w:left="425"/>
        <w:rPr>
          <w:rFonts w:ascii="Calibri" w:hAnsi="Calibri" w:cs="Calibri"/>
          <w:i/>
        </w:rPr>
      </w:pPr>
      <w:r w:rsidRPr="009F4847">
        <w:rPr>
          <w:rFonts w:ascii="Calibri" w:hAnsi="Calibri" w:cs="Calibri"/>
          <w:i/>
        </w:rPr>
        <w:t>I don’t like condoms</w:t>
      </w:r>
    </w:p>
    <w:p w14:paraId="16BDE82E" w14:textId="77777777" w:rsidR="00222D04" w:rsidRPr="00900089" w:rsidRDefault="00222D04" w:rsidP="00D34490">
      <w:pPr>
        <w:tabs>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480" w:lineRule="auto"/>
        <w:ind w:left="425"/>
        <w:rPr>
          <w:rFonts w:ascii="Calibri" w:hAnsi="Calibri" w:cs="Calibri"/>
          <w:b/>
          <w:i/>
        </w:rPr>
      </w:pPr>
      <w:r w:rsidRPr="00900089">
        <w:rPr>
          <w:rFonts w:ascii="Calibri" w:hAnsi="Calibri" w:cs="Calibri"/>
          <w:b/>
          <w:i/>
        </w:rPr>
        <w:t>You don’t like condoms, so you are not scared to get pregnant?</w:t>
      </w:r>
    </w:p>
    <w:p w14:paraId="0E80FAF0" w14:textId="77777777" w:rsidR="00222D04" w:rsidRPr="009F4847" w:rsidRDefault="00222D04" w:rsidP="00D34490">
      <w:pPr>
        <w:tabs>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480" w:lineRule="auto"/>
        <w:ind w:left="425"/>
        <w:rPr>
          <w:rFonts w:ascii="Calibri" w:hAnsi="Calibri" w:cs="Calibri"/>
          <w:i/>
        </w:rPr>
      </w:pPr>
      <w:r w:rsidRPr="009F4847">
        <w:rPr>
          <w:rFonts w:ascii="Calibri" w:hAnsi="Calibri" w:cs="Calibri"/>
          <w:i/>
        </w:rPr>
        <w:t>No</w:t>
      </w:r>
      <w:r>
        <w:rPr>
          <w:rFonts w:ascii="Calibri" w:hAnsi="Calibri" w:cs="Calibri"/>
          <w:i/>
        </w:rPr>
        <w:t>,</w:t>
      </w:r>
      <w:r w:rsidRPr="009F4847">
        <w:rPr>
          <w:rFonts w:ascii="Calibri" w:hAnsi="Calibri" w:cs="Calibri"/>
          <w:i/>
        </w:rPr>
        <w:t xml:space="preserve"> he withdraws before the sperms comes out</w:t>
      </w:r>
    </w:p>
    <w:p w14:paraId="052794F2" w14:textId="77777777" w:rsidR="00222D04" w:rsidRPr="00900089" w:rsidRDefault="00222D04" w:rsidP="00D34490">
      <w:pPr>
        <w:tabs>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480" w:lineRule="auto"/>
        <w:ind w:left="425"/>
        <w:rPr>
          <w:rFonts w:ascii="Calibri" w:hAnsi="Calibri" w:cs="Calibri"/>
          <w:b/>
          <w:i/>
        </w:rPr>
      </w:pPr>
      <w:r w:rsidRPr="00900089">
        <w:rPr>
          <w:rFonts w:ascii="Calibri" w:hAnsi="Calibri" w:cs="Calibri"/>
          <w:b/>
          <w:i/>
        </w:rPr>
        <w:t>Oh he withdraws, what about sexual related diseases?</w:t>
      </w:r>
    </w:p>
    <w:p w14:paraId="5A89AD87" w14:textId="6EA63850" w:rsidR="00222D04" w:rsidRDefault="00222D04" w:rsidP="00D34490">
      <w:pPr>
        <w:tabs>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480" w:lineRule="auto"/>
        <w:ind w:left="425"/>
        <w:rPr>
          <w:rFonts w:ascii="Calibri" w:hAnsi="Calibri" w:cs="Calibri"/>
          <w:i/>
        </w:rPr>
      </w:pPr>
      <w:proofErr w:type="spellStart"/>
      <w:r w:rsidRPr="009F4847">
        <w:rPr>
          <w:rFonts w:ascii="Calibri" w:hAnsi="Calibri" w:cs="Calibri"/>
          <w:i/>
        </w:rPr>
        <w:t>Ummm</w:t>
      </w:r>
      <w:proofErr w:type="spellEnd"/>
      <w:r w:rsidRPr="009F4847">
        <w:rPr>
          <w:rFonts w:ascii="Calibri" w:hAnsi="Calibri" w:cs="Calibri"/>
          <w:i/>
        </w:rPr>
        <w:t xml:space="preserve"> the</w:t>
      </w:r>
      <w:r>
        <w:rPr>
          <w:rFonts w:ascii="Calibri" w:hAnsi="Calibri" w:cs="Calibri"/>
          <w:i/>
        </w:rPr>
        <w:t>y are the</w:t>
      </w:r>
      <w:r w:rsidRPr="009F4847">
        <w:rPr>
          <w:rFonts w:ascii="Calibri" w:hAnsi="Calibri" w:cs="Calibri"/>
          <w:i/>
        </w:rPr>
        <w:t>re (laughs), I’m scared but I don’t like condoms</w:t>
      </w:r>
      <w:r>
        <w:rPr>
          <w:rFonts w:ascii="Calibri" w:hAnsi="Calibri" w:cs="Calibri"/>
          <w:i/>
        </w:rPr>
        <w:t>. …</w:t>
      </w:r>
      <w:r w:rsidRPr="009F4847">
        <w:rPr>
          <w:rFonts w:ascii="Calibri" w:hAnsi="Calibri" w:cs="Calibri"/>
          <w:i/>
        </w:rPr>
        <w:t>with my boyfriend I just tell him that I do not want condoms and we do not wear</w:t>
      </w:r>
      <w:r>
        <w:rPr>
          <w:rFonts w:ascii="Calibri" w:hAnsi="Calibri" w:cs="Calibri"/>
          <w:i/>
        </w:rPr>
        <w:t xml:space="preserve"> [them]</w:t>
      </w:r>
      <w:r w:rsidRPr="009F4847">
        <w:rPr>
          <w:rFonts w:ascii="Calibri" w:hAnsi="Calibri" w:cs="Calibri"/>
          <w:i/>
        </w:rPr>
        <w:t>, I don’t know why</w:t>
      </w:r>
      <w:r>
        <w:rPr>
          <w:rFonts w:ascii="Calibri" w:hAnsi="Calibri" w:cs="Calibri"/>
          <w:i/>
        </w:rPr>
        <w:t>…. I</w:t>
      </w:r>
      <w:r w:rsidRPr="009F4847">
        <w:rPr>
          <w:rFonts w:ascii="Calibri" w:hAnsi="Calibri" w:cs="Calibri"/>
          <w:i/>
        </w:rPr>
        <w:t xml:space="preserve"> think it’s because I trust my boyfriend a lot </w:t>
      </w:r>
      <w:r>
        <w:rPr>
          <w:rFonts w:ascii="Calibri" w:hAnsi="Calibri" w:cs="Calibri"/>
          <w:i/>
        </w:rPr>
        <w:t>(</w:t>
      </w:r>
      <w:r w:rsidR="004E309F">
        <w:rPr>
          <w:rFonts w:ascii="Calibri" w:hAnsi="Calibri" w:cs="Calibri"/>
          <w:i/>
        </w:rPr>
        <w:t>Age 19, completed ‘O’ level,</w:t>
      </w:r>
      <w:r w:rsidR="00B56AF7">
        <w:rPr>
          <w:rFonts w:ascii="Calibri" w:hAnsi="Calibri" w:cs="Calibri"/>
          <w:i/>
        </w:rPr>
        <w:t xml:space="preserve"> no children,</w:t>
      </w:r>
      <w:r w:rsidR="004E309F">
        <w:rPr>
          <w:rFonts w:ascii="Calibri" w:hAnsi="Calibri" w:cs="Calibri"/>
          <w:i/>
        </w:rPr>
        <w:t xml:space="preserve"> </w:t>
      </w:r>
      <w:r>
        <w:rPr>
          <w:rFonts w:ascii="Calibri" w:hAnsi="Calibri" w:cs="Calibri"/>
          <w:i/>
        </w:rPr>
        <w:t>DREAMS site B)</w:t>
      </w:r>
    </w:p>
    <w:p w14:paraId="6ED2F4EC" w14:textId="77777777" w:rsidR="00222D04" w:rsidRDefault="00222D04" w:rsidP="00D34490">
      <w:pPr>
        <w:tabs>
          <w:tab w:val="left" w:pos="69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480" w:lineRule="auto"/>
        <w:ind w:left="425"/>
        <w:rPr>
          <w:rFonts w:ascii="Calibri" w:hAnsi="Calibri" w:cs="Calibri"/>
          <w:i/>
        </w:rPr>
      </w:pPr>
    </w:p>
    <w:p w14:paraId="2E0AFC9E" w14:textId="101512C3" w:rsidR="00222D04" w:rsidRDefault="00222D04" w:rsidP="00D34490">
      <w:pPr>
        <w:tabs>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200" w:line="480" w:lineRule="auto"/>
        <w:rPr>
          <w:rFonts w:ascii="Calibri" w:hAnsi="Calibri" w:cs="Calibri"/>
        </w:rPr>
      </w:pPr>
      <w:r>
        <w:rPr>
          <w:rFonts w:ascii="Calibri" w:hAnsi="Calibri" w:cs="Calibri"/>
        </w:rPr>
        <w:lastRenderedPageBreak/>
        <w:t>Although women reported</w:t>
      </w:r>
      <w:r w:rsidRPr="009B292F">
        <w:rPr>
          <w:rFonts w:ascii="Calibri" w:hAnsi="Calibri" w:cs="Calibri"/>
        </w:rPr>
        <w:t xml:space="preserve"> unplanned pregnancies and STI</w:t>
      </w:r>
      <w:r>
        <w:rPr>
          <w:rFonts w:ascii="Calibri" w:hAnsi="Calibri" w:cs="Calibri"/>
        </w:rPr>
        <w:t>s</w:t>
      </w:r>
      <w:r w:rsidRPr="009B292F">
        <w:rPr>
          <w:rFonts w:ascii="Calibri" w:hAnsi="Calibri" w:cs="Calibri"/>
        </w:rPr>
        <w:t>, usually within established relationships</w:t>
      </w:r>
      <w:r>
        <w:rPr>
          <w:rFonts w:ascii="Calibri" w:hAnsi="Calibri" w:cs="Calibri"/>
        </w:rPr>
        <w:t xml:space="preserve">, these were not considered as serious as HIV. As illustrated in the quote above, there was little motivation to avoid these outcomes through condom-use with partners described as </w:t>
      </w:r>
      <w:r w:rsidR="00FD77F1">
        <w:rPr>
          <w:rFonts w:ascii="Calibri" w:hAnsi="Calibri" w:cs="Calibri"/>
        </w:rPr>
        <w:t>“</w:t>
      </w:r>
      <w:r>
        <w:rPr>
          <w:rFonts w:ascii="Calibri" w:hAnsi="Calibri" w:cs="Calibri"/>
        </w:rPr>
        <w:t>boyfriends</w:t>
      </w:r>
      <w:r w:rsidR="00FD77F1">
        <w:rPr>
          <w:rFonts w:ascii="Calibri" w:hAnsi="Calibri" w:cs="Calibri"/>
        </w:rPr>
        <w:t>”</w:t>
      </w:r>
      <w:r>
        <w:rPr>
          <w:rFonts w:ascii="Calibri" w:hAnsi="Calibri" w:cs="Calibri"/>
        </w:rPr>
        <w:t>.</w:t>
      </w:r>
    </w:p>
    <w:p w14:paraId="768A0F0A" w14:textId="77777777" w:rsidR="00222D04" w:rsidRPr="00853635" w:rsidRDefault="00222D04" w:rsidP="00D34490">
      <w:pPr>
        <w:tabs>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200" w:line="480" w:lineRule="auto"/>
        <w:rPr>
          <w:rFonts w:ascii="Calibri" w:hAnsi="Calibri" w:cs="Calibri"/>
          <w:b/>
        </w:rPr>
      </w:pPr>
      <w:r>
        <w:rPr>
          <w:rFonts w:ascii="Calibri" w:hAnsi="Calibri" w:cs="Calibri"/>
          <w:b/>
          <w:color w:val="000000"/>
        </w:rPr>
        <w:t>Analyses of the behavioural survey</w:t>
      </w:r>
    </w:p>
    <w:p w14:paraId="296FE413" w14:textId="77777777" w:rsidR="00222D04" w:rsidRDefault="00222D04" w:rsidP="00D34490">
      <w:pPr>
        <w:spacing w:line="480" w:lineRule="auto"/>
      </w:pPr>
      <w:r>
        <w:t>Through recruitment chains, 2387 women were recruited to the study; 20.9% (n=448) were aged 18, 44.4% (n=1060) had completed some secondary education and 67.3% (n=1637) self-identified as FSW. The majority of women were confident in discussing HIV testing and condom use with regular and/or new sexual partners (Table 2).</w:t>
      </w:r>
    </w:p>
    <w:p w14:paraId="448D870B" w14:textId="77777777" w:rsidR="00222D04" w:rsidRDefault="00222D04" w:rsidP="00D34490">
      <w:pPr>
        <w:spacing w:line="480" w:lineRule="auto"/>
      </w:pPr>
      <w:r>
        <w:t xml:space="preserve">Most women (91.4%) reported on three recent partners, and 6929 partners were included in this analysis. Only 0.4% (n=26) provided an alternative “other” partner label, namely “friend”, “friend with benefit” and “ex-boyfriend/husband”. Overall, half of partners (47.9%, n=3143) were defined as regular (including few reports of “husband”; 0.8%, n=49), 26.1% (n=1693) as casual, and 26.0% (n=2093) as clients (Table 3). Among women who self-identified as FSW, a higher percentage of partners were defined as clients (31.8%; n=1707/4839) compared to women not-identifying as FSW (13.4%; 369/2030). </w:t>
      </w:r>
    </w:p>
    <w:p w14:paraId="0482782F" w14:textId="77777777" w:rsidR="00222D04" w:rsidRPr="00B6402B" w:rsidRDefault="00222D04" w:rsidP="00D34490">
      <w:pPr>
        <w:spacing w:line="480" w:lineRule="auto"/>
      </w:pPr>
      <w:r>
        <w:t xml:space="preserve">Regular partners were more likely to be </w:t>
      </w:r>
      <w:r>
        <w:rPr>
          <w:rFonts w:cstheme="minorHAnsi"/>
        </w:rPr>
        <w:t>≤</w:t>
      </w:r>
      <w:r>
        <w:t xml:space="preserve">5-years older than women (39.7%, n=1235) compared to casual partners (29.3%, n=471) and clients (29.4%, n=622; Table 3), and less likely to be new sex partners in the past month (regular: 18.8%, n=542; casual: 57.8%, n=1026; client: 41.4% n=840). At last sex with 80.0% (n=2543) of regular partners, women reported an exchange, compared with 93.7% (n=1582) of casual partners and 97.1% (n=2032) of clients. Money was most commonly received from all partners, followed by groceries/food. Women were less likely to agree/strongly agree that they could negotiate condom use with regular partners (81.2%, n=2578) relative to casual partners (93.8%, n=1581) and clients (93.7%, n=1961). </w:t>
      </w:r>
      <w:r w:rsidRPr="00B6402B">
        <w:t>Regular partners more likely to have ever forced women to have sex (11.0%; n=330) than casual partners (6.2%, n=109) and clients (6.3%, n=131).</w:t>
      </w:r>
    </w:p>
    <w:p w14:paraId="1C49459E" w14:textId="77777777" w:rsidR="00222D04" w:rsidRDefault="00222D04" w:rsidP="00D34490">
      <w:pPr>
        <w:spacing w:line="480" w:lineRule="auto"/>
      </w:pPr>
      <w:r w:rsidRPr="00B6402B">
        <w:lastRenderedPageBreak/>
        <w:t>Women reported at least one occurrence of condom-less sex in the past month with 22.8%</w:t>
      </w:r>
      <w:r>
        <w:t xml:space="preserve"> (n=1345) of partners. The most commonly cited reason was that the partner didn’t want to use condoms (regular: 29.8%, n=278; casual: 44.0%, n=53; client: 47.7%, n=88). With regular partners, the second most common reason was that women didn’t want to use a condom/that it was more enjoyable without (19.1% n=169; casual: 11.7%, n= 18; client: 11.8%, n=24). Other reasons included: not having access to condoms (10.2% n=89; casual: 26.2%, n=34; client: 19.2%, n=32), low perceived HIV risk (11.7% n=124; casual: 3.0%, n=2; client: 3.6%, n=8), either/both being drunk (2.7%, n=35, casual: 6.4%, n=11, client: 4.3%, n=11) and “other” (14.0%, n=165), including “trust” and “mutual agreement”. </w:t>
      </w:r>
    </w:p>
    <w:p w14:paraId="42008E1F" w14:textId="5475BB50" w:rsidR="00222D04" w:rsidRPr="007F6805" w:rsidRDefault="00222D04" w:rsidP="00D34490">
      <w:pPr>
        <w:spacing w:line="480" w:lineRule="auto"/>
      </w:pPr>
      <w:r>
        <w:t>In regression analyses, women were less likely to</w:t>
      </w:r>
      <w:r w:rsidRPr="00F84602">
        <w:t xml:space="preserve"> report condom-less sex with </w:t>
      </w:r>
      <w:r>
        <w:t>clients than regular</w:t>
      </w:r>
      <w:r w:rsidRPr="00F84602">
        <w:t xml:space="preserve"> partners</w:t>
      </w:r>
      <w:r>
        <w:t xml:space="preserve"> (11.1% vs 37.4%, </w:t>
      </w:r>
      <w:proofErr w:type="spellStart"/>
      <w:r>
        <w:t>adjRR</w:t>
      </w:r>
      <w:proofErr w:type="spellEnd"/>
      <w:r>
        <w:t xml:space="preserve"> =0.28 95%CI 0.24, 0.34</w:t>
      </w:r>
      <w:r w:rsidR="00687639">
        <w:t xml:space="preserve">; </w:t>
      </w:r>
      <w:r>
        <w:t>Table 4)</w:t>
      </w:r>
      <w:r w:rsidRPr="00F84602">
        <w:t>,</w:t>
      </w:r>
      <w:r>
        <w:t xml:space="preserve"> with partners with whom last sex involved an exchange (20.0% vs 47.5</w:t>
      </w:r>
      <w:r w:rsidR="00687639">
        <w:t xml:space="preserve">%, </w:t>
      </w:r>
      <w:proofErr w:type="spellStart"/>
      <w:r w:rsidR="00687639">
        <w:t>adjRR</w:t>
      </w:r>
      <w:proofErr w:type="spellEnd"/>
      <w:r w:rsidR="00687639">
        <w:t xml:space="preserve"> =0.</w:t>
      </w:r>
      <w:r w:rsidR="00BA7B46">
        <w:t>6</w:t>
      </w:r>
      <w:r w:rsidR="00687639">
        <w:t>1 95%CI 0.</w:t>
      </w:r>
      <w:r w:rsidR="00BA7B46">
        <w:t>55</w:t>
      </w:r>
      <w:r w:rsidR="00687639">
        <w:t>, 0.</w:t>
      </w:r>
      <w:r w:rsidR="00BA7B46">
        <w:t>6</w:t>
      </w:r>
      <w:r w:rsidR="00687639">
        <w:t>9</w:t>
      </w:r>
      <w:r>
        <w:t xml:space="preserve">), and with partners they strongly disagreed they could negotiate condom use with (86.4% vs strongly agreed 11.6%; </w:t>
      </w:r>
      <w:proofErr w:type="spellStart"/>
      <w:r>
        <w:t>adjRR</w:t>
      </w:r>
      <w:proofErr w:type="spellEnd"/>
      <w:r>
        <w:t xml:space="preserve"> =4.</w:t>
      </w:r>
      <w:r w:rsidR="00BA7B46">
        <w:t>56</w:t>
      </w:r>
      <w:r>
        <w:t xml:space="preserve"> 95%CI 3.</w:t>
      </w:r>
      <w:r w:rsidR="00BA7B46">
        <w:t>67</w:t>
      </w:r>
      <w:r>
        <w:t>, 5.</w:t>
      </w:r>
      <w:r w:rsidR="00BA7B46">
        <w:t>68</w:t>
      </w:r>
      <w:r>
        <w:t xml:space="preserve">). Women were more likely to report condom-less sex with partners who ever forced them to have sex (37.5% vs 21.5% </w:t>
      </w:r>
      <w:proofErr w:type="spellStart"/>
      <w:r>
        <w:t>adjRR</w:t>
      </w:r>
      <w:proofErr w:type="spellEnd"/>
      <w:r>
        <w:t>=1.34 95%CI 1.14, 1.57).</w:t>
      </w:r>
    </w:p>
    <w:p w14:paraId="2A591F4B" w14:textId="77777777" w:rsidR="00222D04" w:rsidRDefault="00222D04" w:rsidP="00D34490">
      <w:pPr>
        <w:spacing w:line="480" w:lineRule="auto"/>
        <w:rPr>
          <w:b/>
        </w:rPr>
      </w:pPr>
      <w:r w:rsidRPr="00732FEE">
        <w:rPr>
          <w:b/>
        </w:rPr>
        <w:t>Discussion</w:t>
      </w:r>
    </w:p>
    <w:p w14:paraId="38124688" w14:textId="77777777" w:rsidR="00222D04" w:rsidRDefault="00222D04" w:rsidP="00D34490">
      <w:pPr>
        <w:spacing w:line="480" w:lineRule="auto"/>
      </w:pPr>
      <w:r w:rsidRPr="0074668F">
        <w:t>In this mix</w:t>
      </w:r>
      <w:r>
        <w:t xml:space="preserve">ed-methods analysis, we found consistencies and divergence in how YWSS characterised male partners in semi-structured interviews and a behavioural survey. Our qualitative data suggest that while survey categories of “husband” and “client” reflected YWSS’ definitions fairly well, the pre-specified labels “regular partner/boyfriend” and “casual partner” did not. These categories appeared subsumed within wider use of the term “boyfriend,” referring to relationships along a continuum rather than a specific “type.” “Boyfriend” could signify close emotional attachment, a former client transitioning from direct exchange to longer term financial support, or a short-term client when used by YWSS who did not consider themselves sex workers. Survey respondents might </w:t>
      </w:r>
      <w:r>
        <w:lastRenderedPageBreak/>
        <w:t xml:space="preserve">allocate “boyfriends” across categories in unpredictable ways, making understanding risk across relationships challenging to determine or usefully apply to intervention design. </w:t>
      </w:r>
    </w:p>
    <w:p w14:paraId="3028916B" w14:textId="552E6751" w:rsidR="00222D04" w:rsidRDefault="00222D04" w:rsidP="00D34490">
      <w:pPr>
        <w:spacing w:line="480" w:lineRule="auto"/>
      </w:pPr>
      <w:r>
        <w:t xml:space="preserve">Nonetheless, survey and interview findings reinforce that condom-less sex is more common with longer term, more “regular” partners, as found </w:t>
      </w:r>
      <w:r w:rsidRPr="00140EBF">
        <w:t xml:space="preserve">elsewhere </w:t>
      </w:r>
      <w:r>
        <w:rPr>
          <w:noProof/>
        </w:rPr>
        <w:t>(2</w:t>
      </w:r>
      <w:r w:rsidR="008D066F">
        <w:rPr>
          <w:noProof/>
        </w:rPr>
        <w:t>9-31</w:t>
      </w:r>
      <w:r>
        <w:rPr>
          <w:noProof/>
        </w:rPr>
        <w:t>)</w:t>
      </w:r>
      <w:r w:rsidRPr="00140EBF">
        <w:t>.</w:t>
      </w:r>
      <w:r>
        <w:t xml:space="preserve"> YWSS reported highest condom-less sex at last sex and in the past month with “regular” partners. </w:t>
      </w:r>
      <w:r w:rsidR="0077194D">
        <w:t xml:space="preserve">“Regular” partners were younger than casual partners and clients, being more similar in age to the young women themselves. </w:t>
      </w:r>
      <w:r>
        <w:t xml:space="preserve">Almost all these relationships involved material exchange, including money and assistance with rent, groceries and other household expenses likely to be longer-term support. YWSS might value these contributions more highly than cash if they are more reliable or signify greater personal involvement in daily life, thus catalysing a partner’s transition from “client” to “boyfriend.” Increasing financial reliance on a boyfriend might be one reason YWSS report lowest perceived condom-negotiation confidence with “regular” partners. </w:t>
      </w:r>
      <w:r w:rsidR="0077194D">
        <w:t xml:space="preserve">In South Africa, a nuanced account of </w:t>
      </w:r>
      <w:r w:rsidR="00F151A1">
        <w:t xml:space="preserve">men’s </w:t>
      </w:r>
      <w:r w:rsidR="0077194D">
        <w:t xml:space="preserve">HIV risk </w:t>
      </w:r>
      <w:r w:rsidR="00F151A1">
        <w:t>profiles</w:t>
      </w:r>
      <w:r w:rsidR="003C6B64">
        <w:t xml:space="preserve"> revealed </w:t>
      </w:r>
      <w:r w:rsidR="0077194D">
        <w:t>two groups of moderate to high risk younger men</w:t>
      </w:r>
      <w:r w:rsidR="00F95113">
        <w:t xml:space="preserve"> who</w:t>
      </w:r>
      <w:r w:rsidR="0077194D">
        <w:t xml:space="preserve"> engaged in transactional sex but </w:t>
      </w:r>
      <w:r w:rsidR="00F95113">
        <w:t xml:space="preserve">had </w:t>
      </w:r>
      <w:r w:rsidR="003C6B64">
        <w:t xml:space="preserve">limited </w:t>
      </w:r>
      <w:r w:rsidR="0077194D">
        <w:t>access to available HIV services</w:t>
      </w:r>
      <w:r w:rsidR="00F151A1">
        <w:t xml:space="preserve"> </w:t>
      </w:r>
      <w:r w:rsidR="003C6B64">
        <w:t>(</w:t>
      </w:r>
      <w:r w:rsidR="00863477">
        <w:t>3</w:t>
      </w:r>
      <w:r w:rsidR="008D066F">
        <w:t>2</w:t>
      </w:r>
      <w:r w:rsidR="00863477">
        <w:t>)</w:t>
      </w:r>
      <w:r w:rsidR="00F151A1">
        <w:t>.</w:t>
      </w:r>
      <w:r w:rsidR="0077194D">
        <w:t xml:space="preserve"> These </w:t>
      </w:r>
      <w:r w:rsidR="003C6B64">
        <w:t>male partners</w:t>
      </w:r>
      <w:r w:rsidR="0077194D">
        <w:t xml:space="preserve"> may be subsumed within the “regular” partners described by the women in our study. Critical to the HIV response is </w:t>
      </w:r>
      <w:r w:rsidR="003C6B64">
        <w:t xml:space="preserve">developing strategies to </w:t>
      </w:r>
      <w:r w:rsidR="0077194D">
        <w:t>reach these “regular” partners with HIV prevention and care services.</w:t>
      </w:r>
      <w:r w:rsidR="008746A9">
        <w:t xml:space="preserve">  </w:t>
      </w:r>
    </w:p>
    <w:p w14:paraId="1F5F90B0" w14:textId="76C8FC59" w:rsidR="00222D04" w:rsidRDefault="00222D04" w:rsidP="00D34490">
      <w:pPr>
        <w:spacing w:line="480" w:lineRule="auto"/>
      </w:pPr>
      <w:r>
        <w:t xml:space="preserve">Women were more likely to report experiences of IPV for “regular” partners, which was nearly double that reported for “casual” or “client” partnerships. As highlighted in our qualitative data, selling sex could be a consequence and a determinant of IPV. Experience of violence led to some YWSS initiating sex work as an alternative to dependence on the violent partner, yet selling sex could also exacerbate violence due to partners’ jealousy or feeling disrespected. Exposure to IPV is known to be a risk factor for HIV, independently and due to its association with alcohol use </w:t>
      </w:r>
      <w:r>
        <w:rPr>
          <w:noProof/>
        </w:rPr>
        <w:t>(3</w:t>
      </w:r>
      <w:r w:rsidR="008D066F">
        <w:rPr>
          <w:noProof/>
        </w:rPr>
        <w:t>3-36</w:t>
      </w:r>
      <w:r>
        <w:rPr>
          <w:noProof/>
        </w:rPr>
        <w:t>)</w:t>
      </w:r>
      <w:r>
        <w:t xml:space="preserve">, and DREAMS’ core package targeted IPV as a structural driver of HIV </w:t>
      </w:r>
      <w:r>
        <w:rPr>
          <w:noProof/>
        </w:rPr>
        <w:t>(16)</w:t>
      </w:r>
      <w:r>
        <w:t>.</w:t>
      </w:r>
      <w:r w:rsidR="00D6312D">
        <w:t xml:space="preserve"> To minimise risk of IPV</w:t>
      </w:r>
      <w:r w:rsidR="00BF4DD0">
        <w:t xml:space="preserve"> among YWSS</w:t>
      </w:r>
      <w:r w:rsidR="00D6312D">
        <w:t xml:space="preserve">, prevention programmes need to understand the drivers of IPV, </w:t>
      </w:r>
      <w:r w:rsidR="00BF4DD0">
        <w:t xml:space="preserve">such as poverty and </w:t>
      </w:r>
      <w:r w:rsidR="00D6312D">
        <w:lastRenderedPageBreak/>
        <w:t>int</w:t>
      </w:r>
      <w:r w:rsidR="00BF4DD0">
        <w:t>er</w:t>
      </w:r>
      <w:r w:rsidR="00D6312D">
        <w:t>personal communication,</w:t>
      </w:r>
      <w:r w:rsidR="00BF4DD0">
        <w:t xml:space="preserve"> with a focus on partners classified by women as “regular”, in order to deliver effective intervention </w:t>
      </w:r>
      <w:proofErr w:type="gramStart"/>
      <w:r w:rsidR="00BF4DD0">
        <w:t>strategies</w:t>
      </w:r>
      <w:r w:rsidR="00D6312D">
        <w:t>.</w:t>
      </w:r>
      <w:r w:rsidR="00DF0B86">
        <w:t>(</w:t>
      </w:r>
      <w:proofErr w:type="gramEnd"/>
      <w:r w:rsidR="00DF0B86">
        <w:t>3</w:t>
      </w:r>
      <w:r w:rsidR="008D066F">
        <w:t>7</w:t>
      </w:r>
      <w:r w:rsidR="00DF0B86">
        <w:t>)</w:t>
      </w:r>
    </w:p>
    <w:p w14:paraId="303E691C" w14:textId="3A77EEE2" w:rsidR="00222D04" w:rsidRDefault="00222D04" w:rsidP="00D34490">
      <w:pPr>
        <w:spacing w:line="480" w:lineRule="auto"/>
      </w:pPr>
      <w:r>
        <w:t xml:space="preserve">We found women’s own dislike of condoms negatively affected use with non-client partners, suggesting factors other than unequal power dynamics determine HIV-prevention practices. YWSS reported their own reluctance as the second most common reason for not using a condom in the past month with a “regular” partner, suggesting in interviews that they associated condoms and HIV risk with clients more than with boyfriends, reducing motivation to use condoms with the latter. This highlights the need for greater attention to YWSS’ risk of unwanted pregnancy and other STI, both of which were discussed in interviews but did not appear to motivate YWSS to use condoms. The sole focus on HIV and neglect of other sexual and reproductive health outcomes for female sex workers has attracted previous criticism </w:t>
      </w:r>
      <w:r w:rsidR="003C6B64">
        <w:rPr>
          <w:noProof/>
        </w:rPr>
        <w:t>(3</w:t>
      </w:r>
      <w:r w:rsidR="008D066F">
        <w:rPr>
          <w:noProof/>
        </w:rPr>
        <w:t>8</w:t>
      </w:r>
      <w:r w:rsidR="00863477">
        <w:rPr>
          <w:noProof/>
        </w:rPr>
        <w:t>, 3</w:t>
      </w:r>
      <w:r w:rsidR="008D066F">
        <w:rPr>
          <w:noProof/>
        </w:rPr>
        <w:t>9</w:t>
      </w:r>
      <w:r>
        <w:rPr>
          <w:noProof/>
        </w:rPr>
        <w:t>)</w:t>
      </w:r>
      <w:r>
        <w:t xml:space="preserve">. It also suggests that </w:t>
      </w:r>
      <w:proofErr w:type="spellStart"/>
      <w:r>
        <w:t>PrEP</w:t>
      </w:r>
      <w:proofErr w:type="spellEnd"/>
      <w:r>
        <w:t xml:space="preserve"> could be better promoted as a means to increase pleasure in sex with regular partners in addition to offering protection where condoms are difficult to negotiate </w:t>
      </w:r>
      <w:r w:rsidR="00863477">
        <w:rPr>
          <w:noProof/>
        </w:rPr>
        <w:t>(</w:t>
      </w:r>
      <w:r w:rsidR="008D066F">
        <w:rPr>
          <w:noProof/>
        </w:rPr>
        <w:t>40. 41</w:t>
      </w:r>
      <w:r>
        <w:rPr>
          <w:noProof/>
        </w:rPr>
        <w:t>)</w:t>
      </w:r>
      <w:r>
        <w:t>.</w:t>
      </w:r>
      <w:r w:rsidRPr="00665E7B">
        <w:t xml:space="preserve"> </w:t>
      </w:r>
    </w:p>
    <w:p w14:paraId="7588CE89" w14:textId="629D7948" w:rsidR="00F95113" w:rsidRPr="0074668F" w:rsidRDefault="00F95113" w:rsidP="00D34490">
      <w:pPr>
        <w:spacing w:line="480" w:lineRule="auto"/>
      </w:pPr>
      <w:r>
        <w:t>Overall, this study suggests that the partner labels commonly used on behavioural surveys remain a useful indicator of partnerships that likely place women at higher HIV risk, but remain blunt tools. While YWSS had mostly clear delineations for “husband/spouse” and “client” on either side of the emotional continuum, they applied the term “boyfriend” to a very diverse range of relationships that are unlikely to be captured through “regular” or “casual” categories. This suggests the need for extensive and in-depth</w:t>
      </w:r>
      <w:r w:rsidR="00B509FB">
        <w:t xml:space="preserve"> </w:t>
      </w:r>
      <w:r>
        <w:t>qualitative inquiry to understand local perceptions and behaviours, and how these map on to risk of HIV and other outcomes</w:t>
      </w:r>
      <w:r w:rsidR="002030C3">
        <w:t xml:space="preserve"> prior to selection of targeted behavioural change messages</w:t>
      </w:r>
      <w:r>
        <w:t xml:space="preserve">. </w:t>
      </w:r>
    </w:p>
    <w:p w14:paraId="65532159" w14:textId="38F351BB" w:rsidR="00222D04" w:rsidRDefault="00222D04" w:rsidP="00D34490">
      <w:pPr>
        <w:spacing w:line="480" w:lineRule="auto"/>
      </w:pPr>
      <w:r>
        <w:t>Our analysis is subject to limitations. Our quantitative analysis excluded seed participants, yet our qualitative analysis focussed solely on seed participants. Seed participants were, however, represented the typology of YWSS in study sites</w:t>
      </w:r>
      <w:r w:rsidR="002030C3">
        <w:t xml:space="preserve"> so we thus </w:t>
      </w:r>
      <w:r>
        <w:t xml:space="preserve">consider our qualitative findings </w:t>
      </w:r>
      <w:r w:rsidR="002030C3">
        <w:t xml:space="preserve">likely to </w:t>
      </w:r>
      <w:r>
        <w:t>reflect YWSS relationship dynamics</w:t>
      </w:r>
      <w:r w:rsidR="002030C3">
        <w:t xml:space="preserve"> in this context</w:t>
      </w:r>
      <w:r>
        <w:t xml:space="preserve">. Self-reported data on condom-less sex and </w:t>
      </w:r>
      <w:r>
        <w:lastRenderedPageBreak/>
        <w:t xml:space="preserve">violence are subject to bias </w:t>
      </w:r>
      <w:r w:rsidR="008D066F">
        <w:t>and likely to be under-reported</w:t>
      </w:r>
      <w:r>
        <w:t>. Our finding that confidence in condom negotiation was associated with fewer occurrences of condom-less sex may be due to reverse causality. The women in our study reported a high number of partners in the past month, yet our quantitative analysis is limited to characteristics of and behaviours with their three most recent partners, making our findings potentially less generalisable to all partners.</w:t>
      </w:r>
    </w:p>
    <w:p w14:paraId="41334CCB" w14:textId="77777777" w:rsidR="006A0822" w:rsidRPr="006A0822" w:rsidRDefault="006A0822" w:rsidP="00D34490">
      <w:pPr>
        <w:spacing w:line="480" w:lineRule="auto"/>
        <w:rPr>
          <w:b/>
        </w:rPr>
      </w:pPr>
      <w:r w:rsidRPr="006A0822">
        <w:rPr>
          <w:b/>
        </w:rPr>
        <w:t>Conclusion</w:t>
      </w:r>
    </w:p>
    <w:p w14:paraId="6815CC14" w14:textId="52096435" w:rsidR="00222D04" w:rsidRDefault="00222D04" w:rsidP="00D34490">
      <w:pPr>
        <w:spacing w:line="480" w:lineRule="auto"/>
      </w:pPr>
      <w:r>
        <w:t>Among adolescent girls and young women, YWSS are at disproportionately high risk of HIV. Our mixed methods analysis found that partners defined as “regular” are diverse but often characterised by stronger emotional ties and an increased risk of violence and condom-less sex than other partner types. For YWSS in Zimbabwe, the most salient category of male partner was “boyfriend”</w:t>
      </w:r>
      <w:r w:rsidR="00801E70">
        <w:t>,</w:t>
      </w:r>
      <w:r>
        <w:t xml:space="preserve"> which subsumed a wide range of experiences, including sex work clients for those YWSS who did not self-identify as FSW. This complexity adds to the challenges of appropriately targeting messaging and programmes to YWSS. To reduce HIV</w:t>
      </w:r>
      <w:r w:rsidR="00687639">
        <w:t xml:space="preserve"> risk</w:t>
      </w:r>
      <w:r>
        <w:t xml:space="preserve"> among YWSS, prevention programmes need to move beyond </w:t>
      </w:r>
      <w:r w:rsidR="002600CD">
        <w:t xml:space="preserve">relying on </w:t>
      </w:r>
      <w:r>
        <w:t>the limitations of partner labels and focus on improving women’s access to multiple HIV prevention options</w:t>
      </w:r>
      <w:r w:rsidR="00745478">
        <w:t>, including integrating</w:t>
      </w:r>
      <w:r w:rsidR="00801E70">
        <w:t xml:space="preserve"> IPV </w:t>
      </w:r>
      <w:r w:rsidR="00745478">
        <w:t xml:space="preserve">services </w:t>
      </w:r>
      <w:r w:rsidR="00801E70">
        <w:t>with</w:t>
      </w:r>
      <w:r w:rsidR="002600CD">
        <w:t>in</w:t>
      </w:r>
      <w:r w:rsidR="00801E70">
        <w:t xml:space="preserve"> broader sexual and reproductive health services. Programmes need to </w:t>
      </w:r>
      <w:r>
        <w:t>recognis</w:t>
      </w:r>
      <w:r w:rsidR="004719F9">
        <w:t>e</w:t>
      </w:r>
      <w:r>
        <w:t xml:space="preserve"> that </w:t>
      </w:r>
      <w:r w:rsidR="00801E70">
        <w:t xml:space="preserve">young </w:t>
      </w:r>
      <w:r>
        <w:t>women’s needs change over time, within relationships and between partners</w:t>
      </w:r>
      <w:r w:rsidR="00801E70">
        <w:t xml:space="preserve">, and provide services that are flexible to these </w:t>
      </w:r>
      <w:r w:rsidR="002600CD">
        <w:t xml:space="preserve">changing </w:t>
      </w:r>
      <w:r w:rsidR="00801E70">
        <w:t>needs</w:t>
      </w:r>
      <w:r>
        <w:t xml:space="preserve">. </w:t>
      </w:r>
    </w:p>
    <w:p w14:paraId="27430E48" w14:textId="77777777" w:rsidR="00222D04" w:rsidRDefault="00EB4A3A" w:rsidP="00D34490">
      <w:pPr>
        <w:spacing w:line="480" w:lineRule="auto"/>
      </w:pPr>
      <w:r>
        <w:rPr>
          <w:b/>
        </w:rPr>
        <w:t>Author contributions</w:t>
      </w:r>
    </w:p>
    <w:p w14:paraId="5287B307" w14:textId="1311431A" w:rsidR="00222D04" w:rsidRPr="00FA3E62" w:rsidRDefault="00222D04" w:rsidP="00D34490">
      <w:pPr>
        <w:spacing w:line="480" w:lineRule="auto"/>
      </w:pPr>
      <w:r>
        <w:t xml:space="preserve">JB and BH jointly conceived and drafted the paper and led qualitative and quantitative data analysis, respectively. IB, JH, and SF led study design for the DREAMS evaluation. </w:t>
      </w:r>
      <w:r w:rsidR="00E83C6D">
        <w:t xml:space="preserve">SF and </w:t>
      </w:r>
      <w:r>
        <w:t>SC contributed to quantitative data analysis and commented on previous drafts. TC and PM led qualitative data collection. FC was the PI for the DREAMS evaluation in Zimbabwe and helped revise the paper. All authors have read and approved the manuscript.</w:t>
      </w:r>
    </w:p>
    <w:p w14:paraId="3AEBE956" w14:textId="77777777" w:rsidR="00222D04" w:rsidRPr="00EB4A3A" w:rsidRDefault="00EB4A3A" w:rsidP="00D34490">
      <w:pPr>
        <w:spacing w:line="480" w:lineRule="auto"/>
        <w:rPr>
          <w:b/>
        </w:rPr>
      </w:pPr>
      <w:r w:rsidRPr="00EB4A3A">
        <w:rPr>
          <w:b/>
        </w:rPr>
        <w:lastRenderedPageBreak/>
        <w:t>Acknowledgements</w:t>
      </w:r>
    </w:p>
    <w:p w14:paraId="07636143" w14:textId="77777777" w:rsidR="00222D04" w:rsidRDefault="00EB4A3A" w:rsidP="00D34490">
      <w:pPr>
        <w:spacing w:line="480" w:lineRule="auto"/>
      </w:pPr>
      <w:r>
        <w:t>We would like to thank the women who participated in the study and the RDS survey team.</w:t>
      </w:r>
    </w:p>
    <w:p w14:paraId="0A96F2BA" w14:textId="77777777" w:rsidR="00EB4A3A" w:rsidRDefault="00EB4A3A" w:rsidP="00D34490">
      <w:pPr>
        <w:spacing w:line="480" w:lineRule="auto"/>
      </w:pPr>
    </w:p>
    <w:p w14:paraId="5BEA8390" w14:textId="77777777" w:rsidR="00EB4A3A" w:rsidRDefault="00EB4A3A" w:rsidP="00D34490">
      <w:pPr>
        <w:spacing w:line="480" w:lineRule="auto"/>
        <w:sectPr w:rsidR="00EB4A3A" w:rsidSect="003E58A7">
          <w:footerReference w:type="default" r:id="rId8"/>
          <w:pgSz w:w="11906" w:h="16838"/>
          <w:pgMar w:top="1440" w:right="1440" w:bottom="1440" w:left="1440" w:header="708" w:footer="708" w:gutter="0"/>
          <w:cols w:space="708"/>
          <w:docGrid w:linePitch="360"/>
        </w:sectPr>
      </w:pPr>
    </w:p>
    <w:p w14:paraId="4EC61BC7" w14:textId="77777777" w:rsidR="00222D04" w:rsidRPr="007F0A3F" w:rsidRDefault="00222D04" w:rsidP="00D34490">
      <w:pPr>
        <w:spacing w:line="480" w:lineRule="auto"/>
        <w:rPr>
          <w:b/>
        </w:rPr>
      </w:pPr>
      <w:r w:rsidRPr="007F0A3F">
        <w:rPr>
          <w:b/>
        </w:rPr>
        <w:lastRenderedPageBreak/>
        <w:t>References</w:t>
      </w:r>
    </w:p>
    <w:p w14:paraId="212493C9" w14:textId="77777777" w:rsidR="00222D04" w:rsidRPr="005B10F6" w:rsidRDefault="00222D04" w:rsidP="00D34490">
      <w:pPr>
        <w:pStyle w:val="EndNoteBibliography"/>
        <w:numPr>
          <w:ilvl w:val="0"/>
          <w:numId w:val="4"/>
        </w:numPr>
        <w:spacing w:after="0" w:line="480" w:lineRule="auto"/>
        <w:ind w:left="720"/>
      </w:pPr>
      <w:r w:rsidRPr="005B10F6">
        <w:t>Dellar RC, Dlamini S, Karim QA. Adolescent girls and young women: key populations for HIV epidemic control. J Int AIDS Soc. 2015;18(2 Suppl 1):19408.</w:t>
      </w:r>
    </w:p>
    <w:p w14:paraId="13464E7A" w14:textId="77777777" w:rsidR="00222D04" w:rsidRPr="005B10F6" w:rsidRDefault="00222D04" w:rsidP="00D34490">
      <w:pPr>
        <w:pStyle w:val="EndNoteBibliography"/>
        <w:numPr>
          <w:ilvl w:val="0"/>
          <w:numId w:val="4"/>
        </w:numPr>
        <w:spacing w:after="0" w:line="480" w:lineRule="auto"/>
        <w:ind w:left="720"/>
      </w:pPr>
      <w:r w:rsidRPr="005B10F6">
        <w:t>Naicker N, Kharsany ABM, Werner L, van Loggerenberg F, Mlisana K, Garrett N, et al. Risk Factors for HIV Acquisition in High Risk Women in a Generalised Epidemic Setting. AIDS and behavior. 2015;19(7):1305-16.</w:t>
      </w:r>
    </w:p>
    <w:p w14:paraId="0B3D6A9A" w14:textId="77777777" w:rsidR="00222D04" w:rsidRPr="005B10F6" w:rsidRDefault="00222D04" w:rsidP="00D34490">
      <w:pPr>
        <w:pStyle w:val="EndNoteBibliography"/>
        <w:numPr>
          <w:ilvl w:val="0"/>
          <w:numId w:val="4"/>
        </w:numPr>
        <w:spacing w:after="0" w:line="480" w:lineRule="auto"/>
        <w:ind w:left="720"/>
      </w:pPr>
      <w:r w:rsidRPr="005B10F6">
        <w:t>Wamoyi J, Stobeanau K, Bobrova N, Abramsky T, Watts C. Transactional sex and risk for HIV infection in sub-Saharan Africa: a systematic review and meta-analysis. J Int AIDS Soc. 2016;19(1):20992.</w:t>
      </w:r>
    </w:p>
    <w:p w14:paraId="4E2F45F9" w14:textId="77777777" w:rsidR="00222D04" w:rsidRPr="005B10F6" w:rsidRDefault="00222D04" w:rsidP="00D34490">
      <w:pPr>
        <w:pStyle w:val="EndNoteBibliography"/>
        <w:numPr>
          <w:ilvl w:val="0"/>
          <w:numId w:val="4"/>
        </w:numPr>
        <w:spacing w:after="0" w:line="480" w:lineRule="auto"/>
        <w:ind w:left="720"/>
      </w:pPr>
      <w:r w:rsidRPr="005B10F6">
        <w:t>Luke N. Age and economic asymmetries in the sexual relationships of adolescent girls in sub-Saharan Africa. Studies in Family Planning. 2003;34(2):67-86.</w:t>
      </w:r>
    </w:p>
    <w:p w14:paraId="069C4BDC" w14:textId="77777777" w:rsidR="00222D04" w:rsidRPr="005B10F6" w:rsidRDefault="00222D04" w:rsidP="00D34490">
      <w:pPr>
        <w:pStyle w:val="EndNoteBibliography"/>
        <w:numPr>
          <w:ilvl w:val="0"/>
          <w:numId w:val="4"/>
        </w:numPr>
        <w:spacing w:after="0" w:line="480" w:lineRule="auto"/>
        <w:ind w:left="720"/>
      </w:pPr>
      <w:r w:rsidRPr="005B10F6">
        <w:t>Wamoyi J, Wight D, Plummer M, Mshana GH, Ross D. Transactional sex amongst young people in rural northern Tanzania: an ethnography of young women's motivations and negotiation. Reproductive Health. 2010;7(1):2.</w:t>
      </w:r>
    </w:p>
    <w:p w14:paraId="3516E7B4" w14:textId="77777777" w:rsidR="00222D04" w:rsidRPr="005B10F6" w:rsidRDefault="00222D04" w:rsidP="00D34490">
      <w:pPr>
        <w:pStyle w:val="EndNoteBibliography"/>
        <w:numPr>
          <w:ilvl w:val="0"/>
          <w:numId w:val="4"/>
        </w:numPr>
        <w:spacing w:after="0" w:line="480" w:lineRule="auto"/>
        <w:ind w:left="720"/>
      </w:pPr>
      <w:r w:rsidRPr="005B10F6">
        <w:t>Maughan-Brown B, George G, Beckett S, Evans M, Lewis L, Cawood C, et al. HIV Risk Among Adolescent Girls and Young Women in Age-Disparate Partnerships: Evidence From KwaZulu-Natal, South Africa. Journal of acquired immune deficiency syndromes (1999). 2018;78(2):155-62.</w:t>
      </w:r>
    </w:p>
    <w:p w14:paraId="4AC3A162" w14:textId="77777777" w:rsidR="00222D04" w:rsidRPr="005B10F6" w:rsidRDefault="00222D04" w:rsidP="00D34490">
      <w:pPr>
        <w:pStyle w:val="EndNoteBibliography"/>
        <w:numPr>
          <w:ilvl w:val="0"/>
          <w:numId w:val="4"/>
        </w:numPr>
        <w:spacing w:after="0" w:line="480" w:lineRule="auto"/>
        <w:ind w:left="720"/>
      </w:pPr>
      <w:r w:rsidRPr="005B10F6">
        <w:t>Gouws E, Williams BG. Age-mixing and the incidence of HIV among young women. The Lancet HIV. 2017;4(1):e6-e8.</w:t>
      </w:r>
    </w:p>
    <w:p w14:paraId="4E1300E5" w14:textId="77777777" w:rsidR="00222D04" w:rsidRPr="005B10F6" w:rsidRDefault="00222D04" w:rsidP="00D34490">
      <w:pPr>
        <w:pStyle w:val="EndNoteBibliography"/>
        <w:numPr>
          <w:ilvl w:val="0"/>
          <w:numId w:val="4"/>
        </w:numPr>
        <w:spacing w:after="0" w:line="480" w:lineRule="auto"/>
        <w:ind w:left="720"/>
      </w:pPr>
      <w:r w:rsidRPr="005B10F6">
        <w:t>Okigbo CC, McCarraher DR, Chen M, Pack A. Risk factors for transactional sex among young females in post-conflict Liberia. Afr J Reprod Health. 2014;18(3):133-41.</w:t>
      </w:r>
    </w:p>
    <w:p w14:paraId="4A16384B" w14:textId="77777777" w:rsidR="00222D04" w:rsidRPr="005B10F6" w:rsidRDefault="00222D04" w:rsidP="00D34490">
      <w:pPr>
        <w:pStyle w:val="EndNoteBibliography"/>
        <w:numPr>
          <w:ilvl w:val="0"/>
          <w:numId w:val="4"/>
        </w:numPr>
        <w:spacing w:after="0" w:line="480" w:lineRule="auto"/>
        <w:ind w:left="720"/>
      </w:pPr>
      <w:r w:rsidRPr="005B10F6">
        <w:t>Wilson KS, Odem-Davis K, Shafi J, Kashonga F, Wanje G, Masese L, et al. Association between alcohol use and sexually transmitted infection incidence among kenyan women engaged in transactional sex. AIDS Behav. 2014;18(7):1324-9.</w:t>
      </w:r>
    </w:p>
    <w:p w14:paraId="517A6CB0" w14:textId="77777777" w:rsidR="00222D04" w:rsidRPr="005B10F6" w:rsidRDefault="00222D04" w:rsidP="00D34490">
      <w:pPr>
        <w:pStyle w:val="EndNoteBibliography"/>
        <w:numPr>
          <w:ilvl w:val="0"/>
          <w:numId w:val="4"/>
        </w:numPr>
        <w:spacing w:after="0" w:line="480" w:lineRule="auto"/>
        <w:ind w:left="720"/>
      </w:pPr>
      <w:r w:rsidRPr="005B10F6">
        <w:lastRenderedPageBreak/>
        <w:t>Toska E, Pantelic M, Meinck F, Keck K, Haghighat R, Cluver L. Sex in the shadow of HIV: A systematic review of prevalence, risk factors, and interventions to reduce sexual risk-taking among HIV-positive adolescents and youth in sub-Saharan Africa. PLOS ONE. 2017;12(6):e0178106.</w:t>
      </w:r>
    </w:p>
    <w:p w14:paraId="60A874CD" w14:textId="77777777" w:rsidR="00222D04" w:rsidRPr="005B10F6" w:rsidRDefault="00222D04" w:rsidP="00D34490">
      <w:pPr>
        <w:pStyle w:val="EndNoteBibliography"/>
        <w:numPr>
          <w:ilvl w:val="0"/>
          <w:numId w:val="4"/>
        </w:numPr>
        <w:spacing w:after="0" w:line="480" w:lineRule="auto"/>
        <w:ind w:left="720"/>
      </w:pPr>
      <w:r w:rsidRPr="005B10F6">
        <w:t>Parcesepe AM, L'Engle KL, Martin SL, Green S, Suchindran C, Mwarogo P. Early Sex Work Initiation and Violence against Female Sex Workers in Mombasa, Kenya. J Urban Health. 2016;e-pub ahead of print:1-17.</w:t>
      </w:r>
    </w:p>
    <w:p w14:paraId="3995C6A6" w14:textId="77777777" w:rsidR="00222D04" w:rsidRPr="005B10F6" w:rsidRDefault="00222D04" w:rsidP="00D34490">
      <w:pPr>
        <w:pStyle w:val="EndNoteBibliography"/>
        <w:numPr>
          <w:ilvl w:val="0"/>
          <w:numId w:val="4"/>
        </w:numPr>
        <w:spacing w:after="0" w:line="480" w:lineRule="auto"/>
        <w:ind w:left="720"/>
      </w:pPr>
      <w:r w:rsidRPr="005B10F6">
        <w:t>Harrison A, Colvin CJ, Kuo C, Swartz A, Lurie M. Sustained High HIV Incidence in Young Women in Southern Africa: Social, Behavioral, and Structural Factors and Emerging Intervention Approaches. Current HIV/AIDS reports. 2015;12(2):207-15.</w:t>
      </w:r>
    </w:p>
    <w:p w14:paraId="41F2908B" w14:textId="77777777" w:rsidR="00222D04" w:rsidRPr="005B10F6" w:rsidRDefault="00222D04" w:rsidP="00D34490">
      <w:pPr>
        <w:pStyle w:val="EndNoteBibliography"/>
        <w:numPr>
          <w:ilvl w:val="0"/>
          <w:numId w:val="4"/>
        </w:numPr>
        <w:spacing w:after="0" w:line="480" w:lineRule="auto"/>
        <w:ind w:left="720"/>
      </w:pPr>
      <w:r w:rsidRPr="005B10F6">
        <w:t>Pettifor A, MacPhail C, Hughes JP, Selin A, Wang J, Gómez-Olivé FX, et al. The effect of a conditional cash transfer on HIV incidence in young women in rural South Africa (HPTN 068): a phase 3, randomised controlled trial. The Lancet Global Health. 2016;4(12):e978-e88.</w:t>
      </w:r>
    </w:p>
    <w:p w14:paraId="119FEDDB" w14:textId="77777777" w:rsidR="00222D04" w:rsidRPr="005B10F6" w:rsidRDefault="00222D04" w:rsidP="00D34490">
      <w:pPr>
        <w:pStyle w:val="EndNoteBibliography"/>
        <w:numPr>
          <w:ilvl w:val="0"/>
          <w:numId w:val="4"/>
        </w:numPr>
        <w:spacing w:after="0" w:line="480" w:lineRule="auto"/>
        <w:ind w:left="720"/>
      </w:pPr>
      <w:r w:rsidRPr="005B10F6">
        <w:t>Abdool Karim Q, Baxter C, Birx D. Prevention of HIV in Adolescent Girls and Young Women: Key to an AIDS-Free Generation. JAIDS Journal of Acquired Immune Deficiency Syndromes. 2017;75:S17-S26.</w:t>
      </w:r>
    </w:p>
    <w:p w14:paraId="3F74975E" w14:textId="77777777" w:rsidR="00222D04" w:rsidRPr="005B10F6" w:rsidRDefault="00222D04" w:rsidP="00D34490">
      <w:pPr>
        <w:pStyle w:val="EndNoteBibliography"/>
        <w:numPr>
          <w:ilvl w:val="0"/>
          <w:numId w:val="4"/>
        </w:numPr>
        <w:spacing w:after="0" w:line="480" w:lineRule="auto"/>
        <w:ind w:left="720"/>
      </w:pPr>
      <w:r w:rsidRPr="005B10F6">
        <w:t>Chimbindi N, Birdthistle I, Shahmanesh M, Osindo J, Mushati P, Ondeng'e K, et al. Translating DREAMS into practice: Early lessons from implementation in six settings. PLoS One. 2018;13(12):e0208243.</w:t>
      </w:r>
    </w:p>
    <w:p w14:paraId="76DFBC73" w14:textId="77777777" w:rsidR="00222D04" w:rsidRPr="005B10F6" w:rsidRDefault="00222D04" w:rsidP="00D34490">
      <w:pPr>
        <w:pStyle w:val="EndNoteBibliography"/>
        <w:numPr>
          <w:ilvl w:val="0"/>
          <w:numId w:val="4"/>
        </w:numPr>
        <w:spacing w:after="0" w:line="480" w:lineRule="auto"/>
        <w:ind w:left="720"/>
      </w:pPr>
      <w:r w:rsidRPr="005B10F6">
        <w:t>Saul J, Bachman G, Allen S, Toiv NF, Cooney C, Beamon TA. The DREAMS core package of interventions: A comprehensive approach to preventing HIV among adolescent girls and young women. PloS one. 2018;13(12):e0208167-e.</w:t>
      </w:r>
    </w:p>
    <w:p w14:paraId="004D76AD" w14:textId="77777777" w:rsidR="00222D04" w:rsidRPr="005B10F6" w:rsidRDefault="00222D04" w:rsidP="00D34490">
      <w:pPr>
        <w:pStyle w:val="EndNoteBibliography"/>
        <w:numPr>
          <w:ilvl w:val="0"/>
          <w:numId w:val="4"/>
        </w:numPr>
        <w:spacing w:after="0" w:line="480" w:lineRule="auto"/>
        <w:ind w:left="720"/>
      </w:pPr>
      <w:r w:rsidRPr="005B10F6">
        <w:t xml:space="preserve">Nguyen N, Powers KA, Miller WC, Howard AG, Halpern CT, Hughes JP, et al. Sexual Partner Types and Incident HIV Infection Among Rural South African Adolescent Girls </w:t>
      </w:r>
      <w:r w:rsidRPr="005B10F6">
        <w:lastRenderedPageBreak/>
        <w:t>and Young Women Enrolled in HPTN 068: A Latent Class Analysis. JAIDS Journal of Acquired Immune Deficiency Syndromes. 2019;82(1):24-33.</w:t>
      </w:r>
    </w:p>
    <w:p w14:paraId="36CE77BB" w14:textId="77777777" w:rsidR="00222D04" w:rsidRPr="005B10F6" w:rsidRDefault="00222D04" w:rsidP="00D34490">
      <w:pPr>
        <w:pStyle w:val="EndNoteBibliography"/>
        <w:numPr>
          <w:ilvl w:val="0"/>
          <w:numId w:val="4"/>
        </w:numPr>
        <w:spacing w:after="0" w:line="480" w:lineRule="auto"/>
        <w:ind w:left="720"/>
      </w:pPr>
      <w:r w:rsidRPr="005B10F6">
        <w:t>Harling G, Newell M-L, Tanser F, Kawachi I, Subramanian SV, Bärnighausen T. Do Age-Disparate Relationships Drive HIV Incidence in Young Women? Evidence from a Population Cohort in Rural KwaZulu-Natal, South Africa. JAIDS Journal of Acquired Immune Deficiency Syndromes. 2014;66(4):443-51 10.1097/QAI.0000000000000198.</w:t>
      </w:r>
    </w:p>
    <w:p w14:paraId="29D41335" w14:textId="77777777" w:rsidR="00222D04" w:rsidRPr="005B10F6" w:rsidRDefault="00222D04" w:rsidP="00D34490">
      <w:pPr>
        <w:pStyle w:val="EndNoteBibliography"/>
        <w:numPr>
          <w:ilvl w:val="0"/>
          <w:numId w:val="4"/>
        </w:numPr>
        <w:spacing w:after="0" w:line="480" w:lineRule="auto"/>
        <w:ind w:left="720"/>
      </w:pPr>
      <w:r w:rsidRPr="005B10F6">
        <w:t>Akullian A, Bershteyn A, Klein D, Vandormael A, Bärnighausen T, Tanser F. Sexual partnership age pairings and risk of HIV acquisition in rural South Africa. AIDS (London, England). 2017;31(12):1755-64.</w:t>
      </w:r>
    </w:p>
    <w:p w14:paraId="47F1AB0D" w14:textId="77777777" w:rsidR="00222D04" w:rsidRPr="005B10F6" w:rsidRDefault="00222D04" w:rsidP="00D34490">
      <w:pPr>
        <w:pStyle w:val="EndNoteBibliography"/>
        <w:numPr>
          <w:ilvl w:val="0"/>
          <w:numId w:val="4"/>
        </w:numPr>
        <w:spacing w:after="0" w:line="480" w:lineRule="auto"/>
        <w:ind w:left="720"/>
      </w:pPr>
      <w:r w:rsidRPr="005B10F6">
        <w:t>Topazian HM, Stoner MCD, Edwards JK, Kahn K, Gómez-Olivé FX, Twine R, et al. Variations in HIV Risk by Young Women's Age and Partner Age Disparity in Rural South Africa (HPTN 068). J Acquir Immune Defic Syndr. 2020;83(4):350-6.</w:t>
      </w:r>
    </w:p>
    <w:p w14:paraId="1D3BE08D" w14:textId="77777777" w:rsidR="00222D04" w:rsidRPr="005B10F6" w:rsidRDefault="00222D04" w:rsidP="00D34490">
      <w:pPr>
        <w:pStyle w:val="EndNoteBibliography"/>
        <w:numPr>
          <w:ilvl w:val="0"/>
          <w:numId w:val="4"/>
        </w:numPr>
        <w:spacing w:after="0" w:line="480" w:lineRule="auto"/>
        <w:ind w:left="720"/>
      </w:pPr>
      <w:r w:rsidRPr="005B10F6">
        <w:t>Hallman K, Peracca S, Jenkins A, Matee N, Mrisho F, Paul P. Beyond boyfriends and sugar daddies: Ascertaining Sexual Relationship Types (ASERT) among poorly-educated girls and young women in Tanzania.  PAA 2018; Denver, Colorado2017.</w:t>
      </w:r>
    </w:p>
    <w:p w14:paraId="1D2237FF" w14:textId="77777777" w:rsidR="00222D04" w:rsidRPr="005B10F6" w:rsidRDefault="00222D04" w:rsidP="00D34490">
      <w:pPr>
        <w:pStyle w:val="EndNoteBibliography"/>
        <w:numPr>
          <w:ilvl w:val="0"/>
          <w:numId w:val="4"/>
        </w:numPr>
        <w:spacing w:after="0" w:line="480" w:lineRule="auto"/>
        <w:ind w:left="720"/>
      </w:pPr>
      <w:r w:rsidRPr="005B10F6">
        <w:t>Hawkins K, Price N, Mussa F. Milking the cow: Young women's construction of identity and risk in age-disparate transactional sexual relationships in Maputo, Mozambique. Global Public Health: An International Journal for Research, Policy and Practice. 2009;4(2):169 - 82.</w:t>
      </w:r>
    </w:p>
    <w:p w14:paraId="44CB0302" w14:textId="77777777" w:rsidR="00222D04" w:rsidRPr="005B10F6" w:rsidRDefault="00222D04" w:rsidP="00D34490">
      <w:pPr>
        <w:pStyle w:val="EndNoteBibliography"/>
        <w:numPr>
          <w:ilvl w:val="0"/>
          <w:numId w:val="4"/>
        </w:numPr>
        <w:spacing w:after="0" w:line="480" w:lineRule="auto"/>
        <w:ind w:left="720"/>
      </w:pPr>
      <w:r w:rsidRPr="005B10F6">
        <w:t>Longfield K. Rich fools, spare tyres and boyfriends: partner categories, relationship dynamics and Ivorian women's risk for STIs and HIV. Culture, Health &amp; Sexuality. 2004;6(6):483-500.</w:t>
      </w:r>
    </w:p>
    <w:p w14:paraId="3B3F479B" w14:textId="77777777" w:rsidR="00222D04" w:rsidRPr="005B10F6" w:rsidRDefault="00222D04" w:rsidP="00D34490">
      <w:pPr>
        <w:pStyle w:val="EndNoteBibliography"/>
        <w:numPr>
          <w:ilvl w:val="0"/>
          <w:numId w:val="4"/>
        </w:numPr>
        <w:spacing w:after="0" w:line="480" w:lineRule="auto"/>
        <w:ind w:left="720"/>
      </w:pPr>
      <w:r w:rsidRPr="005B10F6">
        <w:t>Hensen B, Hargreaves JR, Chiyaka T, Chabata S, Mushati P, Floyd S, et al. Evaluating the impact of DREAMS on HIV incidence among young women who sell sex: protocol for a non-randomised study in Zimbabwe. BMC Public Health. 2018;18(1):203.</w:t>
      </w:r>
    </w:p>
    <w:p w14:paraId="05AAE406" w14:textId="77777777" w:rsidR="00863477" w:rsidRDefault="00222D04" w:rsidP="00863477">
      <w:pPr>
        <w:pStyle w:val="EndNoteBibliography"/>
        <w:numPr>
          <w:ilvl w:val="0"/>
          <w:numId w:val="4"/>
        </w:numPr>
        <w:spacing w:after="0" w:line="480" w:lineRule="auto"/>
        <w:ind w:left="720"/>
      </w:pPr>
      <w:r w:rsidRPr="005B10F6">
        <w:lastRenderedPageBreak/>
        <w:t>Chiyaka T, Mushati P, Hensen B, Chabata S, Hargreaves JR, Floyd S, et al. Reaching young women who sell sex: Methods and results of social mapping to describe and identify young women for DREAMS impact evaluation in Zimbabwe. PLoS One. 2018;13(3):e0194301.</w:t>
      </w:r>
    </w:p>
    <w:p w14:paraId="07FA5E13" w14:textId="77777777" w:rsidR="00863477" w:rsidRDefault="00863477" w:rsidP="00863477">
      <w:pPr>
        <w:pStyle w:val="EndNoteBibliography"/>
        <w:numPr>
          <w:ilvl w:val="0"/>
          <w:numId w:val="4"/>
        </w:numPr>
        <w:spacing w:after="0" w:line="480" w:lineRule="auto"/>
        <w:ind w:left="720"/>
      </w:pPr>
      <w:r>
        <w:t>Cummings P . Methods for estimating adjusted risk ratios. Stata J</w:t>
      </w:r>
      <w:r w:rsidR="002E6772">
        <w:t xml:space="preserve">. </w:t>
      </w:r>
      <w:r>
        <w:t>2009;9:175–96.</w:t>
      </w:r>
    </w:p>
    <w:p w14:paraId="2AF7B29B" w14:textId="31020DF6" w:rsidR="00222D04" w:rsidRDefault="00222D04" w:rsidP="00863477">
      <w:pPr>
        <w:pStyle w:val="EndNoteBibliography"/>
        <w:numPr>
          <w:ilvl w:val="0"/>
          <w:numId w:val="4"/>
        </w:numPr>
        <w:spacing w:after="0" w:line="480" w:lineRule="auto"/>
        <w:ind w:left="720"/>
      </w:pPr>
      <w:r w:rsidRPr="005B10F6">
        <w:t>Volz E, Heckathorn DD. Probability based estimation theory for respondent driven sampling. Journal of Official Statistics. 2008;24(1):79-97.</w:t>
      </w:r>
    </w:p>
    <w:p w14:paraId="36DE6F75" w14:textId="6B07FE48" w:rsidR="00DF0B86" w:rsidRPr="008D066F" w:rsidRDefault="00DF0B86" w:rsidP="00863477">
      <w:pPr>
        <w:pStyle w:val="EndNoteBibliography"/>
        <w:numPr>
          <w:ilvl w:val="0"/>
          <w:numId w:val="4"/>
        </w:numPr>
        <w:spacing w:after="0" w:line="480" w:lineRule="auto"/>
        <w:ind w:left="720"/>
      </w:pPr>
      <w:r w:rsidRPr="008D066F">
        <w:t>Hensen, B., Chabata, S. T., Floyd, S., Chiyaka, T., Mushati, P., Busza, J., Birdthistle, I., Hargreaves, J., Cowan, F. M. HIV risk among young women who sell sex by whether they identify as sex workers: analysis of respondent-driven sampling surveys, Zimbabwe, 2017. J Int AIDS Soc. 2019; 22:e25410</w:t>
      </w:r>
    </w:p>
    <w:p w14:paraId="7B8BA485" w14:textId="77777777" w:rsidR="00222D04" w:rsidRPr="005B10F6" w:rsidRDefault="00222D04" w:rsidP="00D34490">
      <w:pPr>
        <w:pStyle w:val="EndNoteBibliography"/>
        <w:numPr>
          <w:ilvl w:val="0"/>
          <w:numId w:val="4"/>
        </w:numPr>
        <w:spacing w:after="0" w:line="480" w:lineRule="auto"/>
        <w:ind w:left="720"/>
      </w:pPr>
      <w:r w:rsidRPr="005B10F6">
        <w:t>Chabata ST, Hensen B, Chiyaka T, Mushati P, Mtetwa S, Hanisch D, et al. Changes Over Time in HIV Prevalence and Sexual Behaviour Among Young Female Sex-Workers in 14 Sites in Zimbabwe, 2013-2016. AIDS Behav. 2019;23(6):1494-507.</w:t>
      </w:r>
    </w:p>
    <w:p w14:paraId="373375B5" w14:textId="77777777" w:rsidR="00222D04" w:rsidRPr="005B10F6" w:rsidRDefault="00222D04" w:rsidP="00D34490">
      <w:pPr>
        <w:pStyle w:val="EndNoteBibliography"/>
        <w:numPr>
          <w:ilvl w:val="0"/>
          <w:numId w:val="4"/>
        </w:numPr>
        <w:spacing w:after="0" w:line="480" w:lineRule="auto"/>
        <w:ind w:left="720"/>
      </w:pPr>
      <w:r w:rsidRPr="005B10F6">
        <w:t>Bailey AE, Figueroa JP. Agency, lapse in condom use and relationship intimacy among female sex workers in Jamaica. Cult Health Sex. 2018;20(5):531-44.</w:t>
      </w:r>
    </w:p>
    <w:p w14:paraId="4C37701A" w14:textId="77777777" w:rsidR="003C6B64" w:rsidRDefault="00222D04" w:rsidP="00D34490">
      <w:pPr>
        <w:pStyle w:val="EndNoteBibliography"/>
        <w:numPr>
          <w:ilvl w:val="0"/>
          <w:numId w:val="4"/>
        </w:numPr>
        <w:spacing w:after="0" w:line="480" w:lineRule="auto"/>
        <w:ind w:left="720"/>
      </w:pPr>
      <w:r w:rsidRPr="005B10F6">
        <w:t>Onyango MA, Adu-Sarkodie Y, Adjei RO, Agyarko-Poku T, Kopelman CH, Green K, et al. Love, power, resilience and vulnerability: relationship dynamics between female sex workers in Ghana and their intimate partners. Cult Health Sex. 2019;21(1):31-45.</w:t>
      </w:r>
    </w:p>
    <w:p w14:paraId="05D47D00" w14:textId="77777777" w:rsidR="003C6B64" w:rsidRPr="005B10F6" w:rsidRDefault="003C6B64" w:rsidP="00D34490">
      <w:pPr>
        <w:pStyle w:val="EndNoteBibliography"/>
        <w:numPr>
          <w:ilvl w:val="0"/>
          <w:numId w:val="4"/>
        </w:numPr>
        <w:spacing w:after="0" w:line="480" w:lineRule="auto"/>
        <w:ind w:left="720"/>
      </w:pPr>
      <w:r w:rsidRPr="00DF0B86">
        <w:t>Gottert, A., Pulerwitz, J., Heck, C. J., Cawood, C. and Mathur, S. Creating HIV risk profiles for men in South Africa: a latent class approach using cross‐sectional survey data. J Int AIDS Soc. 2020; 23(S2):e25518</w:t>
      </w:r>
    </w:p>
    <w:p w14:paraId="43CC1D86" w14:textId="77777777" w:rsidR="00222D04" w:rsidRPr="005B10F6" w:rsidRDefault="00222D04" w:rsidP="00D34490">
      <w:pPr>
        <w:pStyle w:val="EndNoteBibliography"/>
        <w:numPr>
          <w:ilvl w:val="0"/>
          <w:numId w:val="4"/>
        </w:numPr>
        <w:spacing w:after="0" w:line="480" w:lineRule="auto"/>
        <w:ind w:left="720"/>
      </w:pPr>
      <w:r w:rsidRPr="005B10F6">
        <w:t xml:space="preserve">Decker MR, Lyons C, Billong SC, Njindam IM, Grosso A, Nunez GT, et al. Gender-based violence against female sex workers in Cameroon: prevalence and associations with </w:t>
      </w:r>
      <w:r w:rsidRPr="005B10F6">
        <w:lastRenderedPageBreak/>
        <w:t>sexual HIV risk and access to health services and justice. Sexually Transmitted Infections. 2016;92(8):599-604.</w:t>
      </w:r>
    </w:p>
    <w:p w14:paraId="0895842F" w14:textId="77777777" w:rsidR="00222D04" w:rsidRPr="005B10F6" w:rsidRDefault="00222D04" w:rsidP="00D34490">
      <w:pPr>
        <w:pStyle w:val="EndNoteBibliography"/>
        <w:numPr>
          <w:ilvl w:val="0"/>
          <w:numId w:val="4"/>
        </w:numPr>
        <w:spacing w:after="0" w:line="480" w:lineRule="auto"/>
        <w:ind w:left="720"/>
      </w:pPr>
      <w:r w:rsidRPr="005B10F6">
        <w:t>Leddy AM, Underwood C, Decker MR, Mbwambo J, Likindikoki S, Galai N, et al. Adapting the Risk Environment Framework to Understand Substance Use, Gender-Based Violence, and HIV Risk Behaviors Among Female Sex Workers in Tanzania. AIDS and Behavior. 2018.</w:t>
      </w:r>
    </w:p>
    <w:p w14:paraId="6AFCC521" w14:textId="77777777" w:rsidR="00222D04" w:rsidRPr="005B10F6" w:rsidRDefault="00222D04" w:rsidP="00D34490">
      <w:pPr>
        <w:pStyle w:val="EndNoteBibliography"/>
        <w:numPr>
          <w:ilvl w:val="0"/>
          <w:numId w:val="4"/>
        </w:numPr>
        <w:spacing w:after="0" w:line="480" w:lineRule="auto"/>
        <w:ind w:left="720"/>
      </w:pPr>
      <w:r w:rsidRPr="005B10F6">
        <w:t>Chersich M, Bosire W, King'ola N, Temmerman M, Luchters S. Effects of hazardous and harmful alcohol use on HIV incidence and sexual behaviour: a cohort study of Kenyan female sex workers. Globalization and Health. 2014;10(1):22.</w:t>
      </w:r>
    </w:p>
    <w:p w14:paraId="7E237CD1" w14:textId="023545C0" w:rsidR="00222D04" w:rsidRDefault="00222D04" w:rsidP="00D34490">
      <w:pPr>
        <w:pStyle w:val="EndNoteBibliography"/>
        <w:numPr>
          <w:ilvl w:val="0"/>
          <w:numId w:val="4"/>
        </w:numPr>
        <w:spacing w:after="0" w:line="480" w:lineRule="auto"/>
        <w:ind w:left="720"/>
      </w:pPr>
      <w:r w:rsidRPr="005B10F6">
        <w:t>Li Q, Li X, Stanton B. Alcohol use among female sex workers and male clients: An integrative review of global literature. Alcohol and Alcoholism. 2010;45(2).</w:t>
      </w:r>
    </w:p>
    <w:p w14:paraId="50C189ED" w14:textId="1D1CE852" w:rsidR="00DF0B86" w:rsidRPr="008D066F" w:rsidRDefault="00DF0B86" w:rsidP="00D34490">
      <w:pPr>
        <w:pStyle w:val="EndNoteBibliography"/>
        <w:numPr>
          <w:ilvl w:val="0"/>
          <w:numId w:val="4"/>
        </w:numPr>
        <w:spacing w:after="0" w:line="480" w:lineRule="auto"/>
        <w:ind w:left="720"/>
      </w:pPr>
      <w:r w:rsidRPr="008D066F">
        <w:t>Nicole Minckas, Geordan Shannon, Jenevieve Mannell. (2020) </w:t>
      </w:r>
      <w:hyperlink r:id="rId9" w:history="1">
        <w:r w:rsidRPr="008D066F">
          <w:t>The role of participation and community mobilisation in preventing violence against women and girls: a programme review and critique</w:t>
        </w:r>
      </w:hyperlink>
      <w:r w:rsidRPr="008D066F">
        <w:t>. Global Health Action 13:1.</w:t>
      </w:r>
    </w:p>
    <w:p w14:paraId="32786B9E" w14:textId="77777777" w:rsidR="00222D04" w:rsidRPr="005B10F6" w:rsidRDefault="00222D04" w:rsidP="00D34490">
      <w:pPr>
        <w:pStyle w:val="EndNoteBibliography"/>
        <w:numPr>
          <w:ilvl w:val="0"/>
          <w:numId w:val="4"/>
        </w:numPr>
        <w:spacing w:after="0" w:line="480" w:lineRule="auto"/>
        <w:ind w:left="720"/>
      </w:pPr>
      <w:r w:rsidRPr="005B10F6">
        <w:t>A. YE, Aklilu K, Brady BZ, Nanlesta P, Jerry O, Assefa B, et al. Pregnancy Experiences of Female Sex Workers in Adama City, Ethiopia: Complexity of Partner Relationships and Pregnancy Intentions. Studies in Family Planning. 2017;48(2):107-19.</w:t>
      </w:r>
    </w:p>
    <w:p w14:paraId="50C55275" w14:textId="77777777" w:rsidR="00222D04" w:rsidRPr="005B10F6" w:rsidRDefault="00222D04" w:rsidP="00D34490">
      <w:pPr>
        <w:pStyle w:val="EndNoteBibliography"/>
        <w:numPr>
          <w:ilvl w:val="0"/>
          <w:numId w:val="4"/>
        </w:numPr>
        <w:spacing w:after="0" w:line="480" w:lineRule="auto"/>
        <w:ind w:left="720"/>
      </w:pPr>
      <w:r w:rsidRPr="005B10F6">
        <w:t>B. IN, Geeta N, Rose W. Meeting the Reproductive Health Needs of Female Key Populations Affected by HIV in Low‐ and Middle‐Income Countries: A Review of the Evidence. Studies in Family Planning. 2017;48(2):121-51.</w:t>
      </w:r>
    </w:p>
    <w:p w14:paraId="3CF925F9" w14:textId="77777777" w:rsidR="00222D04" w:rsidRPr="005B10F6" w:rsidRDefault="00222D04" w:rsidP="00D34490">
      <w:pPr>
        <w:pStyle w:val="EndNoteBibliography"/>
        <w:numPr>
          <w:ilvl w:val="0"/>
          <w:numId w:val="4"/>
        </w:numPr>
        <w:spacing w:after="0" w:line="480" w:lineRule="auto"/>
        <w:ind w:left="720"/>
      </w:pPr>
      <w:r w:rsidRPr="005B10F6">
        <w:t>Calabrese SK, Underhill K. How Stigma Surrounding the Use of HIV Preexposure Prophylaxis Undermines Prevention and Pleasure: A Call to Destigmatize "Truvada Whores". American journal of public health. 2015;105(10):1960-4.</w:t>
      </w:r>
    </w:p>
    <w:p w14:paraId="3D32A8A2" w14:textId="77777777" w:rsidR="00222D04" w:rsidRPr="005B10F6" w:rsidRDefault="00222D04" w:rsidP="00D34490">
      <w:pPr>
        <w:pStyle w:val="EndNoteBibliography"/>
        <w:numPr>
          <w:ilvl w:val="0"/>
          <w:numId w:val="4"/>
        </w:numPr>
        <w:spacing w:after="0" w:line="480" w:lineRule="auto"/>
        <w:ind w:left="720"/>
      </w:pPr>
      <w:r w:rsidRPr="005B10F6">
        <w:t>Grant RM, Koester KA. What people want from sex and preexposure prophylaxis. Current opinion in HIV and AIDS. 2016;11(1):3-9.</w:t>
      </w:r>
    </w:p>
    <w:p w14:paraId="5B7C2D43" w14:textId="736A8D64" w:rsidR="00222D04" w:rsidRDefault="00222D04" w:rsidP="008D066F">
      <w:pPr>
        <w:pStyle w:val="EndNoteBibliography"/>
        <w:spacing w:line="480" w:lineRule="auto"/>
        <w:ind w:left="720"/>
        <w:sectPr w:rsidR="00222D04" w:rsidSect="003E58A7">
          <w:pgSz w:w="11906" w:h="16838"/>
          <w:pgMar w:top="1701" w:right="1701" w:bottom="1701" w:left="1701" w:header="709" w:footer="709" w:gutter="0"/>
          <w:cols w:space="708"/>
          <w:docGrid w:linePitch="360"/>
        </w:sectPr>
      </w:pPr>
    </w:p>
    <w:p w14:paraId="45E13815" w14:textId="77777777" w:rsidR="00C65F27" w:rsidRDefault="00C65F27" w:rsidP="003D5A28">
      <w:pPr>
        <w:spacing w:line="480" w:lineRule="auto"/>
      </w:pPr>
    </w:p>
    <w:sectPr w:rsidR="00C65F27" w:rsidSect="003E58A7">
      <w:pgSz w:w="16838" w:h="11906" w:orient="landscape"/>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035AC" w14:textId="77777777" w:rsidR="00595E84" w:rsidRDefault="00595E84" w:rsidP="00745478">
      <w:pPr>
        <w:spacing w:after="0" w:line="240" w:lineRule="auto"/>
      </w:pPr>
      <w:r>
        <w:separator/>
      </w:r>
    </w:p>
  </w:endnote>
  <w:endnote w:type="continuationSeparator" w:id="0">
    <w:p w14:paraId="3CB0D65D" w14:textId="77777777" w:rsidR="00595E84" w:rsidRDefault="00595E84" w:rsidP="00745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384214"/>
      <w:docPartObj>
        <w:docPartGallery w:val="Page Numbers (Bottom of Page)"/>
        <w:docPartUnique/>
      </w:docPartObj>
    </w:sdtPr>
    <w:sdtEndPr>
      <w:rPr>
        <w:noProof/>
      </w:rPr>
    </w:sdtEndPr>
    <w:sdtContent>
      <w:p w14:paraId="22163523" w14:textId="58C34850" w:rsidR="00745478" w:rsidRDefault="00745478">
        <w:pPr>
          <w:pStyle w:val="Footer"/>
          <w:jc w:val="right"/>
        </w:pPr>
        <w:r>
          <w:fldChar w:fldCharType="begin"/>
        </w:r>
        <w:r>
          <w:instrText xml:space="preserve"> PAGE   \* MERGEFORMAT </w:instrText>
        </w:r>
        <w:r>
          <w:fldChar w:fldCharType="separate"/>
        </w:r>
        <w:r w:rsidR="00BC3F12">
          <w:rPr>
            <w:noProof/>
          </w:rPr>
          <w:t>6</w:t>
        </w:r>
        <w:r>
          <w:rPr>
            <w:noProof/>
          </w:rPr>
          <w:fldChar w:fldCharType="end"/>
        </w:r>
      </w:p>
    </w:sdtContent>
  </w:sdt>
  <w:p w14:paraId="49014FF6" w14:textId="77777777" w:rsidR="00745478" w:rsidRDefault="00745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801FA" w14:textId="77777777" w:rsidR="00595E84" w:rsidRDefault="00595E84" w:rsidP="00745478">
      <w:pPr>
        <w:spacing w:after="0" w:line="240" w:lineRule="auto"/>
      </w:pPr>
      <w:r>
        <w:separator/>
      </w:r>
    </w:p>
  </w:footnote>
  <w:footnote w:type="continuationSeparator" w:id="0">
    <w:p w14:paraId="3FA35F7D" w14:textId="77777777" w:rsidR="00595E84" w:rsidRDefault="00595E84" w:rsidP="00745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E0651"/>
    <w:multiLevelType w:val="hybridMultilevel"/>
    <w:tmpl w:val="0D12C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E42D75"/>
    <w:multiLevelType w:val="hybridMultilevel"/>
    <w:tmpl w:val="B3FC36E4"/>
    <w:lvl w:ilvl="0" w:tplc="A48E46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2636B5"/>
    <w:multiLevelType w:val="hybridMultilevel"/>
    <w:tmpl w:val="B3181F2E"/>
    <w:lvl w:ilvl="0" w:tplc="FB94DF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710873"/>
    <w:multiLevelType w:val="hybridMultilevel"/>
    <w:tmpl w:val="8BBE97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914878"/>
    <w:multiLevelType w:val="hybridMultilevel"/>
    <w:tmpl w:val="9072DA52"/>
    <w:lvl w:ilvl="0" w:tplc="46127E10">
      <w:start w:val="1"/>
      <w:numFmt w:val="decimal"/>
      <w:lvlText w:val="%1."/>
      <w:lvlJc w:val="left"/>
      <w:pPr>
        <w:ind w:left="1080" w:hanging="360"/>
      </w:pPr>
      <w:rPr>
        <w:rFonts w:hint="default"/>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22D04"/>
    <w:rsid w:val="00063CDD"/>
    <w:rsid w:val="000F36DD"/>
    <w:rsid w:val="00111CD5"/>
    <w:rsid w:val="001745F3"/>
    <w:rsid w:val="00175162"/>
    <w:rsid w:val="001A2B08"/>
    <w:rsid w:val="002030C3"/>
    <w:rsid w:val="00222D04"/>
    <w:rsid w:val="002534BD"/>
    <w:rsid w:val="002600CD"/>
    <w:rsid w:val="00262250"/>
    <w:rsid w:val="002A3C32"/>
    <w:rsid w:val="002B500B"/>
    <w:rsid w:val="002D23AE"/>
    <w:rsid w:val="002E0806"/>
    <w:rsid w:val="002E4854"/>
    <w:rsid w:val="002E6772"/>
    <w:rsid w:val="00305BE7"/>
    <w:rsid w:val="00371703"/>
    <w:rsid w:val="003C6B64"/>
    <w:rsid w:val="003D5A28"/>
    <w:rsid w:val="003E58A7"/>
    <w:rsid w:val="00410500"/>
    <w:rsid w:val="0041145D"/>
    <w:rsid w:val="00430426"/>
    <w:rsid w:val="00452ACE"/>
    <w:rsid w:val="004719F9"/>
    <w:rsid w:val="00486C68"/>
    <w:rsid w:val="004C5E58"/>
    <w:rsid w:val="004E309F"/>
    <w:rsid w:val="004F17DB"/>
    <w:rsid w:val="0052327C"/>
    <w:rsid w:val="00595E84"/>
    <w:rsid w:val="0059655C"/>
    <w:rsid w:val="005B2B62"/>
    <w:rsid w:val="00642A17"/>
    <w:rsid w:val="00687639"/>
    <w:rsid w:val="00692A3B"/>
    <w:rsid w:val="006A0822"/>
    <w:rsid w:val="00745478"/>
    <w:rsid w:val="0077194D"/>
    <w:rsid w:val="007D31AE"/>
    <w:rsid w:val="007F114B"/>
    <w:rsid w:val="00801E70"/>
    <w:rsid w:val="00863477"/>
    <w:rsid w:val="008746A9"/>
    <w:rsid w:val="00887241"/>
    <w:rsid w:val="00893203"/>
    <w:rsid w:val="00897358"/>
    <w:rsid w:val="008B54B8"/>
    <w:rsid w:val="008D066F"/>
    <w:rsid w:val="0091708C"/>
    <w:rsid w:val="00960F8E"/>
    <w:rsid w:val="009B2B8E"/>
    <w:rsid w:val="00A211AC"/>
    <w:rsid w:val="00A60881"/>
    <w:rsid w:val="00A70225"/>
    <w:rsid w:val="00A856D9"/>
    <w:rsid w:val="00AD7EE3"/>
    <w:rsid w:val="00AE2B63"/>
    <w:rsid w:val="00B37A15"/>
    <w:rsid w:val="00B431E9"/>
    <w:rsid w:val="00B509FB"/>
    <w:rsid w:val="00B56AF7"/>
    <w:rsid w:val="00B6348F"/>
    <w:rsid w:val="00B93942"/>
    <w:rsid w:val="00BA5EE8"/>
    <w:rsid w:val="00BA7B46"/>
    <w:rsid w:val="00BB072E"/>
    <w:rsid w:val="00BC3F12"/>
    <w:rsid w:val="00BD2031"/>
    <w:rsid w:val="00BF4DD0"/>
    <w:rsid w:val="00C35CC1"/>
    <w:rsid w:val="00C46403"/>
    <w:rsid w:val="00C65F27"/>
    <w:rsid w:val="00C74673"/>
    <w:rsid w:val="00C75CED"/>
    <w:rsid w:val="00CB79E8"/>
    <w:rsid w:val="00CC4C0C"/>
    <w:rsid w:val="00CD7AE5"/>
    <w:rsid w:val="00CF10B3"/>
    <w:rsid w:val="00D34490"/>
    <w:rsid w:val="00D6312D"/>
    <w:rsid w:val="00D93BAF"/>
    <w:rsid w:val="00D94C17"/>
    <w:rsid w:val="00DA1EF1"/>
    <w:rsid w:val="00DB4E93"/>
    <w:rsid w:val="00DD5E99"/>
    <w:rsid w:val="00DF0B86"/>
    <w:rsid w:val="00E0050A"/>
    <w:rsid w:val="00E83C6D"/>
    <w:rsid w:val="00EB4A3A"/>
    <w:rsid w:val="00F151A1"/>
    <w:rsid w:val="00F66BE6"/>
    <w:rsid w:val="00F95113"/>
    <w:rsid w:val="00FA1500"/>
    <w:rsid w:val="00FD77F1"/>
    <w:rsid w:val="00FF1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DE66"/>
  <w15:chartTrackingRefBased/>
  <w15:docId w15:val="{D0A77976-3B76-4EA5-8FA3-E02011DA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D04"/>
  </w:style>
  <w:style w:type="paragraph" w:styleId="Heading1">
    <w:name w:val="heading 1"/>
    <w:basedOn w:val="Normal"/>
    <w:link w:val="Heading1Char"/>
    <w:uiPriority w:val="9"/>
    <w:qFormat/>
    <w:rsid w:val="00222D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D04"/>
    <w:rPr>
      <w:rFonts w:ascii="Times New Roman" w:eastAsia="Times New Roman" w:hAnsi="Times New Roman" w:cs="Times New Roman"/>
      <w:b/>
      <w:bCs/>
      <w:kern w:val="36"/>
      <w:sz w:val="48"/>
      <w:szCs w:val="48"/>
      <w:lang w:eastAsia="en-GB"/>
    </w:rPr>
  </w:style>
  <w:style w:type="paragraph" w:customStyle="1" w:styleId="EndNoteBibliographyTitle">
    <w:name w:val="EndNote Bibliography Title"/>
    <w:basedOn w:val="Normal"/>
    <w:link w:val="EndNoteBibliographyTitleChar"/>
    <w:rsid w:val="00222D0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22D04"/>
    <w:rPr>
      <w:rFonts w:ascii="Calibri" w:hAnsi="Calibri" w:cs="Calibri"/>
      <w:noProof/>
      <w:lang w:val="en-US"/>
    </w:rPr>
  </w:style>
  <w:style w:type="paragraph" w:customStyle="1" w:styleId="EndNoteBibliography">
    <w:name w:val="EndNote Bibliography"/>
    <w:basedOn w:val="Normal"/>
    <w:link w:val="EndNoteBibliographyChar"/>
    <w:rsid w:val="00222D0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22D04"/>
    <w:rPr>
      <w:rFonts w:ascii="Calibri" w:hAnsi="Calibri" w:cs="Calibri"/>
      <w:noProof/>
      <w:lang w:val="en-US"/>
    </w:rPr>
  </w:style>
  <w:style w:type="character" w:styleId="CommentReference">
    <w:name w:val="annotation reference"/>
    <w:basedOn w:val="DefaultParagraphFont"/>
    <w:uiPriority w:val="99"/>
    <w:semiHidden/>
    <w:unhideWhenUsed/>
    <w:rsid w:val="00222D04"/>
    <w:rPr>
      <w:sz w:val="16"/>
      <w:szCs w:val="16"/>
    </w:rPr>
  </w:style>
  <w:style w:type="paragraph" w:styleId="CommentText">
    <w:name w:val="annotation text"/>
    <w:basedOn w:val="Normal"/>
    <w:link w:val="CommentTextChar"/>
    <w:uiPriority w:val="99"/>
    <w:unhideWhenUsed/>
    <w:rsid w:val="00222D04"/>
    <w:pPr>
      <w:spacing w:after="0" w:line="240" w:lineRule="auto"/>
      <w:jc w:val="both"/>
    </w:pPr>
    <w:rPr>
      <w:sz w:val="20"/>
      <w:szCs w:val="20"/>
    </w:rPr>
  </w:style>
  <w:style w:type="character" w:customStyle="1" w:styleId="CommentTextChar">
    <w:name w:val="Comment Text Char"/>
    <w:basedOn w:val="DefaultParagraphFont"/>
    <w:link w:val="CommentText"/>
    <w:uiPriority w:val="99"/>
    <w:rsid w:val="00222D04"/>
    <w:rPr>
      <w:sz w:val="20"/>
      <w:szCs w:val="20"/>
    </w:rPr>
  </w:style>
  <w:style w:type="paragraph" w:styleId="BalloonText">
    <w:name w:val="Balloon Text"/>
    <w:basedOn w:val="Normal"/>
    <w:link w:val="BalloonTextChar"/>
    <w:uiPriority w:val="99"/>
    <w:semiHidden/>
    <w:unhideWhenUsed/>
    <w:rsid w:val="00222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D04"/>
    <w:rPr>
      <w:rFonts w:ascii="Segoe UI" w:hAnsi="Segoe UI" w:cs="Segoe UI"/>
      <w:sz w:val="18"/>
      <w:szCs w:val="18"/>
    </w:rPr>
  </w:style>
  <w:style w:type="paragraph" w:styleId="ListParagraph">
    <w:name w:val="List Paragraph"/>
    <w:basedOn w:val="Normal"/>
    <w:uiPriority w:val="34"/>
    <w:qFormat/>
    <w:rsid w:val="00222D04"/>
    <w:pPr>
      <w:spacing w:after="0" w:line="360" w:lineRule="auto"/>
      <w:ind w:left="720"/>
      <w:contextualSpacing/>
      <w:jc w:val="both"/>
    </w:pPr>
  </w:style>
  <w:style w:type="paragraph" w:styleId="NoSpacing">
    <w:name w:val="No Spacing"/>
    <w:uiPriority w:val="1"/>
    <w:qFormat/>
    <w:rsid w:val="00222D04"/>
    <w:pPr>
      <w:spacing w:after="0" w:line="240" w:lineRule="auto"/>
    </w:pPr>
  </w:style>
  <w:style w:type="paragraph" w:styleId="CommentSubject">
    <w:name w:val="annotation subject"/>
    <w:basedOn w:val="CommentText"/>
    <w:next w:val="CommentText"/>
    <w:link w:val="CommentSubjectChar"/>
    <w:uiPriority w:val="99"/>
    <w:semiHidden/>
    <w:unhideWhenUsed/>
    <w:rsid w:val="00222D04"/>
    <w:pPr>
      <w:spacing w:after="160"/>
      <w:jc w:val="left"/>
    </w:pPr>
    <w:rPr>
      <w:b/>
      <w:bCs/>
    </w:rPr>
  </w:style>
  <w:style w:type="character" w:customStyle="1" w:styleId="CommentSubjectChar">
    <w:name w:val="Comment Subject Char"/>
    <w:basedOn w:val="CommentTextChar"/>
    <w:link w:val="CommentSubject"/>
    <w:uiPriority w:val="99"/>
    <w:semiHidden/>
    <w:rsid w:val="00222D04"/>
    <w:rPr>
      <w:b/>
      <w:bCs/>
      <w:sz w:val="20"/>
      <w:szCs w:val="20"/>
    </w:rPr>
  </w:style>
  <w:style w:type="paragraph" w:customStyle="1" w:styleId="Normal0">
    <w:name w:val="[Normal]"/>
    <w:uiPriority w:val="99"/>
    <w:rsid w:val="00222D04"/>
    <w:pPr>
      <w:widowControl w:val="0"/>
      <w:autoSpaceDE w:val="0"/>
      <w:autoSpaceDN w:val="0"/>
      <w:adjustRightInd w:val="0"/>
      <w:spacing w:after="0" w:line="240" w:lineRule="auto"/>
    </w:pPr>
    <w:rPr>
      <w:rFonts w:ascii="Arial" w:hAnsi="Arial" w:cs="Arial"/>
      <w:sz w:val="24"/>
      <w:szCs w:val="24"/>
    </w:rPr>
  </w:style>
  <w:style w:type="table" w:styleId="TableGrid">
    <w:name w:val="Table Grid"/>
    <w:basedOn w:val="TableNormal"/>
    <w:uiPriority w:val="39"/>
    <w:rsid w:val="00222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22D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22D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222D04"/>
    <w:rPr>
      <w:color w:val="0000FF"/>
      <w:u w:val="single"/>
    </w:rPr>
  </w:style>
  <w:style w:type="table" w:styleId="PlainTable4">
    <w:name w:val="Plain Table 4"/>
    <w:basedOn w:val="TableNormal"/>
    <w:uiPriority w:val="44"/>
    <w:rsid w:val="00222D0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222D04"/>
    <w:pPr>
      <w:spacing w:after="0" w:line="240" w:lineRule="auto"/>
    </w:pPr>
  </w:style>
  <w:style w:type="character" w:customStyle="1" w:styleId="UnresolvedMention1">
    <w:name w:val="Unresolved Mention1"/>
    <w:basedOn w:val="DefaultParagraphFont"/>
    <w:uiPriority w:val="99"/>
    <w:semiHidden/>
    <w:unhideWhenUsed/>
    <w:rsid w:val="00222D04"/>
    <w:rPr>
      <w:color w:val="605E5C"/>
      <w:shd w:val="clear" w:color="auto" w:fill="E1DFDD"/>
    </w:rPr>
  </w:style>
  <w:style w:type="character" w:styleId="FollowedHyperlink">
    <w:name w:val="FollowedHyperlink"/>
    <w:basedOn w:val="DefaultParagraphFont"/>
    <w:uiPriority w:val="99"/>
    <w:semiHidden/>
    <w:unhideWhenUsed/>
    <w:rsid w:val="00222D04"/>
    <w:rPr>
      <w:color w:val="954F72" w:themeColor="followedHyperlink"/>
      <w:u w:val="single"/>
    </w:rPr>
  </w:style>
  <w:style w:type="character" w:customStyle="1" w:styleId="ref-title">
    <w:name w:val="ref-title"/>
    <w:basedOn w:val="DefaultParagraphFont"/>
    <w:rsid w:val="00222D04"/>
  </w:style>
  <w:style w:type="character" w:customStyle="1" w:styleId="ref-journal">
    <w:name w:val="ref-journal"/>
    <w:basedOn w:val="DefaultParagraphFont"/>
    <w:rsid w:val="00222D04"/>
  </w:style>
  <w:style w:type="character" w:customStyle="1" w:styleId="ref-vol">
    <w:name w:val="ref-vol"/>
    <w:basedOn w:val="DefaultParagraphFont"/>
    <w:rsid w:val="00222D04"/>
  </w:style>
  <w:style w:type="character" w:customStyle="1" w:styleId="ref-iss">
    <w:name w:val="ref-iss"/>
    <w:basedOn w:val="DefaultParagraphFont"/>
    <w:rsid w:val="00222D04"/>
  </w:style>
  <w:style w:type="character" w:customStyle="1" w:styleId="author">
    <w:name w:val="author"/>
    <w:basedOn w:val="DefaultParagraphFont"/>
    <w:rsid w:val="003C6B64"/>
  </w:style>
  <w:style w:type="character" w:customStyle="1" w:styleId="articletitle">
    <w:name w:val="articletitle"/>
    <w:basedOn w:val="DefaultParagraphFont"/>
    <w:rsid w:val="003C6B64"/>
  </w:style>
  <w:style w:type="character" w:customStyle="1" w:styleId="pubyear">
    <w:name w:val="pubyear"/>
    <w:basedOn w:val="DefaultParagraphFont"/>
    <w:rsid w:val="003C6B64"/>
  </w:style>
  <w:style w:type="character" w:customStyle="1" w:styleId="vol">
    <w:name w:val="vol"/>
    <w:basedOn w:val="DefaultParagraphFont"/>
    <w:rsid w:val="003C6B64"/>
  </w:style>
  <w:style w:type="paragraph" w:styleId="Header">
    <w:name w:val="header"/>
    <w:basedOn w:val="Normal"/>
    <w:link w:val="HeaderChar"/>
    <w:uiPriority w:val="99"/>
    <w:unhideWhenUsed/>
    <w:rsid w:val="007454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478"/>
  </w:style>
  <w:style w:type="paragraph" w:styleId="Footer">
    <w:name w:val="footer"/>
    <w:basedOn w:val="Normal"/>
    <w:link w:val="FooterChar"/>
    <w:uiPriority w:val="99"/>
    <w:unhideWhenUsed/>
    <w:rsid w:val="007454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8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andfonline.com/doi/abs/10.1080/16549716.2020.1775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D2EA5-90C0-4C56-B0EE-2E2D40E1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5756</Words>
  <Characters>32815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38495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Hensen</dc:creator>
  <cp:keywords/>
  <dc:description/>
  <cp:lastModifiedBy>Joanna Busza</cp:lastModifiedBy>
  <cp:revision>2</cp:revision>
  <dcterms:created xsi:type="dcterms:W3CDTF">2021-01-30T16:36:00Z</dcterms:created>
  <dcterms:modified xsi:type="dcterms:W3CDTF">2021-01-30T16:36:00Z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http://www.zotero.org/styles/nature</vt:lpwstr>
  </property>
</Properties>
</file>