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5C357" w14:textId="54CF9097" w:rsidR="002D6623" w:rsidRPr="00792739" w:rsidRDefault="00792739" w:rsidP="00166350">
      <w:pPr>
        <w:pStyle w:val="Heading2"/>
        <w:rPr>
          <w:color w:val="212121"/>
          <w:lang w:val="fr-CA"/>
        </w:rPr>
      </w:pPr>
      <w:r>
        <w:rPr>
          <w:lang w:val="fr-CA"/>
        </w:rPr>
        <w:t>D</w:t>
      </w:r>
      <w:r w:rsidR="00223F42">
        <w:rPr>
          <w:lang w:val="fr-CA"/>
        </w:rPr>
        <w:t>irectives</w:t>
      </w:r>
      <w:r w:rsidR="002D6623" w:rsidRPr="00792739">
        <w:rPr>
          <w:lang w:val="fr-CA"/>
        </w:rPr>
        <w:t xml:space="preserve"> </w:t>
      </w:r>
      <w:r w:rsidR="00073996">
        <w:rPr>
          <w:lang w:val="fr-CA"/>
        </w:rPr>
        <w:t xml:space="preserve">pour l’évaluation des études réalisées à partir de données de santé collectées en routine : </w:t>
      </w:r>
      <w:r w:rsidR="002D6623" w:rsidRPr="00792739">
        <w:rPr>
          <w:lang w:val="fr-CA"/>
        </w:rPr>
        <w:t>RECORD (</w:t>
      </w:r>
      <w:proofErr w:type="spellStart"/>
      <w:r w:rsidR="002D6623" w:rsidRPr="00792739">
        <w:rPr>
          <w:lang w:val="fr-CA"/>
        </w:rPr>
        <w:t>REporting</w:t>
      </w:r>
      <w:proofErr w:type="spellEnd"/>
      <w:r w:rsidR="002D6623" w:rsidRPr="00792739">
        <w:rPr>
          <w:lang w:val="fr-CA"/>
        </w:rPr>
        <w:t xml:space="preserve"> of </w:t>
      </w:r>
      <w:proofErr w:type="spellStart"/>
      <w:r w:rsidR="002D6623" w:rsidRPr="00792739">
        <w:rPr>
          <w:lang w:val="fr-CA"/>
        </w:rPr>
        <w:t>studies</w:t>
      </w:r>
      <w:proofErr w:type="spellEnd"/>
      <w:r w:rsidR="002D6623" w:rsidRPr="00792739">
        <w:rPr>
          <w:lang w:val="fr-CA"/>
        </w:rPr>
        <w:t xml:space="preserve"> </w:t>
      </w:r>
      <w:proofErr w:type="spellStart"/>
      <w:r w:rsidR="002D6623" w:rsidRPr="00792739">
        <w:rPr>
          <w:lang w:val="fr-CA"/>
        </w:rPr>
        <w:t>Conducted</w:t>
      </w:r>
      <w:proofErr w:type="spellEnd"/>
      <w:r w:rsidR="002D6623" w:rsidRPr="00792739">
        <w:rPr>
          <w:lang w:val="fr-CA"/>
        </w:rPr>
        <w:t xml:space="preserve"> </w:t>
      </w:r>
      <w:proofErr w:type="spellStart"/>
      <w:r w:rsidR="002D6623" w:rsidRPr="00792739">
        <w:rPr>
          <w:lang w:val="fr-CA"/>
        </w:rPr>
        <w:t>using</w:t>
      </w:r>
      <w:proofErr w:type="spellEnd"/>
      <w:r w:rsidR="002D6623" w:rsidRPr="00792739">
        <w:rPr>
          <w:lang w:val="fr-CA"/>
        </w:rPr>
        <w:t xml:space="preserve"> </w:t>
      </w:r>
      <w:proofErr w:type="spellStart"/>
      <w:r w:rsidR="002D6623" w:rsidRPr="00792739">
        <w:rPr>
          <w:lang w:val="fr-CA"/>
        </w:rPr>
        <w:t>Observational</w:t>
      </w:r>
      <w:proofErr w:type="spellEnd"/>
      <w:r w:rsidR="002D6623" w:rsidRPr="00792739">
        <w:rPr>
          <w:lang w:val="fr-CA"/>
        </w:rPr>
        <w:t xml:space="preserve"> </w:t>
      </w:r>
      <w:proofErr w:type="spellStart"/>
      <w:r w:rsidR="002D6623" w:rsidRPr="00792739">
        <w:rPr>
          <w:lang w:val="fr-CA"/>
        </w:rPr>
        <w:t>Routinely-collected</w:t>
      </w:r>
      <w:proofErr w:type="spellEnd"/>
      <w:r w:rsidR="002D6623" w:rsidRPr="00792739">
        <w:rPr>
          <w:lang w:val="fr-CA"/>
        </w:rPr>
        <w:t xml:space="preserve"> </w:t>
      </w:r>
      <w:proofErr w:type="spellStart"/>
      <w:r w:rsidR="002D6623" w:rsidRPr="00792739">
        <w:rPr>
          <w:lang w:val="fr-CA"/>
        </w:rPr>
        <w:t>health</w:t>
      </w:r>
      <w:proofErr w:type="spellEnd"/>
      <w:r w:rsidR="002D6623" w:rsidRPr="00792739">
        <w:rPr>
          <w:lang w:val="fr-CA"/>
        </w:rPr>
        <w:t xml:space="preserve"> Data)</w:t>
      </w:r>
      <w:r w:rsidR="002D6623" w:rsidRPr="003E3075">
        <w:rPr>
          <w:lang w:val="fr-CA"/>
        </w:rPr>
        <w:t xml:space="preserve"> </w:t>
      </w:r>
    </w:p>
    <w:p w14:paraId="728EDAED" w14:textId="19C97984" w:rsidR="00286E1B" w:rsidRDefault="00286E1B" w:rsidP="00286E1B">
      <w:pPr>
        <w:pStyle w:val="NormalWeb"/>
        <w:rPr>
          <w:position w:val="8"/>
          <w:lang w:val="fr-CA"/>
        </w:rPr>
      </w:pPr>
      <w:r w:rsidRPr="003E3075">
        <w:rPr>
          <w:lang w:val="fr-CA"/>
        </w:rPr>
        <w:t>Eric I. Benchimol</w:t>
      </w:r>
      <w:r w:rsidRPr="003E3075">
        <w:rPr>
          <w:position w:val="8"/>
          <w:lang w:val="fr-CA"/>
        </w:rPr>
        <w:t>1,2</w:t>
      </w:r>
      <w:r w:rsidRPr="003E3075">
        <w:rPr>
          <w:lang w:val="fr-CA"/>
        </w:rPr>
        <w:t>*, Liam Smeeth</w:t>
      </w:r>
      <w:r w:rsidRPr="003E3075">
        <w:rPr>
          <w:position w:val="8"/>
          <w:lang w:val="fr-CA"/>
        </w:rPr>
        <w:t>3</w:t>
      </w:r>
      <w:r w:rsidRPr="003E3075">
        <w:rPr>
          <w:lang w:val="fr-CA"/>
        </w:rPr>
        <w:t>, Astrid Guttmann</w:t>
      </w:r>
      <w:r w:rsidRPr="003E3075">
        <w:rPr>
          <w:position w:val="8"/>
          <w:lang w:val="fr-CA"/>
        </w:rPr>
        <w:t>2,4</w:t>
      </w:r>
      <w:r w:rsidRPr="003E3075">
        <w:rPr>
          <w:lang w:val="fr-CA"/>
        </w:rPr>
        <w:t xml:space="preserve">, Katie </w:t>
      </w:r>
      <w:proofErr w:type="spellStart"/>
      <w:r w:rsidRPr="003E3075">
        <w:rPr>
          <w:lang w:val="fr-CA"/>
        </w:rPr>
        <w:t>Harron</w:t>
      </w:r>
      <w:proofErr w:type="spellEnd"/>
      <w:r w:rsidRPr="003E3075">
        <w:rPr>
          <w:position w:val="8"/>
          <w:lang w:val="fr-CA"/>
        </w:rPr>
        <w:t>3</w:t>
      </w:r>
      <w:r w:rsidRPr="003E3075">
        <w:rPr>
          <w:lang w:val="fr-CA"/>
        </w:rPr>
        <w:t>, David Moher</w:t>
      </w:r>
      <w:r w:rsidRPr="003E3075">
        <w:rPr>
          <w:position w:val="8"/>
          <w:lang w:val="fr-CA"/>
        </w:rPr>
        <w:t>5</w:t>
      </w:r>
      <w:r w:rsidRPr="003E3075">
        <w:rPr>
          <w:lang w:val="fr-CA"/>
        </w:rPr>
        <w:t>, Irene Petersen</w:t>
      </w:r>
      <w:r w:rsidRPr="003E3075">
        <w:rPr>
          <w:position w:val="8"/>
          <w:lang w:val="fr-CA"/>
        </w:rPr>
        <w:t>6</w:t>
      </w:r>
      <w:r w:rsidRPr="003E3075">
        <w:rPr>
          <w:lang w:val="fr-CA"/>
        </w:rPr>
        <w:t>, Henrik T. Sørensen</w:t>
      </w:r>
      <w:r w:rsidRPr="003E3075">
        <w:rPr>
          <w:position w:val="8"/>
          <w:lang w:val="fr-CA"/>
        </w:rPr>
        <w:t>7</w:t>
      </w:r>
      <w:r w:rsidRPr="003E3075">
        <w:rPr>
          <w:lang w:val="fr-CA"/>
        </w:rPr>
        <w:t>,</w:t>
      </w:r>
      <w:r w:rsidR="00480A9D">
        <w:rPr>
          <w:lang w:val="fr-CA"/>
        </w:rPr>
        <w:t xml:space="preserve"> Jean-Marie Januel</w:t>
      </w:r>
      <w:r w:rsidR="00480A9D" w:rsidRPr="00480A9D">
        <w:rPr>
          <w:vertAlign w:val="superscript"/>
          <w:lang w:val="fr-CA"/>
        </w:rPr>
        <w:t>8</w:t>
      </w:r>
      <w:r w:rsidR="00480A9D">
        <w:rPr>
          <w:lang w:val="fr-CA"/>
        </w:rPr>
        <w:t>,</w:t>
      </w:r>
      <w:r w:rsidRPr="003E3075">
        <w:rPr>
          <w:lang w:val="fr-CA"/>
        </w:rPr>
        <w:t xml:space="preserve"> Erik von Elm</w:t>
      </w:r>
      <w:r w:rsidR="00480A9D" w:rsidRPr="00480A9D">
        <w:rPr>
          <w:vertAlign w:val="superscript"/>
          <w:lang w:val="fr-CA"/>
        </w:rPr>
        <w:t>9</w:t>
      </w:r>
      <w:r w:rsidRPr="003E3075">
        <w:rPr>
          <w:position w:val="8"/>
          <w:lang w:val="fr-CA"/>
        </w:rPr>
        <w:t>‡</w:t>
      </w:r>
      <w:r w:rsidRPr="003E3075">
        <w:rPr>
          <w:lang w:val="fr-CA"/>
        </w:rPr>
        <w:t xml:space="preserve">, </w:t>
      </w:r>
      <w:proofErr w:type="spellStart"/>
      <w:r w:rsidRPr="003E3075">
        <w:rPr>
          <w:lang w:val="fr-CA"/>
        </w:rPr>
        <w:t>Sinéad</w:t>
      </w:r>
      <w:proofErr w:type="spellEnd"/>
      <w:r w:rsidRPr="003E3075">
        <w:rPr>
          <w:lang w:val="fr-CA"/>
        </w:rPr>
        <w:t xml:space="preserve"> M. Langan</w:t>
      </w:r>
      <w:r w:rsidRPr="003E3075">
        <w:rPr>
          <w:position w:val="8"/>
          <w:lang w:val="fr-CA"/>
        </w:rPr>
        <w:t>3‡</w:t>
      </w:r>
      <w:r w:rsidRPr="003E3075">
        <w:rPr>
          <w:lang w:val="fr-CA"/>
        </w:rPr>
        <w:t xml:space="preserve">*, Comité de travail RECORD </w:t>
      </w:r>
      <w:r w:rsidRPr="003E3075">
        <w:rPr>
          <w:position w:val="8"/>
          <w:lang w:val="fr-CA"/>
        </w:rPr>
        <w:t xml:space="preserve">¶ </w:t>
      </w:r>
    </w:p>
    <w:p w14:paraId="2E32F017" w14:textId="77777777" w:rsidR="006E446A" w:rsidRDefault="003E3075" w:rsidP="00286E1B">
      <w:pPr>
        <w:pStyle w:val="NormalWeb"/>
        <w:rPr>
          <w:lang w:val="fr-CA"/>
        </w:rPr>
      </w:pPr>
      <w:r>
        <w:rPr>
          <w:lang w:val="fr-CA"/>
        </w:rPr>
        <w:t>Traduit par</w:t>
      </w:r>
      <w:r w:rsidR="006E446A">
        <w:rPr>
          <w:lang w:val="fr-CA"/>
        </w:rPr>
        <w:t> :</w:t>
      </w:r>
    </w:p>
    <w:p w14:paraId="393F8D76" w14:textId="757BB19F" w:rsidR="006E446A" w:rsidRPr="00CB36D5" w:rsidRDefault="003E3075" w:rsidP="007F57F6">
      <w:pPr>
        <w:pStyle w:val="NormalWeb"/>
        <w:ind w:left="420"/>
        <w:contextualSpacing/>
        <w:rPr>
          <w:lang w:val="fr-CA"/>
        </w:rPr>
      </w:pPr>
      <w:r w:rsidRPr="00CB36D5">
        <w:rPr>
          <w:lang w:val="fr-CA"/>
        </w:rPr>
        <w:t xml:space="preserve">Jean-Paul </w:t>
      </w:r>
      <w:proofErr w:type="spellStart"/>
      <w:r w:rsidRPr="00CB36D5">
        <w:rPr>
          <w:lang w:val="fr-CA"/>
        </w:rPr>
        <w:t>Salameh</w:t>
      </w:r>
      <w:proofErr w:type="spellEnd"/>
      <w:r w:rsidR="00BA1F16" w:rsidRPr="00CB36D5">
        <w:rPr>
          <w:lang w:val="fr-CA"/>
        </w:rPr>
        <w:t xml:space="preserve"> (</w:t>
      </w:r>
      <w:r w:rsidR="007F57F6" w:rsidRPr="00CB36D5">
        <w:rPr>
          <w:color w:val="212121"/>
          <w:lang w:val="fr-CA"/>
        </w:rPr>
        <w:t xml:space="preserve">L’hôpital d'Ottawa Institue de Recherche, Ottawa, ON, Canada, et </w:t>
      </w:r>
      <w:r w:rsidR="00CB36D5" w:rsidRPr="00CB36D5">
        <w:rPr>
          <w:color w:val="212121"/>
          <w:lang w:val="fr-CA"/>
        </w:rPr>
        <w:t>l</w:t>
      </w:r>
      <w:r w:rsidR="00CB36D5">
        <w:rPr>
          <w:color w:val="212121"/>
          <w:lang w:val="fr-CA"/>
        </w:rPr>
        <w:t>’</w:t>
      </w:r>
      <w:r w:rsidR="00CB36D5">
        <w:rPr>
          <w:lang w:val="fr-CA"/>
        </w:rPr>
        <w:t>École d’Épidémiologie et de Santé Publique, Université d’Ottawa</w:t>
      </w:r>
      <w:r w:rsidR="00BA1F16" w:rsidRPr="00CB36D5">
        <w:rPr>
          <w:lang w:val="fr-CA"/>
        </w:rPr>
        <w:t>, Ottawa, ON, Canada).</w:t>
      </w:r>
    </w:p>
    <w:p w14:paraId="561572F6" w14:textId="4DCD51F2" w:rsidR="007F57F6" w:rsidRPr="003E3075" w:rsidRDefault="007F57F6" w:rsidP="007F57F6">
      <w:pPr>
        <w:pStyle w:val="NormalWeb"/>
        <w:ind w:left="420"/>
        <w:contextualSpacing/>
        <w:rPr>
          <w:lang w:val="fr-CA"/>
        </w:rPr>
      </w:pPr>
      <w:r>
        <w:rPr>
          <w:lang w:val="fr-CA"/>
        </w:rPr>
        <w:t>Yara Boutros (École de Traducteurs et d’Interprètes de Beyrouth, Université Saint-Joseph de Beyrouth, Liban)</w:t>
      </w:r>
    </w:p>
    <w:p w14:paraId="6D719AA6" w14:textId="1DF7038B" w:rsidR="00286E1B" w:rsidRPr="00BA1F16" w:rsidRDefault="00286E1B" w:rsidP="00286E1B">
      <w:pPr>
        <w:pStyle w:val="HTMLPreformatted"/>
        <w:numPr>
          <w:ilvl w:val="0"/>
          <w:numId w:val="8"/>
        </w:numPr>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Institut de</w:t>
      </w:r>
      <w:r w:rsidRPr="00BA1F16">
        <w:rPr>
          <w:rFonts w:ascii="Times New Roman" w:hAnsi="Times New Roman" w:cs="Times New Roman"/>
          <w:color w:val="212121"/>
          <w:sz w:val="24"/>
          <w:szCs w:val="24"/>
          <w:lang w:val="fr-CA"/>
        </w:rPr>
        <w:t xml:space="preserve"> recherche du Centre hospitalier pour enfants de l'est de l'Ontario, Département de pédiatrie et </w:t>
      </w:r>
      <w:r w:rsidR="00BA1F16" w:rsidRPr="00BA1F16">
        <w:rPr>
          <w:rFonts w:ascii="Times New Roman" w:hAnsi="Times New Roman" w:cs="Times New Roman"/>
          <w:sz w:val="24"/>
          <w:szCs w:val="24"/>
          <w:lang w:val="fr-CA"/>
        </w:rPr>
        <w:t>École d’épidémiologie et de sante publique</w:t>
      </w:r>
      <w:r w:rsidRPr="00BA1F16">
        <w:rPr>
          <w:rFonts w:ascii="Times New Roman" w:hAnsi="Times New Roman" w:cs="Times New Roman"/>
          <w:color w:val="212121"/>
          <w:sz w:val="24"/>
          <w:szCs w:val="24"/>
          <w:lang w:val="fr-CA"/>
        </w:rPr>
        <w:t>, Université d'Ottawa, Ottawa, Canada</w:t>
      </w:r>
    </w:p>
    <w:p w14:paraId="3A46C984" w14:textId="284F9FF3" w:rsidR="00286E1B" w:rsidRPr="006E446A" w:rsidRDefault="003E3075" w:rsidP="00286E1B">
      <w:pPr>
        <w:pStyle w:val="HTMLPreformatted"/>
        <w:numPr>
          <w:ilvl w:val="0"/>
          <w:numId w:val="8"/>
        </w:numPr>
        <w:rPr>
          <w:rFonts w:ascii="Times New Roman" w:hAnsi="Times New Roman" w:cs="Times New Roman"/>
          <w:color w:val="212121"/>
          <w:sz w:val="24"/>
          <w:szCs w:val="24"/>
          <w:lang w:val="en-US"/>
        </w:rPr>
      </w:pPr>
      <w:r w:rsidRPr="00BA1F16">
        <w:rPr>
          <w:rFonts w:ascii="Times New Roman" w:hAnsi="Times New Roman" w:cs="Times New Roman"/>
          <w:color w:val="212121"/>
          <w:sz w:val="24"/>
          <w:szCs w:val="24"/>
          <w:lang w:val="en-US"/>
        </w:rPr>
        <w:t>Institute for Cl</w:t>
      </w:r>
      <w:r>
        <w:rPr>
          <w:rFonts w:ascii="Times New Roman" w:hAnsi="Times New Roman" w:cs="Times New Roman"/>
          <w:color w:val="212121"/>
          <w:sz w:val="24"/>
          <w:szCs w:val="24"/>
          <w:lang w:val="en-US"/>
        </w:rPr>
        <w:t>inical Evaluative Sciences</w:t>
      </w:r>
      <w:r w:rsidR="00286E1B" w:rsidRPr="006E446A">
        <w:rPr>
          <w:rFonts w:ascii="Times New Roman" w:hAnsi="Times New Roman" w:cs="Times New Roman"/>
          <w:color w:val="212121"/>
          <w:sz w:val="24"/>
          <w:szCs w:val="24"/>
          <w:lang w:val="en-US"/>
        </w:rPr>
        <w:t>, Toronto, Canada</w:t>
      </w:r>
    </w:p>
    <w:p w14:paraId="48ADA67E" w14:textId="77777777" w:rsidR="00286E1B" w:rsidRPr="00961ACE" w:rsidRDefault="00286E1B" w:rsidP="00286E1B">
      <w:pPr>
        <w:pStyle w:val="HTMLPreformatted"/>
        <w:numPr>
          <w:ilvl w:val="0"/>
          <w:numId w:val="8"/>
        </w:numPr>
        <w:rPr>
          <w:rFonts w:ascii="Times New Roman" w:hAnsi="Times New Roman"/>
          <w:color w:val="212121"/>
          <w:sz w:val="24"/>
          <w:lang w:val="en-US"/>
        </w:rPr>
      </w:pPr>
      <w:r w:rsidRPr="00961ACE">
        <w:rPr>
          <w:rFonts w:ascii="Times New Roman" w:hAnsi="Times New Roman"/>
          <w:color w:val="212121"/>
          <w:sz w:val="24"/>
          <w:lang w:val="en-US"/>
        </w:rPr>
        <w:t xml:space="preserve">London School of Hygiene and Tropical Medicine, </w:t>
      </w:r>
      <w:proofErr w:type="spellStart"/>
      <w:r w:rsidRPr="00961ACE">
        <w:rPr>
          <w:rFonts w:ascii="Times New Roman" w:hAnsi="Times New Roman"/>
          <w:color w:val="212121"/>
          <w:sz w:val="24"/>
          <w:lang w:val="en-US"/>
        </w:rPr>
        <w:t>Londres</w:t>
      </w:r>
      <w:proofErr w:type="spellEnd"/>
      <w:r w:rsidRPr="00961ACE">
        <w:rPr>
          <w:rFonts w:ascii="Times New Roman" w:hAnsi="Times New Roman"/>
          <w:color w:val="212121"/>
          <w:sz w:val="24"/>
          <w:lang w:val="en-US"/>
        </w:rPr>
        <w:t xml:space="preserve">, </w:t>
      </w:r>
      <w:proofErr w:type="spellStart"/>
      <w:r w:rsidRPr="00961ACE">
        <w:rPr>
          <w:rFonts w:ascii="Times New Roman" w:hAnsi="Times New Roman"/>
          <w:color w:val="212121"/>
          <w:sz w:val="24"/>
          <w:lang w:val="en-US"/>
        </w:rPr>
        <w:t>Royaume</w:t>
      </w:r>
      <w:proofErr w:type="spellEnd"/>
      <w:r w:rsidRPr="00961ACE">
        <w:rPr>
          <w:rFonts w:ascii="Times New Roman" w:hAnsi="Times New Roman"/>
          <w:color w:val="212121"/>
          <w:sz w:val="24"/>
          <w:lang w:val="en-US"/>
        </w:rPr>
        <w:t>-Uni</w:t>
      </w:r>
    </w:p>
    <w:p w14:paraId="48D90BEF" w14:textId="571093F5" w:rsidR="00286E1B" w:rsidRPr="006E446A" w:rsidRDefault="00286E1B" w:rsidP="00286E1B">
      <w:pPr>
        <w:pStyle w:val="HTMLPreformatted"/>
        <w:numPr>
          <w:ilvl w:val="0"/>
          <w:numId w:val="8"/>
        </w:numPr>
        <w:rPr>
          <w:rFonts w:ascii="Times New Roman" w:hAnsi="Times New Roman" w:cs="Times New Roman"/>
          <w:color w:val="212121"/>
          <w:sz w:val="24"/>
          <w:szCs w:val="24"/>
          <w:lang w:val="en-US"/>
        </w:rPr>
      </w:pPr>
      <w:r w:rsidRPr="006E446A">
        <w:rPr>
          <w:rFonts w:ascii="Times New Roman" w:hAnsi="Times New Roman" w:cs="Times New Roman"/>
          <w:color w:val="212121"/>
          <w:sz w:val="24"/>
          <w:szCs w:val="24"/>
          <w:lang w:val="en-US"/>
        </w:rPr>
        <w:t xml:space="preserve">Hospital for Sick Children, </w:t>
      </w:r>
      <w:r w:rsidR="00BA1F16" w:rsidRPr="006E446A">
        <w:rPr>
          <w:rFonts w:ascii="Times New Roman" w:hAnsi="Times New Roman" w:cs="Times New Roman"/>
          <w:color w:val="212121"/>
          <w:sz w:val="24"/>
          <w:szCs w:val="24"/>
          <w:lang w:val="en-US"/>
        </w:rPr>
        <w:t>De</w:t>
      </w:r>
      <w:r w:rsidR="00BA1F16" w:rsidRPr="00BA1F16">
        <w:rPr>
          <w:rFonts w:ascii="Times New Roman" w:hAnsi="Times New Roman" w:cs="Times New Roman"/>
          <w:color w:val="212121"/>
          <w:sz w:val="24"/>
          <w:szCs w:val="24"/>
          <w:lang w:val="en-US"/>
        </w:rPr>
        <w:t xml:space="preserve">partment of </w:t>
      </w:r>
      <w:proofErr w:type="spellStart"/>
      <w:r w:rsidR="00BA1F16" w:rsidRPr="00BA1F16">
        <w:rPr>
          <w:rFonts w:ascii="Times New Roman" w:hAnsi="Times New Roman" w:cs="Times New Roman"/>
          <w:color w:val="212121"/>
          <w:sz w:val="24"/>
          <w:szCs w:val="24"/>
          <w:lang w:val="en-US"/>
        </w:rPr>
        <w:t>Paediatrics</w:t>
      </w:r>
      <w:proofErr w:type="spellEnd"/>
      <w:r w:rsidR="00BA1F16" w:rsidRPr="00BA1F16">
        <w:rPr>
          <w:rFonts w:ascii="Times New Roman" w:hAnsi="Times New Roman" w:cs="Times New Roman"/>
          <w:color w:val="212121"/>
          <w:sz w:val="24"/>
          <w:szCs w:val="24"/>
          <w:lang w:val="en-US"/>
        </w:rPr>
        <w:t xml:space="preserve"> and Institute of Health Policy, Management and Evaluation</w:t>
      </w:r>
      <w:r w:rsidRPr="006E446A">
        <w:rPr>
          <w:rFonts w:ascii="Times New Roman" w:hAnsi="Times New Roman" w:cs="Times New Roman"/>
          <w:color w:val="212121"/>
          <w:sz w:val="24"/>
          <w:szCs w:val="24"/>
          <w:lang w:val="en-US"/>
        </w:rPr>
        <w:t xml:space="preserve">, </w:t>
      </w:r>
      <w:proofErr w:type="spellStart"/>
      <w:r w:rsidRPr="006E446A">
        <w:rPr>
          <w:rFonts w:ascii="Times New Roman" w:hAnsi="Times New Roman" w:cs="Times New Roman"/>
          <w:color w:val="212121"/>
          <w:sz w:val="24"/>
          <w:szCs w:val="24"/>
          <w:lang w:val="en-US"/>
        </w:rPr>
        <w:t>Université</w:t>
      </w:r>
      <w:proofErr w:type="spellEnd"/>
      <w:r w:rsidRPr="006E446A">
        <w:rPr>
          <w:rFonts w:ascii="Times New Roman" w:hAnsi="Times New Roman" w:cs="Times New Roman"/>
          <w:color w:val="212121"/>
          <w:sz w:val="24"/>
          <w:szCs w:val="24"/>
          <w:lang w:val="en-US"/>
        </w:rPr>
        <w:t xml:space="preserve"> de Toronto, Toronto, Canada</w:t>
      </w:r>
    </w:p>
    <w:p w14:paraId="49ABB9B3" w14:textId="1B40634F" w:rsidR="00286E1B" w:rsidRPr="003E3075" w:rsidRDefault="00BA1F16" w:rsidP="00286E1B">
      <w:pPr>
        <w:pStyle w:val="HTMLPreformatted"/>
        <w:numPr>
          <w:ilvl w:val="0"/>
          <w:numId w:val="8"/>
        </w:numPr>
        <w:rPr>
          <w:rFonts w:ascii="Times New Roman" w:hAnsi="Times New Roman" w:cs="Times New Roman"/>
          <w:color w:val="212121"/>
          <w:sz w:val="24"/>
          <w:szCs w:val="24"/>
          <w:lang w:val="fr-CA"/>
        </w:rPr>
      </w:pPr>
      <w:r w:rsidRPr="00BA1F16">
        <w:rPr>
          <w:rFonts w:ascii="Times New Roman" w:hAnsi="Times New Roman" w:cs="Times New Roman"/>
          <w:color w:val="212121"/>
          <w:sz w:val="24"/>
          <w:szCs w:val="24"/>
          <w:lang w:val="fr-CA"/>
        </w:rPr>
        <w:t>L’h</w:t>
      </w:r>
      <w:r w:rsidR="00286E1B" w:rsidRPr="00BA1F16">
        <w:rPr>
          <w:rFonts w:ascii="Times New Roman" w:hAnsi="Times New Roman" w:cs="Times New Roman"/>
          <w:color w:val="212121"/>
          <w:sz w:val="24"/>
          <w:szCs w:val="24"/>
          <w:lang w:val="fr-CA"/>
        </w:rPr>
        <w:t xml:space="preserve">ôpital d'Ottawa, Ottawa, Canada, et </w:t>
      </w:r>
      <w:r w:rsidRPr="00BA1F16">
        <w:rPr>
          <w:rFonts w:ascii="Times New Roman" w:hAnsi="Times New Roman" w:cs="Times New Roman"/>
          <w:sz w:val="24"/>
          <w:szCs w:val="24"/>
          <w:lang w:val="fr-CA"/>
        </w:rPr>
        <w:t>École d’épidémiologie et de sante publique</w:t>
      </w:r>
      <w:r w:rsidR="00286E1B" w:rsidRPr="00BA1F16">
        <w:rPr>
          <w:rFonts w:ascii="Times New Roman" w:hAnsi="Times New Roman" w:cs="Times New Roman"/>
          <w:color w:val="212121"/>
          <w:sz w:val="24"/>
          <w:szCs w:val="24"/>
          <w:lang w:val="fr-CA"/>
        </w:rPr>
        <w:t>, Université d’Ottaw</w:t>
      </w:r>
      <w:r w:rsidR="00286E1B" w:rsidRPr="003E3075">
        <w:rPr>
          <w:rFonts w:ascii="Times New Roman" w:hAnsi="Times New Roman" w:cs="Times New Roman"/>
          <w:color w:val="212121"/>
          <w:sz w:val="24"/>
          <w:szCs w:val="24"/>
          <w:lang w:val="fr-CA"/>
        </w:rPr>
        <w:t>a, Ottawa, Canada</w:t>
      </w:r>
    </w:p>
    <w:p w14:paraId="5BFFD4C1" w14:textId="102EA093" w:rsidR="00286E1B" w:rsidRPr="00BA1F16" w:rsidRDefault="00BA1F16" w:rsidP="00286E1B">
      <w:pPr>
        <w:pStyle w:val="HTMLPreformatted"/>
        <w:numPr>
          <w:ilvl w:val="0"/>
          <w:numId w:val="8"/>
        </w:numPr>
        <w:rPr>
          <w:rFonts w:ascii="Times New Roman" w:hAnsi="Times New Roman" w:cs="Times New Roman"/>
          <w:color w:val="212121"/>
          <w:sz w:val="24"/>
          <w:szCs w:val="24"/>
          <w:lang w:val="en-US"/>
        </w:rPr>
      </w:pPr>
      <w:r w:rsidRPr="00BA1F16">
        <w:rPr>
          <w:rFonts w:ascii="Times New Roman" w:hAnsi="Times New Roman" w:cs="Times New Roman"/>
          <w:color w:val="212121"/>
          <w:sz w:val="24"/>
          <w:szCs w:val="24"/>
          <w:lang w:val="en-US"/>
        </w:rPr>
        <w:t xml:space="preserve">Department of </w:t>
      </w:r>
      <w:r>
        <w:rPr>
          <w:rFonts w:ascii="Times New Roman" w:hAnsi="Times New Roman" w:cs="Times New Roman"/>
          <w:color w:val="212121"/>
          <w:sz w:val="24"/>
          <w:szCs w:val="24"/>
          <w:lang w:val="en-US"/>
        </w:rPr>
        <w:t>Primary Care and Public Health</w:t>
      </w:r>
      <w:r w:rsidR="00286E1B" w:rsidRPr="00BA1F16">
        <w:rPr>
          <w:rFonts w:ascii="Times New Roman" w:hAnsi="Times New Roman" w:cs="Times New Roman"/>
          <w:color w:val="212121"/>
          <w:sz w:val="24"/>
          <w:szCs w:val="24"/>
          <w:lang w:val="en-US"/>
        </w:rPr>
        <w:t xml:space="preserve">, University College London, </w:t>
      </w:r>
      <w:proofErr w:type="spellStart"/>
      <w:r w:rsidR="00286E1B" w:rsidRPr="00BA1F16">
        <w:rPr>
          <w:rFonts w:ascii="Times New Roman" w:hAnsi="Times New Roman" w:cs="Times New Roman"/>
          <w:color w:val="212121"/>
          <w:sz w:val="24"/>
          <w:szCs w:val="24"/>
          <w:lang w:val="en-US"/>
        </w:rPr>
        <w:t>Londres</w:t>
      </w:r>
      <w:proofErr w:type="spellEnd"/>
      <w:r w:rsidR="00286E1B" w:rsidRPr="00BA1F16">
        <w:rPr>
          <w:rFonts w:ascii="Times New Roman" w:hAnsi="Times New Roman" w:cs="Times New Roman"/>
          <w:color w:val="212121"/>
          <w:sz w:val="24"/>
          <w:szCs w:val="24"/>
          <w:lang w:val="en-US"/>
        </w:rPr>
        <w:t xml:space="preserve">, </w:t>
      </w:r>
      <w:proofErr w:type="spellStart"/>
      <w:r w:rsidR="00286E1B" w:rsidRPr="00BA1F16">
        <w:rPr>
          <w:rFonts w:ascii="Times New Roman" w:hAnsi="Times New Roman" w:cs="Times New Roman"/>
          <w:color w:val="212121"/>
          <w:sz w:val="24"/>
          <w:szCs w:val="24"/>
          <w:lang w:val="en-US"/>
        </w:rPr>
        <w:t>Royaume</w:t>
      </w:r>
      <w:proofErr w:type="spellEnd"/>
      <w:r w:rsidR="00286E1B" w:rsidRPr="00BA1F16">
        <w:rPr>
          <w:rFonts w:ascii="Times New Roman" w:hAnsi="Times New Roman" w:cs="Times New Roman"/>
          <w:color w:val="212121"/>
          <w:sz w:val="24"/>
          <w:szCs w:val="24"/>
          <w:lang w:val="en-US"/>
        </w:rPr>
        <w:t>-Uni</w:t>
      </w:r>
    </w:p>
    <w:p w14:paraId="0091C9F5" w14:textId="61478735" w:rsidR="00286E1B" w:rsidRPr="00480A9D" w:rsidRDefault="00BA1F16" w:rsidP="00286E1B">
      <w:pPr>
        <w:pStyle w:val="HTMLPreformatted"/>
        <w:numPr>
          <w:ilvl w:val="0"/>
          <w:numId w:val="8"/>
        </w:numPr>
        <w:rPr>
          <w:rFonts w:ascii="Times New Roman" w:hAnsi="Times New Roman" w:cs="Times New Roman"/>
          <w:color w:val="212121"/>
          <w:sz w:val="24"/>
          <w:szCs w:val="24"/>
          <w:lang w:val="en-US"/>
        </w:rPr>
      </w:pPr>
      <w:r w:rsidRPr="00BA1F16">
        <w:rPr>
          <w:rFonts w:ascii="Times New Roman" w:hAnsi="Times New Roman" w:cs="Times New Roman"/>
          <w:color w:val="212121"/>
          <w:sz w:val="24"/>
          <w:szCs w:val="24"/>
          <w:lang w:val="en-US"/>
        </w:rPr>
        <w:t>Departme</w:t>
      </w:r>
      <w:r w:rsidRPr="00480A9D">
        <w:rPr>
          <w:rFonts w:ascii="Times New Roman" w:hAnsi="Times New Roman" w:cs="Times New Roman"/>
          <w:color w:val="212121"/>
          <w:sz w:val="24"/>
          <w:szCs w:val="24"/>
          <w:lang w:val="en-US"/>
        </w:rPr>
        <w:t>nt of Clinical Epidemiology</w:t>
      </w:r>
      <w:r w:rsidR="00286E1B" w:rsidRPr="00480A9D">
        <w:rPr>
          <w:rFonts w:ascii="Times New Roman" w:hAnsi="Times New Roman" w:cs="Times New Roman"/>
          <w:color w:val="212121"/>
          <w:sz w:val="24"/>
          <w:szCs w:val="24"/>
          <w:lang w:val="en-US"/>
        </w:rPr>
        <w:t xml:space="preserve">, </w:t>
      </w:r>
      <w:r w:rsidRPr="00480A9D">
        <w:rPr>
          <w:rFonts w:ascii="Times New Roman" w:hAnsi="Times New Roman" w:cs="Times New Roman"/>
          <w:color w:val="212121"/>
          <w:sz w:val="24"/>
          <w:szCs w:val="24"/>
          <w:lang w:val="en-US"/>
        </w:rPr>
        <w:t>Aarhus University</w:t>
      </w:r>
      <w:r w:rsidR="00286E1B" w:rsidRPr="00480A9D">
        <w:rPr>
          <w:rFonts w:ascii="Times New Roman" w:hAnsi="Times New Roman" w:cs="Times New Roman"/>
          <w:color w:val="212121"/>
          <w:sz w:val="24"/>
          <w:szCs w:val="24"/>
          <w:lang w:val="en-US"/>
        </w:rPr>
        <w:t xml:space="preserve">, Aarhus, </w:t>
      </w:r>
      <w:proofErr w:type="spellStart"/>
      <w:r w:rsidR="00286E1B" w:rsidRPr="00480A9D">
        <w:rPr>
          <w:rFonts w:ascii="Times New Roman" w:hAnsi="Times New Roman" w:cs="Times New Roman"/>
          <w:color w:val="212121"/>
          <w:sz w:val="24"/>
          <w:szCs w:val="24"/>
          <w:lang w:val="en-US"/>
        </w:rPr>
        <w:t>Danemark</w:t>
      </w:r>
      <w:proofErr w:type="spellEnd"/>
    </w:p>
    <w:p w14:paraId="101AD652" w14:textId="03BF32E4" w:rsidR="00480A9D" w:rsidRPr="00480A9D" w:rsidRDefault="00480A9D" w:rsidP="00286E1B">
      <w:pPr>
        <w:pStyle w:val="HTMLPreformatted"/>
        <w:numPr>
          <w:ilvl w:val="0"/>
          <w:numId w:val="8"/>
        </w:numPr>
        <w:rPr>
          <w:rFonts w:ascii="Times New Roman" w:hAnsi="Times New Roman" w:cs="Times New Roman"/>
          <w:color w:val="000000" w:themeColor="text1"/>
          <w:sz w:val="24"/>
          <w:szCs w:val="24"/>
          <w:lang w:val="fr-CA"/>
        </w:rPr>
      </w:pPr>
      <w:r w:rsidRPr="00480A9D">
        <w:rPr>
          <w:rFonts w:ascii="Times New Roman" w:hAnsi="Times New Roman" w:cs="Times New Roman"/>
          <w:bCs/>
          <w:color w:val="000000" w:themeColor="text1"/>
          <w:sz w:val="24"/>
          <w:szCs w:val="24"/>
          <w:shd w:val="clear" w:color="auto" w:fill="FFFFFF"/>
          <w:lang w:val="fr-CA"/>
        </w:rPr>
        <w:t xml:space="preserve">Management des </w:t>
      </w:r>
      <w:bookmarkStart w:id="0" w:name="_GoBack"/>
      <w:bookmarkEnd w:id="0"/>
      <w:r w:rsidRPr="00480A9D">
        <w:rPr>
          <w:rFonts w:ascii="Times New Roman" w:hAnsi="Times New Roman" w:cs="Times New Roman"/>
          <w:bCs/>
          <w:color w:val="000000" w:themeColor="text1"/>
          <w:sz w:val="24"/>
          <w:szCs w:val="24"/>
          <w:shd w:val="clear" w:color="auto" w:fill="FFFFFF"/>
          <w:lang w:val="fr-CA"/>
        </w:rPr>
        <w:t>organisations de santé</w:t>
      </w:r>
      <w:r w:rsidRPr="00480A9D">
        <w:rPr>
          <w:rFonts w:ascii="Times New Roman" w:hAnsi="Times New Roman" w:cs="Times New Roman"/>
          <w:color w:val="000000" w:themeColor="text1"/>
          <w:sz w:val="24"/>
          <w:szCs w:val="24"/>
          <w:lang w:val="fr-CA"/>
        </w:rPr>
        <w:t xml:space="preserve">, </w:t>
      </w:r>
      <w:hyperlink r:id="rId8" w:history="1">
        <w:r w:rsidRPr="00480A9D">
          <w:rPr>
            <w:rStyle w:val="Hyperlink"/>
            <w:rFonts w:ascii="Times New Roman" w:hAnsi="Times New Roman" w:cs="Times New Roman"/>
            <w:color w:val="000000" w:themeColor="text1"/>
            <w:sz w:val="24"/>
            <w:szCs w:val="24"/>
            <w:u w:val="none"/>
            <w:shd w:val="clear" w:color="auto" w:fill="ECF0F1"/>
            <w:lang w:val="fr-CA"/>
          </w:rPr>
          <w:t>l’Institut du Management</w:t>
        </w:r>
      </w:hyperlink>
      <w:r w:rsidRPr="00480A9D">
        <w:rPr>
          <w:rFonts w:ascii="Times New Roman" w:hAnsi="Times New Roman" w:cs="Times New Roman"/>
          <w:color w:val="000000" w:themeColor="text1"/>
          <w:sz w:val="24"/>
          <w:szCs w:val="24"/>
          <w:lang w:val="fr-CA"/>
        </w:rPr>
        <w:t xml:space="preserve">, </w:t>
      </w:r>
      <w:r w:rsidRPr="00480A9D">
        <w:rPr>
          <w:rFonts w:ascii="Times New Roman" w:hAnsi="Times New Roman" w:cs="Times New Roman"/>
          <w:color w:val="000000" w:themeColor="text1"/>
          <w:sz w:val="24"/>
          <w:szCs w:val="24"/>
          <w:shd w:val="clear" w:color="auto" w:fill="ECF0F1"/>
          <w:lang w:val="fr-CA"/>
        </w:rPr>
        <w:t>L’Université Sorbonne Paris Cité</w:t>
      </w:r>
      <w:r w:rsidRPr="00480A9D">
        <w:rPr>
          <w:rFonts w:ascii="Times New Roman" w:hAnsi="Times New Roman" w:cs="Times New Roman"/>
          <w:color w:val="000000" w:themeColor="text1"/>
          <w:sz w:val="24"/>
          <w:szCs w:val="24"/>
          <w:lang w:val="fr-CA"/>
        </w:rPr>
        <w:t>, Paris, France.</w:t>
      </w:r>
    </w:p>
    <w:p w14:paraId="73FD674F" w14:textId="77777777" w:rsidR="00286E1B" w:rsidRPr="00480A9D" w:rsidRDefault="00286E1B" w:rsidP="00286E1B">
      <w:pPr>
        <w:pStyle w:val="HTMLPreformatted"/>
        <w:numPr>
          <w:ilvl w:val="0"/>
          <w:numId w:val="8"/>
        </w:numPr>
        <w:rPr>
          <w:rFonts w:ascii="Times New Roman" w:hAnsi="Times New Roman" w:cs="Times New Roman"/>
          <w:color w:val="212121"/>
          <w:sz w:val="24"/>
          <w:szCs w:val="24"/>
          <w:lang w:val="fr-CA"/>
        </w:rPr>
      </w:pPr>
      <w:r w:rsidRPr="00480A9D">
        <w:rPr>
          <w:rFonts w:ascii="Times New Roman" w:hAnsi="Times New Roman" w:cs="Times New Roman"/>
          <w:color w:val="212121"/>
          <w:sz w:val="24"/>
          <w:szCs w:val="24"/>
          <w:lang w:val="fr-CA"/>
        </w:rPr>
        <w:t>Cochrane Suisse, Institut de médecine sociale et préventive, Université de Lausanne, Lausanne, Suisse</w:t>
      </w:r>
    </w:p>
    <w:p w14:paraId="5B714174" w14:textId="77777777" w:rsidR="00286E1B" w:rsidRPr="003E3075" w:rsidRDefault="00286E1B" w:rsidP="00286E1B">
      <w:pPr>
        <w:pStyle w:val="HTMLPreformatted"/>
        <w:rPr>
          <w:rFonts w:ascii="Times New Roman" w:hAnsi="Times New Roman" w:cs="Times New Roman"/>
          <w:color w:val="212121"/>
          <w:sz w:val="24"/>
          <w:szCs w:val="24"/>
          <w:lang w:val="fr-CA"/>
        </w:rPr>
      </w:pPr>
    </w:p>
    <w:p w14:paraId="22E8D8FB" w14:textId="77777777" w:rsidR="00286E1B" w:rsidRPr="003E3075" w:rsidRDefault="00286E1B" w:rsidP="00286E1B">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 Les auteurs principaux ont contribué de manière égale à ce travail.</w:t>
      </w:r>
    </w:p>
    <w:p w14:paraId="59D8E6DB" w14:textId="77777777" w:rsidR="00286E1B" w:rsidRPr="003E3075" w:rsidRDefault="00286E1B" w:rsidP="00286E1B">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 xml:space="preserve">¶ La composition du comité de travail RECORD est indiquée dans les remerciements. </w:t>
      </w:r>
    </w:p>
    <w:p w14:paraId="711D38F2" w14:textId="5B0FC825" w:rsidR="00286E1B" w:rsidRPr="00961ACE" w:rsidRDefault="00286E1B" w:rsidP="00286E1B">
      <w:pPr>
        <w:pStyle w:val="HTMLPreformatted"/>
        <w:rPr>
          <w:rFonts w:ascii="Times New Roman" w:hAnsi="Times New Roman"/>
          <w:color w:val="212121"/>
          <w:sz w:val="24"/>
          <w:lang w:val="en-US"/>
        </w:rPr>
      </w:pPr>
      <w:r w:rsidRPr="00961ACE">
        <w:rPr>
          <w:rFonts w:ascii="Times New Roman" w:hAnsi="Times New Roman"/>
          <w:color w:val="212121"/>
          <w:sz w:val="24"/>
          <w:lang w:val="en-US"/>
        </w:rPr>
        <w:t>* ebenchimol@cheo.on.ca (BEI) ; sinead.langan@lshtm.ac.uk (SML)</w:t>
      </w:r>
    </w:p>
    <w:p w14:paraId="091E9082" w14:textId="77777777" w:rsidR="00286E1B" w:rsidRPr="00961ACE" w:rsidRDefault="00286E1B" w:rsidP="0028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12121"/>
        </w:rPr>
      </w:pPr>
    </w:p>
    <w:p w14:paraId="749A709D" w14:textId="77777777" w:rsidR="00286E1B" w:rsidRPr="003E3075" w:rsidRDefault="00286E1B" w:rsidP="00286E1B">
      <w:pPr>
        <w:pStyle w:val="HTMLPreformatted"/>
        <w:rPr>
          <w:rFonts w:ascii="Times New Roman" w:hAnsi="Times New Roman" w:cs="Times New Roman"/>
          <w:color w:val="212121"/>
          <w:sz w:val="24"/>
          <w:szCs w:val="24"/>
          <w:lang w:val="fr-CA"/>
        </w:rPr>
      </w:pPr>
      <w:r w:rsidRPr="003E3075">
        <w:rPr>
          <w:rFonts w:ascii="Times New Roman" w:hAnsi="Times New Roman" w:cs="Times New Roman"/>
          <w:b/>
          <w:bCs/>
          <w:color w:val="212121"/>
          <w:sz w:val="24"/>
          <w:szCs w:val="24"/>
          <w:lang w:val="fr-CA"/>
        </w:rPr>
        <w:t>Financement</w:t>
      </w:r>
      <w:r w:rsidRPr="003E3075">
        <w:rPr>
          <w:rFonts w:ascii="Times New Roman" w:hAnsi="Times New Roman" w:cs="Times New Roman"/>
          <w:color w:val="212121"/>
          <w:sz w:val="24"/>
          <w:szCs w:val="24"/>
          <w:lang w:val="fr-CA"/>
        </w:rPr>
        <w:t xml:space="preserve"> : Instituts de recherche en santé du Canada (numéro de subvention 130512), Fonds national suisse de la recherche scientifique (numéro de subvention IZ32Z0_147388 / 1) et Département d'épidémiologie clinique de l'Université d'Aarhus. Les bailleurs de fonds n'ont joué aucun rôle dans la conception de l'étude, la collecte et l'analyse des données, la décision de publier ou la préparation du manuscrit.</w:t>
      </w:r>
    </w:p>
    <w:p w14:paraId="63DF2960" w14:textId="77777777" w:rsidR="00286E1B" w:rsidRPr="003E3075" w:rsidRDefault="00286E1B" w:rsidP="00286E1B">
      <w:pPr>
        <w:pStyle w:val="HTMLPreformatted"/>
        <w:rPr>
          <w:rFonts w:ascii="Times New Roman" w:hAnsi="Times New Roman" w:cs="Times New Roman"/>
          <w:b/>
          <w:bCs/>
          <w:color w:val="212121"/>
          <w:sz w:val="24"/>
          <w:szCs w:val="24"/>
          <w:lang w:val="fr-CA"/>
        </w:rPr>
      </w:pPr>
    </w:p>
    <w:p w14:paraId="034328E9" w14:textId="77777777" w:rsidR="00286E1B" w:rsidRPr="003E3075" w:rsidRDefault="00286E1B" w:rsidP="00286E1B">
      <w:pPr>
        <w:pStyle w:val="HTMLPreformatted"/>
        <w:rPr>
          <w:rFonts w:ascii="Times New Roman" w:hAnsi="Times New Roman" w:cs="Times New Roman"/>
          <w:color w:val="212121"/>
          <w:sz w:val="24"/>
          <w:szCs w:val="24"/>
          <w:lang w:val="fr-CA"/>
        </w:rPr>
      </w:pPr>
      <w:r w:rsidRPr="003E3075">
        <w:rPr>
          <w:rFonts w:ascii="Times New Roman" w:hAnsi="Times New Roman" w:cs="Times New Roman"/>
          <w:b/>
          <w:bCs/>
          <w:color w:val="212121"/>
          <w:sz w:val="24"/>
          <w:szCs w:val="24"/>
          <w:lang w:val="fr-CA"/>
        </w:rPr>
        <w:t>Intérêts concurrents</w:t>
      </w:r>
      <w:r w:rsidRPr="003E3075">
        <w:rPr>
          <w:rFonts w:ascii="Times New Roman" w:hAnsi="Times New Roman" w:cs="Times New Roman"/>
          <w:color w:val="212121"/>
          <w:sz w:val="24"/>
          <w:szCs w:val="24"/>
          <w:lang w:val="fr-CA"/>
        </w:rPr>
        <w:t xml:space="preserve"> : DM siège au comité de rédaction de PLOS Medicine. Les autres auteurs n'ont aucun conflit d'intérêt à déclarer.</w:t>
      </w:r>
    </w:p>
    <w:p w14:paraId="42852EBD" w14:textId="77777777" w:rsidR="00286E1B" w:rsidRPr="003E3075" w:rsidRDefault="00286E1B" w:rsidP="00286E1B">
      <w:pPr>
        <w:pStyle w:val="HTMLPreformatted"/>
        <w:rPr>
          <w:rFonts w:ascii="Times New Roman" w:hAnsi="Times New Roman" w:cs="Times New Roman"/>
          <w:b/>
          <w:bCs/>
          <w:color w:val="212121"/>
          <w:sz w:val="24"/>
          <w:szCs w:val="24"/>
          <w:lang w:val="fr-CA"/>
        </w:rPr>
      </w:pPr>
    </w:p>
    <w:p w14:paraId="0A5ED611" w14:textId="39EAE5BF" w:rsidR="00286E1B" w:rsidRPr="00166350" w:rsidRDefault="00286E1B" w:rsidP="00286E1B">
      <w:pPr>
        <w:pStyle w:val="HTMLPreformatted"/>
        <w:rPr>
          <w:rFonts w:ascii="Times New Roman" w:hAnsi="Times New Roman"/>
          <w:color w:val="212121"/>
          <w:sz w:val="24"/>
          <w:lang w:val="fr-CA"/>
        </w:rPr>
      </w:pPr>
      <w:r w:rsidRPr="00166350">
        <w:rPr>
          <w:rFonts w:ascii="Times New Roman" w:hAnsi="Times New Roman"/>
          <w:b/>
          <w:color w:val="212121"/>
          <w:sz w:val="24"/>
          <w:lang w:val="fr-CA"/>
        </w:rPr>
        <w:t>Abréviations</w:t>
      </w:r>
      <w:r w:rsidRPr="00166350">
        <w:rPr>
          <w:rFonts w:ascii="Times New Roman" w:hAnsi="Times New Roman"/>
          <w:color w:val="212121"/>
          <w:sz w:val="24"/>
          <w:lang w:val="fr-CA"/>
        </w:rPr>
        <w:t xml:space="preserve">: CPRD, </w:t>
      </w:r>
      <w:proofErr w:type="spellStart"/>
      <w:r w:rsidRPr="00166350">
        <w:rPr>
          <w:rFonts w:ascii="Times New Roman" w:hAnsi="Times New Roman"/>
          <w:color w:val="212121"/>
          <w:sz w:val="24"/>
          <w:lang w:val="fr-CA"/>
        </w:rPr>
        <w:t>Clinical</w:t>
      </w:r>
      <w:proofErr w:type="spellEnd"/>
      <w:r w:rsidRPr="00166350">
        <w:rPr>
          <w:rFonts w:ascii="Times New Roman" w:hAnsi="Times New Roman"/>
          <w:color w:val="212121"/>
          <w:sz w:val="24"/>
          <w:lang w:val="fr-CA"/>
        </w:rPr>
        <w:t xml:space="preserve"> Practice Research </w:t>
      </w:r>
      <w:proofErr w:type="spellStart"/>
      <w:r w:rsidRPr="00166350">
        <w:rPr>
          <w:rFonts w:ascii="Times New Roman" w:hAnsi="Times New Roman"/>
          <w:color w:val="212121"/>
          <w:sz w:val="24"/>
          <w:lang w:val="fr-CA"/>
        </w:rPr>
        <w:t>Datalink</w:t>
      </w:r>
      <w:proofErr w:type="spellEnd"/>
      <w:r w:rsidRPr="00166350">
        <w:rPr>
          <w:rFonts w:ascii="Times New Roman" w:hAnsi="Times New Roman"/>
          <w:color w:val="212121"/>
          <w:sz w:val="24"/>
          <w:lang w:val="fr-CA"/>
        </w:rPr>
        <w:t xml:space="preserve">; GPRD, base de données de recherche en médecine générale; </w:t>
      </w:r>
      <w:r w:rsidR="00E009CC" w:rsidRPr="00166350">
        <w:rPr>
          <w:rFonts w:ascii="Times New Roman" w:hAnsi="Times New Roman"/>
          <w:color w:val="212121"/>
          <w:sz w:val="24"/>
          <w:lang w:val="fr-CA"/>
        </w:rPr>
        <w:t>HSMR</w:t>
      </w:r>
      <w:r w:rsidRPr="00166350">
        <w:rPr>
          <w:rFonts w:ascii="Times New Roman" w:hAnsi="Times New Roman"/>
          <w:color w:val="212121"/>
          <w:sz w:val="24"/>
          <w:lang w:val="fr-CA"/>
        </w:rPr>
        <w:t xml:space="preserve">, </w:t>
      </w:r>
      <w:proofErr w:type="spellStart"/>
      <w:r w:rsidR="00E009CC" w:rsidRPr="00166350">
        <w:rPr>
          <w:rFonts w:ascii="Times New Roman" w:hAnsi="Times New Roman"/>
          <w:color w:val="212121"/>
          <w:sz w:val="24"/>
          <w:lang w:val="fr-CA"/>
        </w:rPr>
        <w:t>hospital</w:t>
      </w:r>
      <w:proofErr w:type="spellEnd"/>
      <w:r w:rsidR="00E009CC" w:rsidRPr="00166350">
        <w:rPr>
          <w:rFonts w:ascii="Times New Roman" w:hAnsi="Times New Roman"/>
          <w:color w:val="212121"/>
          <w:sz w:val="24"/>
          <w:lang w:val="fr-CA"/>
        </w:rPr>
        <w:t xml:space="preserve"> </w:t>
      </w:r>
      <w:proofErr w:type="spellStart"/>
      <w:r w:rsidR="00E009CC" w:rsidRPr="00166350">
        <w:rPr>
          <w:rFonts w:ascii="Times New Roman" w:hAnsi="Times New Roman"/>
          <w:color w:val="212121"/>
          <w:sz w:val="24"/>
          <w:lang w:val="fr-CA"/>
        </w:rPr>
        <w:t>standardised</w:t>
      </w:r>
      <w:proofErr w:type="spellEnd"/>
      <w:r w:rsidR="00E009CC" w:rsidRPr="00166350">
        <w:rPr>
          <w:rFonts w:ascii="Times New Roman" w:hAnsi="Times New Roman"/>
          <w:color w:val="212121"/>
          <w:sz w:val="24"/>
          <w:lang w:val="fr-CA"/>
        </w:rPr>
        <w:t xml:space="preserve"> </w:t>
      </w:r>
      <w:proofErr w:type="spellStart"/>
      <w:r w:rsidR="00E009CC" w:rsidRPr="00166350">
        <w:rPr>
          <w:rFonts w:ascii="Times New Roman" w:hAnsi="Times New Roman"/>
          <w:color w:val="212121"/>
          <w:sz w:val="24"/>
          <w:lang w:val="fr-CA"/>
        </w:rPr>
        <w:t>mortality</w:t>
      </w:r>
      <w:proofErr w:type="spellEnd"/>
      <w:r w:rsidR="00E009CC" w:rsidRPr="00166350">
        <w:rPr>
          <w:rFonts w:ascii="Times New Roman" w:hAnsi="Times New Roman"/>
          <w:color w:val="212121"/>
          <w:sz w:val="24"/>
          <w:lang w:val="fr-CA"/>
        </w:rPr>
        <w:t xml:space="preserve"> ratio</w:t>
      </w:r>
      <w:r w:rsidRPr="00166350">
        <w:rPr>
          <w:rFonts w:ascii="Times New Roman" w:hAnsi="Times New Roman"/>
          <w:color w:val="212121"/>
          <w:sz w:val="24"/>
          <w:lang w:val="fr-CA"/>
        </w:rPr>
        <w:t xml:space="preserve">; CIM, Classification internationale des maladies; ISC, </w:t>
      </w:r>
      <w:r w:rsidR="00E009CC" w:rsidRPr="00166350">
        <w:rPr>
          <w:rFonts w:ascii="Times New Roman" w:hAnsi="Times New Roman"/>
          <w:color w:val="212121"/>
          <w:sz w:val="24"/>
          <w:lang w:val="fr-CA"/>
        </w:rPr>
        <w:t xml:space="preserve">New South Wales </w:t>
      </w:r>
      <w:proofErr w:type="spellStart"/>
      <w:r w:rsidR="00E009CC" w:rsidRPr="00166350">
        <w:rPr>
          <w:rFonts w:ascii="Times New Roman" w:hAnsi="Times New Roman"/>
          <w:color w:val="212121"/>
          <w:sz w:val="24"/>
          <w:lang w:val="fr-CA"/>
        </w:rPr>
        <w:t>Inpatient</w:t>
      </w:r>
      <w:proofErr w:type="spellEnd"/>
      <w:r w:rsidR="00E009CC" w:rsidRPr="00166350">
        <w:rPr>
          <w:rFonts w:ascii="Times New Roman" w:hAnsi="Times New Roman"/>
          <w:color w:val="212121"/>
          <w:sz w:val="24"/>
          <w:lang w:val="fr-CA"/>
        </w:rPr>
        <w:t xml:space="preserve"> </w:t>
      </w:r>
      <w:proofErr w:type="spellStart"/>
      <w:r w:rsidR="00E009CC" w:rsidRPr="00166350">
        <w:rPr>
          <w:rFonts w:ascii="Times New Roman" w:hAnsi="Times New Roman"/>
          <w:color w:val="212121"/>
          <w:sz w:val="24"/>
          <w:lang w:val="fr-CA"/>
        </w:rPr>
        <w:t>Statistics</w:t>
      </w:r>
      <w:proofErr w:type="spellEnd"/>
      <w:r w:rsidR="00E009CC" w:rsidRPr="00166350">
        <w:rPr>
          <w:rFonts w:ascii="Times New Roman" w:hAnsi="Times New Roman"/>
          <w:color w:val="212121"/>
          <w:sz w:val="24"/>
          <w:lang w:val="fr-CA"/>
        </w:rPr>
        <w:t xml:space="preserve"> Collection</w:t>
      </w:r>
      <w:r w:rsidRPr="00166350">
        <w:rPr>
          <w:rFonts w:ascii="Times New Roman" w:hAnsi="Times New Roman"/>
          <w:color w:val="212121"/>
          <w:sz w:val="24"/>
          <w:lang w:val="fr-CA"/>
        </w:rPr>
        <w:t xml:space="preserve">; MDC, </w:t>
      </w:r>
      <w:r w:rsidR="00E009CC" w:rsidRPr="00166350">
        <w:rPr>
          <w:rFonts w:ascii="Times New Roman" w:hAnsi="Times New Roman"/>
          <w:color w:val="212121"/>
          <w:sz w:val="24"/>
          <w:lang w:val="fr-CA"/>
        </w:rPr>
        <w:t xml:space="preserve">New South Wales </w:t>
      </w:r>
      <w:proofErr w:type="spellStart"/>
      <w:r w:rsidR="00E009CC" w:rsidRPr="00166350">
        <w:rPr>
          <w:rFonts w:ascii="Times New Roman" w:hAnsi="Times New Roman"/>
          <w:color w:val="212121"/>
          <w:sz w:val="24"/>
          <w:lang w:val="fr-CA"/>
        </w:rPr>
        <w:t>Midwives</w:t>
      </w:r>
      <w:proofErr w:type="spellEnd"/>
      <w:r w:rsidR="00E009CC" w:rsidRPr="00166350">
        <w:rPr>
          <w:rFonts w:ascii="Times New Roman" w:hAnsi="Times New Roman"/>
          <w:color w:val="212121"/>
          <w:sz w:val="24"/>
          <w:lang w:val="fr-CA"/>
        </w:rPr>
        <w:t xml:space="preserve"> Data Collection</w:t>
      </w:r>
      <w:r w:rsidRPr="00166350">
        <w:rPr>
          <w:rFonts w:ascii="Times New Roman" w:hAnsi="Times New Roman"/>
          <w:color w:val="212121"/>
          <w:sz w:val="24"/>
          <w:lang w:val="fr-CA"/>
        </w:rPr>
        <w:t xml:space="preserve">; MeSH, </w:t>
      </w:r>
      <w:proofErr w:type="spellStart"/>
      <w:r w:rsidR="00E009CC" w:rsidRPr="00166350">
        <w:rPr>
          <w:rFonts w:ascii="Times New Roman" w:hAnsi="Times New Roman"/>
          <w:color w:val="212121"/>
          <w:sz w:val="24"/>
          <w:lang w:val="fr-CA"/>
        </w:rPr>
        <w:t>Medical</w:t>
      </w:r>
      <w:proofErr w:type="spellEnd"/>
      <w:r w:rsidR="00E009CC" w:rsidRPr="00166350">
        <w:rPr>
          <w:rFonts w:ascii="Times New Roman" w:hAnsi="Times New Roman"/>
          <w:color w:val="212121"/>
          <w:sz w:val="24"/>
          <w:lang w:val="fr-CA"/>
        </w:rPr>
        <w:t xml:space="preserve"> </w:t>
      </w:r>
      <w:proofErr w:type="spellStart"/>
      <w:r w:rsidR="00E009CC" w:rsidRPr="00166350">
        <w:rPr>
          <w:rFonts w:ascii="Times New Roman" w:hAnsi="Times New Roman"/>
          <w:color w:val="212121"/>
          <w:sz w:val="24"/>
          <w:lang w:val="fr-CA"/>
        </w:rPr>
        <w:t>Subject</w:t>
      </w:r>
      <w:proofErr w:type="spellEnd"/>
      <w:r w:rsidR="00E009CC" w:rsidRPr="00166350">
        <w:rPr>
          <w:rFonts w:ascii="Times New Roman" w:hAnsi="Times New Roman"/>
          <w:color w:val="212121"/>
          <w:sz w:val="24"/>
          <w:lang w:val="fr-CA"/>
        </w:rPr>
        <w:t xml:space="preserve"> </w:t>
      </w:r>
      <w:proofErr w:type="spellStart"/>
      <w:r w:rsidR="00E009CC" w:rsidRPr="00166350">
        <w:rPr>
          <w:rFonts w:ascii="Times New Roman" w:hAnsi="Times New Roman"/>
          <w:color w:val="212121"/>
          <w:sz w:val="24"/>
          <w:lang w:val="fr-CA"/>
        </w:rPr>
        <w:t>Heading</w:t>
      </w:r>
      <w:proofErr w:type="spellEnd"/>
      <w:r w:rsidRPr="00166350">
        <w:rPr>
          <w:rFonts w:ascii="Times New Roman" w:hAnsi="Times New Roman"/>
          <w:color w:val="212121"/>
          <w:sz w:val="24"/>
          <w:lang w:val="fr-CA"/>
        </w:rPr>
        <w:t xml:space="preserve">; </w:t>
      </w:r>
      <w:proofErr w:type="spellStart"/>
      <w:r w:rsidRPr="00166350">
        <w:rPr>
          <w:rFonts w:ascii="Times New Roman" w:hAnsi="Times New Roman"/>
          <w:color w:val="212121"/>
          <w:sz w:val="24"/>
          <w:lang w:val="fr-CA"/>
        </w:rPr>
        <w:t>mHealth</w:t>
      </w:r>
      <w:proofErr w:type="spellEnd"/>
      <w:r w:rsidRPr="00166350">
        <w:rPr>
          <w:rFonts w:ascii="Times New Roman" w:hAnsi="Times New Roman"/>
          <w:color w:val="212121"/>
          <w:sz w:val="24"/>
          <w:lang w:val="fr-CA"/>
        </w:rPr>
        <w:t xml:space="preserve"> apps, applications de santé mobile; NHS, </w:t>
      </w:r>
      <w:r w:rsidR="00E009CC" w:rsidRPr="00166350">
        <w:rPr>
          <w:rFonts w:ascii="Times New Roman" w:hAnsi="Times New Roman"/>
          <w:color w:val="212121"/>
          <w:sz w:val="24"/>
          <w:lang w:val="fr-CA"/>
        </w:rPr>
        <w:t>National Health Service</w:t>
      </w:r>
      <w:r w:rsidRPr="00166350">
        <w:rPr>
          <w:rFonts w:ascii="Times New Roman" w:hAnsi="Times New Roman"/>
          <w:color w:val="212121"/>
          <w:sz w:val="24"/>
          <w:lang w:val="fr-CA"/>
        </w:rPr>
        <w:t xml:space="preserve">; NSCLC, </w:t>
      </w:r>
      <w:r w:rsidR="00E009CC" w:rsidRPr="00166350">
        <w:rPr>
          <w:rFonts w:ascii="Times New Roman" w:hAnsi="Times New Roman"/>
          <w:color w:val="212121"/>
          <w:sz w:val="24"/>
          <w:lang w:val="fr-CA"/>
        </w:rPr>
        <w:t>non-</w:t>
      </w:r>
      <w:proofErr w:type="spellStart"/>
      <w:r w:rsidR="00E009CC" w:rsidRPr="00166350">
        <w:rPr>
          <w:rFonts w:ascii="Times New Roman" w:hAnsi="Times New Roman"/>
          <w:color w:val="212121"/>
          <w:sz w:val="24"/>
          <w:lang w:val="fr-CA"/>
        </w:rPr>
        <w:t>small</w:t>
      </w:r>
      <w:proofErr w:type="spellEnd"/>
      <w:r w:rsidR="00E009CC" w:rsidRPr="00166350">
        <w:rPr>
          <w:rFonts w:ascii="Times New Roman" w:hAnsi="Times New Roman"/>
          <w:color w:val="212121"/>
          <w:sz w:val="24"/>
          <w:lang w:val="fr-CA"/>
        </w:rPr>
        <w:t xml:space="preserve"> </w:t>
      </w:r>
      <w:proofErr w:type="spellStart"/>
      <w:r w:rsidR="00E009CC" w:rsidRPr="00166350">
        <w:rPr>
          <w:rFonts w:ascii="Times New Roman" w:hAnsi="Times New Roman"/>
          <w:color w:val="212121"/>
          <w:sz w:val="24"/>
          <w:lang w:val="fr-CA"/>
        </w:rPr>
        <w:t>cell</w:t>
      </w:r>
      <w:proofErr w:type="spellEnd"/>
      <w:r w:rsidR="00E009CC" w:rsidRPr="00166350">
        <w:rPr>
          <w:rFonts w:ascii="Times New Roman" w:hAnsi="Times New Roman"/>
          <w:color w:val="212121"/>
          <w:sz w:val="24"/>
          <w:lang w:val="fr-CA"/>
        </w:rPr>
        <w:t xml:space="preserve"> </w:t>
      </w:r>
      <w:proofErr w:type="spellStart"/>
      <w:r w:rsidR="00E009CC" w:rsidRPr="00166350">
        <w:rPr>
          <w:rFonts w:ascii="Times New Roman" w:hAnsi="Times New Roman"/>
          <w:color w:val="212121"/>
          <w:sz w:val="24"/>
          <w:lang w:val="fr-CA"/>
        </w:rPr>
        <w:t>lung</w:t>
      </w:r>
      <w:proofErr w:type="spellEnd"/>
      <w:r w:rsidR="00E009CC" w:rsidRPr="00166350">
        <w:rPr>
          <w:rFonts w:ascii="Times New Roman" w:hAnsi="Times New Roman"/>
          <w:color w:val="212121"/>
          <w:sz w:val="24"/>
          <w:lang w:val="fr-CA"/>
        </w:rPr>
        <w:t xml:space="preserve"> cancer</w:t>
      </w:r>
      <w:r w:rsidRPr="00166350">
        <w:rPr>
          <w:rFonts w:ascii="Times New Roman" w:hAnsi="Times New Roman"/>
          <w:color w:val="212121"/>
          <w:sz w:val="24"/>
          <w:lang w:val="fr-CA"/>
        </w:rPr>
        <w:t xml:space="preserve">; PET, </w:t>
      </w:r>
      <w:r w:rsidR="00DE58DD" w:rsidRPr="00166350">
        <w:rPr>
          <w:rFonts w:ascii="Times New Roman" w:hAnsi="Times New Roman"/>
          <w:color w:val="212121"/>
          <w:sz w:val="24"/>
          <w:lang w:val="fr-CA"/>
        </w:rPr>
        <w:t xml:space="preserve">positron </w:t>
      </w:r>
      <w:proofErr w:type="spellStart"/>
      <w:r w:rsidR="00DE58DD" w:rsidRPr="00166350">
        <w:rPr>
          <w:rFonts w:ascii="Times New Roman" w:hAnsi="Times New Roman"/>
          <w:color w:val="212121"/>
          <w:sz w:val="24"/>
          <w:lang w:val="fr-CA"/>
        </w:rPr>
        <w:t>emission</w:t>
      </w:r>
      <w:proofErr w:type="spellEnd"/>
      <w:r w:rsidR="00DE58DD" w:rsidRPr="00166350">
        <w:rPr>
          <w:rFonts w:ascii="Times New Roman" w:hAnsi="Times New Roman"/>
          <w:color w:val="212121"/>
          <w:sz w:val="24"/>
          <w:lang w:val="fr-CA"/>
        </w:rPr>
        <w:t xml:space="preserve"> </w:t>
      </w:r>
      <w:proofErr w:type="spellStart"/>
      <w:r w:rsidR="00DE58DD" w:rsidRPr="00166350">
        <w:rPr>
          <w:rFonts w:ascii="Times New Roman" w:hAnsi="Times New Roman"/>
          <w:color w:val="212121"/>
          <w:sz w:val="24"/>
          <w:lang w:val="fr-CA"/>
        </w:rPr>
        <w:t>tomography</w:t>
      </w:r>
      <w:proofErr w:type="spellEnd"/>
      <w:r w:rsidRPr="00166350">
        <w:rPr>
          <w:rFonts w:ascii="Times New Roman" w:hAnsi="Times New Roman"/>
          <w:color w:val="212121"/>
          <w:sz w:val="24"/>
          <w:lang w:val="fr-CA"/>
        </w:rPr>
        <w:t xml:space="preserve">; </w:t>
      </w:r>
      <w:proofErr w:type="spellStart"/>
      <w:r w:rsidRPr="00166350">
        <w:rPr>
          <w:rFonts w:ascii="Times New Roman" w:hAnsi="Times New Roman"/>
          <w:color w:val="212121"/>
          <w:sz w:val="24"/>
          <w:lang w:val="fr-CA"/>
        </w:rPr>
        <w:t>PICANet</w:t>
      </w:r>
      <w:proofErr w:type="spellEnd"/>
      <w:r w:rsidRPr="00166350">
        <w:rPr>
          <w:rFonts w:ascii="Times New Roman" w:hAnsi="Times New Roman"/>
          <w:color w:val="212121"/>
          <w:sz w:val="24"/>
          <w:lang w:val="fr-CA"/>
        </w:rPr>
        <w:t xml:space="preserve">, </w:t>
      </w:r>
      <w:proofErr w:type="spellStart"/>
      <w:r w:rsidR="00DE58DD" w:rsidRPr="00166350">
        <w:rPr>
          <w:rFonts w:ascii="Times New Roman" w:hAnsi="Times New Roman"/>
          <w:color w:val="212121"/>
          <w:sz w:val="24"/>
          <w:lang w:val="fr-CA"/>
        </w:rPr>
        <w:t>Paediatric</w:t>
      </w:r>
      <w:proofErr w:type="spellEnd"/>
      <w:r w:rsidR="00DE58DD" w:rsidRPr="00166350">
        <w:rPr>
          <w:rFonts w:ascii="Times New Roman" w:hAnsi="Times New Roman"/>
          <w:color w:val="212121"/>
          <w:sz w:val="24"/>
          <w:lang w:val="fr-CA"/>
        </w:rPr>
        <w:t xml:space="preserve"> Intensive Care Audit Network</w:t>
      </w:r>
      <w:r w:rsidRPr="00166350">
        <w:rPr>
          <w:rFonts w:ascii="Times New Roman" w:hAnsi="Times New Roman"/>
          <w:color w:val="212121"/>
          <w:sz w:val="24"/>
          <w:lang w:val="fr-CA"/>
        </w:rPr>
        <w:t>;</w:t>
      </w:r>
      <w:r w:rsidR="00DE58DD" w:rsidRPr="00166350">
        <w:rPr>
          <w:rFonts w:ascii="Times New Roman" w:hAnsi="Times New Roman"/>
          <w:color w:val="212121"/>
          <w:sz w:val="24"/>
          <w:lang w:val="fr-CA"/>
        </w:rPr>
        <w:t xml:space="preserve"> RECORD, </w:t>
      </w:r>
      <w:proofErr w:type="spellStart"/>
      <w:r w:rsidR="00DE58DD" w:rsidRPr="00166350">
        <w:rPr>
          <w:rFonts w:ascii="Times New Roman" w:hAnsi="Times New Roman"/>
          <w:color w:val="212121"/>
          <w:sz w:val="24"/>
          <w:lang w:val="fr-CA"/>
        </w:rPr>
        <w:t>REporting</w:t>
      </w:r>
      <w:proofErr w:type="spellEnd"/>
      <w:r w:rsidR="00DE58DD" w:rsidRPr="00166350">
        <w:rPr>
          <w:rFonts w:ascii="Times New Roman" w:hAnsi="Times New Roman"/>
          <w:color w:val="212121"/>
          <w:sz w:val="24"/>
          <w:lang w:val="fr-CA"/>
        </w:rPr>
        <w:t xml:space="preserve"> of </w:t>
      </w:r>
      <w:proofErr w:type="spellStart"/>
      <w:r w:rsidR="00DE58DD" w:rsidRPr="00166350">
        <w:rPr>
          <w:rFonts w:ascii="Times New Roman" w:hAnsi="Times New Roman"/>
          <w:color w:val="212121"/>
          <w:sz w:val="24"/>
          <w:lang w:val="fr-CA"/>
        </w:rPr>
        <w:t>studies</w:t>
      </w:r>
      <w:proofErr w:type="spellEnd"/>
      <w:r w:rsidR="00DE58DD" w:rsidRPr="00166350">
        <w:rPr>
          <w:rFonts w:ascii="Times New Roman" w:hAnsi="Times New Roman"/>
          <w:color w:val="212121"/>
          <w:sz w:val="24"/>
          <w:lang w:val="fr-CA"/>
        </w:rPr>
        <w:t xml:space="preserve"> </w:t>
      </w:r>
      <w:proofErr w:type="spellStart"/>
      <w:r w:rsidR="00DE58DD" w:rsidRPr="00166350">
        <w:rPr>
          <w:rFonts w:ascii="Times New Roman" w:hAnsi="Times New Roman"/>
          <w:color w:val="212121"/>
          <w:sz w:val="24"/>
          <w:lang w:val="fr-CA"/>
        </w:rPr>
        <w:t>Conducted</w:t>
      </w:r>
      <w:proofErr w:type="spellEnd"/>
      <w:r w:rsidR="00DE58DD" w:rsidRPr="00166350">
        <w:rPr>
          <w:rFonts w:ascii="Times New Roman" w:hAnsi="Times New Roman"/>
          <w:color w:val="212121"/>
          <w:sz w:val="24"/>
          <w:lang w:val="fr-CA"/>
        </w:rPr>
        <w:t xml:space="preserve"> </w:t>
      </w:r>
      <w:proofErr w:type="spellStart"/>
      <w:r w:rsidR="00DE58DD" w:rsidRPr="00166350">
        <w:rPr>
          <w:rFonts w:ascii="Times New Roman" w:hAnsi="Times New Roman"/>
          <w:color w:val="212121"/>
          <w:sz w:val="24"/>
          <w:lang w:val="fr-CA"/>
        </w:rPr>
        <w:t>using</w:t>
      </w:r>
      <w:proofErr w:type="spellEnd"/>
      <w:r w:rsidR="00DE58DD" w:rsidRPr="00166350">
        <w:rPr>
          <w:rFonts w:ascii="Times New Roman" w:hAnsi="Times New Roman"/>
          <w:color w:val="212121"/>
          <w:sz w:val="24"/>
          <w:lang w:val="fr-CA"/>
        </w:rPr>
        <w:t xml:space="preserve"> </w:t>
      </w:r>
      <w:proofErr w:type="spellStart"/>
      <w:r w:rsidR="00DE58DD" w:rsidRPr="00166350">
        <w:rPr>
          <w:rFonts w:ascii="Times New Roman" w:hAnsi="Times New Roman"/>
          <w:color w:val="212121"/>
          <w:sz w:val="24"/>
          <w:lang w:val="fr-CA"/>
        </w:rPr>
        <w:t>Observational</w:t>
      </w:r>
      <w:proofErr w:type="spellEnd"/>
      <w:r w:rsidR="00DE58DD" w:rsidRPr="00166350">
        <w:rPr>
          <w:rFonts w:ascii="Times New Roman" w:hAnsi="Times New Roman"/>
          <w:color w:val="212121"/>
          <w:sz w:val="24"/>
          <w:lang w:val="fr-CA"/>
        </w:rPr>
        <w:t xml:space="preserve"> </w:t>
      </w:r>
      <w:proofErr w:type="spellStart"/>
      <w:r w:rsidR="00DE58DD" w:rsidRPr="00166350">
        <w:rPr>
          <w:rFonts w:ascii="Times New Roman" w:hAnsi="Times New Roman"/>
          <w:color w:val="212121"/>
          <w:sz w:val="24"/>
          <w:lang w:val="fr-CA"/>
        </w:rPr>
        <w:t>Routinely</w:t>
      </w:r>
      <w:proofErr w:type="spellEnd"/>
      <w:r w:rsidR="00DE58DD" w:rsidRPr="00166350">
        <w:rPr>
          <w:rFonts w:ascii="Times New Roman" w:hAnsi="Times New Roman"/>
          <w:color w:val="212121"/>
          <w:sz w:val="24"/>
          <w:lang w:val="fr-CA"/>
        </w:rPr>
        <w:t xml:space="preserve"> </w:t>
      </w:r>
      <w:proofErr w:type="spellStart"/>
      <w:r w:rsidR="00DE58DD" w:rsidRPr="00166350">
        <w:rPr>
          <w:rFonts w:ascii="Times New Roman" w:hAnsi="Times New Roman"/>
          <w:color w:val="212121"/>
          <w:sz w:val="24"/>
          <w:lang w:val="fr-CA"/>
        </w:rPr>
        <w:t>collected</w:t>
      </w:r>
      <w:proofErr w:type="spellEnd"/>
      <w:r w:rsidR="00DE58DD" w:rsidRPr="00166350">
        <w:rPr>
          <w:rFonts w:ascii="Times New Roman" w:hAnsi="Times New Roman"/>
          <w:color w:val="212121"/>
          <w:sz w:val="24"/>
          <w:lang w:val="fr-CA"/>
        </w:rPr>
        <w:t xml:space="preserve"> </w:t>
      </w:r>
      <w:proofErr w:type="spellStart"/>
      <w:r w:rsidR="00DE58DD" w:rsidRPr="00166350">
        <w:rPr>
          <w:rFonts w:ascii="Times New Roman" w:hAnsi="Times New Roman"/>
          <w:color w:val="212121"/>
          <w:sz w:val="24"/>
          <w:lang w:val="fr-CA"/>
        </w:rPr>
        <w:t>health</w:t>
      </w:r>
      <w:proofErr w:type="spellEnd"/>
      <w:r w:rsidR="00DE58DD" w:rsidRPr="00166350">
        <w:rPr>
          <w:rFonts w:ascii="Times New Roman" w:hAnsi="Times New Roman"/>
          <w:color w:val="212121"/>
          <w:sz w:val="24"/>
          <w:lang w:val="fr-CA"/>
        </w:rPr>
        <w:t xml:space="preserve"> Data</w:t>
      </w:r>
      <w:r w:rsidRPr="00166350">
        <w:rPr>
          <w:rFonts w:ascii="Times New Roman" w:hAnsi="Times New Roman"/>
          <w:color w:val="212121"/>
          <w:sz w:val="24"/>
          <w:lang w:val="fr-CA"/>
        </w:rPr>
        <w:t xml:space="preserve">; SEER, </w:t>
      </w:r>
      <w:r w:rsidR="00DE58DD" w:rsidRPr="00166350">
        <w:rPr>
          <w:rFonts w:ascii="Times New Roman" w:hAnsi="Times New Roman"/>
          <w:color w:val="212121"/>
          <w:sz w:val="24"/>
          <w:lang w:val="fr-CA"/>
        </w:rPr>
        <w:t xml:space="preserve">Surveillance, Epidemiology and End </w:t>
      </w:r>
      <w:proofErr w:type="spellStart"/>
      <w:r w:rsidR="00DE58DD" w:rsidRPr="00166350">
        <w:rPr>
          <w:rFonts w:ascii="Times New Roman" w:hAnsi="Times New Roman"/>
          <w:color w:val="212121"/>
          <w:sz w:val="24"/>
          <w:lang w:val="fr-CA"/>
        </w:rPr>
        <w:t>Results</w:t>
      </w:r>
      <w:proofErr w:type="spellEnd"/>
      <w:r w:rsidRPr="00166350">
        <w:rPr>
          <w:rFonts w:ascii="Times New Roman" w:hAnsi="Times New Roman"/>
          <w:color w:val="212121"/>
          <w:sz w:val="24"/>
          <w:lang w:val="fr-CA"/>
        </w:rPr>
        <w:t xml:space="preserve">; SNIIRAM, Système national d'information </w:t>
      </w:r>
      <w:r w:rsidR="00384745" w:rsidRPr="00384745">
        <w:rPr>
          <w:rFonts w:ascii="Times New Roman" w:hAnsi="Times New Roman" w:cs="Times New Roman"/>
          <w:color w:val="212121"/>
          <w:sz w:val="24"/>
          <w:szCs w:val="24"/>
          <w:lang w:val="fr-CA"/>
        </w:rPr>
        <w:t>inter-</w:t>
      </w:r>
      <w:r w:rsidRPr="00166350">
        <w:rPr>
          <w:rFonts w:ascii="Times New Roman" w:hAnsi="Times New Roman"/>
          <w:color w:val="212121"/>
          <w:sz w:val="24"/>
          <w:lang w:val="fr-CA"/>
        </w:rPr>
        <w:t xml:space="preserve">régimes de l'assurance maladie; STROBE, </w:t>
      </w:r>
      <w:proofErr w:type="spellStart"/>
      <w:r w:rsidR="00DE58DD" w:rsidRPr="00166350">
        <w:rPr>
          <w:rFonts w:ascii="Times New Roman" w:hAnsi="Times New Roman"/>
          <w:color w:val="212121"/>
          <w:sz w:val="24"/>
          <w:lang w:val="fr-CA"/>
        </w:rPr>
        <w:t>Strengthening</w:t>
      </w:r>
      <w:proofErr w:type="spellEnd"/>
      <w:r w:rsidR="00DE58DD" w:rsidRPr="00166350">
        <w:rPr>
          <w:rFonts w:ascii="Times New Roman" w:hAnsi="Times New Roman"/>
          <w:color w:val="212121"/>
          <w:sz w:val="24"/>
          <w:lang w:val="fr-CA"/>
        </w:rPr>
        <w:t xml:space="preserve"> the </w:t>
      </w:r>
      <w:proofErr w:type="spellStart"/>
      <w:r w:rsidR="00DE58DD" w:rsidRPr="00166350">
        <w:rPr>
          <w:rFonts w:ascii="Times New Roman" w:hAnsi="Times New Roman"/>
          <w:color w:val="212121"/>
          <w:sz w:val="24"/>
          <w:lang w:val="fr-CA"/>
        </w:rPr>
        <w:t>Reporting</w:t>
      </w:r>
      <w:proofErr w:type="spellEnd"/>
      <w:r w:rsidR="00DE58DD" w:rsidRPr="00166350">
        <w:rPr>
          <w:rFonts w:ascii="Times New Roman" w:hAnsi="Times New Roman"/>
          <w:color w:val="212121"/>
          <w:sz w:val="24"/>
          <w:lang w:val="fr-CA"/>
        </w:rPr>
        <w:t xml:space="preserve"> of </w:t>
      </w:r>
      <w:proofErr w:type="spellStart"/>
      <w:r w:rsidR="00DE58DD" w:rsidRPr="00166350">
        <w:rPr>
          <w:rFonts w:ascii="Times New Roman" w:hAnsi="Times New Roman"/>
          <w:color w:val="212121"/>
          <w:sz w:val="24"/>
          <w:lang w:val="fr-CA"/>
        </w:rPr>
        <w:t>Observational</w:t>
      </w:r>
      <w:proofErr w:type="spellEnd"/>
      <w:r w:rsidR="00DE58DD" w:rsidRPr="00166350">
        <w:rPr>
          <w:rFonts w:ascii="Times New Roman" w:hAnsi="Times New Roman"/>
          <w:color w:val="212121"/>
          <w:sz w:val="24"/>
          <w:lang w:val="fr-CA"/>
        </w:rPr>
        <w:t xml:space="preserve"> </w:t>
      </w:r>
      <w:proofErr w:type="spellStart"/>
      <w:r w:rsidR="00DE58DD" w:rsidRPr="00166350">
        <w:rPr>
          <w:rFonts w:ascii="Times New Roman" w:hAnsi="Times New Roman"/>
          <w:color w:val="212121"/>
          <w:sz w:val="24"/>
          <w:lang w:val="fr-CA"/>
        </w:rPr>
        <w:t>Studies</w:t>
      </w:r>
      <w:proofErr w:type="spellEnd"/>
      <w:r w:rsidR="00DE58DD" w:rsidRPr="00166350">
        <w:rPr>
          <w:rFonts w:ascii="Times New Roman" w:hAnsi="Times New Roman"/>
          <w:color w:val="212121"/>
          <w:sz w:val="24"/>
          <w:lang w:val="fr-CA"/>
        </w:rPr>
        <w:t xml:space="preserve"> in Epidemiology</w:t>
      </w:r>
      <w:r w:rsidRPr="00166350">
        <w:rPr>
          <w:rFonts w:ascii="Times New Roman" w:hAnsi="Times New Roman"/>
          <w:color w:val="212121"/>
          <w:sz w:val="24"/>
          <w:lang w:val="fr-CA"/>
        </w:rPr>
        <w:t>.</w:t>
      </w:r>
    </w:p>
    <w:p w14:paraId="734706A4" w14:textId="77777777" w:rsidR="00286E1B" w:rsidRPr="00166350" w:rsidRDefault="00286E1B" w:rsidP="00286E1B">
      <w:pPr>
        <w:pStyle w:val="HTMLPreformatted"/>
        <w:rPr>
          <w:rFonts w:ascii="Times New Roman" w:hAnsi="Times New Roman"/>
          <w:b/>
          <w:color w:val="212121"/>
          <w:sz w:val="24"/>
          <w:lang w:val="fr-CA"/>
        </w:rPr>
      </w:pPr>
    </w:p>
    <w:p w14:paraId="06D6B1D3" w14:textId="77777777" w:rsidR="00286E1B" w:rsidRPr="003E3075" w:rsidRDefault="00286E1B" w:rsidP="00286E1B">
      <w:pPr>
        <w:pStyle w:val="HTMLPreformatted"/>
        <w:rPr>
          <w:rFonts w:ascii="Times New Roman" w:hAnsi="Times New Roman" w:cs="Times New Roman"/>
          <w:color w:val="212121"/>
          <w:sz w:val="24"/>
          <w:szCs w:val="24"/>
          <w:lang w:val="fr-CA"/>
        </w:rPr>
      </w:pPr>
      <w:r w:rsidRPr="003E3075">
        <w:rPr>
          <w:rFonts w:ascii="Times New Roman" w:hAnsi="Times New Roman" w:cs="Times New Roman"/>
          <w:b/>
          <w:bCs/>
          <w:color w:val="212121"/>
          <w:sz w:val="24"/>
          <w:szCs w:val="24"/>
          <w:lang w:val="fr-CA"/>
        </w:rPr>
        <w:t>Provenance</w:t>
      </w:r>
      <w:r w:rsidRPr="003E3075">
        <w:rPr>
          <w:rFonts w:ascii="Times New Roman" w:hAnsi="Times New Roman" w:cs="Times New Roman"/>
          <w:color w:val="212121"/>
          <w:sz w:val="24"/>
          <w:szCs w:val="24"/>
          <w:lang w:val="fr-CA"/>
        </w:rPr>
        <w:t xml:space="preserve"> : non commandée ; examen externe par des pairs</w:t>
      </w:r>
    </w:p>
    <w:p w14:paraId="2DFA334D" w14:textId="77777777" w:rsidR="00286E1B" w:rsidRPr="003E3075" w:rsidRDefault="00286E1B" w:rsidP="008B47E6">
      <w:pPr>
        <w:outlineLvl w:val="0"/>
        <w:rPr>
          <w:rFonts w:ascii="Times New Roman" w:eastAsia="Times New Roman" w:hAnsi="Times New Roman" w:cs="Times New Roman"/>
          <w:b/>
          <w:bCs/>
          <w:color w:val="212121"/>
          <w:lang w:val="fr-CA"/>
        </w:rPr>
      </w:pPr>
    </w:p>
    <w:p w14:paraId="0AB92A5B" w14:textId="77777777" w:rsidR="00286E1B" w:rsidRPr="003E3075" w:rsidRDefault="00286E1B" w:rsidP="008B47E6">
      <w:pPr>
        <w:outlineLvl w:val="0"/>
        <w:rPr>
          <w:rFonts w:ascii="Times New Roman" w:eastAsia="Times New Roman" w:hAnsi="Times New Roman" w:cs="Times New Roman"/>
          <w:b/>
          <w:bCs/>
          <w:color w:val="212121"/>
          <w:lang w:val="fr-CA"/>
        </w:rPr>
      </w:pPr>
    </w:p>
    <w:p w14:paraId="29C82ADF" w14:textId="077E135A" w:rsidR="008B47E6" w:rsidRPr="00961ACE" w:rsidRDefault="008B47E6" w:rsidP="008B47E6">
      <w:pPr>
        <w:outlineLvl w:val="0"/>
        <w:rPr>
          <w:rFonts w:ascii="Times New Roman" w:eastAsia="Times New Roman" w:hAnsi="Times New Roman" w:cs="Times New Roman"/>
          <w:b/>
          <w:bCs/>
          <w:color w:val="212121"/>
          <w:sz w:val="28"/>
          <w:lang w:val="fr-CA"/>
        </w:rPr>
      </w:pPr>
      <w:r w:rsidRPr="00961ACE">
        <w:rPr>
          <w:rFonts w:ascii="Times New Roman" w:eastAsia="Times New Roman" w:hAnsi="Times New Roman" w:cs="Times New Roman"/>
          <w:b/>
          <w:bCs/>
          <w:color w:val="212121"/>
          <w:sz w:val="28"/>
          <w:lang w:val="fr-CA"/>
        </w:rPr>
        <w:t>Résumé</w:t>
      </w:r>
    </w:p>
    <w:p w14:paraId="7F217C0F" w14:textId="77777777" w:rsidR="008B47E6" w:rsidRPr="003E3075" w:rsidRDefault="008B47E6" w:rsidP="008B4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lang w:val="fr-CA"/>
        </w:rPr>
      </w:pPr>
    </w:p>
    <w:p w14:paraId="42A13D7E" w14:textId="1AE1424B" w:rsidR="008B47E6" w:rsidRPr="003E3075" w:rsidRDefault="008B47E6" w:rsidP="008B4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lang w:val="fr-CA"/>
        </w:rPr>
      </w:pPr>
      <w:r w:rsidRPr="003E3075">
        <w:rPr>
          <w:rFonts w:ascii="Times New Roman" w:eastAsia="Times New Roman" w:hAnsi="Times New Roman" w:cs="Times New Roman"/>
          <w:color w:val="212121"/>
          <w:lang w:val="fr-CA"/>
        </w:rPr>
        <w:t>Les données de santé collectées</w:t>
      </w:r>
      <w:r w:rsidRPr="003E3075">
        <w:rPr>
          <w:rFonts w:ascii="Times New Roman" w:hAnsi="Times New Roman" w:cs="Times New Roman"/>
          <w:lang w:val="fr-CA"/>
        </w:rPr>
        <w:t xml:space="preserve"> </w:t>
      </w:r>
      <w:r w:rsidR="00F02A8F">
        <w:rPr>
          <w:rFonts w:ascii="Times New Roman" w:eastAsia="Times New Roman" w:hAnsi="Times New Roman" w:cs="Times New Roman"/>
          <w:color w:val="212121"/>
          <w:lang w:val="fr-CA"/>
        </w:rPr>
        <w:t>en routine</w:t>
      </w:r>
      <w:r w:rsidRPr="003E3075">
        <w:rPr>
          <w:rFonts w:ascii="Times New Roman" w:eastAsia="Times New Roman" w:hAnsi="Times New Roman" w:cs="Times New Roman"/>
          <w:color w:val="212121"/>
          <w:lang w:val="fr-CA"/>
        </w:rPr>
        <w:t xml:space="preserve"> et obtenues à des fins administratives et cliniques sans objectifs de recherche spécifiques</w:t>
      </w:r>
      <w:r w:rsidR="00F02A8F" w:rsidRPr="00F02A8F">
        <w:rPr>
          <w:rFonts w:ascii="Times New Roman" w:eastAsia="Times New Roman" w:hAnsi="Times New Roman" w:cs="Times New Roman"/>
          <w:color w:val="212121"/>
          <w:lang w:val="fr-CA"/>
        </w:rPr>
        <w:t xml:space="preserve"> </w:t>
      </w:r>
      <w:r w:rsidRPr="003E3075">
        <w:rPr>
          <w:rFonts w:ascii="Times New Roman" w:eastAsia="Times New Roman" w:hAnsi="Times New Roman" w:cs="Times New Roman"/>
          <w:color w:val="212121"/>
          <w:lang w:val="fr-CA"/>
        </w:rPr>
        <w:t xml:space="preserve">a priori, sont de plus en plus utilisées pour la recherche. L'évolution rapide et la disponibilité de ces données ont révélé des problèmes qui ne sont pas abordés dans les </w:t>
      </w:r>
      <w:r w:rsidR="00274918">
        <w:rPr>
          <w:rFonts w:ascii="Times New Roman" w:eastAsia="Times New Roman" w:hAnsi="Times New Roman" w:cs="Times New Roman"/>
          <w:color w:val="212121"/>
          <w:lang w:val="fr-CA"/>
        </w:rPr>
        <w:t>outils d’évaluation</w:t>
      </w:r>
      <w:r w:rsidRPr="003E3075">
        <w:rPr>
          <w:rFonts w:ascii="Times New Roman" w:eastAsia="Times New Roman" w:hAnsi="Times New Roman" w:cs="Times New Roman"/>
          <w:color w:val="212121"/>
          <w:lang w:val="fr-CA"/>
        </w:rPr>
        <w:t xml:space="preserve"> existantes, tel que STROBE (</w:t>
      </w:r>
      <w:proofErr w:type="spellStart"/>
      <w:r w:rsidRPr="003E3075">
        <w:rPr>
          <w:rFonts w:ascii="Times New Roman" w:eastAsia="Times New Roman" w:hAnsi="Times New Roman" w:cs="Times New Roman"/>
          <w:color w:val="212121"/>
          <w:lang w:val="fr-CA"/>
        </w:rPr>
        <w:t>Strengthening</w:t>
      </w:r>
      <w:proofErr w:type="spellEnd"/>
      <w:r w:rsidRPr="003E3075">
        <w:rPr>
          <w:rFonts w:ascii="Times New Roman" w:eastAsia="Times New Roman" w:hAnsi="Times New Roman" w:cs="Times New Roman"/>
          <w:color w:val="212121"/>
          <w:lang w:val="fr-CA"/>
        </w:rPr>
        <w:t xml:space="preserve"> the </w:t>
      </w:r>
      <w:proofErr w:type="spellStart"/>
      <w:r w:rsidRPr="003E3075">
        <w:rPr>
          <w:rFonts w:ascii="Times New Roman" w:eastAsia="Times New Roman" w:hAnsi="Times New Roman" w:cs="Times New Roman"/>
          <w:color w:val="212121"/>
          <w:lang w:val="fr-CA"/>
        </w:rPr>
        <w:t>Reporting</w:t>
      </w:r>
      <w:proofErr w:type="spellEnd"/>
      <w:r w:rsidRPr="003E3075">
        <w:rPr>
          <w:rFonts w:ascii="Times New Roman" w:eastAsia="Times New Roman" w:hAnsi="Times New Roman" w:cs="Times New Roman"/>
          <w:color w:val="212121"/>
          <w:lang w:val="fr-CA"/>
        </w:rPr>
        <w:t xml:space="preserve"> of </w:t>
      </w:r>
      <w:proofErr w:type="spellStart"/>
      <w:r w:rsidRPr="003E3075">
        <w:rPr>
          <w:rFonts w:ascii="Times New Roman" w:eastAsia="Times New Roman" w:hAnsi="Times New Roman" w:cs="Times New Roman"/>
          <w:color w:val="212121"/>
          <w:lang w:val="fr-CA"/>
        </w:rPr>
        <w:t>Observational</w:t>
      </w:r>
      <w:proofErr w:type="spellEnd"/>
      <w:r w:rsidRPr="003E3075">
        <w:rPr>
          <w:rFonts w:ascii="Times New Roman" w:eastAsia="Times New Roman" w:hAnsi="Times New Roman" w:cs="Times New Roman"/>
          <w:color w:val="212121"/>
          <w:lang w:val="fr-CA"/>
        </w:rPr>
        <w:t xml:space="preserve"> </w:t>
      </w:r>
      <w:proofErr w:type="spellStart"/>
      <w:r w:rsidRPr="003E3075">
        <w:rPr>
          <w:rFonts w:ascii="Times New Roman" w:eastAsia="Times New Roman" w:hAnsi="Times New Roman" w:cs="Times New Roman"/>
          <w:color w:val="212121"/>
          <w:lang w:val="fr-CA"/>
        </w:rPr>
        <w:t>Studies</w:t>
      </w:r>
      <w:proofErr w:type="spellEnd"/>
      <w:r w:rsidRPr="003E3075">
        <w:rPr>
          <w:rFonts w:ascii="Times New Roman" w:eastAsia="Times New Roman" w:hAnsi="Times New Roman" w:cs="Times New Roman"/>
          <w:color w:val="212121"/>
          <w:lang w:val="fr-CA"/>
        </w:rPr>
        <w:t xml:space="preserve"> in Epidemiology). </w:t>
      </w:r>
      <w:r w:rsidRPr="00961ACE">
        <w:rPr>
          <w:rFonts w:ascii="Times New Roman" w:eastAsia="Times New Roman" w:hAnsi="Times New Roman" w:cs="Times New Roman"/>
          <w:color w:val="212121"/>
        </w:rPr>
        <w:t>RECORD (</w:t>
      </w:r>
      <w:proofErr w:type="spellStart"/>
      <w:r w:rsidRPr="00961ACE">
        <w:rPr>
          <w:rFonts w:ascii="Times New Roman" w:eastAsia="Times New Roman" w:hAnsi="Times New Roman" w:cs="Times New Roman"/>
          <w:color w:val="212121"/>
        </w:rPr>
        <w:t>REporting</w:t>
      </w:r>
      <w:proofErr w:type="spellEnd"/>
      <w:r w:rsidRPr="00961ACE">
        <w:rPr>
          <w:rFonts w:ascii="Times New Roman" w:eastAsia="Times New Roman" w:hAnsi="Times New Roman" w:cs="Times New Roman"/>
          <w:color w:val="212121"/>
        </w:rPr>
        <w:t xml:space="preserve"> of studies Conducted using Observational Routinely collected health Data) a </w:t>
      </w:r>
      <w:proofErr w:type="spellStart"/>
      <w:r w:rsidRPr="00961ACE">
        <w:rPr>
          <w:rFonts w:ascii="Times New Roman" w:eastAsia="Times New Roman" w:hAnsi="Times New Roman" w:cs="Times New Roman"/>
          <w:color w:val="212121"/>
        </w:rPr>
        <w:t>été</w:t>
      </w:r>
      <w:proofErr w:type="spellEnd"/>
      <w:r w:rsidRPr="00961ACE">
        <w:rPr>
          <w:rFonts w:ascii="Times New Roman" w:eastAsia="Times New Roman" w:hAnsi="Times New Roman" w:cs="Times New Roman"/>
          <w:color w:val="212121"/>
        </w:rPr>
        <w:t xml:space="preserve"> </w:t>
      </w:r>
      <w:proofErr w:type="spellStart"/>
      <w:r w:rsidR="00274918" w:rsidRPr="00961ACE">
        <w:rPr>
          <w:rFonts w:ascii="Times New Roman" w:eastAsia="Times New Roman" w:hAnsi="Times New Roman" w:cs="Times New Roman"/>
          <w:color w:val="212121"/>
        </w:rPr>
        <w:t>développé</w:t>
      </w:r>
      <w:proofErr w:type="spellEnd"/>
      <w:r w:rsidRPr="00961ACE">
        <w:rPr>
          <w:rFonts w:ascii="Times New Roman" w:eastAsia="Times New Roman" w:hAnsi="Times New Roman" w:cs="Times New Roman"/>
          <w:color w:val="212121"/>
        </w:rPr>
        <w:t xml:space="preserve"> pour </w:t>
      </w:r>
      <w:proofErr w:type="spellStart"/>
      <w:r w:rsidRPr="00961ACE">
        <w:rPr>
          <w:rFonts w:ascii="Times New Roman" w:eastAsia="Times New Roman" w:hAnsi="Times New Roman" w:cs="Times New Roman"/>
          <w:color w:val="212121"/>
        </w:rPr>
        <w:t>combler</w:t>
      </w:r>
      <w:proofErr w:type="spellEnd"/>
      <w:r w:rsidRPr="00961ACE">
        <w:rPr>
          <w:rFonts w:ascii="Times New Roman" w:eastAsia="Times New Roman" w:hAnsi="Times New Roman" w:cs="Times New Roman"/>
          <w:color w:val="212121"/>
        </w:rPr>
        <w:t xml:space="preserve"> </w:t>
      </w:r>
      <w:proofErr w:type="spellStart"/>
      <w:r w:rsidRPr="00961ACE">
        <w:rPr>
          <w:rFonts w:ascii="Times New Roman" w:eastAsia="Times New Roman" w:hAnsi="Times New Roman" w:cs="Times New Roman"/>
          <w:color w:val="212121"/>
        </w:rPr>
        <w:t>ces</w:t>
      </w:r>
      <w:proofErr w:type="spellEnd"/>
      <w:r w:rsidRPr="00961ACE">
        <w:rPr>
          <w:rFonts w:ascii="Times New Roman" w:eastAsia="Times New Roman" w:hAnsi="Times New Roman" w:cs="Times New Roman"/>
          <w:color w:val="212121"/>
        </w:rPr>
        <w:t xml:space="preserve"> </w:t>
      </w:r>
      <w:proofErr w:type="spellStart"/>
      <w:r w:rsidRPr="00961ACE">
        <w:rPr>
          <w:rFonts w:ascii="Times New Roman" w:eastAsia="Times New Roman" w:hAnsi="Times New Roman" w:cs="Times New Roman"/>
          <w:color w:val="212121"/>
        </w:rPr>
        <w:t>lacunes</w:t>
      </w:r>
      <w:proofErr w:type="spellEnd"/>
      <w:r w:rsidRPr="00961ACE">
        <w:rPr>
          <w:rFonts w:ascii="Times New Roman" w:eastAsia="Times New Roman" w:hAnsi="Times New Roman" w:cs="Times New Roman"/>
          <w:color w:val="212121"/>
        </w:rPr>
        <w:t xml:space="preserve">. </w:t>
      </w:r>
      <w:r w:rsidR="00274918">
        <w:rPr>
          <w:rFonts w:ascii="Times New Roman" w:eastAsia="Times New Roman" w:hAnsi="Times New Roman" w:cs="Times New Roman"/>
          <w:color w:val="212121"/>
          <w:lang w:val="fr-CA"/>
        </w:rPr>
        <w:t>RECORD</w:t>
      </w:r>
      <w:r w:rsidRPr="003E3075">
        <w:rPr>
          <w:rFonts w:ascii="Times New Roman" w:eastAsia="Times New Roman" w:hAnsi="Times New Roman" w:cs="Times New Roman"/>
          <w:color w:val="212121"/>
          <w:lang w:val="fr-CA"/>
        </w:rPr>
        <w:t xml:space="preserve"> représente une extension </w:t>
      </w:r>
      <w:r w:rsidR="00274918">
        <w:rPr>
          <w:rFonts w:ascii="Times New Roman" w:eastAsia="Times New Roman" w:hAnsi="Times New Roman" w:cs="Times New Roman"/>
          <w:color w:val="212121"/>
          <w:lang w:val="fr-CA"/>
        </w:rPr>
        <w:t>de</w:t>
      </w:r>
      <w:r w:rsidRPr="003E3075">
        <w:rPr>
          <w:rFonts w:ascii="Times New Roman" w:eastAsia="Times New Roman" w:hAnsi="Times New Roman" w:cs="Times New Roman"/>
          <w:color w:val="212121"/>
          <w:lang w:val="fr-CA"/>
        </w:rPr>
        <w:t xml:space="preserve"> STROBE </w:t>
      </w:r>
      <w:r w:rsidR="00274918">
        <w:rPr>
          <w:rFonts w:ascii="Times New Roman" w:eastAsia="Times New Roman" w:hAnsi="Times New Roman" w:cs="Times New Roman"/>
          <w:color w:val="212121"/>
          <w:lang w:val="fr-CA"/>
        </w:rPr>
        <w:t>pour évaluer</w:t>
      </w:r>
      <w:r w:rsidRPr="003E3075">
        <w:rPr>
          <w:rFonts w:ascii="Times New Roman" w:eastAsia="Times New Roman" w:hAnsi="Times New Roman" w:cs="Times New Roman"/>
          <w:color w:val="212121"/>
          <w:lang w:val="fr-CA"/>
        </w:rPr>
        <w:t xml:space="preserve"> des éléments spécifiques aux études observationnelles en utilisant des données de santé collectées </w:t>
      </w:r>
      <w:r w:rsidR="00274918">
        <w:rPr>
          <w:rFonts w:ascii="Times New Roman" w:eastAsia="Times New Roman" w:hAnsi="Times New Roman" w:cs="Times New Roman"/>
          <w:color w:val="212121"/>
          <w:lang w:val="fr-CA"/>
        </w:rPr>
        <w:t>en routine</w:t>
      </w:r>
      <w:r w:rsidRPr="003E3075">
        <w:rPr>
          <w:rFonts w:ascii="Times New Roman" w:eastAsia="Times New Roman" w:hAnsi="Times New Roman" w:cs="Times New Roman"/>
          <w:color w:val="212121"/>
          <w:lang w:val="fr-CA"/>
        </w:rPr>
        <w:t xml:space="preserve">. RECORD </w:t>
      </w:r>
      <w:r w:rsidR="00274918">
        <w:rPr>
          <w:rFonts w:ascii="Times New Roman" w:eastAsia="Times New Roman" w:hAnsi="Times New Roman" w:cs="Times New Roman"/>
          <w:color w:val="212121"/>
          <w:lang w:val="fr-CA"/>
        </w:rPr>
        <w:t>propose</w:t>
      </w:r>
      <w:r w:rsidRPr="003E3075">
        <w:rPr>
          <w:rFonts w:ascii="Times New Roman" w:eastAsia="Times New Roman" w:hAnsi="Times New Roman" w:cs="Times New Roman"/>
          <w:color w:val="212121"/>
          <w:lang w:val="fr-CA"/>
        </w:rPr>
        <w:t xml:space="preserve"> une liste de 13 éléments </w:t>
      </w:r>
      <w:r w:rsidR="00274918">
        <w:rPr>
          <w:rFonts w:ascii="Times New Roman" w:eastAsia="Times New Roman" w:hAnsi="Times New Roman" w:cs="Times New Roman"/>
          <w:color w:val="212121"/>
          <w:lang w:val="fr-CA"/>
        </w:rPr>
        <w:t>à évaluer concernant le</w:t>
      </w:r>
      <w:r w:rsidRPr="003E3075">
        <w:rPr>
          <w:rFonts w:ascii="Times New Roman" w:eastAsia="Times New Roman" w:hAnsi="Times New Roman" w:cs="Times New Roman"/>
          <w:color w:val="212121"/>
          <w:lang w:val="fr-CA"/>
        </w:rPr>
        <w:t xml:space="preserve"> titre, </w:t>
      </w:r>
      <w:r w:rsidR="00274918">
        <w:rPr>
          <w:rFonts w:ascii="Times New Roman" w:eastAsia="Times New Roman" w:hAnsi="Times New Roman" w:cs="Times New Roman"/>
          <w:color w:val="212121"/>
          <w:lang w:val="fr-CA"/>
        </w:rPr>
        <w:t>le</w:t>
      </w:r>
      <w:r w:rsidRPr="003E3075">
        <w:rPr>
          <w:rFonts w:ascii="Times New Roman" w:eastAsia="Times New Roman" w:hAnsi="Times New Roman" w:cs="Times New Roman"/>
          <w:color w:val="212121"/>
          <w:lang w:val="fr-CA"/>
        </w:rPr>
        <w:t xml:space="preserve"> résumé, l'introduction, </w:t>
      </w:r>
      <w:r w:rsidR="00274918">
        <w:rPr>
          <w:rFonts w:ascii="Times New Roman" w:eastAsia="Times New Roman" w:hAnsi="Times New Roman" w:cs="Times New Roman"/>
          <w:color w:val="212121"/>
          <w:lang w:val="fr-CA"/>
        </w:rPr>
        <w:t>les</w:t>
      </w:r>
      <w:r w:rsidRPr="003E3075">
        <w:rPr>
          <w:rFonts w:ascii="Times New Roman" w:eastAsia="Times New Roman" w:hAnsi="Times New Roman" w:cs="Times New Roman"/>
          <w:color w:val="212121"/>
          <w:lang w:val="fr-CA"/>
        </w:rPr>
        <w:t xml:space="preserve"> méthodes, </w:t>
      </w:r>
      <w:r w:rsidR="00274918">
        <w:rPr>
          <w:rFonts w:ascii="Times New Roman" w:eastAsia="Times New Roman" w:hAnsi="Times New Roman" w:cs="Times New Roman"/>
          <w:color w:val="212121"/>
          <w:lang w:val="fr-CA"/>
        </w:rPr>
        <w:t>les</w:t>
      </w:r>
      <w:r w:rsidRPr="003E3075">
        <w:rPr>
          <w:rFonts w:ascii="Times New Roman" w:eastAsia="Times New Roman" w:hAnsi="Times New Roman" w:cs="Times New Roman"/>
          <w:color w:val="212121"/>
          <w:lang w:val="fr-CA"/>
        </w:rPr>
        <w:t xml:space="preserve"> résultats et la section discussion des articles, ainsi qu</w:t>
      </w:r>
      <w:r w:rsidR="00274918">
        <w:rPr>
          <w:rFonts w:ascii="Times New Roman" w:eastAsia="Times New Roman" w:hAnsi="Times New Roman" w:cs="Times New Roman"/>
          <w:color w:val="212121"/>
          <w:lang w:val="fr-CA"/>
        </w:rPr>
        <w:t>e</w:t>
      </w:r>
      <w:r w:rsidRPr="003E3075">
        <w:rPr>
          <w:rFonts w:ascii="Times New Roman" w:eastAsia="Times New Roman" w:hAnsi="Times New Roman" w:cs="Times New Roman"/>
          <w:color w:val="212121"/>
          <w:lang w:val="fr-CA"/>
        </w:rPr>
        <w:t xml:space="preserve"> d'autres informations requises pour </w:t>
      </w:r>
      <w:r w:rsidR="00274918">
        <w:rPr>
          <w:rFonts w:ascii="Times New Roman" w:eastAsia="Times New Roman" w:hAnsi="Times New Roman" w:cs="Times New Roman"/>
          <w:color w:val="212121"/>
          <w:lang w:val="fr-CA"/>
        </w:rPr>
        <w:t xml:space="preserve">établir la qualité des études rapportées dans </w:t>
      </w:r>
      <w:r w:rsidRPr="003E3075">
        <w:rPr>
          <w:rFonts w:ascii="Times New Roman" w:eastAsia="Times New Roman" w:hAnsi="Times New Roman" w:cs="Times New Roman"/>
          <w:color w:val="212121"/>
          <w:lang w:val="fr-CA"/>
        </w:rPr>
        <w:t xml:space="preserve">ces </w:t>
      </w:r>
      <w:r w:rsidR="00274918">
        <w:rPr>
          <w:rFonts w:ascii="Times New Roman" w:eastAsia="Times New Roman" w:hAnsi="Times New Roman" w:cs="Times New Roman"/>
          <w:color w:val="212121"/>
          <w:lang w:val="fr-CA"/>
        </w:rPr>
        <w:t>articles</w:t>
      </w:r>
      <w:r w:rsidRPr="003E3075">
        <w:rPr>
          <w:rFonts w:ascii="Times New Roman" w:eastAsia="Times New Roman" w:hAnsi="Times New Roman" w:cs="Times New Roman"/>
          <w:color w:val="212121"/>
          <w:lang w:val="fr-CA"/>
        </w:rPr>
        <w:t>. Ce</w:t>
      </w:r>
      <w:r w:rsidR="00274918">
        <w:rPr>
          <w:rFonts w:ascii="Times New Roman" w:eastAsia="Times New Roman" w:hAnsi="Times New Roman" w:cs="Times New Roman"/>
          <w:color w:val="212121"/>
          <w:lang w:val="fr-CA"/>
        </w:rPr>
        <w:t>t article méthodologique présente</w:t>
      </w:r>
      <w:r w:rsidRPr="003E3075">
        <w:rPr>
          <w:rFonts w:ascii="Times New Roman" w:eastAsia="Times New Roman" w:hAnsi="Times New Roman" w:cs="Times New Roman"/>
          <w:color w:val="212121"/>
          <w:lang w:val="fr-CA"/>
        </w:rPr>
        <w:t xml:space="preserve"> la liste de</w:t>
      </w:r>
      <w:r w:rsidR="00274918">
        <w:rPr>
          <w:rFonts w:ascii="Times New Roman" w:eastAsia="Times New Roman" w:hAnsi="Times New Roman" w:cs="Times New Roman"/>
          <w:color w:val="212121"/>
          <w:lang w:val="fr-CA"/>
        </w:rPr>
        <w:t>s éléments d’évaluation ainsi que</w:t>
      </w:r>
      <w:r w:rsidRPr="003E3075">
        <w:rPr>
          <w:rFonts w:ascii="Times New Roman" w:eastAsia="Times New Roman" w:hAnsi="Times New Roman" w:cs="Times New Roman"/>
          <w:color w:val="212121"/>
          <w:lang w:val="fr-CA"/>
        </w:rPr>
        <w:t xml:space="preserve"> </w:t>
      </w:r>
      <w:r w:rsidR="00274918">
        <w:rPr>
          <w:rFonts w:ascii="Times New Roman" w:eastAsia="Times New Roman" w:hAnsi="Times New Roman" w:cs="Times New Roman"/>
          <w:color w:val="212121"/>
          <w:lang w:val="fr-CA"/>
        </w:rPr>
        <w:t>d</w:t>
      </w:r>
      <w:r w:rsidRPr="003E3075">
        <w:rPr>
          <w:rFonts w:ascii="Times New Roman" w:eastAsia="Times New Roman" w:hAnsi="Times New Roman" w:cs="Times New Roman"/>
          <w:color w:val="212121"/>
          <w:lang w:val="fr-CA"/>
        </w:rPr>
        <w:t xml:space="preserve">es informations explicatives </w:t>
      </w:r>
      <w:r w:rsidR="00274918">
        <w:rPr>
          <w:rFonts w:ascii="Times New Roman" w:eastAsia="Times New Roman" w:hAnsi="Times New Roman" w:cs="Times New Roman"/>
          <w:color w:val="212121"/>
          <w:lang w:val="fr-CA"/>
        </w:rPr>
        <w:t>pour réaliser et interpréter les évaluation</w:t>
      </w:r>
      <w:r w:rsidR="0074360D">
        <w:rPr>
          <w:rFonts w:ascii="Times New Roman" w:eastAsia="Times New Roman" w:hAnsi="Times New Roman" w:cs="Times New Roman"/>
          <w:color w:val="212121"/>
          <w:lang w:val="fr-CA"/>
        </w:rPr>
        <w:t>s</w:t>
      </w:r>
      <w:r w:rsidRPr="003E3075">
        <w:rPr>
          <w:rFonts w:ascii="Times New Roman" w:eastAsia="Times New Roman" w:hAnsi="Times New Roman" w:cs="Times New Roman"/>
          <w:color w:val="212121"/>
          <w:lang w:val="fr-CA"/>
        </w:rPr>
        <w:t xml:space="preserve">. Des exemples </w:t>
      </w:r>
      <w:r w:rsidR="00274918">
        <w:rPr>
          <w:rFonts w:ascii="Times New Roman" w:eastAsia="Times New Roman" w:hAnsi="Times New Roman" w:cs="Times New Roman"/>
          <w:color w:val="212121"/>
          <w:lang w:val="fr-CA"/>
        </w:rPr>
        <w:t>sont également proposés</w:t>
      </w:r>
      <w:r w:rsidRPr="003E3075">
        <w:rPr>
          <w:rFonts w:ascii="Times New Roman" w:eastAsia="Times New Roman" w:hAnsi="Times New Roman" w:cs="Times New Roman"/>
          <w:color w:val="212121"/>
          <w:lang w:val="fr-CA"/>
        </w:rPr>
        <w:t xml:space="preserve"> pour chaque élément de la liste </w:t>
      </w:r>
      <w:r w:rsidR="00384745" w:rsidRPr="003E3075">
        <w:rPr>
          <w:rFonts w:ascii="Times New Roman" w:eastAsia="Times New Roman" w:hAnsi="Times New Roman" w:cs="Times New Roman"/>
          <w:color w:val="212121"/>
          <w:lang w:val="fr-CA"/>
        </w:rPr>
        <w:t>d</w:t>
      </w:r>
      <w:r w:rsidR="00384745">
        <w:rPr>
          <w:rFonts w:ascii="Times New Roman" w:eastAsia="Times New Roman" w:hAnsi="Times New Roman" w:cs="Times New Roman"/>
          <w:color w:val="212121"/>
          <w:lang w:val="fr-CA"/>
        </w:rPr>
        <w:t>’évaluation</w:t>
      </w:r>
      <w:r w:rsidRPr="003E3075">
        <w:rPr>
          <w:rFonts w:ascii="Times New Roman" w:eastAsia="Times New Roman" w:hAnsi="Times New Roman" w:cs="Times New Roman"/>
          <w:color w:val="212121"/>
          <w:lang w:val="fr-CA"/>
        </w:rPr>
        <w:t>. Ce</w:t>
      </w:r>
      <w:r w:rsidR="00384745">
        <w:rPr>
          <w:rFonts w:ascii="Times New Roman" w:eastAsia="Times New Roman" w:hAnsi="Times New Roman" w:cs="Times New Roman"/>
          <w:color w:val="212121"/>
          <w:lang w:val="fr-CA"/>
        </w:rPr>
        <w:t>t article présente une version en Français de l’outil d’évaluation</w:t>
      </w:r>
      <w:r w:rsidRPr="003E3075">
        <w:rPr>
          <w:rFonts w:ascii="Times New Roman" w:eastAsia="Times New Roman" w:hAnsi="Times New Roman" w:cs="Times New Roman"/>
          <w:color w:val="212121"/>
          <w:lang w:val="fr-CA"/>
        </w:rPr>
        <w:t xml:space="preserve"> RECORD</w:t>
      </w:r>
      <w:r w:rsidR="00384745">
        <w:rPr>
          <w:rFonts w:ascii="Times New Roman" w:eastAsia="Times New Roman" w:hAnsi="Times New Roman" w:cs="Times New Roman"/>
          <w:color w:val="212121"/>
          <w:lang w:val="fr-CA"/>
        </w:rPr>
        <w:t xml:space="preserve">. Accompagné de son </w:t>
      </w:r>
      <w:r w:rsidRPr="003E3075">
        <w:rPr>
          <w:rFonts w:ascii="Times New Roman" w:eastAsia="Times New Roman" w:hAnsi="Times New Roman" w:cs="Times New Roman"/>
          <w:color w:val="212121"/>
          <w:lang w:val="fr-CA"/>
        </w:rPr>
        <w:t xml:space="preserve">site </w:t>
      </w:r>
      <w:r w:rsidR="00384745">
        <w:rPr>
          <w:rFonts w:ascii="Times New Roman" w:eastAsia="Times New Roman" w:hAnsi="Times New Roman" w:cs="Times New Roman"/>
          <w:color w:val="212121"/>
          <w:lang w:val="fr-CA"/>
        </w:rPr>
        <w:t>Internet</w:t>
      </w:r>
      <w:r w:rsidRPr="003E3075">
        <w:rPr>
          <w:rFonts w:ascii="Times New Roman" w:eastAsia="Times New Roman" w:hAnsi="Times New Roman" w:cs="Times New Roman"/>
          <w:color w:val="212121"/>
          <w:lang w:val="fr-CA"/>
        </w:rPr>
        <w:t xml:space="preserve"> (http://www.record-statement.org) </w:t>
      </w:r>
      <w:r w:rsidR="00384745">
        <w:rPr>
          <w:rFonts w:ascii="Times New Roman" w:eastAsia="Times New Roman" w:hAnsi="Times New Roman" w:cs="Times New Roman"/>
          <w:color w:val="212121"/>
          <w:lang w:val="fr-CA"/>
        </w:rPr>
        <w:t xml:space="preserve">son objectif est une large diffusion de l’outil d’évaluation RECORD pour faciliter sa </w:t>
      </w:r>
      <w:r w:rsidRPr="003E3075">
        <w:rPr>
          <w:rFonts w:ascii="Times New Roman" w:eastAsia="Times New Roman" w:hAnsi="Times New Roman" w:cs="Times New Roman"/>
          <w:color w:val="212121"/>
          <w:lang w:val="fr-CA"/>
        </w:rPr>
        <w:t>mise en œuvre</w:t>
      </w:r>
      <w:r w:rsidR="00384745">
        <w:rPr>
          <w:rFonts w:ascii="Times New Roman" w:eastAsia="Times New Roman" w:hAnsi="Times New Roman" w:cs="Times New Roman"/>
          <w:color w:val="212121"/>
          <w:lang w:val="fr-CA"/>
        </w:rPr>
        <w:t>.</w:t>
      </w:r>
      <w:r w:rsidRPr="003E3075">
        <w:rPr>
          <w:rFonts w:ascii="Times New Roman" w:eastAsia="Times New Roman" w:hAnsi="Times New Roman" w:cs="Times New Roman"/>
          <w:color w:val="212121"/>
          <w:lang w:val="fr-CA"/>
        </w:rPr>
        <w:t xml:space="preserve"> Grâce à RECORD, les auteurs, les éditeurs de revues et les évaluateurs </w:t>
      </w:r>
      <w:r w:rsidR="00384745">
        <w:rPr>
          <w:rFonts w:ascii="Times New Roman" w:eastAsia="Times New Roman" w:hAnsi="Times New Roman" w:cs="Times New Roman"/>
          <w:color w:val="212121"/>
          <w:lang w:val="fr-CA"/>
        </w:rPr>
        <w:t xml:space="preserve">d’articles (c.-à-d., évaluation par les pairs) </w:t>
      </w:r>
      <w:r w:rsidRPr="003E3075">
        <w:rPr>
          <w:rFonts w:ascii="Times New Roman" w:eastAsia="Times New Roman" w:hAnsi="Times New Roman" w:cs="Times New Roman"/>
          <w:color w:val="212121"/>
          <w:lang w:val="fr-CA"/>
        </w:rPr>
        <w:t xml:space="preserve">peuvent promouvoir la transparence des </w:t>
      </w:r>
      <w:r w:rsidR="00384745">
        <w:rPr>
          <w:rFonts w:ascii="Times New Roman" w:eastAsia="Times New Roman" w:hAnsi="Times New Roman" w:cs="Times New Roman"/>
          <w:color w:val="212121"/>
          <w:lang w:val="fr-CA"/>
        </w:rPr>
        <w:t>articles rapportant des études observationnelles originales à partir des données de santé collectées en routine</w:t>
      </w:r>
      <w:r w:rsidRPr="003E3075">
        <w:rPr>
          <w:rFonts w:ascii="Times New Roman" w:eastAsia="Times New Roman" w:hAnsi="Times New Roman" w:cs="Times New Roman"/>
          <w:color w:val="212121"/>
          <w:lang w:val="fr-CA"/>
        </w:rPr>
        <w:t>.</w:t>
      </w:r>
    </w:p>
    <w:p w14:paraId="3EC0CFEF" w14:textId="7C0E4741" w:rsidR="008B47E6" w:rsidRPr="003E3075" w:rsidRDefault="00F02A8F" w:rsidP="008B4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lang w:val="fr-CA"/>
        </w:rPr>
      </w:pPr>
      <w:r>
        <w:rPr>
          <w:rFonts w:ascii="Times New Roman" w:eastAsia="Times New Roman" w:hAnsi="Times New Roman" w:cs="Times New Roman"/>
          <w:color w:val="212121"/>
          <w:lang w:val="fr-CA"/>
        </w:rPr>
        <w:t xml:space="preserve"> </w:t>
      </w:r>
    </w:p>
    <w:p w14:paraId="05F5D068" w14:textId="77777777" w:rsidR="008B47E6" w:rsidRPr="00961ACE" w:rsidRDefault="008B47E6" w:rsidP="008B4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cs="Times New Roman"/>
          <w:b/>
          <w:bCs/>
          <w:color w:val="212121"/>
          <w:sz w:val="28"/>
          <w:lang w:val="fr-CA"/>
        </w:rPr>
      </w:pPr>
      <w:r w:rsidRPr="00961ACE">
        <w:rPr>
          <w:rFonts w:ascii="Times New Roman" w:eastAsia="Times New Roman" w:hAnsi="Times New Roman" w:cs="Times New Roman"/>
          <w:b/>
          <w:bCs/>
          <w:color w:val="212121"/>
          <w:sz w:val="28"/>
          <w:lang w:val="fr-CA"/>
        </w:rPr>
        <w:t>Introduction</w:t>
      </w:r>
    </w:p>
    <w:p w14:paraId="4248CB52" w14:textId="77777777" w:rsidR="008B47E6" w:rsidRPr="003E3075" w:rsidRDefault="008B47E6" w:rsidP="008B4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lang w:val="fr-CA"/>
        </w:rPr>
      </w:pPr>
    </w:p>
    <w:p w14:paraId="7DACE2B3" w14:textId="3D6DC7B3" w:rsidR="008B47E6" w:rsidRPr="003E3075" w:rsidRDefault="008B47E6" w:rsidP="008B47E6">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b/>
        <w:t xml:space="preserve">La disponibilité croissante des données générées </w:t>
      </w:r>
      <w:r w:rsidR="00124394">
        <w:rPr>
          <w:rFonts w:ascii="Times New Roman" w:hAnsi="Times New Roman" w:cs="Times New Roman"/>
          <w:color w:val="212121"/>
          <w:sz w:val="24"/>
          <w:szCs w:val="24"/>
          <w:lang w:val="fr-CA"/>
        </w:rPr>
        <w:t>par les prestataires</w:t>
      </w:r>
      <w:r w:rsidRPr="003E3075">
        <w:rPr>
          <w:rFonts w:ascii="Times New Roman" w:hAnsi="Times New Roman" w:cs="Times New Roman"/>
          <w:color w:val="212121"/>
          <w:sz w:val="24"/>
          <w:szCs w:val="24"/>
          <w:lang w:val="fr-CA"/>
        </w:rPr>
        <w:t xml:space="preserve"> de soins de santé </w:t>
      </w:r>
      <w:r w:rsidR="00B84421">
        <w:rPr>
          <w:rFonts w:ascii="Times New Roman" w:hAnsi="Times New Roman" w:cs="Times New Roman"/>
          <w:color w:val="212121"/>
          <w:sz w:val="24"/>
          <w:szCs w:val="24"/>
          <w:lang w:val="fr-CA"/>
        </w:rPr>
        <w:t>ainsi que par</w:t>
      </w:r>
      <w:r w:rsidRPr="003E3075">
        <w:rPr>
          <w:rFonts w:ascii="Times New Roman" w:hAnsi="Times New Roman" w:cs="Times New Roman"/>
          <w:color w:val="212121"/>
          <w:sz w:val="24"/>
          <w:szCs w:val="24"/>
          <w:lang w:val="fr-CA"/>
        </w:rPr>
        <w:t xml:space="preserve"> l</w:t>
      </w:r>
      <w:r w:rsidR="00B84421">
        <w:rPr>
          <w:rFonts w:ascii="Times New Roman" w:hAnsi="Times New Roman" w:cs="Times New Roman"/>
          <w:color w:val="212121"/>
          <w:sz w:val="24"/>
          <w:szCs w:val="24"/>
          <w:lang w:val="fr-CA"/>
        </w:rPr>
        <w:t xml:space="preserve">a surveillance organisée </w:t>
      </w:r>
      <w:r w:rsidRPr="003E3075">
        <w:rPr>
          <w:rFonts w:ascii="Times New Roman" w:hAnsi="Times New Roman" w:cs="Times New Roman"/>
          <w:color w:val="212121"/>
          <w:sz w:val="24"/>
          <w:szCs w:val="24"/>
          <w:lang w:val="fr-CA"/>
        </w:rPr>
        <w:t>de l'incidence des maladie</w:t>
      </w:r>
      <w:r w:rsidR="00B84421">
        <w:rPr>
          <w:rFonts w:ascii="Times New Roman" w:hAnsi="Times New Roman" w:cs="Times New Roman"/>
          <w:color w:val="212121"/>
          <w:sz w:val="24"/>
          <w:szCs w:val="24"/>
          <w:lang w:val="fr-CA"/>
        </w:rPr>
        <w:t>s</w:t>
      </w:r>
      <w:r w:rsidRPr="003E3075">
        <w:rPr>
          <w:rFonts w:ascii="Times New Roman" w:hAnsi="Times New Roman" w:cs="Times New Roman"/>
          <w:color w:val="212121"/>
          <w:sz w:val="24"/>
          <w:szCs w:val="24"/>
          <w:lang w:val="fr-CA"/>
        </w:rPr>
        <w:t xml:space="preserve"> </w:t>
      </w:r>
      <w:r w:rsidR="00B84421">
        <w:rPr>
          <w:rFonts w:ascii="Times New Roman" w:hAnsi="Times New Roman" w:cs="Times New Roman"/>
          <w:color w:val="212121"/>
          <w:sz w:val="24"/>
          <w:szCs w:val="24"/>
          <w:lang w:val="fr-CA"/>
        </w:rPr>
        <w:t xml:space="preserve">et des indicateurs de </w:t>
      </w:r>
      <w:r w:rsidR="00402F62" w:rsidRPr="00402F62">
        <w:rPr>
          <w:rFonts w:ascii="Times New Roman" w:hAnsi="Times New Roman" w:cs="Times New Roman"/>
          <w:color w:val="212121"/>
          <w:sz w:val="24"/>
          <w:szCs w:val="24"/>
          <w:lang w:val="fr-CA"/>
        </w:rPr>
        <w:t xml:space="preserve">l’évolution des maladies </w:t>
      </w:r>
      <w:r w:rsidR="00B84421">
        <w:rPr>
          <w:rFonts w:ascii="Times New Roman" w:hAnsi="Times New Roman" w:cs="Times New Roman"/>
          <w:color w:val="212121"/>
          <w:sz w:val="24"/>
          <w:szCs w:val="24"/>
          <w:lang w:val="fr-CA"/>
        </w:rPr>
        <w:t>a</w:t>
      </w:r>
      <w:r w:rsidRPr="003E3075">
        <w:rPr>
          <w:rFonts w:ascii="Times New Roman" w:hAnsi="Times New Roman" w:cs="Times New Roman"/>
          <w:color w:val="212121"/>
          <w:sz w:val="24"/>
          <w:szCs w:val="24"/>
          <w:lang w:val="fr-CA"/>
        </w:rPr>
        <w:t xml:space="preserve"> transformé le caractère de la recherche</w:t>
      </w:r>
      <w:r w:rsidR="00B84421">
        <w:rPr>
          <w:rFonts w:ascii="Times New Roman" w:hAnsi="Times New Roman" w:cs="Times New Roman"/>
          <w:color w:val="212121"/>
          <w:sz w:val="24"/>
          <w:szCs w:val="24"/>
          <w:lang w:val="fr-CA"/>
        </w:rPr>
        <w:t xml:space="preserve"> en santé</w:t>
      </w:r>
      <w:r w:rsidRPr="003E3075">
        <w:rPr>
          <w:rFonts w:ascii="Times New Roman" w:hAnsi="Times New Roman" w:cs="Times New Roman"/>
          <w:color w:val="212121"/>
          <w:sz w:val="24"/>
          <w:szCs w:val="24"/>
          <w:lang w:val="fr-CA"/>
        </w:rPr>
        <w:t xml:space="preserve">. Les données de santé collectées </w:t>
      </w:r>
      <w:r w:rsidR="00B84421">
        <w:rPr>
          <w:rFonts w:ascii="Times New Roman" w:hAnsi="Times New Roman" w:cs="Times New Roman"/>
          <w:color w:val="212121"/>
          <w:sz w:val="24"/>
          <w:szCs w:val="24"/>
          <w:lang w:val="fr-CA"/>
        </w:rPr>
        <w:t>en routine</w:t>
      </w:r>
      <w:r w:rsidRPr="003E3075">
        <w:rPr>
          <w:rFonts w:ascii="Times New Roman" w:hAnsi="Times New Roman" w:cs="Times New Roman"/>
          <w:color w:val="212121"/>
          <w:sz w:val="24"/>
          <w:szCs w:val="24"/>
          <w:lang w:val="fr-CA"/>
        </w:rPr>
        <w:t xml:space="preserve"> sont définies comme étant des données collectées sans que des questions de recherche spécifiques ne soient développées </w:t>
      </w:r>
      <w:r w:rsidR="00B84421">
        <w:rPr>
          <w:rFonts w:ascii="Times New Roman" w:hAnsi="Times New Roman" w:cs="Times New Roman"/>
          <w:color w:val="212121"/>
          <w:sz w:val="24"/>
          <w:szCs w:val="24"/>
          <w:lang w:val="fr-CA"/>
        </w:rPr>
        <w:t>de manière a priori</w:t>
      </w:r>
      <w:r w:rsidRPr="003E3075">
        <w:rPr>
          <w:rFonts w:ascii="Times New Roman" w:hAnsi="Times New Roman" w:cs="Times New Roman"/>
          <w:color w:val="212121"/>
          <w:sz w:val="24"/>
          <w:szCs w:val="24"/>
          <w:lang w:val="fr-CA"/>
        </w:rPr>
        <w:t xml:space="preserve"> [1]. Ces données </w:t>
      </w:r>
      <w:r w:rsidR="00B84421">
        <w:rPr>
          <w:rFonts w:ascii="Times New Roman" w:hAnsi="Times New Roman" w:cs="Times New Roman"/>
          <w:color w:val="212121"/>
          <w:sz w:val="24"/>
          <w:szCs w:val="24"/>
          <w:lang w:val="fr-CA"/>
        </w:rPr>
        <w:t>représentent pourtant de nombreuses</w:t>
      </w:r>
      <w:r w:rsidRPr="003E3075">
        <w:rPr>
          <w:rFonts w:ascii="Times New Roman" w:hAnsi="Times New Roman" w:cs="Times New Roman"/>
          <w:color w:val="212121"/>
          <w:sz w:val="24"/>
          <w:szCs w:val="24"/>
          <w:lang w:val="fr-CA"/>
        </w:rPr>
        <w:t xml:space="preserve"> ressources pour la recherche (ex., registres de</w:t>
      </w:r>
      <w:r w:rsidR="00A835AA">
        <w:rPr>
          <w:rFonts w:ascii="Times New Roman" w:hAnsi="Times New Roman" w:cs="Times New Roman"/>
          <w:color w:val="212121"/>
          <w:sz w:val="24"/>
          <w:szCs w:val="24"/>
          <w:lang w:val="fr-CA"/>
        </w:rPr>
        <w:t>s</w:t>
      </w:r>
      <w:r w:rsidRPr="003E3075">
        <w:rPr>
          <w:rFonts w:ascii="Times New Roman" w:hAnsi="Times New Roman" w:cs="Times New Roman"/>
          <w:color w:val="212121"/>
          <w:sz w:val="24"/>
          <w:szCs w:val="24"/>
          <w:lang w:val="fr-CA"/>
        </w:rPr>
        <w:t xml:space="preserve"> maladies), la gestion </w:t>
      </w:r>
      <w:r w:rsidRPr="003E3075">
        <w:rPr>
          <w:rFonts w:ascii="Times New Roman" w:hAnsi="Times New Roman" w:cs="Times New Roman"/>
          <w:color w:val="212121"/>
          <w:sz w:val="24"/>
          <w:szCs w:val="24"/>
          <w:lang w:val="fr-CA"/>
        </w:rPr>
        <w:lastRenderedPageBreak/>
        <w:t>clinique (</w:t>
      </w:r>
      <w:r w:rsidR="00A835AA">
        <w:rPr>
          <w:rFonts w:ascii="Times New Roman" w:hAnsi="Times New Roman" w:cs="Times New Roman"/>
          <w:color w:val="212121"/>
          <w:sz w:val="24"/>
          <w:szCs w:val="24"/>
          <w:lang w:val="fr-CA"/>
        </w:rPr>
        <w:t>e</w:t>
      </w:r>
      <w:r w:rsidRPr="003E3075">
        <w:rPr>
          <w:rFonts w:ascii="Times New Roman" w:hAnsi="Times New Roman" w:cs="Times New Roman"/>
          <w:color w:val="212121"/>
          <w:sz w:val="24"/>
          <w:szCs w:val="24"/>
          <w:lang w:val="fr-CA"/>
        </w:rPr>
        <w:t xml:space="preserve">x. </w:t>
      </w:r>
      <w:r w:rsidR="00A835AA">
        <w:rPr>
          <w:rFonts w:ascii="Times New Roman" w:hAnsi="Times New Roman" w:cs="Times New Roman"/>
          <w:color w:val="212121"/>
          <w:sz w:val="24"/>
          <w:szCs w:val="24"/>
          <w:lang w:val="fr-CA"/>
        </w:rPr>
        <w:t>b</w:t>
      </w:r>
      <w:r w:rsidRPr="003E3075">
        <w:rPr>
          <w:rFonts w:ascii="Times New Roman" w:hAnsi="Times New Roman" w:cs="Times New Roman"/>
          <w:color w:val="212121"/>
          <w:sz w:val="24"/>
          <w:szCs w:val="24"/>
          <w:lang w:val="fr-CA"/>
        </w:rPr>
        <w:t xml:space="preserve">ases de données de soins primaires), la planification du système de santé (ex., données </w:t>
      </w:r>
      <w:r w:rsidR="00A835AA">
        <w:rPr>
          <w:rFonts w:ascii="Times New Roman" w:hAnsi="Times New Roman" w:cs="Times New Roman"/>
          <w:color w:val="212121"/>
          <w:sz w:val="24"/>
          <w:szCs w:val="24"/>
          <w:lang w:val="fr-CA"/>
        </w:rPr>
        <w:t>médico-administratives</w:t>
      </w:r>
      <w:r w:rsidRPr="003E3075">
        <w:rPr>
          <w:rFonts w:ascii="Times New Roman" w:hAnsi="Times New Roman" w:cs="Times New Roman"/>
          <w:color w:val="212121"/>
          <w:sz w:val="24"/>
          <w:szCs w:val="24"/>
          <w:lang w:val="fr-CA"/>
        </w:rPr>
        <w:t xml:space="preserve">), </w:t>
      </w:r>
      <w:r w:rsidR="00A835AA">
        <w:rPr>
          <w:rFonts w:ascii="Times New Roman" w:hAnsi="Times New Roman" w:cs="Times New Roman"/>
          <w:color w:val="212121"/>
          <w:sz w:val="24"/>
          <w:szCs w:val="24"/>
          <w:lang w:val="fr-CA"/>
        </w:rPr>
        <w:t xml:space="preserve">la documentation clinique des soins (ex., </w:t>
      </w:r>
      <w:r w:rsidRPr="003E3075">
        <w:rPr>
          <w:rFonts w:ascii="Times New Roman" w:hAnsi="Times New Roman" w:cs="Times New Roman"/>
          <w:color w:val="212121"/>
          <w:sz w:val="24"/>
          <w:szCs w:val="24"/>
          <w:lang w:val="fr-CA"/>
        </w:rPr>
        <w:t xml:space="preserve">dossiers </w:t>
      </w:r>
      <w:r w:rsidR="00A835AA">
        <w:rPr>
          <w:rFonts w:ascii="Times New Roman" w:hAnsi="Times New Roman" w:cs="Times New Roman"/>
          <w:color w:val="212121"/>
          <w:sz w:val="24"/>
          <w:szCs w:val="24"/>
          <w:lang w:val="fr-CA"/>
        </w:rPr>
        <w:t>patients</w:t>
      </w:r>
      <w:r w:rsidRPr="003E3075">
        <w:rPr>
          <w:rFonts w:ascii="Times New Roman" w:hAnsi="Times New Roman" w:cs="Times New Roman"/>
          <w:color w:val="212121"/>
          <w:sz w:val="24"/>
          <w:szCs w:val="24"/>
          <w:lang w:val="fr-CA"/>
        </w:rPr>
        <w:t xml:space="preserve"> électroniques), ou la surveillance épidémiologique (ex., registres d</w:t>
      </w:r>
      <w:r w:rsidR="00A835AA">
        <w:rPr>
          <w:rFonts w:ascii="Times New Roman" w:hAnsi="Times New Roman" w:cs="Times New Roman"/>
          <w:color w:val="212121"/>
          <w:sz w:val="24"/>
          <w:szCs w:val="24"/>
          <w:lang w:val="fr-CA"/>
        </w:rPr>
        <w:t>es</w:t>
      </w:r>
      <w:r w:rsidRPr="003E3075">
        <w:rPr>
          <w:rFonts w:ascii="Times New Roman" w:hAnsi="Times New Roman" w:cs="Times New Roman"/>
          <w:color w:val="212121"/>
          <w:sz w:val="24"/>
          <w:szCs w:val="24"/>
          <w:lang w:val="fr-CA"/>
        </w:rPr>
        <w:t xml:space="preserve"> cancer</w:t>
      </w:r>
      <w:r w:rsidR="00A835AA">
        <w:rPr>
          <w:rFonts w:ascii="Times New Roman" w:hAnsi="Times New Roman" w:cs="Times New Roman"/>
          <w:color w:val="212121"/>
          <w:sz w:val="24"/>
          <w:szCs w:val="24"/>
          <w:lang w:val="fr-CA"/>
        </w:rPr>
        <w:t>s</w:t>
      </w:r>
      <w:r w:rsidRPr="003E3075">
        <w:rPr>
          <w:rFonts w:ascii="Times New Roman" w:hAnsi="Times New Roman" w:cs="Times New Roman"/>
          <w:color w:val="212121"/>
          <w:sz w:val="24"/>
          <w:szCs w:val="24"/>
          <w:lang w:val="fr-CA"/>
        </w:rPr>
        <w:t xml:space="preserve"> et données de</w:t>
      </w:r>
      <w:r w:rsidR="00A835AA">
        <w:rPr>
          <w:rFonts w:ascii="Times New Roman" w:hAnsi="Times New Roman" w:cs="Times New Roman"/>
          <w:color w:val="212121"/>
          <w:sz w:val="24"/>
          <w:szCs w:val="24"/>
          <w:lang w:val="fr-CA"/>
        </w:rPr>
        <w:t>s</w:t>
      </w:r>
      <w:r w:rsidRPr="003E3075">
        <w:rPr>
          <w:rFonts w:ascii="Times New Roman" w:hAnsi="Times New Roman" w:cs="Times New Roman"/>
          <w:color w:val="212121"/>
          <w:sz w:val="24"/>
          <w:szCs w:val="24"/>
          <w:lang w:val="fr-CA"/>
        </w:rPr>
        <w:t xml:space="preserve"> rapports de santé publique). Ces données, recueillies dans divers contextes de soins de santé et </w:t>
      </w:r>
      <w:r w:rsidR="00932BFF">
        <w:rPr>
          <w:rFonts w:ascii="Times New Roman" w:hAnsi="Times New Roman" w:cs="Times New Roman"/>
          <w:color w:val="212121"/>
          <w:sz w:val="24"/>
          <w:szCs w:val="24"/>
          <w:lang w:val="fr-CA"/>
        </w:rPr>
        <w:t xml:space="preserve">de </w:t>
      </w:r>
      <w:r w:rsidRPr="003E3075">
        <w:rPr>
          <w:rFonts w:ascii="Times New Roman" w:hAnsi="Times New Roman" w:cs="Times New Roman"/>
          <w:color w:val="212121"/>
          <w:sz w:val="24"/>
          <w:szCs w:val="24"/>
          <w:lang w:val="fr-CA"/>
        </w:rPr>
        <w:t>lieux g</w:t>
      </w:r>
      <w:r w:rsidRPr="00961ACE">
        <w:rPr>
          <w:rFonts w:ascii="Times New Roman" w:hAnsi="Times New Roman" w:cs="Times New Roman"/>
          <w:color w:val="212121"/>
          <w:sz w:val="24"/>
          <w:szCs w:val="24"/>
          <w:lang w:val="fr-CA"/>
        </w:rPr>
        <w:t xml:space="preserve">éographiques, offrent des </w:t>
      </w:r>
      <w:r w:rsidR="00932BFF" w:rsidRPr="00961ACE">
        <w:rPr>
          <w:rFonts w:ascii="Times New Roman" w:hAnsi="Times New Roman" w:cs="Times New Roman"/>
          <w:color w:val="212121"/>
          <w:sz w:val="24"/>
          <w:szCs w:val="24"/>
          <w:lang w:val="fr-CA"/>
        </w:rPr>
        <w:t xml:space="preserve">opportunités pour développer des </w:t>
      </w:r>
      <w:r w:rsidRPr="00961ACE">
        <w:rPr>
          <w:rFonts w:ascii="Times New Roman" w:hAnsi="Times New Roman" w:cs="Times New Roman"/>
          <w:color w:val="212121"/>
          <w:sz w:val="24"/>
          <w:szCs w:val="24"/>
          <w:lang w:val="fr-CA"/>
        </w:rPr>
        <w:t>recherche</w:t>
      </w:r>
      <w:r w:rsidR="00932BFF" w:rsidRPr="00961ACE">
        <w:rPr>
          <w:rFonts w:ascii="Times New Roman" w:hAnsi="Times New Roman" w:cs="Times New Roman"/>
          <w:color w:val="212121"/>
          <w:sz w:val="24"/>
          <w:szCs w:val="24"/>
          <w:lang w:val="fr-CA"/>
        </w:rPr>
        <w:t>s</w:t>
      </w:r>
      <w:r w:rsidRPr="00961ACE">
        <w:rPr>
          <w:rFonts w:ascii="Times New Roman" w:hAnsi="Times New Roman" w:cs="Times New Roman"/>
          <w:color w:val="212121"/>
          <w:sz w:val="24"/>
          <w:szCs w:val="24"/>
          <w:lang w:val="fr-CA"/>
        </w:rPr>
        <w:t xml:space="preserve"> </w:t>
      </w:r>
      <w:r w:rsidR="00402F62" w:rsidRPr="00961ACE">
        <w:rPr>
          <w:rFonts w:ascii="Times New Roman" w:hAnsi="Times New Roman" w:cs="Times New Roman"/>
          <w:color w:val="212121"/>
          <w:sz w:val="24"/>
          <w:szCs w:val="24"/>
          <w:lang w:val="fr-CA"/>
        </w:rPr>
        <w:t>innovantes, efficaces</w:t>
      </w:r>
      <w:r w:rsidRPr="00402F62">
        <w:rPr>
          <w:rFonts w:ascii="Times New Roman" w:hAnsi="Times New Roman" w:cs="Times New Roman"/>
          <w:color w:val="212121"/>
          <w:sz w:val="24"/>
          <w:szCs w:val="24"/>
          <w:lang w:val="fr-CA"/>
        </w:rPr>
        <w:t xml:space="preserve"> et</w:t>
      </w:r>
      <w:r w:rsidR="0074360D">
        <w:rPr>
          <w:rFonts w:ascii="Times New Roman" w:hAnsi="Times New Roman" w:cs="Times New Roman"/>
          <w:color w:val="212121"/>
          <w:sz w:val="24"/>
          <w:szCs w:val="24"/>
          <w:lang w:val="fr-CA"/>
        </w:rPr>
        <w:t xml:space="preserve"> rentables</w:t>
      </w:r>
      <w:r w:rsidRPr="003E3075">
        <w:rPr>
          <w:rFonts w:ascii="Times New Roman" w:hAnsi="Times New Roman" w:cs="Times New Roman"/>
          <w:color w:val="212121"/>
          <w:sz w:val="24"/>
          <w:szCs w:val="24"/>
          <w:lang w:val="fr-CA"/>
        </w:rPr>
        <w:t xml:space="preserve"> pour éclairer les décisions </w:t>
      </w:r>
      <w:r w:rsidR="00932BFF">
        <w:rPr>
          <w:rFonts w:ascii="Times New Roman" w:hAnsi="Times New Roman" w:cs="Times New Roman"/>
          <w:color w:val="212121"/>
          <w:sz w:val="24"/>
          <w:szCs w:val="24"/>
          <w:lang w:val="fr-CA"/>
        </w:rPr>
        <w:t xml:space="preserve">cliniques </w:t>
      </w:r>
      <w:r w:rsidRPr="003E3075">
        <w:rPr>
          <w:rFonts w:ascii="Times New Roman" w:hAnsi="Times New Roman" w:cs="Times New Roman"/>
          <w:color w:val="212121"/>
          <w:sz w:val="24"/>
          <w:szCs w:val="24"/>
          <w:lang w:val="fr-CA"/>
        </w:rPr>
        <w:t xml:space="preserve">en médecine, </w:t>
      </w:r>
      <w:r w:rsidR="00932BFF">
        <w:rPr>
          <w:rFonts w:ascii="Times New Roman" w:hAnsi="Times New Roman" w:cs="Times New Roman"/>
          <w:color w:val="212121"/>
          <w:sz w:val="24"/>
          <w:szCs w:val="24"/>
          <w:lang w:val="fr-CA"/>
        </w:rPr>
        <w:t>pour la</w:t>
      </w:r>
      <w:r w:rsidRPr="003E3075">
        <w:rPr>
          <w:rFonts w:ascii="Times New Roman" w:hAnsi="Times New Roman" w:cs="Times New Roman"/>
          <w:color w:val="212121"/>
          <w:sz w:val="24"/>
          <w:szCs w:val="24"/>
          <w:lang w:val="fr-CA"/>
        </w:rPr>
        <w:t xml:space="preserve"> planification des services de santé et en santé publique [2]. À l'échelle internationale, les gouvernements et les </w:t>
      </w:r>
      <w:r w:rsidR="00932BFF" w:rsidRPr="003E3075">
        <w:rPr>
          <w:rFonts w:ascii="Times New Roman" w:hAnsi="Times New Roman" w:cs="Times New Roman"/>
          <w:color w:val="212121"/>
          <w:sz w:val="24"/>
          <w:szCs w:val="24"/>
          <w:lang w:val="fr-CA"/>
        </w:rPr>
        <w:t>inst</w:t>
      </w:r>
      <w:r w:rsidR="00932BFF">
        <w:rPr>
          <w:rFonts w:ascii="Times New Roman" w:hAnsi="Times New Roman" w:cs="Times New Roman"/>
          <w:color w:val="212121"/>
          <w:sz w:val="24"/>
          <w:szCs w:val="24"/>
          <w:lang w:val="fr-CA"/>
        </w:rPr>
        <w:t>ances</w:t>
      </w:r>
      <w:r w:rsidRPr="003E3075">
        <w:rPr>
          <w:rFonts w:ascii="Times New Roman" w:hAnsi="Times New Roman" w:cs="Times New Roman"/>
          <w:color w:val="212121"/>
          <w:sz w:val="24"/>
          <w:szCs w:val="24"/>
          <w:lang w:val="fr-CA"/>
        </w:rPr>
        <w:t xml:space="preserve"> de financement </w:t>
      </w:r>
      <w:r w:rsidR="00932BFF">
        <w:rPr>
          <w:rFonts w:ascii="Times New Roman" w:hAnsi="Times New Roman" w:cs="Times New Roman"/>
          <w:color w:val="212121"/>
          <w:sz w:val="24"/>
          <w:szCs w:val="24"/>
          <w:lang w:val="fr-CA"/>
        </w:rPr>
        <w:t xml:space="preserve">de la santé </w:t>
      </w:r>
      <w:r w:rsidRPr="003E3075">
        <w:rPr>
          <w:rFonts w:ascii="Times New Roman" w:hAnsi="Times New Roman" w:cs="Times New Roman"/>
          <w:color w:val="212121"/>
          <w:sz w:val="24"/>
          <w:szCs w:val="24"/>
          <w:lang w:val="fr-CA"/>
        </w:rPr>
        <w:t xml:space="preserve">ont priorisé l'utilisation de </w:t>
      </w:r>
      <w:r w:rsidR="00932BFF">
        <w:rPr>
          <w:rFonts w:ascii="Times New Roman" w:hAnsi="Times New Roman" w:cs="Times New Roman"/>
          <w:color w:val="212121"/>
          <w:sz w:val="24"/>
          <w:szCs w:val="24"/>
          <w:lang w:val="fr-CA"/>
        </w:rPr>
        <w:t xml:space="preserve">ces </w:t>
      </w:r>
      <w:r w:rsidRPr="003E3075">
        <w:rPr>
          <w:rFonts w:ascii="Times New Roman" w:hAnsi="Times New Roman" w:cs="Times New Roman"/>
          <w:color w:val="212121"/>
          <w:sz w:val="24"/>
          <w:szCs w:val="24"/>
          <w:lang w:val="fr-CA"/>
        </w:rPr>
        <w:t>données pour améliorer les soins offerts aux patients, transformer la recherche en santé et augmenter l'efficacité des soins [3].</w:t>
      </w:r>
    </w:p>
    <w:p w14:paraId="6C81EC07" w14:textId="31D52643" w:rsidR="008B47E6" w:rsidRPr="003E3075" w:rsidRDefault="008B47E6" w:rsidP="008B47E6">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b/>
        <w:t xml:space="preserve">Malgré le fait que </w:t>
      </w:r>
      <w:r w:rsidR="001E0182">
        <w:rPr>
          <w:rFonts w:ascii="Times New Roman" w:hAnsi="Times New Roman" w:cs="Times New Roman"/>
          <w:color w:val="212121"/>
          <w:sz w:val="24"/>
          <w:szCs w:val="24"/>
          <w:lang w:val="fr-CA"/>
        </w:rPr>
        <w:t>l’explosion</w:t>
      </w:r>
      <w:r w:rsidRPr="003E3075">
        <w:rPr>
          <w:rFonts w:ascii="Times New Roman" w:hAnsi="Times New Roman" w:cs="Times New Roman"/>
          <w:color w:val="212121"/>
          <w:sz w:val="24"/>
          <w:szCs w:val="24"/>
          <w:lang w:val="fr-CA"/>
        </w:rPr>
        <w:t xml:space="preserve"> de la disponibilité de</w:t>
      </w:r>
      <w:r w:rsidR="001E0182">
        <w:rPr>
          <w:rFonts w:ascii="Times New Roman" w:hAnsi="Times New Roman" w:cs="Times New Roman"/>
          <w:color w:val="212121"/>
          <w:sz w:val="24"/>
          <w:szCs w:val="24"/>
          <w:lang w:val="fr-CA"/>
        </w:rPr>
        <w:t xml:space="preserve"> ces</w:t>
      </w:r>
      <w:r w:rsidRPr="003E3075">
        <w:rPr>
          <w:rFonts w:ascii="Times New Roman" w:hAnsi="Times New Roman" w:cs="Times New Roman"/>
          <w:color w:val="212121"/>
          <w:sz w:val="24"/>
          <w:szCs w:val="24"/>
          <w:lang w:val="fr-CA"/>
        </w:rPr>
        <w:t xml:space="preserve"> données </w:t>
      </w:r>
      <w:r w:rsidR="001E0182">
        <w:rPr>
          <w:rFonts w:ascii="Times New Roman" w:hAnsi="Times New Roman" w:cs="Times New Roman"/>
          <w:color w:val="212121"/>
          <w:sz w:val="24"/>
          <w:szCs w:val="24"/>
          <w:lang w:val="fr-CA"/>
        </w:rPr>
        <w:t xml:space="preserve">puisse offrir </w:t>
      </w:r>
      <w:r w:rsidR="001E0182" w:rsidRPr="003E3075">
        <w:rPr>
          <w:rFonts w:ascii="Times New Roman" w:hAnsi="Times New Roman" w:cs="Times New Roman"/>
          <w:color w:val="212121"/>
          <w:sz w:val="24"/>
          <w:szCs w:val="24"/>
          <w:lang w:val="fr-CA"/>
        </w:rPr>
        <w:t>d</w:t>
      </w:r>
      <w:r w:rsidR="001E0182">
        <w:rPr>
          <w:rFonts w:ascii="Times New Roman" w:hAnsi="Times New Roman" w:cs="Times New Roman"/>
          <w:color w:val="212121"/>
          <w:sz w:val="24"/>
          <w:szCs w:val="24"/>
          <w:lang w:val="fr-CA"/>
        </w:rPr>
        <w:t xml:space="preserve">es </w:t>
      </w:r>
      <w:r w:rsidRPr="003E3075">
        <w:rPr>
          <w:rFonts w:ascii="Times New Roman" w:hAnsi="Times New Roman" w:cs="Times New Roman"/>
          <w:color w:val="212121"/>
          <w:sz w:val="24"/>
          <w:szCs w:val="24"/>
          <w:lang w:val="fr-CA"/>
        </w:rPr>
        <w:t xml:space="preserve">opportunités </w:t>
      </w:r>
      <w:r w:rsidR="001E0182">
        <w:rPr>
          <w:rFonts w:ascii="Times New Roman" w:hAnsi="Times New Roman" w:cs="Times New Roman"/>
          <w:color w:val="212121"/>
          <w:sz w:val="24"/>
          <w:szCs w:val="24"/>
          <w:lang w:val="fr-CA"/>
        </w:rPr>
        <w:t>significatives</w:t>
      </w:r>
      <w:r w:rsidRPr="003E3075">
        <w:rPr>
          <w:rFonts w:ascii="Times New Roman" w:hAnsi="Times New Roman" w:cs="Times New Roman"/>
          <w:color w:val="212121"/>
          <w:sz w:val="24"/>
          <w:szCs w:val="24"/>
          <w:lang w:val="fr-CA"/>
        </w:rPr>
        <w:t xml:space="preserve"> pour répondre à des questions de recherche urgentes, elle</w:t>
      </w:r>
      <w:r w:rsidR="001E0182">
        <w:rPr>
          <w:rFonts w:ascii="Times New Roman" w:hAnsi="Times New Roman" w:cs="Times New Roman"/>
          <w:color w:val="212121"/>
          <w:sz w:val="24"/>
          <w:szCs w:val="24"/>
          <w:lang w:val="fr-CA"/>
        </w:rPr>
        <w:t>s</w:t>
      </w:r>
      <w:r w:rsidRPr="003E3075">
        <w:rPr>
          <w:rFonts w:ascii="Times New Roman" w:hAnsi="Times New Roman" w:cs="Times New Roman"/>
          <w:color w:val="212121"/>
          <w:sz w:val="24"/>
          <w:szCs w:val="24"/>
          <w:lang w:val="fr-CA"/>
        </w:rPr>
        <w:t xml:space="preserve"> pose</w:t>
      </w:r>
      <w:r w:rsidR="001E0182">
        <w:rPr>
          <w:rFonts w:ascii="Times New Roman" w:hAnsi="Times New Roman" w:cs="Times New Roman"/>
          <w:color w:val="212121"/>
          <w:sz w:val="24"/>
          <w:szCs w:val="24"/>
          <w:lang w:val="fr-CA"/>
        </w:rPr>
        <w:t>nt cependant</w:t>
      </w:r>
      <w:r w:rsidRPr="003E3075">
        <w:rPr>
          <w:rFonts w:ascii="Times New Roman" w:hAnsi="Times New Roman" w:cs="Times New Roman"/>
          <w:color w:val="212121"/>
          <w:sz w:val="24"/>
          <w:szCs w:val="24"/>
          <w:lang w:val="fr-CA"/>
        </w:rPr>
        <w:t xml:space="preserve"> des défis à ceux qui entreprennent et évaluent la recherche et mettent en œuvre </w:t>
      </w:r>
      <w:r w:rsidR="001E0182">
        <w:rPr>
          <w:rFonts w:ascii="Times New Roman" w:hAnsi="Times New Roman" w:cs="Times New Roman"/>
          <w:color w:val="212121"/>
          <w:sz w:val="24"/>
          <w:szCs w:val="24"/>
          <w:lang w:val="fr-CA"/>
        </w:rPr>
        <w:t>des décisions issues des</w:t>
      </w:r>
      <w:r w:rsidRPr="003E3075">
        <w:rPr>
          <w:rFonts w:ascii="Times New Roman" w:hAnsi="Times New Roman" w:cs="Times New Roman"/>
          <w:color w:val="212121"/>
          <w:sz w:val="24"/>
          <w:szCs w:val="24"/>
          <w:lang w:val="fr-CA"/>
        </w:rPr>
        <w:t xml:space="preserve"> conclusions</w:t>
      </w:r>
      <w:r w:rsidR="001E0182">
        <w:rPr>
          <w:rFonts w:ascii="Times New Roman" w:hAnsi="Times New Roman" w:cs="Times New Roman"/>
          <w:color w:val="212121"/>
          <w:sz w:val="24"/>
          <w:szCs w:val="24"/>
          <w:lang w:val="fr-CA"/>
        </w:rPr>
        <w:t xml:space="preserve"> à partir d’études utilisant ces données</w:t>
      </w:r>
      <w:r w:rsidRPr="003E3075">
        <w:rPr>
          <w:rFonts w:ascii="Times New Roman" w:hAnsi="Times New Roman" w:cs="Times New Roman"/>
          <w:color w:val="212121"/>
          <w:sz w:val="24"/>
          <w:szCs w:val="24"/>
          <w:lang w:val="fr-CA"/>
        </w:rPr>
        <w:t>. L</w:t>
      </w:r>
      <w:r w:rsidR="00457D88">
        <w:rPr>
          <w:rFonts w:ascii="Times New Roman" w:hAnsi="Times New Roman" w:cs="Times New Roman"/>
          <w:color w:val="212121"/>
          <w:sz w:val="24"/>
          <w:szCs w:val="24"/>
          <w:lang w:val="fr-CA"/>
        </w:rPr>
        <w:t>es très nombreuses</w:t>
      </w:r>
      <w:r w:rsidRPr="003E3075">
        <w:rPr>
          <w:rFonts w:ascii="Times New Roman" w:hAnsi="Times New Roman" w:cs="Times New Roman"/>
          <w:color w:val="212121"/>
          <w:sz w:val="24"/>
          <w:szCs w:val="24"/>
          <w:lang w:val="fr-CA"/>
        </w:rPr>
        <w:t xml:space="preserve"> sources de données </w:t>
      </w:r>
      <w:r w:rsidR="00457D88">
        <w:rPr>
          <w:rFonts w:ascii="Times New Roman" w:hAnsi="Times New Roman" w:cs="Times New Roman"/>
          <w:color w:val="212121"/>
          <w:sz w:val="24"/>
          <w:szCs w:val="24"/>
          <w:lang w:val="fr-CA"/>
        </w:rPr>
        <w:t>de</w:t>
      </w:r>
      <w:r w:rsidRPr="003E3075">
        <w:rPr>
          <w:rFonts w:ascii="Times New Roman" w:hAnsi="Times New Roman" w:cs="Times New Roman"/>
          <w:color w:val="212121"/>
          <w:sz w:val="24"/>
          <w:szCs w:val="24"/>
          <w:lang w:val="fr-CA"/>
        </w:rPr>
        <w:t xml:space="preserve"> santé collectées </w:t>
      </w:r>
      <w:r w:rsidR="00457D88">
        <w:rPr>
          <w:rFonts w:ascii="Times New Roman" w:hAnsi="Times New Roman" w:cs="Times New Roman"/>
          <w:color w:val="212121"/>
          <w:sz w:val="24"/>
          <w:szCs w:val="24"/>
          <w:lang w:val="fr-CA"/>
        </w:rPr>
        <w:t>en routine</w:t>
      </w:r>
      <w:r w:rsidRPr="003E3075">
        <w:rPr>
          <w:rFonts w:ascii="Times New Roman" w:hAnsi="Times New Roman" w:cs="Times New Roman"/>
          <w:color w:val="212121"/>
          <w:sz w:val="24"/>
          <w:szCs w:val="24"/>
          <w:lang w:val="fr-CA"/>
        </w:rPr>
        <w:t xml:space="preserve"> et l'expansion rapide du </w:t>
      </w:r>
      <w:r w:rsidR="00457D88">
        <w:rPr>
          <w:rFonts w:ascii="Times New Roman" w:hAnsi="Times New Roman" w:cs="Times New Roman"/>
          <w:color w:val="212121"/>
          <w:sz w:val="24"/>
          <w:szCs w:val="24"/>
          <w:lang w:val="fr-CA"/>
        </w:rPr>
        <w:t>champ de ces données</w:t>
      </w:r>
      <w:r w:rsidRPr="003E3075">
        <w:rPr>
          <w:rFonts w:ascii="Times New Roman" w:hAnsi="Times New Roman" w:cs="Times New Roman"/>
          <w:color w:val="212121"/>
          <w:sz w:val="24"/>
          <w:szCs w:val="24"/>
          <w:lang w:val="fr-CA"/>
        </w:rPr>
        <w:t xml:space="preserve"> rendent difficile l'identification de</w:t>
      </w:r>
      <w:r w:rsidR="00457D88">
        <w:rPr>
          <w:rFonts w:ascii="Times New Roman" w:hAnsi="Times New Roman" w:cs="Times New Roman"/>
          <w:color w:val="212121"/>
          <w:sz w:val="24"/>
          <w:szCs w:val="24"/>
          <w:lang w:val="fr-CA"/>
        </w:rPr>
        <w:t xml:space="preserve"> leurs</w:t>
      </w:r>
      <w:r w:rsidRPr="003E3075">
        <w:rPr>
          <w:rFonts w:ascii="Times New Roman" w:hAnsi="Times New Roman" w:cs="Times New Roman"/>
          <w:color w:val="212121"/>
          <w:sz w:val="24"/>
          <w:szCs w:val="24"/>
          <w:lang w:val="fr-CA"/>
        </w:rPr>
        <w:t xml:space="preserve"> </w:t>
      </w:r>
      <w:r w:rsidR="00457D88">
        <w:rPr>
          <w:rFonts w:ascii="Times New Roman" w:hAnsi="Times New Roman" w:cs="Times New Roman"/>
          <w:color w:val="212121"/>
          <w:sz w:val="24"/>
          <w:szCs w:val="24"/>
          <w:lang w:val="fr-CA"/>
        </w:rPr>
        <w:t>avantages</w:t>
      </w:r>
      <w:r w:rsidRPr="003E3075">
        <w:rPr>
          <w:rFonts w:ascii="Times New Roman" w:hAnsi="Times New Roman" w:cs="Times New Roman"/>
          <w:color w:val="212121"/>
          <w:sz w:val="24"/>
          <w:szCs w:val="24"/>
          <w:lang w:val="fr-CA"/>
        </w:rPr>
        <w:t xml:space="preserve"> et de</w:t>
      </w:r>
      <w:r w:rsidR="00457D88">
        <w:rPr>
          <w:rFonts w:ascii="Times New Roman" w:hAnsi="Times New Roman" w:cs="Times New Roman"/>
          <w:color w:val="212121"/>
          <w:sz w:val="24"/>
          <w:szCs w:val="24"/>
          <w:lang w:val="fr-CA"/>
        </w:rPr>
        <w:t xml:space="preserve"> leurs</w:t>
      </w:r>
      <w:r w:rsidRPr="003E3075">
        <w:rPr>
          <w:rFonts w:ascii="Times New Roman" w:hAnsi="Times New Roman" w:cs="Times New Roman"/>
          <w:color w:val="212121"/>
          <w:sz w:val="24"/>
          <w:szCs w:val="24"/>
          <w:lang w:val="fr-CA"/>
        </w:rPr>
        <w:t xml:space="preserve"> limites</w:t>
      </w:r>
      <w:r w:rsidR="00457D88">
        <w:rPr>
          <w:rFonts w:ascii="Times New Roman" w:hAnsi="Times New Roman" w:cs="Times New Roman"/>
          <w:color w:val="212121"/>
          <w:sz w:val="24"/>
          <w:szCs w:val="24"/>
          <w:lang w:val="fr-CA"/>
        </w:rPr>
        <w:t>, mais aussi</w:t>
      </w:r>
      <w:r w:rsidRPr="003E3075">
        <w:rPr>
          <w:rFonts w:ascii="Times New Roman" w:hAnsi="Times New Roman" w:cs="Times New Roman"/>
          <w:color w:val="212121"/>
          <w:sz w:val="24"/>
          <w:szCs w:val="24"/>
          <w:lang w:val="fr-CA"/>
        </w:rPr>
        <w:t xml:space="preserve"> des biais associés aux sources de données individuelles. Un rapport incomplet ou inadéquat de</w:t>
      </w:r>
      <w:r w:rsidR="000B5B32">
        <w:rPr>
          <w:rFonts w:ascii="Times New Roman" w:hAnsi="Times New Roman" w:cs="Times New Roman"/>
          <w:color w:val="212121"/>
          <w:sz w:val="24"/>
          <w:szCs w:val="24"/>
          <w:lang w:val="fr-CA"/>
        </w:rPr>
        <w:t xml:space="preserve">s études observationnelles </w:t>
      </w:r>
      <w:r w:rsidRPr="003E3075">
        <w:rPr>
          <w:rFonts w:ascii="Times New Roman" w:hAnsi="Times New Roman" w:cs="Times New Roman"/>
          <w:color w:val="212121"/>
          <w:sz w:val="24"/>
          <w:szCs w:val="24"/>
          <w:lang w:val="fr-CA"/>
        </w:rPr>
        <w:t xml:space="preserve">basée sur des données de </w:t>
      </w:r>
      <w:r w:rsidR="000B5B32">
        <w:rPr>
          <w:rFonts w:ascii="Times New Roman" w:hAnsi="Times New Roman" w:cs="Times New Roman"/>
          <w:color w:val="212121"/>
          <w:sz w:val="24"/>
          <w:szCs w:val="24"/>
          <w:lang w:val="fr-CA"/>
        </w:rPr>
        <w:t>routine en santé</w:t>
      </w:r>
      <w:r w:rsidRPr="003E3075">
        <w:rPr>
          <w:rFonts w:ascii="Times New Roman" w:hAnsi="Times New Roman" w:cs="Times New Roman"/>
          <w:color w:val="212121"/>
          <w:sz w:val="24"/>
          <w:szCs w:val="24"/>
          <w:lang w:val="fr-CA"/>
        </w:rPr>
        <w:t xml:space="preserve"> exacerbe </w:t>
      </w:r>
      <w:r w:rsidR="000B5B32">
        <w:rPr>
          <w:rFonts w:ascii="Times New Roman" w:hAnsi="Times New Roman" w:cs="Times New Roman"/>
          <w:color w:val="212121"/>
          <w:sz w:val="24"/>
          <w:szCs w:val="24"/>
          <w:lang w:val="fr-CA"/>
        </w:rPr>
        <w:t>les défis liés à l’utilisation de ces données</w:t>
      </w:r>
      <w:r w:rsidRPr="003E3075">
        <w:rPr>
          <w:rFonts w:ascii="Times New Roman" w:hAnsi="Times New Roman" w:cs="Times New Roman"/>
          <w:color w:val="212121"/>
          <w:sz w:val="24"/>
          <w:szCs w:val="24"/>
          <w:lang w:val="fr-CA"/>
        </w:rPr>
        <w:t xml:space="preserve">. Une analyse systématique d'un échantillon d'études utilisant des sources de données collectées de manière routinière a identifié de </w:t>
      </w:r>
      <w:r w:rsidR="000B5B32">
        <w:rPr>
          <w:rFonts w:ascii="Times New Roman" w:hAnsi="Times New Roman" w:cs="Times New Roman"/>
          <w:color w:val="212121"/>
          <w:sz w:val="24"/>
          <w:szCs w:val="24"/>
          <w:lang w:val="fr-CA"/>
        </w:rPr>
        <w:t xml:space="preserve">nombreux </w:t>
      </w:r>
      <w:r w:rsidRPr="003E3075">
        <w:rPr>
          <w:rFonts w:ascii="Times New Roman" w:hAnsi="Times New Roman" w:cs="Times New Roman"/>
          <w:color w:val="212121"/>
          <w:sz w:val="24"/>
          <w:szCs w:val="24"/>
          <w:lang w:val="fr-CA"/>
        </w:rPr>
        <w:t xml:space="preserve">domaines </w:t>
      </w:r>
      <w:r w:rsidR="000B5B32">
        <w:rPr>
          <w:rFonts w:ascii="Times New Roman" w:hAnsi="Times New Roman" w:cs="Times New Roman"/>
          <w:color w:val="212121"/>
          <w:sz w:val="24"/>
          <w:szCs w:val="24"/>
          <w:lang w:val="fr-CA"/>
        </w:rPr>
        <w:t xml:space="preserve">ou le </w:t>
      </w:r>
      <w:r w:rsidRPr="003E3075">
        <w:rPr>
          <w:rFonts w:ascii="Times New Roman" w:hAnsi="Times New Roman" w:cs="Times New Roman"/>
          <w:color w:val="212121"/>
          <w:sz w:val="24"/>
          <w:szCs w:val="24"/>
          <w:lang w:val="fr-CA"/>
        </w:rPr>
        <w:t>rapport</w:t>
      </w:r>
      <w:r w:rsidR="000B5B32">
        <w:rPr>
          <w:rFonts w:ascii="Times New Roman" w:hAnsi="Times New Roman" w:cs="Times New Roman"/>
          <w:color w:val="212121"/>
          <w:sz w:val="24"/>
          <w:szCs w:val="24"/>
          <w:lang w:val="fr-CA"/>
        </w:rPr>
        <w:t xml:space="preserve"> est</w:t>
      </w:r>
      <w:r w:rsidRPr="003E3075">
        <w:rPr>
          <w:rFonts w:ascii="Times New Roman" w:hAnsi="Times New Roman" w:cs="Times New Roman"/>
          <w:color w:val="212121"/>
          <w:sz w:val="24"/>
          <w:szCs w:val="24"/>
          <w:lang w:val="fr-CA"/>
        </w:rPr>
        <w:t xml:space="preserve"> incomplet ou peu clair [4]. Les lacunes comprennent des informations inadéquates ou manquantes concernant le codage des </w:t>
      </w:r>
      <w:r w:rsidR="000B5B32">
        <w:rPr>
          <w:rFonts w:ascii="Times New Roman" w:hAnsi="Times New Roman" w:cs="Times New Roman"/>
          <w:color w:val="212121"/>
          <w:sz w:val="24"/>
          <w:szCs w:val="24"/>
          <w:lang w:val="fr-CA"/>
        </w:rPr>
        <w:t>facteurs d’</w:t>
      </w:r>
      <w:r w:rsidRPr="003E3075">
        <w:rPr>
          <w:rFonts w:ascii="Times New Roman" w:hAnsi="Times New Roman" w:cs="Times New Roman"/>
          <w:color w:val="212121"/>
          <w:sz w:val="24"/>
          <w:szCs w:val="24"/>
          <w:lang w:val="fr-CA"/>
        </w:rPr>
        <w:t>expositions et des résultats, ainsi que d</w:t>
      </w:r>
      <w:r w:rsidR="000B5B32">
        <w:rPr>
          <w:rFonts w:ascii="Times New Roman" w:hAnsi="Times New Roman" w:cs="Times New Roman"/>
          <w:color w:val="212121"/>
          <w:sz w:val="24"/>
          <w:szCs w:val="24"/>
          <w:lang w:val="fr-CA"/>
        </w:rPr>
        <w:t>ans les</w:t>
      </w:r>
      <w:r w:rsidRPr="003E3075">
        <w:rPr>
          <w:rFonts w:ascii="Times New Roman" w:hAnsi="Times New Roman" w:cs="Times New Roman"/>
          <w:color w:val="212121"/>
          <w:sz w:val="24"/>
          <w:szCs w:val="24"/>
          <w:lang w:val="fr-CA"/>
        </w:rPr>
        <w:t xml:space="preserve"> détails </w:t>
      </w:r>
      <w:r w:rsidR="000B5B32">
        <w:rPr>
          <w:rFonts w:ascii="Times New Roman" w:hAnsi="Times New Roman" w:cs="Times New Roman"/>
          <w:color w:val="212121"/>
          <w:sz w:val="24"/>
          <w:szCs w:val="24"/>
          <w:lang w:val="fr-CA"/>
        </w:rPr>
        <w:t>concernant la concordance</w:t>
      </w:r>
      <w:r w:rsidRPr="003E3075">
        <w:rPr>
          <w:rFonts w:ascii="Times New Roman" w:hAnsi="Times New Roman" w:cs="Times New Roman"/>
          <w:color w:val="212121"/>
          <w:sz w:val="24"/>
          <w:szCs w:val="24"/>
          <w:lang w:val="fr-CA"/>
        </w:rPr>
        <w:t xml:space="preserve"> des </w:t>
      </w:r>
      <w:r w:rsidR="000B5B32">
        <w:rPr>
          <w:rFonts w:ascii="Times New Roman" w:hAnsi="Times New Roman" w:cs="Times New Roman"/>
          <w:color w:val="212121"/>
          <w:sz w:val="24"/>
          <w:szCs w:val="24"/>
          <w:lang w:val="fr-CA"/>
        </w:rPr>
        <w:t>informations entre deux</w:t>
      </w:r>
      <w:r w:rsidRPr="003E3075">
        <w:rPr>
          <w:rFonts w:ascii="Times New Roman" w:hAnsi="Times New Roman" w:cs="Times New Roman"/>
          <w:color w:val="212121"/>
          <w:sz w:val="24"/>
          <w:szCs w:val="24"/>
          <w:lang w:val="fr-CA"/>
        </w:rPr>
        <w:t xml:space="preserve"> sources de données</w:t>
      </w:r>
      <w:r w:rsidR="000B5B32">
        <w:rPr>
          <w:rFonts w:ascii="Times New Roman" w:hAnsi="Times New Roman" w:cs="Times New Roman"/>
          <w:color w:val="212121"/>
          <w:sz w:val="24"/>
          <w:szCs w:val="24"/>
          <w:lang w:val="fr-CA"/>
        </w:rPr>
        <w:t xml:space="preserve"> différentes</w:t>
      </w:r>
      <w:r w:rsidRPr="003E3075">
        <w:rPr>
          <w:rFonts w:ascii="Times New Roman" w:hAnsi="Times New Roman" w:cs="Times New Roman"/>
          <w:color w:val="212121"/>
          <w:sz w:val="24"/>
          <w:szCs w:val="24"/>
          <w:lang w:val="fr-CA"/>
        </w:rPr>
        <w:t>. Deux revues systématiques</w:t>
      </w:r>
      <w:r w:rsidR="004B5FF2">
        <w:rPr>
          <w:rFonts w:ascii="Times New Roman" w:hAnsi="Times New Roman" w:cs="Times New Roman"/>
          <w:color w:val="212121"/>
          <w:sz w:val="24"/>
          <w:szCs w:val="24"/>
          <w:lang w:val="fr-CA"/>
        </w:rPr>
        <w:t xml:space="preserve"> ont montré</w:t>
      </w:r>
      <w:r w:rsidRPr="003E3075">
        <w:rPr>
          <w:rFonts w:ascii="Times New Roman" w:hAnsi="Times New Roman" w:cs="Times New Roman"/>
          <w:color w:val="212121"/>
          <w:sz w:val="24"/>
          <w:szCs w:val="24"/>
          <w:lang w:val="fr-CA"/>
        </w:rPr>
        <w:t xml:space="preserve"> également des </w:t>
      </w:r>
      <w:r w:rsidR="004B5FF2">
        <w:rPr>
          <w:rFonts w:ascii="Times New Roman" w:hAnsi="Times New Roman" w:cs="Times New Roman"/>
          <w:color w:val="212121"/>
          <w:sz w:val="24"/>
          <w:szCs w:val="24"/>
          <w:lang w:val="fr-CA"/>
        </w:rPr>
        <w:t>résultats</w:t>
      </w:r>
      <w:r w:rsidRPr="003E3075">
        <w:rPr>
          <w:rFonts w:ascii="Times New Roman" w:hAnsi="Times New Roman" w:cs="Times New Roman"/>
          <w:color w:val="212121"/>
          <w:sz w:val="24"/>
          <w:szCs w:val="24"/>
          <w:lang w:val="fr-CA"/>
        </w:rPr>
        <w:t xml:space="preserve"> médiocres </w:t>
      </w:r>
      <w:r w:rsidR="004B5FF2">
        <w:rPr>
          <w:rFonts w:ascii="Times New Roman" w:hAnsi="Times New Roman" w:cs="Times New Roman"/>
          <w:color w:val="212121"/>
          <w:sz w:val="24"/>
          <w:szCs w:val="24"/>
          <w:lang w:val="fr-CA"/>
        </w:rPr>
        <w:t>concernant la</w:t>
      </w:r>
      <w:r w:rsidRPr="003E3075">
        <w:rPr>
          <w:rFonts w:ascii="Times New Roman" w:hAnsi="Times New Roman" w:cs="Times New Roman"/>
          <w:color w:val="212121"/>
          <w:sz w:val="24"/>
          <w:szCs w:val="24"/>
          <w:lang w:val="fr-CA"/>
        </w:rPr>
        <w:t xml:space="preserve"> valid</w:t>
      </w:r>
      <w:r w:rsidR="004B5FF2">
        <w:rPr>
          <w:rFonts w:ascii="Times New Roman" w:hAnsi="Times New Roman" w:cs="Times New Roman"/>
          <w:color w:val="212121"/>
          <w:sz w:val="24"/>
          <w:szCs w:val="24"/>
          <w:lang w:val="fr-CA"/>
        </w:rPr>
        <w:t>ation</w:t>
      </w:r>
      <w:r w:rsidRPr="003E3075">
        <w:rPr>
          <w:rFonts w:ascii="Times New Roman" w:hAnsi="Times New Roman" w:cs="Times New Roman"/>
          <w:color w:val="212121"/>
          <w:sz w:val="24"/>
          <w:szCs w:val="24"/>
          <w:lang w:val="fr-CA"/>
        </w:rPr>
        <w:t xml:space="preserve"> des données de </w:t>
      </w:r>
      <w:r w:rsidR="004B5FF2">
        <w:rPr>
          <w:rFonts w:ascii="Times New Roman" w:hAnsi="Times New Roman" w:cs="Times New Roman"/>
          <w:color w:val="212121"/>
          <w:sz w:val="24"/>
          <w:szCs w:val="24"/>
          <w:lang w:val="fr-CA"/>
        </w:rPr>
        <w:t>routine</w:t>
      </w:r>
      <w:r w:rsidRPr="003E3075">
        <w:rPr>
          <w:rFonts w:ascii="Times New Roman" w:hAnsi="Times New Roman" w:cs="Times New Roman"/>
          <w:color w:val="212121"/>
          <w:sz w:val="24"/>
          <w:szCs w:val="24"/>
          <w:lang w:val="fr-CA"/>
        </w:rPr>
        <w:t xml:space="preserve"> [5,6], qui peuvent masquer d</w:t>
      </w:r>
      <w:r w:rsidR="004B5FF2">
        <w:rPr>
          <w:rFonts w:ascii="Times New Roman" w:hAnsi="Times New Roman" w:cs="Times New Roman"/>
          <w:color w:val="212121"/>
          <w:sz w:val="24"/>
          <w:szCs w:val="24"/>
          <w:lang w:val="fr-CA"/>
        </w:rPr>
        <w:t xml:space="preserve">ifférents types </w:t>
      </w:r>
      <w:r w:rsidRPr="003E3075">
        <w:rPr>
          <w:rFonts w:ascii="Times New Roman" w:hAnsi="Times New Roman" w:cs="Times New Roman"/>
          <w:color w:val="212121"/>
          <w:sz w:val="24"/>
          <w:szCs w:val="24"/>
          <w:lang w:val="fr-CA"/>
        </w:rPr>
        <w:t xml:space="preserve">de biais, entraver les efforts pour </w:t>
      </w:r>
      <w:r w:rsidR="004B5FF2">
        <w:rPr>
          <w:rFonts w:ascii="Times New Roman" w:hAnsi="Times New Roman" w:cs="Times New Roman"/>
          <w:color w:val="212121"/>
          <w:sz w:val="24"/>
          <w:szCs w:val="24"/>
          <w:lang w:val="fr-CA"/>
        </w:rPr>
        <w:t>réaliser</w:t>
      </w:r>
      <w:r w:rsidRPr="003E3075">
        <w:rPr>
          <w:rFonts w:ascii="Times New Roman" w:hAnsi="Times New Roman" w:cs="Times New Roman"/>
          <w:color w:val="212121"/>
          <w:sz w:val="24"/>
          <w:szCs w:val="24"/>
          <w:lang w:val="fr-CA"/>
        </w:rPr>
        <w:t xml:space="preserve"> des méta-analyses </w:t>
      </w:r>
      <w:r w:rsidR="004B5FF2">
        <w:rPr>
          <w:rFonts w:ascii="Times New Roman" w:hAnsi="Times New Roman" w:cs="Times New Roman"/>
          <w:color w:val="212121"/>
          <w:sz w:val="24"/>
          <w:szCs w:val="24"/>
          <w:lang w:val="fr-CA"/>
        </w:rPr>
        <w:t xml:space="preserve">à partir de ces données, </w:t>
      </w:r>
      <w:r w:rsidRPr="003E3075">
        <w:rPr>
          <w:rFonts w:ascii="Times New Roman" w:hAnsi="Times New Roman" w:cs="Times New Roman"/>
          <w:color w:val="212121"/>
          <w:sz w:val="24"/>
          <w:szCs w:val="24"/>
          <w:lang w:val="fr-CA"/>
        </w:rPr>
        <w:t>et conduire à des conclusions erronées.</w:t>
      </w:r>
    </w:p>
    <w:p w14:paraId="4F48C440" w14:textId="3628A53C" w:rsidR="008B47E6" w:rsidRPr="003E3075" w:rsidRDefault="008B47E6" w:rsidP="008B47E6">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b/>
        <w:t xml:space="preserve">Des </w:t>
      </w:r>
      <w:r w:rsidR="00DA4590">
        <w:rPr>
          <w:rFonts w:ascii="Times New Roman" w:hAnsi="Times New Roman" w:cs="Times New Roman"/>
          <w:color w:val="212121"/>
          <w:sz w:val="24"/>
          <w:szCs w:val="24"/>
          <w:lang w:val="fr-CA"/>
        </w:rPr>
        <w:t>directives destinées à évaluer les études</w:t>
      </w:r>
      <w:r w:rsidRPr="003E3075">
        <w:rPr>
          <w:rFonts w:ascii="Times New Roman" w:hAnsi="Times New Roman" w:cs="Times New Roman"/>
          <w:color w:val="212121"/>
          <w:sz w:val="24"/>
          <w:szCs w:val="24"/>
          <w:lang w:val="fr-CA"/>
        </w:rPr>
        <w:t xml:space="preserve"> ont été élaborées pour guider </w:t>
      </w:r>
      <w:r w:rsidR="00DA4590">
        <w:rPr>
          <w:rFonts w:ascii="Times New Roman" w:hAnsi="Times New Roman" w:cs="Times New Roman"/>
          <w:color w:val="212121"/>
          <w:sz w:val="24"/>
          <w:szCs w:val="24"/>
          <w:lang w:val="fr-CA"/>
        </w:rPr>
        <w:t>un</w:t>
      </w:r>
      <w:r w:rsidRPr="003E3075">
        <w:rPr>
          <w:rFonts w:ascii="Times New Roman" w:hAnsi="Times New Roman" w:cs="Times New Roman"/>
          <w:color w:val="212121"/>
          <w:sz w:val="24"/>
          <w:szCs w:val="24"/>
          <w:lang w:val="fr-CA"/>
        </w:rPr>
        <w:t xml:space="preserve"> processus qui couvre </w:t>
      </w:r>
      <w:r w:rsidR="00DA4590">
        <w:rPr>
          <w:rFonts w:ascii="Times New Roman" w:hAnsi="Times New Roman" w:cs="Times New Roman"/>
          <w:color w:val="212121"/>
          <w:sz w:val="24"/>
          <w:szCs w:val="24"/>
          <w:lang w:val="fr-CA"/>
        </w:rPr>
        <w:t>un large éventail</w:t>
      </w:r>
      <w:r w:rsidRPr="003E3075">
        <w:rPr>
          <w:rFonts w:ascii="Times New Roman" w:hAnsi="Times New Roman" w:cs="Times New Roman"/>
          <w:color w:val="212121"/>
          <w:sz w:val="24"/>
          <w:szCs w:val="24"/>
          <w:lang w:val="fr-CA"/>
        </w:rPr>
        <w:t xml:space="preserve"> de </w:t>
      </w:r>
      <w:r w:rsidR="00DA4590">
        <w:rPr>
          <w:rFonts w:ascii="Times New Roman" w:hAnsi="Times New Roman" w:cs="Times New Roman"/>
          <w:color w:val="212121"/>
          <w:sz w:val="24"/>
          <w:szCs w:val="24"/>
          <w:lang w:val="fr-CA"/>
        </w:rPr>
        <w:t>points clés allant de la conception au contexte</w:t>
      </w:r>
      <w:r w:rsidRPr="003E3075">
        <w:rPr>
          <w:rFonts w:ascii="Times New Roman" w:hAnsi="Times New Roman" w:cs="Times New Roman"/>
          <w:color w:val="212121"/>
          <w:sz w:val="24"/>
          <w:szCs w:val="24"/>
          <w:lang w:val="fr-CA"/>
        </w:rPr>
        <w:t xml:space="preserve"> de </w:t>
      </w:r>
      <w:r w:rsidR="00DA4590">
        <w:rPr>
          <w:rFonts w:ascii="Times New Roman" w:hAnsi="Times New Roman" w:cs="Times New Roman"/>
          <w:color w:val="212121"/>
          <w:sz w:val="24"/>
          <w:szCs w:val="24"/>
          <w:lang w:val="fr-CA"/>
        </w:rPr>
        <w:t>telles études, afin d’établir la</w:t>
      </w:r>
      <w:r w:rsidRPr="003E3075">
        <w:rPr>
          <w:rFonts w:ascii="Times New Roman" w:hAnsi="Times New Roman" w:cs="Times New Roman"/>
          <w:color w:val="212121"/>
          <w:sz w:val="24"/>
          <w:szCs w:val="24"/>
          <w:lang w:val="fr-CA"/>
        </w:rPr>
        <w:t xml:space="preserve"> qualité </w:t>
      </w:r>
      <w:r w:rsidR="00DA4590">
        <w:rPr>
          <w:rFonts w:ascii="Times New Roman" w:hAnsi="Times New Roman" w:cs="Times New Roman"/>
          <w:color w:val="212121"/>
          <w:sz w:val="24"/>
          <w:szCs w:val="24"/>
          <w:lang w:val="fr-CA"/>
        </w:rPr>
        <w:t>de ces dernières</w:t>
      </w:r>
      <w:r w:rsidRPr="003E3075">
        <w:rPr>
          <w:rFonts w:ascii="Times New Roman" w:hAnsi="Times New Roman" w:cs="Times New Roman"/>
          <w:color w:val="212121"/>
          <w:sz w:val="24"/>
          <w:szCs w:val="24"/>
          <w:lang w:val="fr-CA"/>
        </w:rPr>
        <w:t xml:space="preserve"> [8,9]. </w:t>
      </w:r>
      <w:r w:rsidR="00DA4590">
        <w:rPr>
          <w:rFonts w:ascii="Times New Roman" w:hAnsi="Times New Roman" w:cs="Times New Roman"/>
          <w:color w:val="212121"/>
          <w:sz w:val="24"/>
          <w:szCs w:val="24"/>
          <w:lang w:val="fr-CA"/>
        </w:rPr>
        <w:t xml:space="preserve">En particulier, </w:t>
      </w:r>
      <w:r w:rsidRPr="003E3075">
        <w:rPr>
          <w:rFonts w:ascii="Times New Roman" w:hAnsi="Times New Roman" w:cs="Times New Roman"/>
          <w:color w:val="212121"/>
          <w:sz w:val="24"/>
          <w:szCs w:val="24"/>
          <w:lang w:val="fr-CA"/>
        </w:rPr>
        <w:t>STROBE</w:t>
      </w:r>
      <w:r w:rsidR="00DA4590">
        <w:rPr>
          <w:rFonts w:ascii="Times New Roman" w:hAnsi="Times New Roman" w:cs="Times New Roman"/>
          <w:color w:val="212121"/>
          <w:sz w:val="24"/>
          <w:szCs w:val="24"/>
          <w:lang w:val="fr-CA"/>
        </w:rPr>
        <w:t xml:space="preserve"> (</w:t>
      </w:r>
      <w:proofErr w:type="spellStart"/>
      <w:r w:rsidR="00DA4590" w:rsidRPr="00DA4590">
        <w:rPr>
          <w:rFonts w:ascii="Times New Roman" w:hAnsi="Times New Roman" w:cs="Times New Roman"/>
          <w:color w:val="212121"/>
          <w:sz w:val="24"/>
          <w:szCs w:val="24"/>
          <w:lang w:val="fr-CA"/>
        </w:rPr>
        <w:t>Strengthening</w:t>
      </w:r>
      <w:proofErr w:type="spellEnd"/>
      <w:r w:rsidR="00DA4590">
        <w:rPr>
          <w:rFonts w:ascii="Times New Roman" w:hAnsi="Times New Roman" w:cs="Times New Roman"/>
          <w:color w:val="212121"/>
          <w:sz w:val="24"/>
          <w:szCs w:val="24"/>
          <w:lang w:val="fr-CA"/>
        </w:rPr>
        <w:t xml:space="preserve"> </w:t>
      </w:r>
      <w:r w:rsidR="00DA4590" w:rsidRPr="00DA4590">
        <w:rPr>
          <w:rFonts w:ascii="Times New Roman" w:hAnsi="Times New Roman" w:cs="Times New Roman"/>
          <w:color w:val="212121"/>
          <w:sz w:val="24"/>
          <w:szCs w:val="24"/>
          <w:lang w:val="fr-CA"/>
        </w:rPr>
        <w:t xml:space="preserve">the </w:t>
      </w:r>
      <w:proofErr w:type="spellStart"/>
      <w:r w:rsidR="00DA4590" w:rsidRPr="00DA4590">
        <w:rPr>
          <w:rFonts w:ascii="Times New Roman" w:hAnsi="Times New Roman" w:cs="Times New Roman"/>
          <w:color w:val="212121"/>
          <w:sz w:val="24"/>
          <w:szCs w:val="24"/>
          <w:lang w:val="fr-CA"/>
        </w:rPr>
        <w:t>Reporting</w:t>
      </w:r>
      <w:proofErr w:type="spellEnd"/>
      <w:r w:rsidR="00DA4590" w:rsidRPr="00DA4590">
        <w:rPr>
          <w:rFonts w:ascii="Times New Roman" w:hAnsi="Times New Roman" w:cs="Times New Roman"/>
          <w:color w:val="212121"/>
          <w:sz w:val="24"/>
          <w:szCs w:val="24"/>
          <w:lang w:val="fr-CA"/>
        </w:rPr>
        <w:t xml:space="preserve"> of </w:t>
      </w:r>
      <w:proofErr w:type="spellStart"/>
      <w:r w:rsidR="00DA4590" w:rsidRPr="00DA4590">
        <w:rPr>
          <w:rFonts w:ascii="Times New Roman" w:hAnsi="Times New Roman" w:cs="Times New Roman"/>
          <w:color w:val="212121"/>
          <w:sz w:val="24"/>
          <w:szCs w:val="24"/>
          <w:lang w:val="fr-CA"/>
        </w:rPr>
        <w:t>Observational</w:t>
      </w:r>
      <w:proofErr w:type="spellEnd"/>
      <w:r w:rsidR="00DA4590" w:rsidRPr="00DA4590">
        <w:rPr>
          <w:rFonts w:ascii="Times New Roman" w:hAnsi="Times New Roman" w:cs="Times New Roman"/>
          <w:color w:val="212121"/>
          <w:sz w:val="24"/>
          <w:szCs w:val="24"/>
          <w:lang w:val="fr-CA"/>
        </w:rPr>
        <w:t xml:space="preserve"> </w:t>
      </w:r>
      <w:proofErr w:type="spellStart"/>
      <w:r w:rsidR="00DA4590" w:rsidRPr="00DA4590">
        <w:rPr>
          <w:rFonts w:ascii="Times New Roman" w:hAnsi="Times New Roman" w:cs="Times New Roman"/>
          <w:color w:val="212121"/>
          <w:sz w:val="24"/>
          <w:szCs w:val="24"/>
          <w:lang w:val="fr-CA"/>
        </w:rPr>
        <w:t>Studies</w:t>
      </w:r>
      <w:proofErr w:type="spellEnd"/>
      <w:r w:rsidR="00DA4590" w:rsidRPr="00DA4590">
        <w:rPr>
          <w:rFonts w:ascii="Times New Roman" w:hAnsi="Times New Roman" w:cs="Times New Roman"/>
          <w:color w:val="212121"/>
          <w:sz w:val="24"/>
          <w:szCs w:val="24"/>
          <w:lang w:val="fr-CA"/>
        </w:rPr>
        <w:t xml:space="preserve"> in Epidemiology</w:t>
      </w:r>
      <w:r w:rsidR="00DA4590">
        <w:rPr>
          <w:rFonts w:ascii="Times New Roman" w:hAnsi="Times New Roman" w:cs="Times New Roman"/>
          <w:color w:val="212121"/>
          <w:sz w:val="24"/>
          <w:szCs w:val="24"/>
          <w:lang w:val="fr-CA"/>
        </w:rPr>
        <w:t>) qui</w:t>
      </w:r>
      <w:r w:rsidRPr="003E3075">
        <w:rPr>
          <w:rFonts w:ascii="Times New Roman" w:hAnsi="Times New Roman" w:cs="Times New Roman"/>
          <w:color w:val="212121"/>
          <w:sz w:val="24"/>
          <w:szCs w:val="24"/>
          <w:lang w:val="fr-CA"/>
        </w:rPr>
        <w:t xml:space="preserve"> a été élaborée pour améliorer la transparence d</w:t>
      </w:r>
      <w:r w:rsidR="00DA4590">
        <w:rPr>
          <w:rFonts w:ascii="Times New Roman" w:hAnsi="Times New Roman" w:cs="Times New Roman"/>
          <w:color w:val="212121"/>
          <w:sz w:val="24"/>
          <w:szCs w:val="24"/>
          <w:lang w:val="fr-CA"/>
        </w:rPr>
        <w:t>ans les études</w:t>
      </w:r>
      <w:r w:rsidRPr="003E3075">
        <w:rPr>
          <w:rFonts w:ascii="Times New Roman" w:hAnsi="Times New Roman" w:cs="Times New Roman"/>
          <w:color w:val="212121"/>
          <w:sz w:val="24"/>
          <w:szCs w:val="24"/>
          <w:lang w:val="fr-CA"/>
        </w:rPr>
        <w:t xml:space="preserve"> observationnelle</w:t>
      </w:r>
      <w:r w:rsidR="00DA4590">
        <w:rPr>
          <w:rFonts w:ascii="Times New Roman" w:hAnsi="Times New Roman" w:cs="Times New Roman"/>
          <w:color w:val="212121"/>
          <w:sz w:val="24"/>
          <w:szCs w:val="24"/>
          <w:lang w:val="fr-CA"/>
        </w:rPr>
        <w:t>s</w:t>
      </w:r>
      <w:r w:rsidRPr="003E3075">
        <w:rPr>
          <w:rFonts w:ascii="Times New Roman" w:hAnsi="Times New Roman" w:cs="Times New Roman"/>
          <w:color w:val="212121"/>
          <w:sz w:val="24"/>
          <w:szCs w:val="24"/>
          <w:lang w:val="fr-CA"/>
        </w:rPr>
        <w:t xml:space="preserve"> [10,11] et a été largement adoptée et approuvée par l</w:t>
      </w:r>
      <w:r w:rsidR="00DA4590">
        <w:rPr>
          <w:rFonts w:ascii="Times New Roman" w:hAnsi="Times New Roman" w:cs="Times New Roman"/>
          <w:color w:val="212121"/>
          <w:sz w:val="24"/>
          <w:szCs w:val="24"/>
          <w:lang w:val="fr-CA"/>
        </w:rPr>
        <w:t xml:space="preserve">a plupart des </w:t>
      </w:r>
      <w:r w:rsidRPr="003E3075">
        <w:rPr>
          <w:rFonts w:ascii="Times New Roman" w:hAnsi="Times New Roman" w:cs="Times New Roman"/>
          <w:color w:val="212121"/>
          <w:sz w:val="24"/>
          <w:szCs w:val="24"/>
          <w:lang w:val="fr-CA"/>
        </w:rPr>
        <w:t xml:space="preserve">revues </w:t>
      </w:r>
      <w:r w:rsidR="00DA4590">
        <w:rPr>
          <w:rFonts w:ascii="Times New Roman" w:hAnsi="Times New Roman" w:cs="Times New Roman"/>
          <w:color w:val="212121"/>
          <w:sz w:val="24"/>
          <w:szCs w:val="24"/>
          <w:lang w:val="fr-CA"/>
        </w:rPr>
        <w:t xml:space="preserve">scientifiques </w:t>
      </w:r>
      <w:r w:rsidRPr="003E3075">
        <w:rPr>
          <w:rFonts w:ascii="Times New Roman" w:hAnsi="Times New Roman" w:cs="Times New Roman"/>
          <w:color w:val="212121"/>
          <w:sz w:val="24"/>
          <w:szCs w:val="24"/>
          <w:lang w:val="fr-CA"/>
        </w:rPr>
        <w:t>médicales. Il a été démontré que la mise en œuvre de STROBE dans le processus éditorial amélior</w:t>
      </w:r>
      <w:r w:rsidR="00EC75C6">
        <w:rPr>
          <w:rFonts w:ascii="Times New Roman" w:hAnsi="Times New Roman" w:cs="Times New Roman"/>
          <w:color w:val="212121"/>
          <w:sz w:val="24"/>
          <w:szCs w:val="24"/>
          <w:lang w:val="fr-CA"/>
        </w:rPr>
        <w:t>ait</w:t>
      </w:r>
      <w:r w:rsidRPr="003E3075">
        <w:rPr>
          <w:rFonts w:ascii="Times New Roman" w:hAnsi="Times New Roman" w:cs="Times New Roman"/>
          <w:color w:val="212121"/>
          <w:sz w:val="24"/>
          <w:szCs w:val="24"/>
          <w:lang w:val="fr-CA"/>
        </w:rPr>
        <w:t xml:space="preserve"> la qualité des </w:t>
      </w:r>
      <w:r w:rsidR="00EC75C6">
        <w:rPr>
          <w:rFonts w:ascii="Times New Roman" w:hAnsi="Times New Roman" w:cs="Times New Roman"/>
          <w:color w:val="212121"/>
          <w:sz w:val="24"/>
          <w:szCs w:val="24"/>
          <w:lang w:val="fr-CA"/>
        </w:rPr>
        <w:t>études publiées</w:t>
      </w:r>
      <w:r w:rsidRPr="003E3075">
        <w:rPr>
          <w:rFonts w:ascii="Times New Roman" w:hAnsi="Times New Roman" w:cs="Times New Roman"/>
          <w:color w:val="212121"/>
          <w:sz w:val="24"/>
          <w:szCs w:val="24"/>
          <w:lang w:val="fr-CA"/>
        </w:rPr>
        <w:t xml:space="preserve"> [12, 13]. La plupart des </w:t>
      </w:r>
      <w:r w:rsidR="00EC75C6">
        <w:rPr>
          <w:rFonts w:ascii="Times New Roman" w:hAnsi="Times New Roman" w:cs="Times New Roman"/>
          <w:color w:val="212121"/>
          <w:sz w:val="24"/>
          <w:szCs w:val="24"/>
          <w:lang w:val="fr-CA"/>
        </w:rPr>
        <w:t>études conduites</w:t>
      </w:r>
      <w:r w:rsidRPr="003E3075">
        <w:rPr>
          <w:rFonts w:ascii="Times New Roman" w:hAnsi="Times New Roman" w:cs="Times New Roman"/>
          <w:color w:val="212121"/>
          <w:sz w:val="24"/>
          <w:szCs w:val="24"/>
          <w:lang w:val="fr-CA"/>
        </w:rPr>
        <w:t xml:space="preserve"> à partir de données collectées </w:t>
      </w:r>
      <w:r w:rsidR="00EC75C6">
        <w:rPr>
          <w:rFonts w:ascii="Times New Roman" w:hAnsi="Times New Roman" w:cs="Times New Roman"/>
          <w:color w:val="212121"/>
          <w:sz w:val="24"/>
          <w:szCs w:val="24"/>
          <w:lang w:val="fr-CA"/>
        </w:rPr>
        <w:t>en routine</w:t>
      </w:r>
      <w:r w:rsidRPr="003E3075">
        <w:rPr>
          <w:rFonts w:ascii="Times New Roman" w:hAnsi="Times New Roman" w:cs="Times New Roman"/>
          <w:color w:val="212121"/>
          <w:sz w:val="24"/>
          <w:szCs w:val="24"/>
          <w:lang w:val="fr-CA"/>
        </w:rPr>
        <w:t xml:space="preserve"> </w:t>
      </w:r>
      <w:r w:rsidR="00EC75C6">
        <w:rPr>
          <w:rFonts w:ascii="Times New Roman" w:hAnsi="Times New Roman" w:cs="Times New Roman"/>
          <w:color w:val="212121"/>
          <w:sz w:val="24"/>
          <w:szCs w:val="24"/>
          <w:lang w:val="fr-CA"/>
        </w:rPr>
        <w:t>répondent aux caractéristiques des études</w:t>
      </w:r>
      <w:r w:rsidRPr="003E3075">
        <w:rPr>
          <w:rFonts w:ascii="Times New Roman" w:hAnsi="Times New Roman" w:cs="Times New Roman"/>
          <w:color w:val="212121"/>
          <w:sz w:val="24"/>
          <w:szCs w:val="24"/>
          <w:lang w:val="fr-CA"/>
        </w:rPr>
        <w:t xml:space="preserve"> observationnelle, et par conséquent, les </w:t>
      </w:r>
      <w:r w:rsidR="00EC75C6">
        <w:rPr>
          <w:rFonts w:ascii="Times New Roman" w:hAnsi="Times New Roman" w:cs="Times New Roman"/>
          <w:color w:val="212121"/>
          <w:sz w:val="24"/>
          <w:szCs w:val="24"/>
          <w:lang w:val="fr-CA"/>
        </w:rPr>
        <w:t>directives proposées par</w:t>
      </w:r>
      <w:r w:rsidRPr="003E3075">
        <w:rPr>
          <w:rFonts w:ascii="Times New Roman" w:hAnsi="Times New Roman" w:cs="Times New Roman"/>
          <w:color w:val="212121"/>
          <w:sz w:val="24"/>
          <w:szCs w:val="24"/>
          <w:lang w:val="fr-CA"/>
        </w:rPr>
        <w:t xml:space="preserve"> STROBE sont pertinentes et applicables. Cependant, étant donné que </w:t>
      </w:r>
      <w:r w:rsidR="00EC75C6">
        <w:rPr>
          <w:rFonts w:ascii="Times New Roman" w:hAnsi="Times New Roman" w:cs="Times New Roman"/>
          <w:color w:val="212121"/>
          <w:sz w:val="24"/>
          <w:szCs w:val="24"/>
          <w:lang w:val="fr-CA"/>
        </w:rPr>
        <w:t>les directives de</w:t>
      </w:r>
      <w:r w:rsidRPr="003E3075">
        <w:rPr>
          <w:rFonts w:ascii="Times New Roman" w:hAnsi="Times New Roman" w:cs="Times New Roman"/>
          <w:color w:val="212121"/>
          <w:sz w:val="24"/>
          <w:szCs w:val="24"/>
          <w:lang w:val="fr-CA"/>
        </w:rPr>
        <w:t xml:space="preserve"> STROBE </w:t>
      </w:r>
      <w:r w:rsidR="00EC75C6">
        <w:rPr>
          <w:rFonts w:ascii="Times New Roman" w:hAnsi="Times New Roman" w:cs="Times New Roman"/>
          <w:color w:val="212121"/>
          <w:sz w:val="24"/>
          <w:szCs w:val="24"/>
          <w:lang w:val="fr-CA"/>
        </w:rPr>
        <w:t xml:space="preserve">ont été </w:t>
      </w:r>
      <w:r w:rsidRPr="003E3075">
        <w:rPr>
          <w:rFonts w:ascii="Times New Roman" w:hAnsi="Times New Roman" w:cs="Times New Roman"/>
          <w:color w:val="212121"/>
          <w:sz w:val="24"/>
          <w:szCs w:val="24"/>
          <w:lang w:val="fr-CA"/>
        </w:rPr>
        <w:t>conçue</w:t>
      </w:r>
      <w:r w:rsidR="00EC75C6">
        <w:rPr>
          <w:rFonts w:ascii="Times New Roman" w:hAnsi="Times New Roman" w:cs="Times New Roman"/>
          <w:color w:val="212121"/>
          <w:sz w:val="24"/>
          <w:szCs w:val="24"/>
          <w:lang w:val="fr-CA"/>
        </w:rPr>
        <w:t>s</w:t>
      </w:r>
      <w:r w:rsidRPr="003E3075">
        <w:rPr>
          <w:rFonts w:ascii="Times New Roman" w:hAnsi="Times New Roman" w:cs="Times New Roman"/>
          <w:color w:val="212121"/>
          <w:sz w:val="24"/>
          <w:szCs w:val="24"/>
          <w:lang w:val="fr-CA"/>
        </w:rPr>
        <w:t xml:space="preserve"> pour </w:t>
      </w:r>
      <w:r w:rsidR="00EC75C6">
        <w:rPr>
          <w:rFonts w:ascii="Times New Roman" w:hAnsi="Times New Roman" w:cs="Times New Roman"/>
          <w:color w:val="212121"/>
          <w:sz w:val="24"/>
          <w:szCs w:val="24"/>
          <w:lang w:val="fr-CA"/>
        </w:rPr>
        <w:t xml:space="preserve">être </w:t>
      </w:r>
      <w:r w:rsidRPr="003E3075">
        <w:rPr>
          <w:rFonts w:ascii="Times New Roman" w:hAnsi="Times New Roman" w:cs="Times New Roman"/>
          <w:color w:val="212121"/>
          <w:sz w:val="24"/>
          <w:szCs w:val="24"/>
          <w:lang w:val="fr-CA"/>
        </w:rPr>
        <w:t>appliqu</w:t>
      </w:r>
      <w:r w:rsidR="00EC75C6">
        <w:rPr>
          <w:rFonts w:ascii="Times New Roman" w:hAnsi="Times New Roman" w:cs="Times New Roman"/>
          <w:color w:val="212121"/>
          <w:sz w:val="24"/>
          <w:szCs w:val="24"/>
          <w:lang w:val="fr-CA"/>
        </w:rPr>
        <w:t>ées</w:t>
      </w:r>
      <w:r w:rsidRPr="003E3075">
        <w:rPr>
          <w:rFonts w:ascii="Times New Roman" w:hAnsi="Times New Roman" w:cs="Times New Roman"/>
          <w:color w:val="212121"/>
          <w:sz w:val="24"/>
          <w:szCs w:val="24"/>
          <w:lang w:val="fr-CA"/>
        </w:rPr>
        <w:t xml:space="preserve"> à toutes les études observationnelles, les problèmes spécifiques liés </w:t>
      </w:r>
      <w:r w:rsidR="00EC75C6">
        <w:rPr>
          <w:rFonts w:ascii="Times New Roman" w:hAnsi="Times New Roman" w:cs="Times New Roman"/>
          <w:color w:val="212121"/>
          <w:sz w:val="24"/>
          <w:szCs w:val="24"/>
          <w:lang w:val="fr-CA"/>
        </w:rPr>
        <w:t>aux données de routine en santé</w:t>
      </w:r>
      <w:r w:rsidRPr="003E3075">
        <w:rPr>
          <w:rFonts w:ascii="Times New Roman" w:hAnsi="Times New Roman" w:cs="Times New Roman"/>
          <w:color w:val="212121"/>
          <w:sz w:val="24"/>
          <w:szCs w:val="24"/>
          <w:lang w:val="fr-CA"/>
        </w:rPr>
        <w:t xml:space="preserve"> ne sont pas abordés</w:t>
      </w:r>
      <w:r w:rsidR="00EC75C6">
        <w:rPr>
          <w:rFonts w:ascii="Times New Roman" w:hAnsi="Times New Roman" w:cs="Times New Roman"/>
          <w:color w:val="212121"/>
          <w:sz w:val="24"/>
          <w:szCs w:val="24"/>
          <w:lang w:val="fr-CA"/>
        </w:rPr>
        <w:t xml:space="preserve"> dans STROBE</w:t>
      </w:r>
      <w:r w:rsidRPr="003E3075">
        <w:rPr>
          <w:rFonts w:ascii="Times New Roman" w:hAnsi="Times New Roman" w:cs="Times New Roman"/>
          <w:color w:val="212121"/>
          <w:sz w:val="24"/>
          <w:szCs w:val="24"/>
          <w:lang w:val="fr-CA"/>
        </w:rPr>
        <w:t xml:space="preserve">. Un groupe international de scientifiques ayant un intérêt particulier pour l'utilisation des données de santé </w:t>
      </w:r>
      <w:r w:rsidR="00C9625C">
        <w:rPr>
          <w:rFonts w:ascii="Times New Roman" w:hAnsi="Times New Roman" w:cs="Times New Roman"/>
          <w:color w:val="212121"/>
          <w:sz w:val="24"/>
          <w:szCs w:val="24"/>
          <w:lang w:val="fr-CA"/>
        </w:rPr>
        <w:t>collectées en routine</w:t>
      </w:r>
      <w:r w:rsidRPr="003E3075">
        <w:rPr>
          <w:rFonts w:ascii="Times New Roman" w:hAnsi="Times New Roman" w:cs="Times New Roman"/>
          <w:color w:val="212121"/>
          <w:sz w:val="24"/>
          <w:szCs w:val="24"/>
          <w:lang w:val="fr-CA"/>
        </w:rPr>
        <w:t xml:space="preserve"> et des représentants du groupe STROBE se sont rencontrés à Londres en 2012 pour parler de STROBE dans le cadre d'études utilisant des données de </w:t>
      </w:r>
      <w:r w:rsidR="00C9625C">
        <w:rPr>
          <w:rFonts w:ascii="Times New Roman" w:hAnsi="Times New Roman" w:cs="Times New Roman"/>
          <w:color w:val="212121"/>
          <w:sz w:val="24"/>
          <w:szCs w:val="24"/>
          <w:lang w:val="fr-CA"/>
        </w:rPr>
        <w:t xml:space="preserve">routine en </w:t>
      </w:r>
      <w:r w:rsidRPr="003E3075">
        <w:rPr>
          <w:rFonts w:ascii="Times New Roman" w:hAnsi="Times New Roman" w:cs="Times New Roman"/>
          <w:color w:val="212121"/>
          <w:sz w:val="24"/>
          <w:szCs w:val="24"/>
          <w:lang w:val="fr-CA"/>
        </w:rPr>
        <w:t xml:space="preserve">santé [14, 15]. </w:t>
      </w:r>
      <w:r w:rsidR="00C9625C">
        <w:rPr>
          <w:rFonts w:ascii="Times New Roman" w:hAnsi="Times New Roman" w:cs="Times New Roman"/>
          <w:color w:val="212121"/>
          <w:sz w:val="24"/>
          <w:szCs w:val="24"/>
          <w:lang w:val="fr-CA"/>
        </w:rPr>
        <w:t xml:space="preserve">Ils ont </w:t>
      </w:r>
      <w:r w:rsidR="009C2C5E">
        <w:rPr>
          <w:rFonts w:ascii="Times New Roman" w:hAnsi="Times New Roman" w:cs="Times New Roman"/>
          <w:color w:val="212121"/>
          <w:sz w:val="24"/>
          <w:szCs w:val="24"/>
          <w:lang w:val="fr-CA"/>
        </w:rPr>
        <w:t>identifié</w:t>
      </w:r>
      <w:r w:rsidR="00C9625C">
        <w:rPr>
          <w:rFonts w:ascii="Times New Roman" w:hAnsi="Times New Roman" w:cs="Times New Roman"/>
          <w:color w:val="212121"/>
          <w:sz w:val="24"/>
          <w:szCs w:val="24"/>
          <w:lang w:val="fr-CA"/>
        </w:rPr>
        <w:t xml:space="preserve"> d’importantes</w:t>
      </w:r>
      <w:r w:rsidRPr="003E3075">
        <w:rPr>
          <w:rFonts w:ascii="Times New Roman" w:hAnsi="Times New Roman" w:cs="Times New Roman"/>
          <w:color w:val="212121"/>
          <w:sz w:val="24"/>
          <w:szCs w:val="24"/>
          <w:lang w:val="fr-CA"/>
        </w:rPr>
        <w:t xml:space="preserve"> lacunes dans STROBE </w:t>
      </w:r>
      <w:r w:rsidR="00C9625C">
        <w:rPr>
          <w:rFonts w:ascii="Times New Roman" w:hAnsi="Times New Roman" w:cs="Times New Roman"/>
          <w:color w:val="212121"/>
          <w:sz w:val="24"/>
          <w:szCs w:val="24"/>
          <w:lang w:val="fr-CA"/>
        </w:rPr>
        <w:t>pour évaluer les études</w:t>
      </w:r>
      <w:r w:rsidRPr="003E3075">
        <w:rPr>
          <w:rFonts w:ascii="Times New Roman" w:hAnsi="Times New Roman" w:cs="Times New Roman"/>
          <w:color w:val="212121"/>
          <w:sz w:val="24"/>
          <w:szCs w:val="24"/>
          <w:lang w:val="fr-CA"/>
        </w:rPr>
        <w:t xml:space="preserve"> utilisant </w:t>
      </w:r>
      <w:r w:rsidR="00C9625C">
        <w:rPr>
          <w:rFonts w:ascii="Times New Roman" w:hAnsi="Times New Roman" w:cs="Times New Roman"/>
          <w:color w:val="212121"/>
          <w:sz w:val="24"/>
          <w:szCs w:val="24"/>
          <w:lang w:val="fr-CA"/>
        </w:rPr>
        <w:t>ce type</w:t>
      </w:r>
      <w:r w:rsidRPr="003E3075">
        <w:rPr>
          <w:rFonts w:ascii="Times New Roman" w:hAnsi="Times New Roman" w:cs="Times New Roman"/>
          <w:color w:val="212121"/>
          <w:sz w:val="24"/>
          <w:szCs w:val="24"/>
          <w:lang w:val="fr-CA"/>
        </w:rPr>
        <w:t xml:space="preserve"> de données</w:t>
      </w:r>
      <w:r w:rsidR="00C9625C">
        <w:rPr>
          <w:rFonts w:ascii="Times New Roman" w:hAnsi="Times New Roman" w:cs="Times New Roman"/>
          <w:color w:val="212121"/>
          <w:sz w:val="24"/>
          <w:szCs w:val="24"/>
          <w:lang w:val="fr-CA"/>
        </w:rPr>
        <w:t>. Ils ont suggéré qu’</w:t>
      </w:r>
      <w:r w:rsidRPr="003E3075">
        <w:rPr>
          <w:rFonts w:ascii="Times New Roman" w:hAnsi="Times New Roman" w:cs="Times New Roman"/>
          <w:color w:val="212121"/>
          <w:sz w:val="24"/>
          <w:szCs w:val="24"/>
          <w:lang w:val="fr-CA"/>
        </w:rPr>
        <w:t>une extension d</w:t>
      </w:r>
      <w:r w:rsidR="00C9625C">
        <w:rPr>
          <w:rFonts w:ascii="Times New Roman" w:hAnsi="Times New Roman" w:cs="Times New Roman"/>
          <w:color w:val="212121"/>
          <w:sz w:val="24"/>
          <w:szCs w:val="24"/>
          <w:lang w:val="fr-CA"/>
        </w:rPr>
        <w:t>e</w:t>
      </w:r>
      <w:r w:rsidRPr="003E3075">
        <w:rPr>
          <w:rFonts w:ascii="Times New Roman" w:hAnsi="Times New Roman" w:cs="Times New Roman"/>
          <w:color w:val="212121"/>
          <w:sz w:val="24"/>
          <w:szCs w:val="24"/>
          <w:lang w:val="fr-CA"/>
        </w:rPr>
        <w:t xml:space="preserve"> STROBE était </w:t>
      </w:r>
      <w:r w:rsidR="00C9625C">
        <w:rPr>
          <w:rFonts w:ascii="Times New Roman" w:hAnsi="Times New Roman" w:cs="Times New Roman"/>
          <w:color w:val="212121"/>
          <w:sz w:val="24"/>
          <w:szCs w:val="24"/>
          <w:lang w:val="fr-CA"/>
        </w:rPr>
        <w:t>nécessaire</w:t>
      </w:r>
      <w:r w:rsidRPr="003E3075">
        <w:rPr>
          <w:rFonts w:ascii="Times New Roman" w:hAnsi="Times New Roman" w:cs="Times New Roman"/>
          <w:color w:val="212121"/>
          <w:sz w:val="24"/>
          <w:szCs w:val="24"/>
          <w:lang w:val="fr-CA"/>
        </w:rPr>
        <w:t xml:space="preserve">. Ainsi, l'initiative RECORD a été établie </w:t>
      </w:r>
      <w:r w:rsidR="006E1FDE">
        <w:rPr>
          <w:rFonts w:ascii="Times New Roman" w:hAnsi="Times New Roman" w:cs="Times New Roman"/>
          <w:color w:val="212121"/>
          <w:sz w:val="24"/>
          <w:szCs w:val="24"/>
          <w:lang w:val="fr-CA"/>
        </w:rPr>
        <w:t>sur la base d’</w:t>
      </w:r>
      <w:r w:rsidRPr="003E3075">
        <w:rPr>
          <w:rFonts w:ascii="Times New Roman" w:hAnsi="Times New Roman" w:cs="Times New Roman"/>
          <w:color w:val="212121"/>
          <w:sz w:val="24"/>
          <w:szCs w:val="24"/>
          <w:lang w:val="fr-CA"/>
        </w:rPr>
        <w:t xml:space="preserve">un processus collaboratif international </w:t>
      </w:r>
      <w:r w:rsidR="006E1FDE">
        <w:rPr>
          <w:rFonts w:ascii="Times New Roman" w:hAnsi="Times New Roman" w:cs="Times New Roman"/>
          <w:color w:val="212121"/>
          <w:sz w:val="24"/>
          <w:szCs w:val="24"/>
          <w:lang w:val="fr-CA"/>
        </w:rPr>
        <w:t xml:space="preserve">ayant abouti à </w:t>
      </w:r>
      <w:r w:rsidRPr="003E3075">
        <w:rPr>
          <w:rFonts w:ascii="Times New Roman" w:hAnsi="Times New Roman" w:cs="Times New Roman"/>
          <w:color w:val="212121"/>
          <w:sz w:val="24"/>
          <w:szCs w:val="24"/>
          <w:lang w:val="fr-CA"/>
        </w:rPr>
        <w:t xml:space="preserve">une </w:t>
      </w:r>
      <w:r w:rsidR="00AE1EF1" w:rsidRPr="00AE1EF1">
        <w:rPr>
          <w:rFonts w:ascii="Times New Roman" w:hAnsi="Times New Roman" w:cs="Times New Roman"/>
          <w:color w:val="212121"/>
          <w:sz w:val="24"/>
          <w:szCs w:val="24"/>
          <w:lang w:val="fr-CA"/>
        </w:rPr>
        <w:t>extension</w:t>
      </w:r>
      <w:r w:rsidR="00AE1EF1" w:rsidRPr="00AE1EF1" w:rsidDel="00AE1EF1">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d</w:t>
      </w:r>
      <w:r w:rsidR="006E1FDE">
        <w:rPr>
          <w:rFonts w:ascii="Times New Roman" w:hAnsi="Times New Roman" w:cs="Times New Roman"/>
          <w:color w:val="212121"/>
          <w:sz w:val="24"/>
          <w:szCs w:val="24"/>
          <w:lang w:val="fr-CA"/>
        </w:rPr>
        <w:t>e</w:t>
      </w:r>
      <w:r w:rsidRPr="003E3075">
        <w:rPr>
          <w:rFonts w:ascii="Times New Roman" w:hAnsi="Times New Roman" w:cs="Times New Roman"/>
          <w:color w:val="212121"/>
          <w:sz w:val="24"/>
          <w:szCs w:val="24"/>
          <w:lang w:val="fr-CA"/>
        </w:rPr>
        <w:t xml:space="preserve"> STROBE pour explorer et traiter </w:t>
      </w:r>
      <w:r w:rsidR="006E1FDE">
        <w:rPr>
          <w:rFonts w:ascii="Times New Roman" w:hAnsi="Times New Roman" w:cs="Times New Roman"/>
          <w:color w:val="212121"/>
          <w:sz w:val="24"/>
          <w:szCs w:val="24"/>
          <w:lang w:val="fr-CA"/>
        </w:rPr>
        <w:t>l</w:t>
      </w:r>
      <w:r w:rsidRPr="003E3075">
        <w:rPr>
          <w:rFonts w:ascii="Times New Roman" w:hAnsi="Times New Roman" w:cs="Times New Roman"/>
          <w:color w:val="212121"/>
          <w:sz w:val="24"/>
          <w:szCs w:val="24"/>
          <w:lang w:val="fr-CA"/>
        </w:rPr>
        <w:t xml:space="preserve">es problèmes spécifiques à </w:t>
      </w:r>
      <w:r w:rsidR="006E1FDE">
        <w:rPr>
          <w:rFonts w:ascii="Times New Roman" w:hAnsi="Times New Roman" w:cs="Times New Roman"/>
          <w:color w:val="212121"/>
          <w:sz w:val="24"/>
          <w:szCs w:val="24"/>
          <w:lang w:val="fr-CA"/>
        </w:rPr>
        <w:t>l’évaluation</w:t>
      </w:r>
      <w:r w:rsidRPr="003E3075">
        <w:rPr>
          <w:rFonts w:ascii="Times New Roman" w:hAnsi="Times New Roman" w:cs="Times New Roman"/>
          <w:color w:val="212121"/>
          <w:sz w:val="24"/>
          <w:szCs w:val="24"/>
          <w:lang w:val="fr-CA"/>
        </w:rPr>
        <w:t xml:space="preserve"> de </w:t>
      </w:r>
      <w:r w:rsidR="006E1FDE">
        <w:rPr>
          <w:rFonts w:ascii="Times New Roman" w:hAnsi="Times New Roman" w:cs="Times New Roman"/>
          <w:color w:val="212121"/>
          <w:sz w:val="24"/>
          <w:szCs w:val="24"/>
          <w:lang w:val="fr-CA"/>
        </w:rPr>
        <w:t xml:space="preserve">la </w:t>
      </w:r>
      <w:r w:rsidR="006E1FDE">
        <w:rPr>
          <w:rFonts w:ascii="Times New Roman" w:hAnsi="Times New Roman" w:cs="Times New Roman"/>
          <w:color w:val="212121"/>
          <w:sz w:val="24"/>
          <w:szCs w:val="24"/>
          <w:lang w:val="fr-CA"/>
        </w:rPr>
        <w:lastRenderedPageBreak/>
        <w:t>qualité des études réalisées</w:t>
      </w:r>
      <w:r w:rsidRPr="003E3075">
        <w:rPr>
          <w:rFonts w:ascii="Times New Roman" w:hAnsi="Times New Roman" w:cs="Times New Roman"/>
          <w:color w:val="212121"/>
          <w:sz w:val="24"/>
          <w:szCs w:val="24"/>
          <w:lang w:val="fr-CA"/>
        </w:rPr>
        <w:t xml:space="preserve"> à </w:t>
      </w:r>
      <w:r w:rsidR="006E1FDE">
        <w:rPr>
          <w:rFonts w:ascii="Times New Roman" w:hAnsi="Times New Roman" w:cs="Times New Roman"/>
          <w:color w:val="212121"/>
          <w:sz w:val="24"/>
          <w:szCs w:val="24"/>
          <w:lang w:val="fr-CA"/>
        </w:rPr>
        <w:t xml:space="preserve">partir de </w:t>
      </w:r>
      <w:r w:rsidRPr="003E3075">
        <w:rPr>
          <w:rFonts w:ascii="Times New Roman" w:hAnsi="Times New Roman" w:cs="Times New Roman"/>
          <w:color w:val="212121"/>
          <w:sz w:val="24"/>
          <w:szCs w:val="24"/>
          <w:lang w:val="fr-CA"/>
        </w:rPr>
        <w:t xml:space="preserve">données collectées </w:t>
      </w:r>
      <w:r w:rsidR="006E1FDE">
        <w:rPr>
          <w:rFonts w:ascii="Times New Roman" w:hAnsi="Times New Roman" w:cs="Times New Roman"/>
          <w:color w:val="212121"/>
          <w:sz w:val="24"/>
          <w:szCs w:val="24"/>
          <w:lang w:val="fr-CA"/>
        </w:rPr>
        <w:t>en routine</w:t>
      </w:r>
      <w:r w:rsidRPr="003E3075">
        <w:rPr>
          <w:rFonts w:ascii="Times New Roman" w:hAnsi="Times New Roman" w:cs="Times New Roman"/>
          <w:color w:val="212121"/>
          <w:sz w:val="24"/>
          <w:szCs w:val="24"/>
          <w:lang w:val="fr-CA"/>
        </w:rPr>
        <w:t xml:space="preserve">. L'initiative RECORD a impliqué plus de 100 parties prenantes </w:t>
      </w:r>
      <w:r w:rsidR="006E1FDE">
        <w:rPr>
          <w:rFonts w:ascii="Times New Roman" w:hAnsi="Times New Roman" w:cs="Times New Roman"/>
          <w:color w:val="212121"/>
          <w:sz w:val="24"/>
          <w:szCs w:val="24"/>
          <w:lang w:val="fr-CA"/>
        </w:rPr>
        <w:t xml:space="preserve">au niveau </w:t>
      </w:r>
      <w:r w:rsidRPr="003E3075">
        <w:rPr>
          <w:rFonts w:ascii="Times New Roman" w:hAnsi="Times New Roman" w:cs="Times New Roman"/>
          <w:color w:val="212121"/>
          <w:sz w:val="24"/>
          <w:szCs w:val="24"/>
          <w:lang w:val="fr-CA"/>
        </w:rPr>
        <w:t xml:space="preserve">international comprenant des chercheurs, des éditeurs de revues et des </w:t>
      </w:r>
      <w:r w:rsidR="00CB53E3">
        <w:rPr>
          <w:rFonts w:ascii="Times New Roman" w:hAnsi="Times New Roman" w:cs="Times New Roman"/>
          <w:color w:val="212121"/>
          <w:sz w:val="24"/>
          <w:szCs w:val="24"/>
          <w:lang w:val="fr-CA"/>
        </w:rPr>
        <w:t>utilisateurs</w:t>
      </w:r>
      <w:r w:rsidRPr="003E3075">
        <w:rPr>
          <w:rFonts w:ascii="Times New Roman" w:hAnsi="Times New Roman" w:cs="Times New Roman"/>
          <w:color w:val="212121"/>
          <w:sz w:val="24"/>
          <w:szCs w:val="24"/>
          <w:lang w:val="fr-CA"/>
        </w:rPr>
        <w:t xml:space="preserve"> de</w:t>
      </w:r>
      <w:r w:rsidR="00CB53E3">
        <w:rPr>
          <w:rFonts w:ascii="Times New Roman" w:hAnsi="Times New Roman" w:cs="Times New Roman"/>
          <w:color w:val="212121"/>
          <w:sz w:val="24"/>
          <w:szCs w:val="24"/>
          <w:lang w:val="fr-CA"/>
        </w:rPr>
        <w:t xml:space="preserve"> ces</w:t>
      </w:r>
      <w:r w:rsidRPr="003E3075">
        <w:rPr>
          <w:rFonts w:ascii="Times New Roman" w:hAnsi="Times New Roman" w:cs="Times New Roman"/>
          <w:color w:val="212121"/>
          <w:sz w:val="24"/>
          <w:szCs w:val="24"/>
          <w:lang w:val="fr-CA"/>
        </w:rPr>
        <w:t xml:space="preserve"> données, y compris ceux qui </w:t>
      </w:r>
      <w:r w:rsidR="00CB53E3">
        <w:rPr>
          <w:rFonts w:ascii="Times New Roman" w:hAnsi="Times New Roman" w:cs="Times New Roman"/>
          <w:color w:val="212121"/>
          <w:sz w:val="24"/>
          <w:szCs w:val="24"/>
          <w:lang w:val="fr-CA"/>
        </w:rPr>
        <w:t>utilisent</w:t>
      </w:r>
      <w:r w:rsidRPr="003E3075">
        <w:rPr>
          <w:rFonts w:ascii="Times New Roman" w:hAnsi="Times New Roman" w:cs="Times New Roman"/>
          <w:color w:val="212121"/>
          <w:sz w:val="24"/>
          <w:szCs w:val="24"/>
          <w:lang w:val="fr-CA"/>
        </w:rPr>
        <w:t xml:space="preserve"> les résultats de</w:t>
      </w:r>
      <w:r w:rsidR="00CB53E3">
        <w:rPr>
          <w:rFonts w:ascii="Times New Roman" w:hAnsi="Times New Roman" w:cs="Times New Roman"/>
          <w:color w:val="212121"/>
          <w:sz w:val="24"/>
          <w:szCs w:val="24"/>
          <w:lang w:val="fr-CA"/>
        </w:rPr>
        <w:t>s études réalisées</w:t>
      </w:r>
      <w:r w:rsidRPr="003E3075">
        <w:rPr>
          <w:rFonts w:ascii="Times New Roman" w:hAnsi="Times New Roman" w:cs="Times New Roman"/>
          <w:color w:val="212121"/>
          <w:sz w:val="24"/>
          <w:szCs w:val="24"/>
          <w:lang w:val="fr-CA"/>
        </w:rPr>
        <w:t xml:space="preserve"> à partir de données </w:t>
      </w:r>
      <w:r w:rsidR="00CB53E3">
        <w:rPr>
          <w:rFonts w:ascii="Times New Roman" w:hAnsi="Times New Roman" w:cs="Times New Roman"/>
          <w:color w:val="212121"/>
          <w:sz w:val="24"/>
          <w:szCs w:val="24"/>
          <w:lang w:val="fr-CA"/>
        </w:rPr>
        <w:t>de routine</w:t>
      </w:r>
      <w:r w:rsidRPr="003E3075">
        <w:rPr>
          <w:rFonts w:ascii="Times New Roman" w:hAnsi="Times New Roman" w:cs="Times New Roman"/>
          <w:color w:val="212121"/>
          <w:sz w:val="24"/>
          <w:szCs w:val="24"/>
          <w:lang w:val="fr-CA"/>
        </w:rPr>
        <w:t xml:space="preserve"> pour guider l</w:t>
      </w:r>
      <w:r w:rsidR="00CB53E3">
        <w:rPr>
          <w:rFonts w:ascii="Times New Roman" w:hAnsi="Times New Roman" w:cs="Times New Roman"/>
          <w:color w:val="212121"/>
          <w:sz w:val="24"/>
          <w:szCs w:val="24"/>
          <w:lang w:val="fr-CA"/>
        </w:rPr>
        <w:t>eur</w:t>
      </w:r>
      <w:r w:rsidRPr="003E3075">
        <w:rPr>
          <w:rFonts w:ascii="Times New Roman" w:hAnsi="Times New Roman" w:cs="Times New Roman"/>
          <w:color w:val="212121"/>
          <w:sz w:val="24"/>
          <w:szCs w:val="24"/>
          <w:lang w:val="fr-CA"/>
        </w:rPr>
        <w:t xml:space="preserve"> prise de décision. La méthodologie utilisée pour élaborer les </w:t>
      </w:r>
      <w:r w:rsidR="0030181B">
        <w:rPr>
          <w:rFonts w:ascii="Times New Roman" w:hAnsi="Times New Roman" w:cs="Times New Roman"/>
          <w:color w:val="212121"/>
          <w:sz w:val="24"/>
          <w:szCs w:val="24"/>
          <w:lang w:val="fr-CA"/>
        </w:rPr>
        <w:t>directives</w:t>
      </w:r>
      <w:r w:rsidRPr="003E3075">
        <w:rPr>
          <w:rFonts w:ascii="Times New Roman" w:hAnsi="Times New Roman" w:cs="Times New Roman"/>
          <w:color w:val="212121"/>
          <w:sz w:val="24"/>
          <w:szCs w:val="24"/>
          <w:lang w:val="fr-CA"/>
        </w:rPr>
        <w:t xml:space="preserve"> RECORD </w:t>
      </w:r>
      <w:r w:rsidR="0030181B">
        <w:rPr>
          <w:rFonts w:ascii="Times New Roman" w:hAnsi="Times New Roman" w:cs="Times New Roman"/>
          <w:color w:val="212121"/>
          <w:sz w:val="24"/>
          <w:szCs w:val="24"/>
          <w:lang w:val="fr-CA"/>
        </w:rPr>
        <w:t>a été</w:t>
      </w:r>
      <w:r w:rsidRPr="003E3075">
        <w:rPr>
          <w:rFonts w:ascii="Times New Roman" w:hAnsi="Times New Roman" w:cs="Times New Roman"/>
          <w:color w:val="212121"/>
          <w:sz w:val="24"/>
          <w:szCs w:val="24"/>
          <w:lang w:val="fr-CA"/>
        </w:rPr>
        <w:t xml:space="preserve"> détaillée </w:t>
      </w:r>
      <w:r w:rsidR="0030181B">
        <w:rPr>
          <w:rFonts w:ascii="Times New Roman" w:hAnsi="Times New Roman" w:cs="Times New Roman"/>
          <w:color w:val="212121"/>
          <w:sz w:val="24"/>
          <w:szCs w:val="24"/>
          <w:lang w:val="fr-CA"/>
        </w:rPr>
        <w:t>par</w:t>
      </w:r>
      <w:r w:rsidRPr="003E3075">
        <w:rPr>
          <w:rFonts w:ascii="Times New Roman" w:hAnsi="Times New Roman" w:cs="Times New Roman"/>
          <w:color w:val="212121"/>
          <w:sz w:val="24"/>
          <w:szCs w:val="24"/>
          <w:lang w:val="fr-CA"/>
        </w:rPr>
        <w:t xml:space="preserve"> [16]. </w:t>
      </w:r>
      <w:r w:rsidR="004A608D">
        <w:rPr>
          <w:rFonts w:ascii="Times New Roman" w:hAnsi="Times New Roman" w:cs="Times New Roman"/>
          <w:color w:val="212121"/>
          <w:sz w:val="24"/>
          <w:szCs w:val="24"/>
          <w:lang w:val="fr-CA"/>
        </w:rPr>
        <w:t xml:space="preserve">Les directrices </w:t>
      </w:r>
      <w:r w:rsidR="00272ED8">
        <w:rPr>
          <w:rFonts w:ascii="Times New Roman" w:hAnsi="Times New Roman" w:cs="Times New Roman"/>
          <w:color w:val="212121"/>
          <w:sz w:val="24"/>
          <w:szCs w:val="24"/>
          <w:lang w:val="fr-CA"/>
        </w:rPr>
        <w:t>RECORD</w:t>
      </w:r>
      <w:r w:rsidRPr="003E3075">
        <w:rPr>
          <w:rFonts w:ascii="Times New Roman" w:hAnsi="Times New Roman" w:cs="Times New Roman"/>
          <w:color w:val="212121"/>
          <w:sz w:val="24"/>
          <w:szCs w:val="24"/>
          <w:lang w:val="fr-CA"/>
        </w:rPr>
        <w:t xml:space="preserve"> </w:t>
      </w:r>
      <w:r w:rsidR="00272ED8">
        <w:rPr>
          <w:rFonts w:ascii="Times New Roman" w:hAnsi="Times New Roman" w:cs="Times New Roman"/>
          <w:color w:val="212121"/>
          <w:sz w:val="24"/>
          <w:szCs w:val="24"/>
          <w:lang w:val="fr-CA"/>
        </w:rPr>
        <w:t>sont fondées</w:t>
      </w:r>
      <w:r w:rsidRPr="003E3075">
        <w:rPr>
          <w:rFonts w:ascii="Times New Roman" w:hAnsi="Times New Roman" w:cs="Times New Roman"/>
          <w:color w:val="212121"/>
          <w:sz w:val="24"/>
          <w:szCs w:val="24"/>
          <w:lang w:val="fr-CA"/>
        </w:rPr>
        <w:t xml:space="preserve"> sur </w:t>
      </w:r>
      <w:r w:rsidR="00272ED8">
        <w:rPr>
          <w:rFonts w:ascii="Times New Roman" w:hAnsi="Times New Roman" w:cs="Times New Roman"/>
          <w:color w:val="212121"/>
          <w:sz w:val="24"/>
          <w:szCs w:val="24"/>
          <w:lang w:val="fr-CA"/>
        </w:rPr>
        <w:t>d</w:t>
      </w:r>
      <w:r w:rsidRPr="003E3075">
        <w:rPr>
          <w:rFonts w:ascii="Times New Roman" w:hAnsi="Times New Roman" w:cs="Times New Roman"/>
          <w:color w:val="212121"/>
          <w:sz w:val="24"/>
          <w:szCs w:val="24"/>
          <w:lang w:val="fr-CA"/>
        </w:rPr>
        <w:t xml:space="preserve">es méthodes reconnues pour élaborer des lignes directrices </w:t>
      </w:r>
      <w:r w:rsidR="00272ED8">
        <w:rPr>
          <w:rFonts w:ascii="Times New Roman" w:hAnsi="Times New Roman" w:cs="Times New Roman"/>
          <w:color w:val="212121"/>
          <w:sz w:val="24"/>
          <w:szCs w:val="24"/>
          <w:lang w:val="fr-CA"/>
        </w:rPr>
        <w:t>dans le</w:t>
      </w:r>
      <w:r w:rsidRPr="003E3075">
        <w:rPr>
          <w:rFonts w:ascii="Times New Roman" w:hAnsi="Times New Roman" w:cs="Times New Roman"/>
          <w:color w:val="212121"/>
          <w:sz w:val="24"/>
          <w:szCs w:val="24"/>
          <w:lang w:val="fr-CA"/>
        </w:rPr>
        <w:t xml:space="preserve"> rapport</w:t>
      </w:r>
      <w:r w:rsidR="005A5E69">
        <w:rPr>
          <w:rFonts w:ascii="Times New Roman" w:hAnsi="Times New Roman" w:cs="Times New Roman"/>
          <w:color w:val="212121"/>
          <w:sz w:val="24"/>
          <w:szCs w:val="24"/>
          <w:lang w:val="fr-CA"/>
        </w:rPr>
        <w:t xml:space="preserve"> </w:t>
      </w:r>
      <w:r w:rsidR="00272ED8">
        <w:rPr>
          <w:rFonts w:ascii="Times New Roman" w:hAnsi="Times New Roman" w:cs="Times New Roman"/>
          <w:color w:val="212121"/>
          <w:sz w:val="24"/>
          <w:szCs w:val="24"/>
          <w:lang w:val="fr-CA"/>
        </w:rPr>
        <w:t>qualitatif d’études</w:t>
      </w:r>
      <w:r w:rsidRPr="003E3075">
        <w:rPr>
          <w:rFonts w:ascii="Times New Roman" w:hAnsi="Times New Roman" w:cs="Times New Roman"/>
          <w:color w:val="212121"/>
          <w:sz w:val="24"/>
          <w:szCs w:val="24"/>
          <w:lang w:val="fr-CA"/>
        </w:rPr>
        <w:t xml:space="preserve"> [17]. En bref, les parties prenantes ont été interrogées à deux reprises pour établir et classer par ordre de priorité les thèmes à inclure dans l</w:t>
      </w:r>
      <w:r w:rsidR="00272ED8">
        <w:rPr>
          <w:rFonts w:ascii="Times New Roman" w:hAnsi="Times New Roman" w:cs="Times New Roman"/>
          <w:color w:val="212121"/>
          <w:sz w:val="24"/>
          <w:szCs w:val="24"/>
          <w:lang w:val="fr-CA"/>
        </w:rPr>
        <w:t>es directives</w:t>
      </w:r>
      <w:r w:rsidRPr="003E3075">
        <w:rPr>
          <w:rFonts w:ascii="Times New Roman" w:hAnsi="Times New Roman" w:cs="Times New Roman"/>
          <w:color w:val="212121"/>
          <w:sz w:val="24"/>
          <w:szCs w:val="24"/>
          <w:lang w:val="fr-CA"/>
        </w:rPr>
        <w:t xml:space="preserve"> RECORD. Un comité de travail s'est ensuite réuni en </w:t>
      </w:r>
      <w:r w:rsidR="00272ED8">
        <w:rPr>
          <w:rFonts w:ascii="Times New Roman" w:hAnsi="Times New Roman" w:cs="Times New Roman"/>
          <w:color w:val="212121"/>
          <w:sz w:val="24"/>
          <w:szCs w:val="24"/>
          <w:lang w:val="fr-CA"/>
        </w:rPr>
        <w:t>présentiel</w:t>
      </w:r>
      <w:r w:rsidRPr="003E3075">
        <w:rPr>
          <w:rFonts w:ascii="Times New Roman" w:hAnsi="Times New Roman" w:cs="Times New Roman"/>
          <w:color w:val="212121"/>
          <w:sz w:val="24"/>
          <w:szCs w:val="24"/>
          <w:lang w:val="fr-CA"/>
        </w:rPr>
        <w:t xml:space="preserve"> pour rédiger les d</w:t>
      </w:r>
      <w:r w:rsidR="00272ED8">
        <w:rPr>
          <w:rFonts w:ascii="Times New Roman" w:hAnsi="Times New Roman" w:cs="Times New Roman"/>
          <w:color w:val="212121"/>
          <w:sz w:val="24"/>
          <w:szCs w:val="24"/>
          <w:lang w:val="fr-CA"/>
        </w:rPr>
        <w:t>irectives finales</w:t>
      </w:r>
      <w:r w:rsidRPr="003E3075">
        <w:rPr>
          <w:rFonts w:ascii="Times New Roman" w:hAnsi="Times New Roman" w:cs="Times New Roman"/>
          <w:color w:val="212121"/>
          <w:sz w:val="24"/>
          <w:szCs w:val="24"/>
          <w:lang w:val="fr-CA"/>
        </w:rPr>
        <w:t xml:space="preserve">. Les intervenants </w:t>
      </w:r>
      <w:r w:rsidR="00272ED8">
        <w:rPr>
          <w:rFonts w:ascii="Times New Roman" w:hAnsi="Times New Roman" w:cs="Times New Roman"/>
          <w:color w:val="212121"/>
          <w:sz w:val="24"/>
          <w:szCs w:val="24"/>
          <w:lang w:val="fr-CA"/>
        </w:rPr>
        <w:t xml:space="preserve">du groupe de travail </w:t>
      </w:r>
      <w:r w:rsidRPr="003E3075">
        <w:rPr>
          <w:rFonts w:ascii="Times New Roman" w:hAnsi="Times New Roman" w:cs="Times New Roman"/>
          <w:color w:val="212121"/>
          <w:sz w:val="24"/>
          <w:szCs w:val="24"/>
          <w:lang w:val="fr-CA"/>
        </w:rPr>
        <w:t xml:space="preserve">ont examiné </w:t>
      </w:r>
      <w:r w:rsidR="00272ED8">
        <w:rPr>
          <w:rFonts w:ascii="Times New Roman" w:hAnsi="Times New Roman" w:cs="Times New Roman"/>
          <w:color w:val="212121"/>
          <w:sz w:val="24"/>
          <w:szCs w:val="24"/>
          <w:lang w:val="fr-CA"/>
        </w:rPr>
        <w:t>chaque directive</w:t>
      </w:r>
      <w:r w:rsidRPr="003E3075">
        <w:rPr>
          <w:rFonts w:ascii="Times New Roman" w:hAnsi="Times New Roman" w:cs="Times New Roman"/>
          <w:color w:val="212121"/>
          <w:sz w:val="24"/>
          <w:szCs w:val="24"/>
          <w:lang w:val="fr-CA"/>
        </w:rPr>
        <w:t xml:space="preserve"> et </w:t>
      </w:r>
      <w:r w:rsidR="00272ED8">
        <w:rPr>
          <w:rFonts w:ascii="Times New Roman" w:hAnsi="Times New Roman" w:cs="Times New Roman"/>
          <w:color w:val="212121"/>
          <w:sz w:val="24"/>
          <w:szCs w:val="24"/>
          <w:lang w:val="fr-CA"/>
        </w:rPr>
        <w:t>fait</w:t>
      </w:r>
      <w:r w:rsidRPr="003E3075">
        <w:rPr>
          <w:rFonts w:ascii="Times New Roman" w:hAnsi="Times New Roman" w:cs="Times New Roman"/>
          <w:color w:val="212121"/>
          <w:sz w:val="24"/>
          <w:szCs w:val="24"/>
          <w:lang w:val="fr-CA"/>
        </w:rPr>
        <w:t xml:space="preserve"> des commentaires. La liste finale de</w:t>
      </w:r>
      <w:r w:rsidR="00272ED8">
        <w:rPr>
          <w:rFonts w:ascii="Times New Roman" w:hAnsi="Times New Roman" w:cs="Times New Roman"/>
          <w:color w:val="212121"/>
          <w:sz w:val="24"/>
          <w:szCs w:val="24"/>
          <w:lang w:val="fr-CA"/>
        </w:rPr>
        <w:t>s items d’évaluation</w:t>
      </w:r>
      <w:r w:rsidRPr="003E3075">
        <w:rPr>
          <w:rFonts w:ascii="Times New Roman" w:hAnsi="Times New Roman" w:cs="Times New Roman"/>
          <w:color w:val="212121"/>
          <w:sz w:val="24"/>
          <w:szCs w:val="24"/>
          <w:lang w:val="fr-CA"/>
        </w:rPr>
        <w:t xml:space="preserve"> et le présent document </w:t>
      </w:r>
      <w:r w:rsidR="00272ED8">
        <w:rPr>
          <w:rFonts w:ascii="Times New Roman" w:hAnsi="Times New Roman" w:cs="Times New Roman"/>
          <w:color w:val="212121"/>
          <w:sz w:val="24"/>
          <w:szCs w:val="24"/>
          <w:lang w:val="fr-CA"/>
        </w:rPr>
        <w:t>d’</w:t>
      </w:r>
      <w:r w:rsidRPr="003E3075">
        <w:rPr>
          <w:rFonts w:ascii="Times New Roman" w:hAnsi="Times New Roman" w:cs="Times New Roman"/>
          <w:color w:val="212121"/>
          <w:sz w:val="24"/>
          <w:szCs w:val="24"/>
          <w:lang w:val="fr-CA"/>
        </w:rPr>
        <w:t>explicati</w:t>
      </w:r>
      <w:r w:rsidR="00272ED8">
        <w:rPr>
          <w:rFonts w:ascii="Times New Roman" w:hAnsi="Times New Roman" w:cs="Times New Roman"/>
          <w:color w:val="212121"/>
          <w:sz w:val="24"/>
          <w:szCs w:val="24"/>
          <w:lang w:val="fr-CA"/>
        </w:rPr>
        <w:t>on</w:t>
      </w:r>
      <w:r w:rsidRPr="003E3075">
        <w:rPr>
          <w:rFonts w:ascii="Times New Roman" w:hAnsi="Times New Roman" w:cs="Times New Roman"/>
          <w:color w:val="212121"/>
          <w:sz w:val="24"/>
          <w:szCs w:val="24"/>
          <w:lang w:val="fr-CA"/>
        </w:rPr>
        <w:t xml:space="preserve"> ont été rédigés par les membres du comité de </w:t>
      </w:r>
      <w:r w:rsidR="00272ED8">
        <w:rPr>
          <w:rFonts w:ascii="Times New Roman" w:hAnsi="Times New Roman" w:cs="Times New Roman"/>
          <w:color w:val="212121"/>
          <w:sz w:val="24"/>
          <w:szCs w:val="24"/>
          <w:lang w:val="fr-CA"/>
        </w:rPr>
        <w:t>pilotage de RECORD</w:t>
      </w:r>
      <w:r w:rsidRPr="003E3075">
        <w:rPr>
          <w:rFonts w:ascii="Times New Roman" w:hAnsi="Times New Roman" w:cs="Times New Roman"/>
          <w:color w:val="212121"/>
          <w:sz w:val="24"/>
          <w:szCs w:val="24"/>
          <w:lang w:val="fr-CA"/>
        </w:rPr>
        <w:t xml:space="preserve">, avec examen et approbation par le </w:t>
      </w:r>
      <w:r w:rsidR="00272ED8">
        <w:rPr>
          <w:rFonts w:ascii="Times New Roman" w:hAnsi="Times New Roman" w:cs="Times New Roman"/>
          <w:color w:val="212121"/>
          <w:sz w:val="24"/>
          <w:szCs w:val="24"/>
          <w:lang w:val="fr-CA"/>
        </w:rPr>
        <w:t>groupe</w:t>
      </w:r>
      <w:r w:rsidRPr="003E3075">
        <w:rPr>
          <w:rFonts w:ascii="Times New Roman" w:hAnsi="Times New Roman" w:cs="Times New Roman"/>
          <w:color w:val="212121"/>
          <w:sz w:val="24"/>
          <w:szCs w:val="24"/>
          <w:lang w:val="fr-CA"/>
        </w:rPr>
        <w:t xml:space="preserve"> de travail. Les membres du comité de pilotage d</w:t>
      </w:r>
      <w:r w:rsidR="00272ED8">
        <w:rPr>
          <w:rFonts w:ascii="Times New Roman" w:hAnsi="Times New Roman" w:cs="Times New Roman"/>
          <w:color w:val="212121"/>
          <w:sz w:val="24"/>
          <w:szCs w:val="24"/>
          <w:lang w:val="fr-CA"/>
        </w:rPr>
        <w:t>e</w:t>
      </w:r>
      <w:r w:rsidRPr="003E3075">
        <w:rPr>
          <w:rFonts w:ascii="Times New Roman" w:hAnsi="Times New Roman" w:cs="Times New Roman"/>
          <w:color w:val="212121"/>
          <w:sz w:val="24"/>
          <w:szCs w:val="24"/>
          <w:lang w:val="fr-CA"/>
        </w:rPr>
        <w:t xml:space="preserve"> STROBE ont été impliqués dans la création de RECORD.</w:t>
      </w:r>
    </w:p>
    <w:p w14:paraId="359DA0E5" w14:textId="5B16C12D" w:rsidR="008B47E6" w:rsidRPr="003E3075" w:rsidRDefault="008B47E6" w:rsidP="008B47E6">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b/>
        <w:t xml:space="preserve">Conformément à l'approche STROBE, les directrices RECORD ne sont pas conçues pour recommander </w:t>
      </w:r>
      <w:r w:rsidR="00272ED8">
        <w:rPr>
          <w:rFonts w:ascii="Times New Roman" w:hAnsi="Times New Roman" w:cs="Times New Roman"/>
          <w:color w:val="212121"/>
          <w:sz w:val="24"/>
          <w:szCs w:val="24"/>
          <w:lang w:val="fr-CA"/>
        </w:rPr>
        <w:t>d</w:t>
      </w:r>
      <w:r w:rsidRPr="003E3075">
        <w:rPr>
          <w:rFonts w:ascii="Times New Roman" w:hAnsi="Times New Roman" w:cs="Times New Roman"/>
          <w:color w:val="212121"/>
          <w:sz w:val="24"/>
          <w:szCs w:val="24"/>
          <w:lang w:val="fr-CA"/>
        </w:rPr>
        <w:t xml:space="preserve">es méthodes de recherche, mais pour améliorer </w:t>
      </w:r>
      <w:r w:rsidR="00272ED8">
        <w:rPr>
          <w:rFonts w:ascii="Times New Roman" w:hAnsi="Times New Roman" w:cs="Times New Roman"/>
          <w:color w:val="212121"/>
          <w:sz w:val="24"/>
          <w:szCs w:val="24"/>
          <w:lang w:val="fr-CA"/>
        </w:rPr>
        <w:t>la</w:t>
      </w:r>
      <w:r w:rsidRPr="003E3075">
        <w:rPr>
          <w:rFonts w:ascii="Times New Roman" w:hAnsi="Times New Roman" w:cs="Times New Roman"/>
          <w:color w:val="212121"/>
          <w:sz w:val="24"/>
          <w:szCs w:val="24"/>
          <w:lang w:val="fr-CA"/>
        </w:rPr>
        <w:t xml:space="preserve"> présentation </w:t>
      </w:r>
      <w:r w:rsidR="00272ED8">
        <w:rPr>
          <w:rFonts w:ascii="Times New Roman" w:hAnsi="Times New Roman" w:cs="Times New Roman"/>
          <w:color w:val="212121"/>
          <w:sz w:val="24"/>
          <w:szCs w:val="24"/>
          <w:lang w:val="fr-CA"/>
        </w:rPr>
        <w:t xml:space="preserve">de ces méthodes </w:t>
      </w:r>
      <w:r w:rsidRPr="003E3075">
        <w:rPr>
          <w:rFonts w:ascii="Times New Roman" w:hAnsi="Times New Roman" w:cs="Times New Roman"/>
          <w:color w:val="212121"/>
          <w:sz w:val="24"/>
          <w:szCs w:val="24"/>
          <w:lang w:val="fr-CA"/>
        </w:rPr>
        <w:t xml:space="preserve">afin d'assurer les lecteurs, les </w:t>
      </w:r>
      <w:r w:rsidRPr="00AD514A">
        <w:rPr>
          <w:rFonts w:ascii="Times New Roman" w:hAnsi="Times New Roman" w:cs="Times New Roman"/>
          <w:color w:val="212121"/>
          <w:sz w:val="24"/>
          <w:szCs w:val="24"/>
          <w:lang w:val="fr-CA"/>
        </w:rPr>
        <w:t>pairs évaluateurs</w:t>
      </w:r>
      <w:r w:rsidRPr="003E3075">
        <w:rPr>
          <w:rFonts w:ascii="Times New Roman" w:hAnsi="Times New Roman" w:cs="Times New Roman"/>
          <w:color w:val="212121"/>
          <w:sz w:val="24"/>
          <w:szCs w:val="24"/>
          <w:lang w:val="fr-CA"/>
        </w:rPr>
        <w:t xml:space="preserve">, les </w:t>
      </w:r>
      <w:r w:rsidR="00E05C07" w:rsidRPr="00E05C07">
        <w:rPr>
          <w:rFonts w:ascii="Times New Roman" w:hAnsi="Times New Roman" w:cs="Times New Roman"/>
          <w:color w:val="212121"/>
          <w:sz w:val="24"/>
          <w:szCs w:val="24"/>
          <w:lang w:val="fr-CA"/>
        </w:rPr>
        <w:t>éditeurs de revues</w:t>
      </w:r>
      <w:r w:rsidR="00E05C07" w:rsidRPr="00E05C07" w:rsidDel="00E05C07">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 xml:space="preserve">et </w:t>
      </w:r>
      <w:r w:rsidR="00EA24D5">
        <w:rPr>
          <w:rFonts w:ascii="Times New Roman" w:hAnsi="Times New Roman" w:cs="Times New Roman"/>
          <w:color w:val="212121"/>
          <w:sz w:val="24"/>
          <w:szCs w:val="24"/>
          <w:lang w:val="fr-CA"/>
        </w:rPr>
        <w:t>toutes</w:t>
      </w:r>
      <w:r w:rsidRPr="003E3075">
        <w:rPr>
          <w:rFonts w:ascii="Times New Roman" w:hAnsi="Times New Roman" w:cs="Times New Roman"/>
          <w:color w:val="212121"/>
          <w:sz w:val="24"/>
          <w:szCs w:val="24"/>
          <w:lang w:val="fr-CA"/>
        </w:rPr>
        <w:t xml:space="preserve"> autres </w:t>
      </w:r>
      <w:r w:rsidR="00EA24D5">
        <w:rPr>
          <w:rFonts w:ascii="Times New Roman" w:hAnsi="Times New Roman" w:cs="Times New Roman"/>
          <w:color w:val="212121"/>
          <w:sz w:val="24"/>
          <w:szCs w:val="24"/>
          <w:lang w:val="fr-CA"/>
        </w:rPr>
        <w:t xml:space="preserve">personnes d’un moyen </w:t>
      </w:r>
      <w:r w:rsidR="00AE1EF1">
        <w:rPr>
          <w:rFonts w:ascii="Times New Roman" w:hAnsi="Times New Roman" w:cs="Times New Roman"/>
          <w:color w:val="212121"/>
          <w:sz w:val="24"/>
          <w:szCs w:val="24"/>
          <w:lang w:val="fr-CA"/>
        </w:rPr>
        <w:t xml:space="preserve">d’évaluation </w:t>
      </w:r>
      <w:r w:rsidR="00AE1EF1" w:rsidRPr="003E3075">
        <w:rPr>
          <w:rFonts w:ascii="Times New Roman" w:hAnsi="Times New Roman" w:cs="Times New Roman"/>
          <w:color w:val="212121"/>
          <w:sz w:val="24"/>
          <w:szCs w:val="24"/>
          <w:lang w:val="fr-CA"/>
        </w:rPr>
        <w:t>de</w:t>
      </w:r>
      <w:r w:rsidRPr="003E3075">
        <w:rPr>
          <w:rFonts w:ascii="Times New Roman" w:hAnsi="Times New Roman" w:cs="Times New Roman"/>
          <w:color w:val="212121"/>
          <w:sz w:val="24"/>
          <w:szCs w:val="24"/>
          <w:lang w:val="fr-CA"/>
        </w:rPr>
        <w:t xml:space="preserve"> la validité interne et externe</w:t>
      </w:r>
      <w:r w:rsidR="00EA24D5">
        <w:rPr>
          <w:rFonts w:ascii="Times New Roman" w:hAnsi="Times New Roman" w:cs="Times New Roman"/>
          <w:color w:val="212121"/>
          <w:sz w:val="24"/>
          <w:szCs w:val="24"/>
          <w:lang w:val="fr-CA"/>
        </w:rPr>
        <w:t xml:space="preserve"> des études utilisant des données de santé collecté</w:t>
      </w:r>
      <w:r w:rsidR="004A608D">
        <w:rPr>
          <w:rFonts w:ascii="Times New Roman" w:hAnsi="Times New Roman" w:cs="Times New Roman"/>
          <w:color w:val="212121"/>
          <w:sz w:val="24"/>
          <w:szCs w:val="24"/>
          <w:lang w:val="fr-CA"/>
        </w:rPr>
        <w:t>es</w:t>
      </w:r>
      <w:r w:rsidR="00EA24D5">
        <w:rPr>
          <w:rFonts w:ascii="Times New Roman" w:hAnsi="Times New Roman" w:cs="Times New Roman"/>
          <w:color w:val="212121"/>
          <w:sz w:val="24"/>
          <w:szCs w:val="24"/>
          <w:lang w:val="fr-CA"/>
        </w:rPr>
        <w:t xml:space="preserve"> en routine</w:t>
      </w:r>
      <w:r w:rsidRPr="003E3075">
        <w:rPr>
          <w:rFonts w:ascii="Times New Roman" w:hAnsi="Times New Roman" w:cs="Times New Roman"/>
          <w:color w:val="212121"/>
          <w:sz w:val="24"/>
          <w:szCs w:val="24"/>
          <w:lang w:val="fr-CA"/>
        </w:rPr>
        <w:t xml:space="preserve">. En améliorant la qualité des </w:t>
      </w:r>
      <w:r w:rsidR="00EA24D5">
        <w:rPr>
          <w:rFonts w:ascii="Times New Roman" w:hAnsi="Times New Roman" w:cs="Times New Roman"/>
          <w:color w:val="212121"/>
          <w:sz w:val="24"/>
          <w:szCs w:val="24"/>
          <w:lang w:val="fr-CA"/>
        </w:rPr>
        <w:t xml:space="preserve">informations </w:t>
      </w:r>
      <w:r w:rsidRPr="003E3075">
        <w:rPr>
          <w:rFonts w:ascii="Times New Roman" w:hAnsi="Times New Roman" w:cs="Times New Roman"/>
          <w:color w:val="212121"/>
          <w:sz w:val="24"/>
          <w:szCs w:val="24"/>
          <w:lang w:val="fr-CA"/>
        </w:rPr>
        <w:t>rapport</w:t>
      </w:r>
      <w:r w:rsidR="00EA24D5">
        <w:rPr>
          <w:rFonts w:ascii="Times New Roman" w:hAnsi="Times New Roman" w:cs="Times New Roman"/>
          <w:color w:val="212121"/>
          <w:sz w:val="24"/>
          <w:szCs w:val="24"/>
          <w:lang w:val="fr-CA"/>
        </w:rPr>
        <w:t xml:space="preserve">ées dans les études </w:t>
      </w:r>
      <w:r w:rsidRPr="003E3075">
        <w:rPr>
          <w:rFonts w:ascii="Times New Roman" w:hAnsi="Times New Roman" w:cs="Times New Roman"/>
          <w:color w:val="212121"/>
          <w:sz w:val="24"/>
          <w:szCs w:val="24"/>
          <w:lang w:val="fr-CA"/>
        </w:rPr>
        <w:t>basée</w:t>
      </w:r>
      <w:r w:rsidR="00EA24D5">
        <w:rPr>
          <w:rFonts w:ascii="Times New Roman" w:hAnsi="Times New Roman" w:cs="Times New Roman"/>
          <w:color w:val="212121"/>
          <w:sz w:val="24"/>
          <w:szCs w:val="24"/>
          <w:lang w:val="fr-CA"/>
        </w:rPr>
        <w:t>s</w:t>
      </w:r>
      <w:r w:rsidRPr="003E3075">
        <w:rPr>
          <w:rFonts w:ascii="Times New Roman" w:hAnsi="Times New Roman" w:cs="Times New Roman"/>
          <w:color w:val="212121"/>
          <w:sz w:val="24"/>
          <w:szCs w:val="24"/>
          <w:lang w:val="fr-CA"/>
        </w:rPr>
        <w:t xml:space="preserve"> sur des données de santé collectées </w:t>
      </w:r>
      <w:r w:rsidR="00EA24D5">
        <w:rPr>
          <w:rFonts w:ascii="Times New Roman" w:hAnsi="Times New Roman" w:cs="Times New Roman"/>
          <w:color w:val="212121"/>
          <w:sz w:val="24"/>
          <w:szCs w:val="24"/>
          <w:lang w:val="fr-CA"/>
        </w:rPr>
        <w:t>en routine</w:t>
      </w:r>
      <w:r w:rsidRPr="003E3075">
        <w:rPr>
          <w:rFonts w:ascii="Times New Roman" w:hAnsi="Times New Roman" w:cs="Times New Roman"/>
          <w:color w:val="212121"/>
          <w:sz w:val="24"/>
          <w:szCs w:val="24"/>
          <w:lang w:val="fr-CA"/>
        </w:rPr>
        <w:t xml:space="preserve">, nous </w:t>
      </w:r>
      <w:r w:rsidR="00EA24D5">
        <w:rPr>
          <w:rFonts w:ascii="Times New Roman" w:hAnsi="Times New Roman" w:cs="Times New Roman"/>
          <w:color w:val="212121"/>
          <w:sz w:val="24"/>
          <w:szCs w:val="24"/>
          <w:lang w:val="fr-CA"/>
        </w:rPr>
        <w:t>avons cherché</w:t>
      </w:r>
      <w:r w:rsidRPr="003E3075">
        <w:rPr>
          <w:rFonts w:ascii="Times New Roman" w:hAnsi="Times New Roman" w:cs="Times New Roman"/>
          <w:color w:val="212121"/>
          <w:sz w:val="24"/>
          <w:szCs w:val="24"/>
          <w:lang w:val="fr-CA"/>
        </w:rPr>
        <w:t xml:space="preserve"> à réduire les </w:t>
      </w:r>
      <w:r w:rsidR="004A608D" w:rsidRPr="003E3075">
        <w:rPr>
          <w:rFonts w:ascii="Times New Roman" w:hAnsi="Times New Roman" w:cs="Times New Roman"/>
          <w:color w:val="212121"/>
          <w:sz w:val="24"/>
          <w:szCs w:val="24"/>
          <w:lang w:val="fr-CA"/>
        </w:rPr>
        <w:t>ambigu</w:t>
      </w:r>
      <w:r w:rsidR="004A608D">
        <w:rPr>
          <w:rFonts w:ascii="Times New Roman" w:hAnsi="Times New Roman" w:cs="Times New Roman"/>
          <w:color w:val="212121"/>
          <w:sz w:val="24"/>
          <w:szCs w:val="24"/>
          <w:lang w:val="fr-CA"/>
        </w:rPr>
        <w:t>ïtés</w:t>
      </w:r>
      <w:r w:rsidRPr="003E3075">
        <w:rPr>
          <w:rFonts w:ascii="Times New Roman" w:hAnsi="Times New Roman" w:cs="Times New Roman"/>
          <w:color w:val="212121"/>
          <w:sz w:val="24"/>
          <w:szCs w:val="24"/>
          <w:lang w:val="fr-CA"/>
        </w:rPr>
        <w:t xml:space="preserve"> et à respecter les principes du processus scientifique : la découverte, la transparence et la reproductibilité [18].</w:t>
      </w:r>
    </w:p>
    <w:p w14:paraId="53233D30" w14:textId="77777777" w:rsidR="008B47E6" w:rsidRPr="003E3075" w:rsidRDefault="008B47E6" w:rsidP="008B47E6">
      <w:pPr>
        <w:pStyle w:val="HTMLPreformatted"/>
        <w:rPr>
          <w:rFonts w:ascii="Times New Roman" w:hAnsi="Times New Roman" w:cs="Times New Roman"/>
          <w:b/>
          <w:bCs/>
          <w:color w:val="212121"/>
          <w:sz w:val="24"/>
          <w:szCs w:val="24"/>
          <w:lang w:val="fr-CA"/>
        </w:rPr>
      </w:pPr>
    </w:p>
    <w:p w14:paraId="21D74FE8" w14:textId="5A859EA0" w:rsidR="008B47E6" w:rsidRPr="003E3075" w:rsidRDefault="008B47E6" w:rsidP="008B47E6">
      <w:pPr>
        <w:pStyle w:val="HTMLPreformatted"/>
        <w:rPr>
          <w:rFonts w:ascii="Times New Roman" w:hAnsi="Times New Roman" w:cs="Times New Roman"/>
          <w:b/>
          <w:bCs/>
          <w:color w:val="212121"/>
          <w:sz w:val="24"/>
          <w:szCs w:val="24"/>
          <w:lang w:val="fr-CA"/>
        </w:rPr>
      </w:pPr>
      <w:r w:rsidRPr="003E3075">
        <w:rPr>
          <w:rFonts w:ascii="Times New Roman" w:hAnsi="Times New Roman" w:cs="Times New Roman"/>
          <w:b/>
          <w:bCs/>
          <w:color w:val="212121"/>
          <w:sz w:val="24"/>
          <w:szCs w:val="24"/>
          <w:lang w:val="fr-CA"/>
        </w:rPr>
        <w:t>Éléments de la liste de contrôle RECORD</w:t>
      </w:r>
    </w:p>
    <w:p w14:paraId="478BF629" w14:textId="77777777" w:rsidR="008B47E6" w:rsidRPr="003E3075" w:rsidRDefault="008B47E6" w:rsidP="008B47E6">
      <w:pPr>
        <w:pStyle w:val="HTMLPreformatted"/>
        <w:rPr>
          <w:rFonts w:ascii="Times New Roman" w:hAnsi="Times New Roman" w:cs="Times New Roman"/>
          <w:color w:val="212121"/>
          <w:sz w:val="24"/>
          <w:szCs w:val="24"/>
          <w:lang w:val="fr-CA"/>
        </w:rPr>
      </w:pPr>
    </w:p>
    <w:p w14:paraId="5C213446" w14:textId="29566D09" w:rsidR="008B47E6" w:rsidRPr="003E3075" w:rsidRDefault="008B47E6" w:rsidP="008B47E6">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La liste de</w:t>
      </w:r>
      <w:r w:rsidR="00576CB9">
        <w:rPr>
          <w:rFonts w:ascii="Times New Roman" w:hAnsi="Times New Roman" w:cs="Times New Roman"/>
          <w:color w:val="212121"/>
          <w:sz w:val="24"/>
          <w:szCs w:val="24"/>
          <w:lang w:val="fr-CA"/>
        </w:rPr>
        <w:t>s items d’évaluation développés par</w:t>
      </w:r>
      <w:r w:rsidRPr="003E3075">
        <w:rPr>
          <w:rFonts w:ascii="Times New Roman" w:hAnsi="Times New Roman" w:cs="Times New Roman"/>
          <w:color w:val="212121"/>
          <w:sz w:val="24"/>
          <w:szCs w:val="24"/>
          <w:lang w:val="fr-CA"/>
        </w:rPr>
        <w:t xml:space="preserve"> RECORD est fournie dans le Tableau 1. Comme RECORD est </w:t>
      </w:r>
      <w:r w:rsidR="00576CB9">
        <w:rPr>
          <w:rFonts w:ascii="Times New Roman" w:hAnsi="Times New Roman" w:cs="Times New Roman"/>
          <w:color w:val="212121"/>
          <w:sz w:val="24"/>
          <w:szCs w:val="24"/>
          <w:lang w:val="fr-CA"/>
        </w:rPr>
        <w:t xml:space="preserve">fondé sur </w:t>
      </w:r>
      <w:r w:rsidRPr="003E3075">
        <w:rPr>
          <w:rFonts w:ascii="Times New Roman" w:hAnsi="Times New Roman" w:cs="Times New Roman"/>
          <w:color w:val="212121"/>
          <w:sz w:val="24"/>
          <w:szCs w:val="24"/>
          <w:lang w:val="fr-CA"/>
        </w:rPr>
        <w:t xml:space="preserve">une extension </w:t>
      </w:r>
      <w:r w:rsidR="00576CB9">
        <w:rPr>
          <w:rFonts w:ascii="Times New Roman" w:hAnsi="Times New Roman" w:cs="Times New Roman"/>
          <w:color w:val="212121"/>
          <w:sz w:val="24"/>
          <w:szCs w:val="24"/>
          <w:lang w:val="fr-CA"/>
        </w:rPr>
        <w:t>de</w:t>
      </w:r>
      <w:r w:rsidRPr="003E3075">
        <w:rPr>
          <w:rFonts w:ascii="Times New Roman" w:hAnsi="Times New Roman" w:cs="Times New Roman"/>
          <w:color w:val="212121"/>
          <w:sz w:val="24"/>
          <w:szCs w:val="24"/>
          <w:lang w:val="fr-CA"/>
        </w:rPr>
        <w:t xml:space="preserve"> STROBE, les énoncés </w:t>
      </w:r>
      <w:r w:rsidR="00576CB9">
        <w:rPr>
          <w:rFonts w:ascii="Times New Roman" w:hAnsi="Times New Roman" w:cs="Times New Roman"/>
          <w:color w:val="212121"/>
          <w:sz w:val="24"/>
          <w:szCs w:val="24"/>
          <w:lang w:val="fr-CA"/>
        </w:rPr>
        <w:t xml:space="preserve">spécifiques à RECORD </w:t>
      </w:r>
      <w:r w:rsidRPr="003E3075">
        <w:rPr>
          <w:rFonts w:ascii="Times New Roman" w:hAnsi="Times New Roman" w:cs="Times New Roman"/>
          <w:color w:val="212121"/>
          <w:sz w:val="24"/>
          <w:szCs w:val="24"/>
          <w:lang w:val="fr-CA"/>
        </w:rPr>
        <w:t xml:space="preserve">sont présentés </w:t>
      </w:r>
      <w:r w:rsidR="00576CB9">
        <w:rPr>
          <w:rFonts w:ascii="Times New Roman" w:hAnsi="Times New Roman" w:cs="Times New Roman"/>
          <w:color w:val="212121"/>
          <w:sz w:val="24"/>
          <w:szCs w:val="24"/>
          <w:lang w:val="fr-CA"/>
        </w:rPr>
        <w:t xml:space="preserve">dans une deuxième colonne </w:t>
      </w:r>
      <w:r w:rsidRPr="003E3075">
        <w:rPr>
          <w:rFonts w:ascii="Times New Roman" w:hAnsi="Times New Roman" w:cs="Times New Roman"/>
          <w:color w:val="212121"/>
          <w:sz w:val="24"/>
          <w:szCs w:val="24"/>
          <w:lang w:val="fr-CA"/>
        </w:rPr>
        <w:t xml:space="preserve">à </w:t>
      </w:r>
      <w:r w:rsidR="00576CB9">
        <w:rPr>
          <w:rFonts w:ascii="Times New Roman" w:hAnsi="Times New Roman" w:cs="Times New Roman"/>
          <w:color w:val="212121"/>
          <w:sz w:val="24"/>
          <w:szCs w:val="24"/>
          <w:lang w:val="fr-CA"/>
        </w:rPr>
        <w:t>celle</w:t>
      </w:r>
      <w:r w:rsidRPr="003E3075">
        <w:rPr>
          <w:rFonts w:ascii="Times New Roman" w:hAnsi="Times New Roman" w:cs="Times New Roman"/>
          <w:color w:val="212121"/>
          <w:sz w:val="24"/>
          <w:szCs w:val="24"/>
          <w:lang w:val="fr-CA"/>
        </w:rPr>
        <w:t xml:space="preserve"> de STROBE </w:t>
      </w:r>
      <w:r w:rsidR="00576CB9">
        <w:rPr>
          <w:rFonts w:ascii="Times New Roman" w:hAnsi="Times New Roman" w:cs="Times New Roman"/>
          <w:color w:val="212121"/>
          <w:sz w:val="24"/>
          <w:szCs w:val="24"/>
          <w:lang w:val="fr-CA"/>
        </w:rPr>
        <w:t>et</w:t>
      </w:r>
      <w:r w:rsidRPr="003E3075">
        <w:rPr>
          <w:rFonts w:ascii="Times New Roman" w:hAnsi="Times New Roman" w:cs="Times New Roman"/>
          <w:color w:val="212121"/>
          <w:sz w:val="24"/>
          <w:szCs w:val="24"/>
          <w:lang w:val="fr-CA"/>
        </w:rPr>
        <w:t xml:space="preserve"> organisés </w:t>
      </w:r>
      <w:r w:rsidR="00576CB9">
        <w:rPr>
          <w:rFonts w:ascii="Times New Roman" w:hAnsi="Times New Roman" w:cs="Times New Roman"/>
          <w:color w:val="212121"/>
          <w:sz w:val="24"/>
          <w:szCs w:val="24"/>
          <w:lang w:val="fr-CA"/>
        </w:rPr>
        <w:t>pour chaque</w:t>
      </w:r>
      <w:r w:rsidRPr="003E3075">
        <w:rPr>
          <w:rFonts w:ascii="Times New Roman" w:hAnsi="Times New Roman" w:cs="Times New Roman"/>
          <w:color w:val="212121"/>
          <w:sz w:val="24"/>
          <w:szCs w:val="24"/>
          <w:lang w:val="fr-CA"/>
        </w:rPr>
        <w:t xml:space="preserve"> section d</w:t>
      </w:r>
      <w:r w:rsidR="00576CB9">
        <w:rPr>
          <w:rFonts w:ascii="Times New Roman" w:hAnsi="Times New Roman" w:cs="Times New Roman"/>
          <w:color w:val="212121"/>
          <w:sz w:val="24"/>
          <w:szCs w:val="24"/>
          <w:lang w:val="fr-CA"/>
        </w:rPr>
        <w:t>’un</w:t>
      </w:r>
      <w:r w:rsidRPr="003E3075">
        <w:rPr>
          <w:rFonts w:ascii="Times New Roman" w:hAnsi="Times New Roman" w:cs="Times New Roman"/>
          <w:color w:val="212121"/>
          <w:sz w:val="24"/>
          <w:szCs w:val="24"/>
          <w:lang w:val="fr-CA"/>
        </w:rPr>
        <w:t xml:space="preserve"> manuscrit. Nous conseillons aux auteurs d'aborder de manière adéquate chaque </w:t>
      </w:r>
      <w:r w:rsidR="00576CB9">
        <w:rPr>
          <w:rFonts w:ascii="Times New Roman" w:hAnsi="Times New Roman" w:cs="Times New Roman"/>
          <w:color w:val="212121"/>
          <w:sz w:val="24"/>
          <w:szCs w:val="24"/>
          <w:lang w:val="fr-CA"/>
        </w:rPr>
        <w:t>item</w:t>
      </w:r>
      <w:r w:rsidRPr="003E3075">
        <w:rPr>
          <w:rFonts w:ascii="Times New Roman" w:hAnsi="Times New Roman" w:cs="Times New Roman"/>
          <w:color w:val="212121"/>
          <w:sz w:val="24"/>
          <w:szCs w:val="24"/>
          <w:lang w:val="fr-CA"/>
        </w:rPr>
        <w:t xml:space="preserve"> de la liste, </w:t>
      </w:r>
      <w:r w:rsidR="00974787" w:rsidRPr="00974787">
        <w:rPr>
          <w:rFonts w:ascii="Times New Roman" w:hAnsi="Times New Roman" w:cs="Times New Roman"/>
          <w:color w:val="212121"/>
          <w:sz w:val="24"/>
          <w:szCs w:val="24"/>
          <w:lang w:val="fr-CA"/>
        </w:rPr>
        <w:t xml:space="preserve">mais ne fixons pas d’ordre ou d’emplacement </w:t>
      </w:r>
      <w:r w:rsidRPr="00F31407">
        <w:rPr>
          <w:rFonts w:ascii="Times New Roman" w:hAnsi="Times New Roman" w:cs="Times New Roman"/>
          <w:color w:val="212121"/>
          <w:sz w:val="24"/>
          <w:szCs w:val="24"/>
          <w:lang w:val="fr-CA"/>
        </w:rPr>
        <w:t>précis dans le manuscrit.</w:t>
      </w:r>
      <w:r w:rsidRPr="003E3075">
        <w:rPr>
          <w:rFonts w:ascii="Times New Roman" w:hAnsi="Times New Roman" w:cs="Times New Roman"/>
          <w:color w:val="212121"/>
          <w:sz w:val="24"/>
          <w:szCs w:val="24"/>
          <w:lang w:val="fr-CA"/>
        </w:rPr>
        <w:t xml:space="preserve"> Nous avons incus ci-dessous un texte explicatif pour chaque </w:t>
      </w:r>
      <w:r w:rsidR="009E1094">
        <w:rPr>
          <w:rFonts w:ascii="Times New Roman" w:hAnsi="Times New Roman" w:cs="Times New Roman"/>
          <w:color w:val="212121"/>
          <w:sz w:val="24"/>
          <w:szCs w:val="24"/>
          <w:lang w:val="fr-CA"/>
        </w:rPr>
        <w:t>item</w:t>
      </w:r>
      <w:r w:rsidRPr="003E3075">
        <w:rPr>
          <w:rFonts w:ascii="Times New Roman" w:hAnsi="Times New Roman" w:cs="Times New Roman"/>
          <w:color w:val="212121"/>
          <w:sz w:val="24"/>
          <w:szCs w:val="24"/>
          <w:lang w:val="fr-CA"/>
        </w:rPr>
        <w:t xml:space="preserve"> de la liste </w:t>
      </w:r>
      <w:r w:rsidR="009E1094">
        <w:rPr>
          <w:rFonts w:ascii="Times New Roman" w:hAnsi="Times New Roman" w:cs="Times New Roman"/>
          <w:color w:val="212121"/>
          <w:sz w:val="24"/>
          <w:szCs w:val="24"/>
          <w:lang w:val="fr-CA"/>
        </w:rPr>
        <w:t>développée</w:t>
      </w:r>
      <w:r w:rsidRPr="003E3075">
        <w:rPr>
          <w:rFonts w:ascii="Times New Roman" w:hAnsi="Times New Roman" w:cs="Times New Roman"/>
          <w:color w:val="212121"/>
          <w:sz w:val="24"/>
          <w:szCs w:val="24"/>
          <w:lang w:val="fr-CA"/>
        </w:rPr>
        <w:t xml:space="preserve"> par RECORD, </w:t>
      </w:r>
      <w:r w:rsidR="009E1094">
        <w:rPr>
          <w:rFonts w:ascii="Times New Roman" w:hAnsi="Times New Roman" w:cs="Times New Roman"/>
          <w:color w:val="212121"/>
          <w:sz w:val="24"/>
          <w:szCs w:val="24"/>
          <w:lang w:val="fr-CA"/>
        </w:rPr>
        <w:t>selon les</w:t>
      </w:r>
      <w:r w:rsidRPr="003E3075">
        <w:rPr>
          <w:rFonts w:ascii="Times New Roman" w:hAnsi="Times New Roman" w:cs="Times New Roman"/>
          <w:color w:val="212121"/>
          <w:sz w:val="24"/>
          <w:szCs w:val="24"/>
          <w:lang w:val="fr-CA"/>
        </w:rPr>
        <w:t xml:space="preserve"> section</w:t>
      </w:r>
      <w:r w:rsidR="009E1094">
        <w:rPr>
          <w:rFonts w:ascii="Times New Roman" w:hAnsi="Times New Roman" w:cs="Times New Roman"/>
          <w:color w:val="212121"/>
          <w:sz w:val="24"/>
          <w:szCs w:val="24"/>
          <w:lang w:val="fr-CA"/>
        </w:rPr>
        <w:t>s</w:t>
      </w:r>
      <w:r w:rsidRPr="003E3075">
        <w:rPr>
          <w:rFonts w:ascii="Times New Roman" w:hAnsi="Times New Roman" w:cs="Times New Roman"/>
          <w:color w:val="212121"/>
          <w:sz w:val="24"/>
          <w:szCs w:val="24"/>
          <w:lang w:val="fr-CA"/>
        </w:rPr>
        <w:t xml:space="preserve"> </w:t>
      </w:r>
      <w:r w:rsidR="009E1094">
        <w:rPr>
          <w:rFonts w:ascii="Times New Roman" w:hAnsi="Times New Roman" w:cs="Times New Roman"/>
          <w:color w:val="212121"/>
          <w:sz w:val="24"/>
          <w:szCs w:val="24"/>
          <w:lang w:val="fr-CA"/>
        </w:rPr>
        <w:t>d’un</w:t>
      </w:r>
      <w:r w:rsidRPr="003E3075">
        <w:rPr>
          <w:rFonts w:ascii="Times New Roman" w:hAnsi="Times New Roman" w:cs="Times New Roman"/>
          <w:color w:val="212121"/>
          <w:sz w:val="24"/>
          <w:szCs w:val="24"/>
          <w:lang w:val="fr-CA"/>
        </w:rPr>
        <w:t xml:space="preserve"> manuscrit. Dans le cas où aucun élément supplémentaire n</w:t>
      </w:r>
      <w:r w:rsidR="009E1094">
        <w:rPr>
          <w:rFonts w:ascii="Times New Roman" w:hAnsi="Times New Roman" w:cs="Times New Roman"/>
          <w:color w:val="212121"/>
          <w:sz w:val="24"/>
          <w:szCs w:val="24"/>
          <w:lang w:val="fr-CA"/>
        </w:rPr>
        <w:t>’es</w:t>
      </w:r>
      <w:r w:rsidRPr="003E3075">
        <w:rPr>
          <w:rFonts w:ascii="Times New Roman" w:hAnsi="Times New Roman" w:cs="Times New Roman"/>
          <w:color w:val="212121"/>
          <w:sz w:val="24"/>
          <w:szCs w:val="24"/>
          <w:lang w:val="fr-CA"/>
        </w:rPr>
        <w:t xml:space="preserve">t requis </w:t>
      </w:r>
      <w:r w:rsidR="009E1094">
        <w:rPr>
          <w:rFonts w:ascii="Times New Roman" w:hAnsi="Times New Roman" w:cs="Times New Roman"/>
          <w:color w:val="212121"/>
          <w:sz w:val="24"/>
          <w:szCs w:val="24"/>
          <w:lang w:val="fr-CA"/>
        </w:rPr>
        <w:t>en plus de ceux développés dans</w:t>
      </w:r>
      <w:r w:rsidRPr="003E3075">
        <w:rPr>
          <w:rFonts w:ascii="Times New Roman" w:hAnsi="Times New Roman" w:cs="Times New Roman"/>
          <w:color w:val="212121"/>
          <w:sz w:val="24"/>
          <w:szCs w:val="24"/>
          <w:lang w:val="fr-CA"/>
        </w:rPr>
        <w:t xml:space="preserve"> STROBE </w:t>
      </w:r>
      <w:r w:rsidR="009E1094">
        <w:rPr>
          <w:rFonts w:ascii="Times New Roman" w:hAnsi="Times New Roman" w:cs="Times New Roman"/>
          <w:color w:val="212121"/>
          <w:sz w:val="24"/>
          <w:szCs w:val="24"/>
          <w:lang w:val="fr-CA"/>
        </w:rPr>
        <w:t>dans les</w:t>
      </w:r>
      <w:r w:rsidRPr="003E3075">
        <w:rPr>
          <w:rFonts w:ascii="Times New Roman" w:hAnsi="Times New Roman" w:cs="Times New Roman"/>
          <w:color w:val="212121"/>
          <w:sz w:val="24"/>
          <w:szCs w:val="24"/>
          <w:lang w:val="fr-CA"/>
        </w:rPr>
        <w:t xml:space="preserve"> études utilisant des données de santé collectées </w:t>
      </w:r>
      <w:r w:rsidR="009E1094">
        <w:rPr>
          <w:rFonts w:ascii="Times New Roman" w:hAnsi="Times New Roman" w:cs="Times New Roman"/>
          <w:color w:val="212121"/>
          <w:sz w:val="24"/>
          <w:szCs w:val="24"/>
          <w:lang w:val="fr-CA"/>
        </w:rPr>
        <w:t>en routine, les critères d’évaluation sont ceux fournis par l’item</w:t>
      </w:r>
      <w:r w:rsidRPr="003E3075">
        <w:rPr>
          <w:rFonts w:ascii="Times New Roman" w:hAnsi="Times New Roman" w:cs="Times New Roman"/>
          <w:color w:val="212121"/>
          <w:sz w:val="24"/>
          <w:szCs w:val="24"/>
          <w:lang w:val="fr-CA"/>
        </w:rPr>
        <w:t xml:space="preserve"> </w:t>
      </w:r>
      <w:r w:rsidR="00F427BA">
        <w:rPr>
          <w:rFonts w:ascii="Times New Roman" w:hAnsi="Times New Roman" w:cs="Times New Roman"/>
          <w:color w:val="212121"/>
          <w:sz w:val="24"/>
          <w:szCs w:val="24"/>
          <w:lang w:val="fr-CA"/>
        </w:rPr>
        <w:t xml:space="preserve">de </w:t>
      </w:r>
      <w:r w:rsidRPr="003E3075">
        <w:rPr>
          <w:rFonts w:ascii="Times New Roman" w:hAnsi="Times New Roman" w:cs="Times New Roman"/>
          <w:color w:val="212121"/>
          <w:sz w:val="24"/>
          <w:szCs w:val="24"/>
          <w:lang w:val="fr-CA"/>
        </w:rPr>
        <w:t>STROBE respectif.</w:t>
      </w:r>
    </w:p>
    <w:p w14:paraId="00DF35BA" w14:textId="77777777" w:rsidR="008B47E6" w:rsidRPr="003E3075" w:rsidRDefault="008B47E6" w:rsidP="008B47E6">
      <w:pPr>
        <w:pStyle w:val="HTMLPreformatted"/>
        <w:rPr>
          <w:rFonts w:ascii="Times New Roman" w:hAnsi="Times New Roman" w:cs="Times New Roman"/>
          <w:color w:val="212121"/>
          <w:sz w:val="24"/>
          <w:szCs w:val="24"/>
          <w:lang w:val="fr-CA"/>
        </w:rPr>
      </w:pPr>
    </w:p>
    <w:p w14:paraId="0E1CE150" w14:textId="77777777" w:rsidR="008B47E6" w:rsidRPr="003E3075" w:rsidRDefault="008B47E6" w:rsidP="008B47E6">
      <w:pPr>
        <w:pStyle w:val="HTMLPreformatted"/>
        <w:rPr>
          <w:rFonts w:ascii="Times New Roman" w:hAnsi="Times New Roman" w:cs="Times New Roman"/>
          <w:b/>
          <w:bCs/>
          <w:color w:val="212121"/>
          <w:sz w:val="24"/>
          <w:szCs w:val="24"/>
          <w:lang w:val="fr-CA"/>
        </w:rPr>
      </w:pPr>
      <w:r w:rsidRPr="003E3075">
        <w:rPr>
          <w:rFonts w:ascii="Times New Roman" w:hAnsi="Times New Roman" w:cs="Times New Roman"/>
          <w:b/>
          <w:bCs/>
          <w:color w:val="212121"/>
          <w:sz w:val="24"/>
          <w:szCs w:val="24"/>
          <w:lang w:val="fr-CA"/>
        </w:rPr>
        <w:t>Titre et Résumé</w:t>
      </w:r>
    </w:p>
    <w:p w14:paraId="1761D52A" w14:textId="77777777" w:rsidR="008B47E6" w:rsidRPr="003E3075" w:rsidRDefault="008B47E6" w:rsidP="008B47E6">
      <w:pPr>
        <w:pStyle w:val="HTMLPreformatted"/>
        <w:rPr>
          <w:rFonts w:ascii="Times New Roman" w:hAnsi="Times New Roman" w:cs="Times New Roman"/>
          <w:color w:val="212121"/>
          <w:sz w:val="24"/>
          <w:szCs w:val="24"/>
          <w:lang w:val="fr-CA"/>
        </w:rPr>
      </w:pPr>
    </w:p>
    <w:p w14:paraId="04FC6B25" w14:textId="2DE7EDFB" w:rsidR="008B47E6" w:rsidRPr="003E3075" w:rsidRDefault="008B47E6" w:rsidP="008B47E6">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RECORD ITEM 1.1: le type de données utilisé d</w:t>
      </w:r>
      <w:r w:rsidR="00866825">
        <w:rPr>
          <w:rFonts w:ascii="Times New Roman" w:hAnsi="Times New Roman" w:cs="Times New Roman"/>
          <w:color w:val="212121"/>
          <w:sz w:val="24"/>
          <w:szCs w:val="24"/>
          <w:lang w:val="fr-CA"/>
        </w:rPr>
        <w:t>evra</w:t>
      </w:r>
      <w:r w:rsidRPr="003E3075">
        <w:rPr>
          <w:rFonts w:ascii="Times New Roman" w:hAnsi="Times New Roman" w:cs="Times New Roman"/>
          <w:color w:val="212121"/>
          <w:sz w:val="24"/>
          <w:szCs w:val="24"/>
          <w:lang w:val="fr-CA"/>
        </w:rPr>
        <w:t xml:space="preserve">it être spécifié dans le titre ou le résumé. </w:t>
      </w:r>
      <w:r w:rsidR="00866825">
        <w:rPr>
          <w:rFonts w:ascii="Times New Roman" w:hAnsi="Times New Roman" w:cs="Times New Roman"/>
          <w:color w:val="212121"/>
          <w:sz w:val="24"/>
          <w:szCs w:val="24"/>
          <w:lang w:val="fr-CA"/>
        </w:rPr>
        <w:t>Lorsque cela est possible, l</w:t>
      </w:r>
      <w:r w:rsidRPr="003E3075">
        <w:rPr>
          <w:rFonts w:ascii="Times New Roman" w:hAnsi="Times New Roman" w:cs="Times New Roman"/>
          <w:color w:val="212121"/>
          <w:sz w:val="24"/>
          <w:szCs w:val="24"/>
          <w:lang w:val="fr-CA"/>
        </w:rPr>
        <w:t>e nom des bases de données utilisées d</w:t>
      </w:r>
      <w:r w:rsidR="00866825">
        <w:rPr>
          <w:rFonts w:ascii="Times New Roman" w:hAnsi="Times New Roman" w:cs="Times New Roman"/>
          <w:color w:val="212121"/>
          <w:sz w:val="24"/>
          <w:szCs w:val="24"/>
          <w:lang w:val="fr-CA"/>
        </w:rPr>
        <w:t>evra</w:t>
      </w:r>
      <w:r w:rsidRPr="003E3075">
        <w:rPr>
          <w:rFonts w:ascii="Times New Roman" w:hAnsi="Times New Roman" w:cs="Times New Roman"/>
          <w:color w:val="212121"/>
          <w:sz w:val="24"/>
          <w:szCs w:val="24"/>
          <w:lang w:val="fr-CA"/>
        </w:rPr>
        <w:t xml:space="preserve">it être </w:t>
      </w:r>
      <w:r w:rsidR="00866825">
        <w:rPr>
          <w:rFonts w:ascii="Times New Roman" w:hAnsi="Times New Roman" w:cs="Times New Roman"/>
          <w:color w:val="212121"/>
          <w:sz w:val="24"/>
          <w:szCs w:val="24"/>
          <w:lang w:val="fr-CA"/>
        </w:rPr>
        <w:t>mentionné</w:t>
      </w:r>
      <w:r w:rsidRPr="003E3075">
        <w:rPr>
          <w:rFonts w:ascii="Times New Roman" w:hAnsi="Times New Roman" w:cs="Times New Roman"/>
          <w:color w:val="212121"/>
          <w:sz w:val="24"/>
          <w:szCs w:val="24"/>
          <w:lang w:val="fr-CA"/>
        </w:rPr>
        <w:t>.</w:t>
      </w:r>
    </w:p>
    <w:p w14:paraId="62A72871" w14:textId="73A1B51A" w:rsidR="008B47E6" w:rsidRPr="003E3075" w:rsidRDefault="008B47E6" w:rsidP="008B47E6">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RECORD ITEM 1.2: le cas échéant, l</w:t>
      </w:r>
      <w:r w:rsidR="00866825">
        <w:rPr>
          <w:rFonts w:ascii="Times New Roman" w:hAnsi="Times New Roman" w:cs="Times New Roman"/>
          <w:color w:val="212121"/>
          <w:sz w:val="24"/>
          <w:szCs w:val="24"/>
          <w:lang w:val="fr-CA"/>
        </w:rPr>
        <w:t>es contextes</w:t>
      </w:r>
      <w:r w:rsidRPr="003E3075">
        <w:rPr>
          <w:rFonts w:ascii="Times New Roman" w:hAnsi="Times New Roman" w:cs="Times New Roman"/>
          <w:color w:val="212121"/>
          <w:sz w:val="24"/>
          <w:szCs w:val="24"/>
          <w:lang w:val="fr-CA"/>
        </w:rPr>
        <w:t xml:space="preserve"> géographique et temporel dans lesquels l'étude a </w:t>
      </w:r>
      <w:r w:rsidR="00866825">
        <w:rPr>
          <w:rFonts w:ascii="Times New Roman" w:hAnsi="Times New Roman" w:cs="Times New Roman"/>
          <w:color w:val="212121"/>
          <w:sz w:val="24"/>
          <w:szCs w:val="24"/>
          <w:lang w:val="fr-CA"/>
        </w:rPr>
        <w:t>été réalisé</w:t>
      </w:r>
      <w:r w:rsidRPr="003E3075">
        <w:rPr>
          <w:rFonts w:ascii="Times New Roman" w:hAnsi="Times New Roman" w:cs="Times New Roman"/>
          <w:color w:val="212121"/>
          <w:sz w:val="24"/>
          <w:szCs w:val="24"/>
          <w:lang w:val="fr-CA"/>
        </w:rPr>
        <w:t xml:space="preserve"> devraient être indiqués dans le titre ou le résumé.</w:t>
      </w:r>
    </w:p>
    <w:p w14:paraId="41C76FDF" w14:textId="6DCE4165" w:rsidR="008B47E6" w:rsidRPr="003E3075" w:rsidRDefault="008B47E6" w:rsidP="008B47E6">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 xml:space="preserve">RECORD ITEM 1.3: si un </w:t>
      </w:r>
      <w:r w:rsidR="00866825">
        <w:rPr>
          <w:rFonts w:ascii="Times New Roman" w:hAnsi="Times New Roman" w:cs="Times New Roman"/>
          <w:color w:val="212121"/>
          <w:sz w:val="24"/>
          <w:szCs w:val="24"/>
          <w:lang w:val="fr-CA"/>
        </w:rPr>
        <w:t>chainage</w:t>
      </w:r>
      <w:r w:rsidRPr="003E3075">
        <w:rPr>
          <w:rFonts w:ascii="Times New Roman" w:hAnsi="Times New Roman" w:cs="Times New Roman"/>
          <w:color w:val="212121"/>
          <w:sz w:val="24"/>
          <w:szCs w:val="24"/>
          <w:lang w:val="fr-CA"/>
        </w:rPr>
        <w:t xml:space="preserve"> entre </w:t>
      </w:r>
      <w:r w:rsidR="00866825">
        <w:rPr>
          <w:rFonts w:ascii="Times New Roman" w:hAnsi="Times New Roman" w:cs="Times New Roman"/>
          <w:color w:val="212121"/>
          <w:sz w:val="24"/>
          <w:szCs w:val="24"/>
          <w:lang w:val="fr-CA"/>
        </w:rPr>
        <w:t>différentes</w:t>
      </w:r>
      <w:r w:rsidRPr="003E3075">
        <w:rPr>
          <w:rFonts w:ascii="Times New Roman" w:hAnsi="Times New Roman" w:cs="Times New Roman"/>
          <w:color w:val="212121"/>
          <w:sz w:val="24"/>
          <w:szCs w:val="24"/>
          <w:lang w:val="fr-CA"/>
        </w:rPr>
        <w:t xml:space="preserve"> bases de données a été </w:t>
      </w:r>
      <w:r w:rsidR="00866825">
        <w:rPr>
          <w:rFonts w:ascii="Times New Roman" w:hAnsi="Times New Roman" w:cs="Times New Roman"/>
          <w:color w:val="212121"/>
          <w:sz w:val="24"/>
          <w:szCs w:val="24"/>
          <w:lang w:val="fr-CA"/>
        </w:rPr>
        <w:t>réalisé</w:t>
      </w:r>
      <w:r w:rsidRPr="003E3075">
        <w:rPr>
          <w:rFonts w:ascii="Times New Roman" w:hAnsi="Times New Roman" w:cs="Times New Roman"/>
          <w:color w:val="212121"/>
          <w:sz w:val="24"/>
          <w:szCs w:val="24"/>
          <w:lang w:val="fr-CA"/>
        </w:rPr>
        <w:t xml:space="preserve"> pour l'étude, cela devrait être clairement indiqué dans le titre ou le résumé.</w:t>
      </w:r>
    </w:p>
    <w:p w14:paraId="1B1BA710" w14:textId="77777777" w:rsidR="008B47E6" w:rsidRPr="003E3075" w:rsidRDefault="008B47E6" w:rsidP="008B47E6">
      <w:pPr>
        <w:pStyle w:val="HTMLPreformatted"/>
        <w:rPr>
          <w:rFonts w:ascii="Times New Roman" w:hAnsi="Times New Roman" w:cs="Times New Roman"/>
          <w:color w:val="212121"/>
          <w:sz w:val="24"/>
          <w:szCs w:val="24"/>
          <w:lang w:val="fr-CA"/>
        </w:rPr>
      </w:pPr>
    </w:p>
    <w:p w14:paraId="0EE4DD9E" w14:textId="6A0DDB72" w:rsidR="008B47E6" w:rsidRPr="003E3075" w:rsidRDefault="008B47E6" w:rsidP="008B47E6">
      <w:pPr>
        <w:pStyle w:val="HTMLPreformatted"/>
        <w:rPr>
          <w:rFonts w:ascii="Times New Roman" w:hAnsi="Times New Roman" w:cs="Times New Roman"/>
          <w:color w:val="212121"/>
          <w:sz w:val="24"/>
          <w:szCs w:val="24"/>
          <w:lang w:val="fr-CA"/>
        </w:rPr>
      </w:pPr>
      <w:r w:rsidRPr="003E3075">
        <w:rPr>
          <w:rFonts w:ascii="Times New Roman" w:hAnsi="Times New Roman" w:cs="Times New Roman"/>
          <w:b/>
          <w:bCs/>
          <w:color w:val="212121"/>
          <w:sz w:val="24"/>
          <w:szCs w:val="24"/>
          <w:lang w:val="fr-CA"/>
        </w:rPr>
        <w:t xml:space="preserve">Exemples. </w:t>
      </w:r>
      <w:r w:rsidRPr="003E3075">
        <w:rPr>
          <w:rFonts w:ascii="Times New Roman" w:hAnsi="Times New Roman" w:cs="Times New Roman"/>
          <w:color w:val="212121"/>
          <w:sz w:val="24"/>
          <w:szCs w:val="24"/>
          <w:lang w:val="fr-CA"/>
        </w:rPr>
        <w:t xml:space="preserve">Deux exemples </w:t>
      </w:r>
      <w:r w:rsidR="00A914B1">
        <w:rPr>
          <w:rFonts w:ascii="Times New Roman" w:hAnsi="Times New Roman" w:cs="Times New Roman"/>
          <w:color w:val="212121"/>
          <w:sz w:val="24"/>
          <w:szCs w:val="24"/>
          <w:lang w:val="fr-CA"/>
        </w:rPr>
        <w:t>d’une</w:t>
      </w:r>
      <w:r w:rsidR="00A914B1" w:rsidRPr="003E3075">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bon</w:t>
      </w:r>
      <w:r w:rsidR="00A914B1">
        <w:rPr>
          <w:rFonts w:ascii="Times New Roman" w:hAnsi="Times New Roman" w:cs="Times New Roman"/>
          <w:color w:val="212121"/>
          <w:sz w:val="24"/>
          <w:szCs w:val="24"/>
          <w:lang w:val="fr-CA"/>
        </w:rPr>
        <w:t>ne</w:t>
      </w:r>
      <w:r w:rsidRPr="003E3075">
        <w:rPr>
          <w:rFonts w:ascii="Times New Roman" w:hAnsi="Times New Roman" w:cs="Times New Roman"/>
          <w:color w:val="212121"/>
          <w:sz w:val="24"/>
          <w:szCs w:val="24"/>
          <w:lang w:val="fr-CA"/>
        </w:rPr>
        <w:t xml:space="preserve"> </w:t>
      </w:r>
      <w:r w:rsidR="00A914B1">
        <w:rPr>
          <w:rFonts w:ascii="Times New Roman" w:hAnsi="Times New Roman" w:cs="Times New Roman"/>
          <w:color w:val="212121"/>
          <w:sz w:val="24"/>
          <w:szCs w:val="24"/>
          <w:lang w:val="fr-CA"/>
        </w:rPr>
        <w:t>documentation</w:t>
      </w:r>
      <w:r w:rsidRPr="003E3075">
        <w:rPr>
          <w:rFonts w:ascii="Times New Roman" w:hAnsi="Times New Roman" w:cs="Times New Roman"/>
          <w:color w:val="212121"/>
          <w:sz w:val="24"/>
          <w:szCs w:val="24"/>
          <w:lang w:val="fr-CA"/>
        </w:rPr>
        <w:t xml:space="preserve"> de cette section </w:t>
      </w:r>
      <w:r w:rsidR="00A914B1">
        <w:rPr>
          <w:rFonts w:ascii="Times New Roman" w:hAnsi="Times New Roman" w:cs="Times New Roman"/>
          <w:color w:val="212121"/>
          <w:sz w:val="24"/>
          <w:szCs w:val="24"/>
          <w:lang w:val="fr-CA"/>
        </w:rPr>
        <w:t>peuvent être illustrés par</w:t>
      </w:r>
      <w:r w:rsidRPr="003E3075">
        <w:rPr>
          <w:rFonts w:ascii="Times New Roman" w:hAnsi="Times New Roman" w:cs="Times New Roman"/>
          <w:color w:val="212121"/>
          <w:sz w:val="24"/>
          <w:szCs w:val="24"/>
          <w:lang w:val="fr-CA"/>
        </w:rPr>
        <w:t xml:space="preserve"> les articles énumérés ci-dessous :</w:t>
      </w:r>
    </w:p>
    <w:p w14:paraId="7D16B0D7" w14:textId="77777777" w:rsidR="008B47E6" w:rsidRPr="003E3075" w:rsidRDefault="008B47E6" w:rsidP="008B47E6">
      <w:pPr>
        <w:pStyle w:val="HTMLPreformatted"/>
        <w:rPr>
          <w:rFonts w:ascii="Times New Roman" w:hAnsi="Times New Roman" w:cs="Times New Roman"/>
          <w:b/>
          <w:bCs/>
          <w:color w:val="212121"/>
          <w:sz w:val="24"/>
          <w:szCs w:val="24"/>
          <w:lang w:val="fr-CA"/>
        </w:rPr>
      </w:pPr>
    </w:p>
    <w:p w14:paraId="6A8B1C04" w14:textId="23A31CCC" w:rsidR="008B47E6" w:rsidRPr="00961ACE" w:rsidRDefault="008B47E6" w:rsidP="008B47E6">
      <w:pPr>
        <w:pStyle w:val="HTMLPreformatted"/>
        <w:numPr>
          <w:ilvl w:val="0"/>
          <w:numId w:val="7"/>
        </w:numPr>
        <w:rPr>
          <w:rFonts w:ascii="Times New Roman" w:hAnsi="Times New Roman"/>
          <w:color w:val="212121"/>
          <w:sz w:val="24"/>
          <w:lang w:val="en-US"/>
        </w:rPr>
      </w:pPr>
      <w:r w:rsidRPr="00961ACE">
        <w:rPr>
          <w:rFonts w:ascii="Times New Roman" w:hAnsi="Times New Roman"/>
          <w:color w:val="212121"/>
          <w:sz w:val="24"/>
          <w:lang w:val="en-US"/>
        </w:rPr>
        <w:t xml:space="preserve">“Perforations and </w:t>
      </w:r>
      <w:proofErr w:type="spellStart"/>
      <w:r w:rsidRPr="00961ACE">
        <w:rPr>
          <w:rFonts w:ascii="Times New Roman" w:hAnsi="Times New Roman"/>
          <w:color w:val="212121"/>
          <w:sz w:val="24"/>
          <w:lang w:val="en-US"/>
        </w:rPr>
        <w:t>Haemorrhages</w:t>
      </w:r>
      <w:proofErr w:type="spellEnd"/>
      <w:r w:rsidRPr="00961ACE">
        <w:rPr>
          <w:rFonts w:ascii="Times New Roman" w:hAnsi="Times New Roman"/>
          <w:color w:val="212121"/>
          <w:sz w:val="24"/>
          <w:lang w:val="en-US"/>
        </w:rPr>
        <w:t xml:space="preserve"> after Colonoscopy in</w:t>
      </w:r>
      <w:r w:rsidR="00C64BF0" w:rsidRPr="00961ACE">
        <w:rPr>
          <w:rFonts w:ascii="Times New Roman" w:hAnsi="Times New Roman"/>
          <w:color w:val="212121"/>
          <w:sz w:val="24"/>
          <w:lang w:val="en-US"/>
        </w:rPr>
        <w:t xml:space="preserve"> 2010: A Study Based on Compre</w:t>
      </w:r>
      <w:r w:rsidRPr="00961ACE">
        <w:rPr>
          <w:rFonts w:ascii="Times New Roman" w:hAnsi="Times New Roman"/>
          <w:color w:val="212121"/>
          <w:sz w:val="24"/>
          <w:lang w:val="en-US"/>
        </w:rPr>
        <w:t>hensive French Health Insurance Data (SNIIRAM)” [19].</w:t>
      </w:r>
    </w:p>
    <w:p w14:paraId="75BEC5A7" w14:textId="77777777" w:rsidR="008B47E6" w:rsidRPr="00961ACE" w:rsidRDefault="008B47E6" w:rsidP="008B47E6">
      <w:pPr>
        <w:pStyle w:val="HTMLPreformatted"/>
        <w:ind w:left="720"/>
        <w:rPr>
          <w:rFonts w:ascii="Times New Roman" w:hAnsi="Times New Roman"/>
          <w:color w:val="212121"/>
          <w:sz w:val="24"/>
          <w:lang w:val="en-US"/>
        </w:rPr>
      </w:pPr>
    </w:p>
    <w:p w14:paraId="32B18FB4" w14:textId="77777777" w:rsidR="008B47E6" w:rsidRPr="00961ACE" w:rsidRDefault="008B47E6" w:rsidP="008B47E6">
      <w:pPr>
        <w:pStyle w:val="HTMLPreformatted"/>
        <w:numPr>
          <w:ilvl w:val="0"/>
          <w:numId w:val="7"/>
        </w:numPr>
        <w:rPr>
          <w:rFonts w:ascii="Times New Roman" w:hAnsi="Times New Roman"/>
          <w:color w:val="212121"/>
          <w:sz w:val="24"/>
          <w:lang w:val="en-US"/>
        </w:rPr>
      </w:pPr>
      <w:r w:rsidRPr="00961ACE">
        <w:rPr>
          <w:rFonts w:ascii="Times New Roman" w:hAnsi="Times New Roman"/>
          <w:color w:val="212121"/>
          <w:sz w:val="24"/>
          <w:lang w:val="en-US"/>
        </w:rPr>
        <w:t xml:space="preserve"> “The Dutch Hospital </w:t>
      </w:r>
      <w:proofErr w:type="spellStart"/>
      <w:r w:rsidRPr="00961ACE">
        <w:rPr>
          <w:rFonts w:ascii="Times New Roman" w:hAnsi="Times New Roman"/>
          <w:color w:val="212121"/>
          <w:sz w:val="24"/>
          <w:lang w:val="en-US"/>
        </w:rPr>
        <w:t>Standardised</w:t>
      </w:r>
      <w:proofErr w:type="spellEnd"/>
      <w:r w:rsidRPr="00961ACE">
        <w:rPr>
          <w:rFonts w:ascii="Times New Roman" w:hAnsi="Times New Roman"/>
          <w:color w:val="212121"/>
          <w:sz w:val="24"/>
          <w:lang w:val="en-US"/>
        </w:rPr>
        <w:t xml:space="preserve"> Mortality Ratio (HSMR) Method and Cardiac Surgery: Benchmarking in a National Cohort Using Hospital Administration Data versus a Clinical Database” [20].</w:t>
      </w:r>
    </w:p>
    <w:p w14:paraId="60E2C5EE" w14:textId="77777777" w:rsidR="008B47E6" w:rsidRPr="00961ACE" w:rsidRDefault="008B47E6" w:rsidP="008B47E6">
      <w:pPr>
        <w:pStyle w:val="HTMLPreformatted"/>
        <w:rPr>
          <w:rFonts w:ascii="Times New Roman" w:hAnsi="Times New Roman"/>
          <w:color w:val="212121"/>
          <w:sz w:val="24"/>
          <w:lang w:val="en-US"/>
        </w:rPr>
      </w:pPr>
    </w:p>
    <w:p w14:paraId="76D0179F" w14:textId="1DADA78D" w:rsidR="008B47E6" w:rsidRPr="003E3075" w:rsidRDefault="008B47E6" w:rsidP="008B47E6">
      <w:pPr>
        <w:pStyle w:val="HTMLPreformatted"/>
        <w:rPr>
          <w:rFonts w:ascii="Times New Roman" w:hAnsi="Times New Roman" w:cs="Times New Roman"/>
          <w:color w:val="212121"/>
          <w:sz w:val="24"/>
          <w:szCs w:val="24"/>
          <w:lang w:val="fr-CA"/>
        </w:rPr>
      </w:pPr>
      <w:r w:rsidRPr="003E3075">
        <w:rPr>
          <w:rFonts w:ascii="Times New Roman" w:hAnsi="Times New Roman" w:cs="Times New Roman"/>
          <w:b/>
          <w:bCs/>
          <w:color w:val="212121"/>
          <w:sz w:val="24"/>
          <w:szCs w:val="24"/>
          <w:lang w:val="fr-CA"/>
        </w:rPr>
        <w:t>Explication</w:t>
      </w:r>
      <w:r w:rsidRPr="003E3075">
        <w:rPr>
          <w:rFonts w:ascii="Times New Roman" w:hAnsi="Times New Roman" w:cs="Times New Roman"/>
          <w:color w:val="212121"/>
          <w:sz w:val="24"/>
          <w:szCs w:val="24"/>
          <w:lang w:val="fr-CA"/>
        </w:rPr>
        <w:t>. Comme il n</w:t>
      </w:r>
      <w:r w:rsidR="00B75373">
        <w:rPr>
          <w:rFonts w:ascii="Times New Roman" w:hAnsi="Times New Roman" w:cs="Times New Roman"/>
          <w:color w:val="212121"/>
          <w:sz w:val="24"/>
          <w:szCs w:val="24"/>
          <w:lang w:val="fr-CA"/>
        </w:rPr>
        <w:t>’existe</w:t>
      </w:r>
      <w:r w:rsidRPr="003E3075">
        <w:rPr>
          <w:rFonts w:ascii="Times New Roman" w:hAnsi="Times New Roman" w:cs="Times New Roman"/>
          <w:color w:val="212121"/>
          <w:sz w:val="24"/>
          <w:szCs w:val="24"/>
          <w:lang w:val="fr-CA"/>
        </w:rPr>
        <w:t xml:space="preserve"> pas de </w:t>
      </w:r>
      <w:r w:rsidR="00B75373">
        <w:rPr>
          <w:rFonts w:ascii="Times New Roman" w:hAnsi="Times New Roman" w:cs="Times New Roman"/>
          <w:color w:val="212121"/>
          <w:sz w:val="24"/>
          <w:szCs w:val="24"/>
          <w:lang w:val="fr-CA"/>
        </w:rPr>
        <w:t>terme</w:t>
      </w:r>
      <w:r w:rsidR="00974787">
        <w:rPr>
          <w:rFonts w:ascii="Times New Roman" w:hAnsi="Times New Roman" w:cs="Times New Roman"/>
          <w:color w:val="212121"/>
          <w:sz w:val="24"/>
          <w:szCs w:val="24"/>
          <w:lang w:val="fr-CA"/>
        </w:rPr>
        <w:t>s</w:t>
      </w:r>
      <w:r w:rsidR="00B75373">
        <w:rPr>
          <w:rFonts w:ascii="Times New Roman" w:hAnsi="Times New Roman" w:cs="Times New Roman"/>
          <w:color w:val="212121"/>
          <w:sz w:val="24"/>
          <w:szCs w:val="24"/>
          <w:lang w:val="fr-CA"/>
        </w:rPr>
        <w:t xml:space="preserve"> « </w:t>
      </w:r>
      <w:r w:rsidRPr="003E3075">
        <w:rPr>
          <w:rFonts w:ascii="Times New Roman" w:hAnsi="Times New Roman" w:cs="Times New Roman"/>
          <w:color w:val="212121"/>
          <w:sz w:val="24"/>
          <w:szCs w:val="24"/>
          <w:lang w:val="fr-CA"/>
        </w:rPr>
        <w:t>MeSH</w:t>
      </w:r>
      <w:r w:rsidR="00B75373">
        <w:rPr>
          <w:rFonts w:ascii="Times New Roman" w:hAnsi="Times New Roman" w:cs="Times New Roman"/>
          <w:color w:val="212121"/>
          <w:sz w:val="24"/>
          <w:szCs w:val="24"/>
          <w:lang w:val="fr-CA"/>
        </w:rPr>
        <w:t> »</w:t>
      </w:r>
      <w:r w:rsidRPr="003E3075">
        <w:rPr>
          <w:rFonts w:ascii="Times New Roman" w:hAnsi="Times New Roman" w:cs="Times New Roman"/>
          <w:color w:val="212121"/>
          <w:sz w:val="24"/>
          <w:szCs w:val="24"/>
          <w:lang w:val="fr-CA"/>
        </w:rPr>
        <w:t xml:space="preserve"> (</w:t>
      </w:r>
      <w:proofErr w:type="spellStart"/>
      <w:r w:rsidRPr="003E3075">
        <w:rPr>
          <w:rFonts w:ascii="Times New Roman" w:hAnsi="Times New Roman" w:cs="Times New Roman"/>
          <w:color w:val="212121"/>
          <w:sz w:val="24"/>
          <w:szCs w:val="24"/>
          <w:lang w:val="fr-CA"/>
        </w:rPr>
        <w:t>Medical</w:t>
      </w:r>
      <w:proofErr w:type="spellEnd"/>
      <w:r w:rsidRPr="003E3075">
        <w:rPr>
          <w:rFonts w:ascii="Times New Roman" w:hAnsi="Times New Roman" w:cs="Times New Roman"/>
          <w:color w:val="212121"/>
          <w:sz w:val="24"/>
          <w:szCs w:val="24"/>
          <w:lang w:val="fr-CA"/>
        </w:rPr>
        <w:t xml:space="preserve"> </w:t>
      </w:r>
      <w:proofErr w:type="spellStart"/>
      <w:r w:rsidRPr="003E3075">
        <w:rPr>
          <w:rFonts w:ascii="Times New Roman" w:hAnsi="Times New Roman" w:cs="Times New Roman"/>
          <w:color w:val="212121"/>
          <w:sz w:val="24"/>
          <w:szCs w:val="24"/>
          <w:lang w:val="fr-CA"/>
        </w:rPr>
        <w:t>Subject</w:t>
      </w:r>
      <w:proofErr w:type="spellEnd"/>
      <w:r w:rsidRPr="003E3075">
        <w:rPr>
          <w:rFonts w:ascii="Times New Roman" w:hAnsi="Times New Roman" w:cs="Times New Roman"/>
          <w:color w:val="212121"/>
          <w:sz w:val="24"/>
          <w:szCs w:val="24"/>
          <w:lang w:val="fr-CA"/>
        </w:rPr>
        <w:t xml:space="preserve"> </w:t>
      </w:r>
      <w:proofErr w:type="spellStart"/>
      <w:r w:rsidRPr="003E3075">
        <w:rPr>
          <w:rFonts w:ascii="Times New Roman" w:hAnsi="Times New Roman" w:cs="Times New Roman"/>
          <w:color w:val="212121"/>
          <w:sz w:val="24"/>
          <w:szCs w:val="24"/>
          <w:lang w:val="fr-CA"/>
        </w:rPr>
        <w:t>Heading</w:t>
      </w:r>
      <w:proofErr w:type="spellEnd"/>
      <w:r w:rsidRPr="003E3075">
        <w:rPr>
          <w:rFonts w:ascii="Times New Roman" w:hAnsi="Times New Roman" w:cs="Times New Roman"/>
          <w:color w:val="212121"/>
          <w:sz w:val="24"/>
          <w:szCs w:val="24"/>
          <w:lang w:val="fr-CA"/>
        </w:rPr>
        <w:t xml:space="preserve">) </w:t>
      </w:r>
      <w:r w:rsidR="00B75373">
        <w:rPr>
          <w:rFonts w:ascii="Times New Roman" w:hAnsi="Times New Roman" w:cs="Times New Roman"/>
          <w:color w:val="212121"/>
          <w:sz w:val="24"/>
          <w:szCs w:val="24"/>
          <w:lang w:val="fr-CA"/>
        </w:rPr>
        <w:t>permettant</w:t>
      </w:r>
      <w:r w:rsidRPr="003E3075">
        <w:rPr>
          <w:rFonts w:ascii="Times New Roman" w:hAnsi="Times New Roman" w:cs="Times New Roman"/>
          <w:color w:val="212121"/>
          <w:sz w:val="24"/>
          <w:szCs w:val="24"/>
          <w:lang w:val="fr-CA"/>
        </w:rPr>
        <w:t xml:space="preserve"> l'identification des études </w:t>
      </w:r>
      <w:r w:rsidR="00B75373">
        <w:rPr>
          <w:rFonts w:ascii="Times New Roman" w:hAnsi="Times New Roman" w:cs="Times New Roman"/>
          <w:color w:val="212121"/>
          <w:sz w:val="24"/>
          <w:szCs w:val="24"/>
          <w:lang w:val="fr-CA"/>
        </w:rPr>
        <w:t>réalisées</w:t>
      </w:r>
      <w:r w:rsidRPr="003E3075">
        <w:rPr>
          <w:rFonts w:ascii="Times New Roman" w:hAnsi="Times New Roman" w:cs="Times New Roman"/>
          <w:color w:val="212121"/>
          <w:sz w:val="24"/>
          <w:szCs w:val="24"/>
          <w:lang w:val="fr-CA"/>
        </w:rPr>
        <w:t xml:space="preserve"> </w:t>
      </w:r>
      <w:r w:rsidR="00B75373">
        <w:rPr>
          <w:rFonts w:ascii="Times New Roman" w:hAnsi="Times New Roman" w:cs="Times New Roman"/>
          <w:color w:val="212121"/>
          <w:sz w:val="24"/>
          <w:szCs w:val="24"/>
          <w:lang w:val="fr-CA"/>
        </w:rPr>
        <w:t>à partir</w:t>
      </w:r>
      <w:r w:rsidR="00B75373" w:rsidRPr="003E3075">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 xml:space="preserve">de données de santé collectées </w:t>
      </w:r>
      <w:r w:rsidR="00B75373">
        <w:rPr>
          <w:rFonts w:ascii="Times New Roman" w:hAnsi="Times New Roman" w:cs="Times New Roman"/>
          <w:color w:val="212121"/>
          <w:sz w:val="24"/>
          <w:szCs w:val="24"/>
          <w:lang w:val="fr-CA"/>
        </w:rPr>
        <w:t>en routine</w:t>
      </w:r>
      <w:r w:rsidRPr="003E3075">
        <w:rPr>
          <w:rFonts w:ascii="Times New Roman" w:hAnsi="Times New Roman" w:cs="Times New Roman"/>
          <w:color w:val="212121"/>
          <w:sz w:val="24"/>
          <w:szCs w:val="24"/>
          <w:lang w:val="fr-CA"/>
        </w:rPr>
        <w:t xml:space="preserve">, il est important de pouvoir identifier ce type d’études. Compte tenu de la grande </w:t>
      </w:r>
      <w:r w:rsidR="00B75373">
        <w:rPr>
          <w:rFonts w:ascii="Times New Roman" w:hAnsi="Times New Roman" w:cs="Times New Roman"/>
          <w:color w:val="212121"/>
          <w:sz w:val="24"/>
          <w:szCs w:val="24"/>
          <w:lang w:val="fr-CA"/>
        </w:rPr>
        <w:t>diversité</w:t>
      </w:r>
      <w:r w:rsidRPr="003E3075">
        <w:rPr>
          <w:rFonts w:ascii="Times New Roman" w:hAnsi="Times New Roman" w:cs="Times New Roman"/>
          <w:color w:val="212121"/>
          <w:sz w:val="24"/>
          <w:szCs w:val="24"/>
          <w:lang w:val="fr-CA"/>
        </w:rPr>
        <w:t xml:space="preserve"> de</w:t>
      </w:r>
      <w:r w:rsidR="00B75373">
        <w:rPr>
          <w:rFonts w:ascii="Times New Roman" w:hAnsi="Times New Roman" w:cs="Times New Roman"/>
          <w:color w:val="212121"/>
          <w:sz w:val="24"/>
          <w:szCs w:val="24"/>
          <w:lang w:val="fr-CA"/>
        </w:rPr>
        <w:t>s</w:t>
      </w:r>
      <w:r w:rsidRPr="003E3075">
        <w:rPr>
          <w:rFonts w:ascii="Times New Roman" w:hAnsi="Times New Roman" w:cs="Times New Roman"/>
          <w:color w:val="212121"/>
          <w:sz w:val="24"/>
          <w:szCs w:val="24"/>
          <w:lang w:val="fr-CA"/>
        </w:rPr>
        <w:t xml:space="preserve"> types de données, il ne suffit pas </w:t>
      </w:r>
      <w:r w:rsidR="00B75373">
        <w:rPr>
          <w:rFonts w:ascii="Times New Roman" w:hAnsi="Times New Roman" w:cs="Times New Roman"/>
          <w:color w:val="212121"/>
          <w:sz w:val="24"/>
          <w:szCs w:val="24"/>
          <w:lang w:val="fr-CA"/>
        </w:rPr>
        <w:t>de documenter le fait</w:t>
      </w:r>
      <w:r w:rsidRPr="003E3075">
        <w:rPr>
          <w:rFonts w:ascii="Times New Roman" w:hAnsi="Times New Roman" w:cs="Times New Roman"/>
          <w:color w:val="212121"/>
          <w:sz w:val="24"/>
          <w:szCs w:val="24"/>
          <w:lang w:val="fr-CA"/>
        </w:rPr>
        <w:t xml:space="preserve"> que </w:t>
      </w:r>
      <w:r w:rsidR="00B75373">
        <w:rPr>
          <w:rFonts w:ascii="Times New Roman" w:hAnsi="Times New Roman" w:cs="Times New Roman"/>
          <w:color w:val="212121"/>
          <w:sz w:val="24"/>
          <w:szCs w:val="24"/>
          <w:lang w:val="fr-CA"/>
        </w:rPr>
        <w:t>d</w:t>
      </w:r>
      <w:r w:rsidRPr="003E3075">
        <w:rPr>
          <w:rFonts w:ascii="Times New Roman" w:hAnsi="Times New Roman" w:cs="Times New Roman"/>
          <w:color w:val="212121"/>
          <w:sz w:val="24"/>
          <w:szCs w:val="24"/>
          <w:lang w:val="fr-CA"/>
        </w:rPr>
        <w:t xml:space="preserve">es données </w:t>
      </w:r>
      <w:r w:rsidR="00B75373">
        <w:rPr>
          <w:rFonts w:ascii="Times New Roman" w:hAnsi="Times New Roman" w:cs="Times New Roman"/>
          <w:color w:val="212121"/>
          <w:sz w:val="24"/>
          <w:szCs w:val="24"/>
          <w:lang w:val="fr-CA"/>
        </w:rPr>
        <w:t>de routine</w:t>
      </w:r>
      <w:r w:rsidRPr="003E3075">
        <w:rPr>
          <w:rFonts w:ascii="Times New Roman" w:hAnsi="Times New Roman" w:cs="Times New Roman"/>
          <w:color w:val="212121"/>
          <w:sz w:val="24"/>
          <w:szCs w:val="24"/>
          <w:lang w:val="fr-CA"/>
        </w:rPr>
        <w:t xml:space="preserve"> ont été utilisées. Le type de</w:t>
      </w:r>
      <w:r w:rsidR="00B75373">
        <w:rPr>
          <w:rFonts w:ascii="Times New Roman" w:hAnsi="Times New Roman" w:cs="Times New Roman"/>
          <w:color w:val="212121"/>
          <w:sz w:val="24"/>
          <w:szCs w:val="24"/>
          <w:lang w:val="fr-CA"/>
        </w:rPr>
        <w:t>s</w:t>
      </w:r>
      <w:r w:rsidRPr="003E3075">
        <w:rPr>
          <w:rFonts w:ascii="Times New Roman" w:hAnsi="Times New Roman" w:cs="Times New Roman"/>
          <w:color w:val="212121"/>
          <w:sz w:val="24"/>
          <w:szCs w:val="24"/>
          <w:lang w:val="fr-CA"/>
        </w:rPr>
        <w:t xml:space="preserve"> données </w:t>
      </w:r>
      <w:r w:rsidR="00B75373">
        <w:rPr>
          <w:rFonts w:ascii="Times New Roman" w:hAnsi="Times New Roman" w:cs="Times New Roman"/>
          <w:color w:val="212121"/>
          <w:sz w:val="24"/>
          <w:szCs w:val="24"/>
          <w:lang w:val="fr-CA"/>
        </w:rPr>
        <w:t>de routines</w:t>
      </w:r>
      <w:r w:rsidRPr="003E3075">
        <w:rPr>
          <w:rFonts w:ascii="Times New Roman" w:hAnsi="Times New Roman" w:cs="Times New Roman"/>
          <w:color w:val="212121"/>
          <w:sz w:val="24"/>
          <w:szCs w:val="24"/>
          <w:lang w:val="fr-CA"/>
        </w:rPr>
        <w:t xml:space="preserve"> devrait être spécifié dans le titre et / ou le résumé. Les exemples de types de données comprennent </w:t>
      </w:r>
      <w:r w:rsidR="00B75373">
        <w:rPr>
          <w:rFonts w:ascii="Times New Roman" w:hAnsi="Times New Roman" w:cs="Times New Roman"/>
          <w:color w:val="212121"/>
          <w:sz w:val="24"/>
          <w:szCs w:val="24"/>
          <w:lang w:val="fr-CA"/>
        </w:rPr>
        <w:t>entre autres l</w:t>
      </w:r>
      <w:r w:rsidRPr="003E3075">
        <w:rPr>
          <w:rFonts w:ascii="Times New Roman" w:hAnsi="Times New Roman" w:cs="Times New Roman"/>
          <w:color w:val="212121"/>
          <w:sz w:val="24"/>
          <w:szCs w:val="24"/>
          <w:lang w:val="fr-CA"/>
        </w:rPr>
        <w:t xml:space="preserve">es données </w:t>
      </w:r>
      <w:r w:rsidR="00B75373">
        <w:rPr>
          <w:rFonts w:ascii="Times New Roman" w:hAnsi="Times New Roman" w:cs="Times New Roman"/>
          <w:color w:val="212121"/>
          <w:sz w:val="24"/>
          <w:szCs w:val="24"/>
          <w:lang w:val="fr-CA"/>
        </w:rPr>
        <w:t>médico-</w:t>
      </w:r>
      <w:r w:rsidRPr="003E3075">
        <w:rPr>
          <w:rFonts w:ascii="Times New Roman" w:hAnsi="Times New Roman" w:cs="Times New Roman"/>
          <w:color w:val="212121"/>
          <w:sz w:val="24"/>
          <w:szCs w:val="24"/>
          <w:lang w:val="fr-CA"/>
        </w:rPr>
        <w:t xml:space="preserve">administratives, </w:t>
      </w:r>
      <w:r w:rsidR="00B75373">
        <w:rPr>
          <w:rFonts w:ascii="Times New Roman" w:hAnsi="Times New Roman" w:cs="Times New Roman"/>
          <w:color w:val="212121"/>
          <w:sz w:val="24"/>
          <w:szCs w:val="24"/>
          <w:lang w:val="fr-CA"/>
        </w:rPr>
        <w:t>les autres</w:t>
      </w:r>
      <w:r w:rsidRPr="003E3075">
        <w:rPr>
          <w:rFonts w:ascii="Times New Roman" w:hAnsi="Times New Roman" w:cs="Times New Roman"/>
          <w:color w:val="212121"/>
          <w:sz w:val="24"/>
          <w:szCs w:val="24"/>
          <w:lang w:val="fr-CA"/>
        </w:rPr>
        <w:t xml:space="preserve"> données administratives (</w:t>
      </w:r>
      <w:r w:rsidRPr="00F31407">
        <w:rPr>
          <w:rFonts w:ascii="Times New Roman" w:hAnsi="Times New Roman" w:cs="Times New Roman"/>
          <w:color w:val="212121"/>
          <w:sz w:val="24"/>
          <w:szCs w:val="24"/>
          <w:lang w:val="fr-CA"/>
        </w:rPr>
        <w:t>assurance,</w:t>
      </w:r>
      <w:r w:rsidRPr="003E3075">
        <w:rPr>
          <w:rFonts w:ascii="Times New Roman" w:hAnsi="Times New Roman" w:cs="Times New Roman"/>
          <w:color w:val="212121"/>
          <w:sz w:val="24"/>
          <w:szCs w:val="24"/>
          <w:lang w:val="fr-CA"/>
        </w:rPr>
        <w:t xml:space="preserve"> registres de naissance / décès et emploi), </w:t>
      </w:r>
      <w:r w:rsidR="00B75373">
        <w:rPr>
          <w:rFonts w:ascii="Times New Roman" w:hAnsi="Times New Roman" w:cs="Times New Roman"/>
          <w:color w:val="212121"/>
          <w:sz w:val="24"/>
          <w:szCs w:val="24"/>
          <w:lang w:val="fr-CA"/>
        </w:rPr>
        <w:t>l</w:t>
      </w:r>
      <w:r w:rsidRPr="003E3075">
        <w:rPr>
          <w:rFonts w:ascii="Times New Roman" w:hAnsi="Times New Roman" w:cs="Times New Roman"/>
          <w:color w:val="212121"/>
          <w:sz w:val="24"/>
          <w:szCs w:val="24"/>
          <w:lang w:val="fr-CA"/>
        </w:rPr>
        <w:t xml:space="preserve">es registres </w:t>
      </w:r>
      <w:r w:rsidR="00B75373">
        <w:rPr>
          <w:rFonts w:ascii="Times New Roman" w:hAnsi="Times New Roman" w:cs="Times New Roman"/>
          <w:color w:val="212121"/>
          <w:sz w:val="24"/>
          <w:szCs w:val="24"/>
          <w:lang w:val="fr-CA"/>
        </w:rPr>
        <w:t>concernant des</w:t>
      </w:r>
      <w:r w:rsidRPr="003E3075">
        <w:rPr>
          <w:rFonts w:ascii="Times New Roman" w:hAnsi="Times New Roman" w:cs="Times New Roman"/>
          <w:color w:val="212121"/>
          <w:sz w:val="24"/>
          <w:szCs w:val="24"/>
          <w:lang w:val="fr-CA"/>
        </w:rPr>
        <w:t xml:space="preserve"> maladies, </w:t>
      </w:r>
      <w:r w:rsidR="00B75373">
        <w:rPr>
          <w:rFonts w:ascii="Times New Roman" w:hAnsi="Times New Roman" w:cs="Times New Roman"/>
          <w:color w:val="212121"/>
          <w:sz w:val="24"/>
          <w:szCs w:val="24"/>
          <w:lang w:val="fr-CA"/>
        </w:rPr>
        <w:t>l</w:t>
      </w:r>
      <w:r w:rsidRPr="003E3075">
        <w:rPr>
          <w:rFonts w:ascii="Times New Roman" w:hAnsi="Times New Roman" w:cs="Times New Roman"/>
          <w:color w:val="212121"/>
          <w:sz w:val="24"/>
          <w:szCs w:val="24"/>
          <w:lang w:val="fr-CA"/>
        </w:rPr>
        <w:t xml:space="preserve">es données de soins primaires, </w:t>
      </w:r>
      <w:r w:rsidR="00B75373">
        <w:rPr>
          <w:rFonts w:ascii="Times New Roman" w:hAnsi="Times New Roman" w:cs="Times New Roman"/>
          <w:color w:val="212121"/>
          <w:sz w:val="24"/>
          <w:szCs w:val="24"/>
          <w:lang w:val="fr-CA"/>
        </w:rPr>
        <w:t>l</w:t>
      </w:r>
      <w:r w:rsidRPr="003E3075">
        <w:rPr>
          <w:rFonts w:ascii="Times New Roman" w:hAnsi="Times New Roman" w:cs="Times New Roman"/>
          <w:color w:val="212121"/>
          <w:sz w:val="24"/>
          <w:szCs w:val="24"/>
          <w:lang w:val="fr-CA"/>
        </w:rPr>
        <w:t>es</w:t>
      </w:r>
      <w:r w:rsidR="00B75373">
        <w:rPr>
          <w:rFonts w:ascii="Times New Roman" w:hAnsi="Times New Roman" w:cs="Times New Roman"/>
          <w:color w:val="212121"/>
          <w:sz w:val="24"/>
          <w:szCs w:val="24"/>
          <w:lang w:val="fr-CA"/>
        </w:rPr>
        <w:t xml:space="preserve"> données issues </w:t>
      </w:r>
      <w:r w:rsidRPr="003E3075">
        <w:rPr>
          <w:rFonts w:ascii="Times New Roman" w:hAnsi="Times New Roman" w:cs="Times New Roman"/>
          <w:color w:val="212121"/>
          <w:sz w:val="24"/>
          <w:szCs w:val="24"/>
          <w:lang w:val="fr-CA"/>
        </w:rPr>
        <w:t xml:space="preserve">des dossiers de </w:t>
      </w:r>
      <w:r w:rsidR="00B75373">
        <w:rPr>
          <w:rFonts w:ascii="Times New Roman" w:hAnsi="Times New Roman" w:cs="Times New Roman"/>
          <w:color w:val="212121"/>
          <w:sz w:val="24"/>
          <w:szCs w:val="24"/>
          <w:lang w:val="fr-CA"/>
        </w:rPr>
        <w:t>soins</w:t>
      </w:r>
      <w:r w:rsidRPr="003E3075">
        <w:rPr>
          <w:rFonts w:ascii="Times New Roman" w:hAnsi="Times New Roman" w:cs="Times New Roman"/>
          <w:color w:val="212121"/>
          <w:sz w:val="24"/>
          <w:szCs w:val="24"/>
          <w:lang w:val="fr-CA"/>
        </w:rPr>
        <w:t xml:space="preserve"> électroniques </w:t>
      </w:r>
      <w:r w:rsidR="00B75373">
        <w:rPr>
          <w:rFonts w:ascii="Times New Roman" w:hAnsi="Times New Roman" w:cs="Times New Roman"/>
          <w:color w:val="212121"/>
          <w:sz w:val="24"/>
          <w:szCs w:val="24"/>
          <w:lang w:val="fr-CA"/>
        </w:rPr>
        <w:t>ainsi que les</w:t>
      </w:r>
      <w:r w:rsidRPr="003E3075">
        <w:rPr>
          <w:rFonts w:ascii="Times New Roman" w:hAnsi="Times New Roman" w:cs="Times New Roman"/>
          <w:color w:val="212121"/>
          <w:sz w:val="24"/>
          <w:szCs w:val="24"/>
          <w:lang w:val="fr-CA"/>
        </w:rPr>
        <w:t xml:space="preserve"> registres de population. Le fait de nommer les bases de données utilisées est important mais ne remplace pas l’indication du type de</w:t>
      </w:r>
      <w:r w:rsidR="00B75373">
        <w:rPr>
          <w:rFonts w:ascii="Times New Roman" w:hAnsi="Times New Roman" w:cs="Times New Roman"/>
          <w:color w:val="212121"/>
          <w:sz w:val="24"/>
          <w:szCs w:val="24"/>
          <w:lang w:val="fr-CA"/>
        </w:rPr>
        <w:t>s</w:t>
      </w:r>
      <w:r w:rsidRPr="003E3075">
        <w:rPr>
          <w:rFonts w:ascii="Times New Roman" w:hAnsi="Times New Roman" w:cs="Times New Roman"/>
          <w:color w:val="212121"/>
          <w:sz w:val="24"/>
          <w:szCs w:val="24"/>
          <w:lang w:val="fr-CA"/>
        </w:rPr>
        <w:t xml:space="preserve"> sources de données dans le titre ou le résumé.</w:t>
      </w:r>
    </w:p>
    <w:p w14:paraId="282718A3" w14:textId="165EC9C5" w:rsidR="008B47E6" w:rsidRPr="003E3075" w:rsidRDefault="008B47E6" w:rsidP="008B47E6">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La région géographique et l</w:t>
      </w:r>
      <w:r w:rsidR="00B75373">
        <w:rPr>
          <w:rFonts w:ascii="Times New Roman" w:hAnsi="Times New Roman" w:cs="Times New Roman"/>
          <w:color w:val="212121"/>
          <w:sz w:val="24"/>
          <w:szCs w:val="24"/>
          <w:lang w:val="fr-CA"/>
        </w:rPr>
        <w:t>a période de production des données (contexte</w:t>
      </w:r>
      <w:r w:rsidRPr="003E3075">
        <w:rPr>
          <w:rFonts w:ascii="Times New Roman" w:hAnsi="Times New Roman" w:cs="Times New Roman"/>
          <w:color w:val="212121"/>
          <w:sz w:val="24"/>
          <w:szCs w:val="24"/>
          <w:lang w:val="fr-CA"/>
        </w:rPr>
        <w:t xml:space="preserve"> temporel</w:t>
      </w:r>
      <w:r w:rsidR="00B75373">
        <w:rPr>
          <w:rFonts w:ascii="Times New Roman" w:hAnsi="Times New Roman" w:cs="Times New Roman"/>
          <w:color w:val="212121"/>
          <w:sz w:val="24"/>
          <w:szCs w:val="24"/>
          <w:lang w:val="fr-CA"/>
        </w:rPr>
        <w:t>)</w:t>
      </w:r>
      <w:r w:rsidRPr="003E3075">
        <w:rPr>
          <w:rFonts w:ascii="Times New Roman" w:hAnsi="Times New Roman" w:cs="Times New Roman"/>
          <w:color w:val="212121"/>
          <w:sz w:val="24"/>
          <w:szCs w:val="24"/>
          <w:lang w:val="fr-CA"/>
        </w:rPr>
        <w:t xml:space="preserve"> sont des </w:t>
      </w:r>
      <w:r w:rsidR="00B75373">
        <w:rPr>
          <w:rFonts w:ascii="Times New Roman" w:hAnsi="Times New Roman" w:cs="Times New Roman"/>
          <w:color w:val="212121"/>
          <w:sz w:val="24"/>
          <w:szCs w:val="24"/>
          <w:lang w:val="fr-CA"/>
        </w:rPr>
        <w:t>critères d’évaluation déjà présent</w:t>
      </w:r>
      <w:r w:rsidR="00C70DB1">
        <w:rPr>
          <w:rFonts w:ascii="Times New Roman" w:hAnsi="Times New Roman" w:cs="Times New Roman"/>
          <w:color w:val="212121"/>
          <w:sz w:val="24"/>
          <w:szCs w:val="24"/>
          <w:lang w:val="fr-CA"/>
        </w:rPr>
        <w:t>s</w:t>
      </w:r>
      <w:r w:rsidRPr="003E3075">
        <w:rPr>
          <w:rFonts w:ascii="Times New Roman" w:hAnsi="Times New Roman" w:cs="Times New Roman"/>
          <w:color w:val="212121"/>
          <w:sz w:val="24"/>
          <w:szCs w:val="24"/>
          <w:lang w:val="fr-CA"/>
        </w:rPr>
        <w:t xml:space="preserve"> dans STROBE. Nous suggérons que ce</w:t>
      </w:r>
      <w:r w:rsidR="00C70DB1">
        <w:rPr>
          <w:rFonts w:ascii="Times New Roman" w:hAnsi="Times New Roman" w:cs="Times New Roman"/>
          <w:color w:val="212121"/>
          <w:sz w:val="24"/>
          <w:szCs w:val="24"/>
          <w:lang w:val="fr-CA"/>
        </w:rPr>
        <w:t>s</w:t>
      </w:r>
      <w:r w:rsidRPr="003E3075">
        <w:rPr>
          <w:rFonts w:ascii="Times New Roman" w:hAnsi="Times New Roman" w:cs="Times New Roman"/>
          <w:color w:val="212121"/>
          <w:sz w:val="24"/>
          <w:szCs w:val="24"/>
          <w:lang w:val="fr-CA"/>
        </w:rPr>
        <w:t xml:space="preserve"> information</w:t>
      </w:r>
      <w:r w:rsidR="00C70DB1">
        <w:rPr>
          <w:rFonts w:ascii="Times New Roman" w:hAnsi="Times New Roman" w:cs="Times New Roman"/>
          <w:color w:val="212121"/>
          <w:sz w:val="24"/>
          <w:szCs w:val="24"/>
          <w:lang w:val="fr-CA"/>
        </w:rPr>
        <w:t>s</w:t>
      </w:r>
      <w:r w:rsidRPr="003E3075">
        <w:rPr>
          <w:rFonts w:ascii="Times New Roman" w:hAnsi="Times New Roman" w:cs="Times New Roman"/>
          <w:color w:val="212121"/>
          <w:sz w:val="24"/>
          <w:szCs w:val="24"/>
          <w:lang w:val="fr-CA"/>
        </w:rPr>
        <w:t xml:space="preserve"> soi</w:t>
      </w:r>
      <w:r w:rsidR="00C70DB1">
        <w:rPr>
          <w:rFonts w:ascii="Times New Roman" w:hAnsi="Times New Roman" w:cs="Times New Roman"/>
          <w:color w:val="212121"/>
          <w:sz w:val="24"/>
          <w:szCs w:val="24"/>
          <w:lang w:val="fr-CA"/>
        </w:rPr>
        <w:t>en</w:t>
      </w:r>
      <w:r w:rsidRPr="003E3075">
        <w:rPr>
          <w:rFonts w:ascii="Times New Roman" w:hAnsi="Times New Roman" w:cs="Times New Roman"/>
          <w:color w:val="212121"/>
          <w:sz w:val="24"/>
          <w:szCs w:val="24"/>
          <w:lang w:val="fr-CA"/>
        </w:rPr>
        <w:t xml:space="preserve">t également </w:t>
      </w:r>
      <w:r w:rsidR="00C70DB1">
        <w:rPr>
          <w:rFonts w:ascii="Times New Roman" w:hAnsi="Times New Roman" w:cs="Times New Roman"/>
          <w:color w:val="212121"/>
          <w:sz w:val="24"/>
          <w:szCs w:val="24"/>
          <w:lang w:val="fr-CA"/>
        </w:rPr>
        <w:t>documentées</w:t>
      </w:r>
      <w:r w:rsidRPr="003E3075">
        <w:rPr>
          <w:rFonts w:ascii="Times New Roman" w:hAnsi="Times New Roman" w:cs="Times New Roman"/>
          <w:color w:val="212121"/>
          <w:sz w:val="24"/>
          <w:szCs w:val="24"/>
          <w:lang w:val="fr-CA"/>
        </w:rPr>
        <w:t xml:space="preserve"> dans les sections du titre ou du résumé des manuscrits </w:t>
      </w:r>
      <w:r w:rsidR="00C70DB1">
        <w:rPr>
          <w:rFonts w:ascii="Times New Roman" w:hAnsi="Times New Roman" w:cs="Times New Roman"/>
          <w:color w:val="212121"/>
          <w:sz w:val="24"/>
          <w:szCs w:val="24"/>
          <w:lang w:val="fr-CA"/>
        </w:rPr>
        <w:t xml:space="preserve">évalués avec </w:t>
      </w:r>
      <w:r w:rsidRPr="003E3075">
        <w:rPr>
          <w:rFonts w:ascii="Times New Roman" w:hAnsi="Times New Roman" w:cs="Times New Roman"/>
          <w:color w:val="212121"/>
          <w:sz w:val="24"/>
          <w:szCs w:val="24"/>
          <w:lang w:val="fr-CA"/>
        </w:rPr>
        <w:t xml:space="preserve">RECORD.  La présentation des informations fondamentales concernant la région </w:t>
      </w:r>
      <w:r w:rsidR="00C70DB1">
        <w:rPr>
          <w:rFonts w:ascii="Times New Roman" w:hAnsi="Times New Roman" w:cs="Times New Roman"/>
          <w:color w:val="212121"/>
          <w:sz w:val="24"/>
          <w:szCs w:val="24"/>
          <w:lang w:val="fr-CA"/>
        </w:rPr>
        <w:t xml:space="preserve">géographique </w:t>
      </w:r>
      <w:r w:rsidRPr="003E3075">
        <w:rPr>
          <w:rFonts w:ascii="Times New Roman" w:hAnsi="Times New Roman" w:cs="Times New Roman"/>
          <w:color w:val="212121"/>
          <w:sz w:val="24"/>
          <w:szCs w:val="24"/>
          <w:lang w:val="fr-CA"/>
        </w:rPr>
        <w:t>et l</w:t>
      </w:r>
      <w:r w:rsidR="00C70DB1">
        <w:rPr>
          <w:rFonts w:ascii="Times New Roman" w:hAnsi="Times New Roman" w:cs="Times New Roman"/>
          <w:color w:val="212121"/>
          <w:sz w:val="24"/>
          <w:szCs w:val="24"/>
          <w:lang w:val="fr-CA"/>
        </w:rPr>
        <w:t>a période de production des données devraient</w:t>
      </w:r>
      <w:r w:rsidRPr="003E3075">
        <w:rPr>
          <w:rFonts w:ascii="Times New Roman" w:hAnsi="Times New Roman" w:cs="Times New Roman"/>
          <w:color w:val="212121"/>
          <w:sz w:val="24"/>
          <w:szCs w:val="24"/>
          <w:lang w:val="fr-CA"/>
        </w:rPr>
        <w:t xml:space="preserve"> évidemment respecter les limites du nombre de mots et tenir compte des </w:t>
      </w:r>
      <w:r w:rsidR="00C70DB1">
        <w:rPr>
          <w:rFonts w:ascii="Times New Roman" w:hAnsi="Times New Roman" w:cs="Times New Roman"/>
          <w:color w:val="212121"/>
          <w:sz w:val="24"/>
          <w:szCs w:val="24"/>
          <w:lang w:val="fr-CA"/>
        </w:rPr>
        <w:t>questions liées à la</w:t>
      </w:r>
      <w:r w:rsidRPr="003E3075">
        <w:rPr>
          <w:rFonts w:ascii="Times New Roman" w:hAnsi="Times New Roman" w:cs="Times New Roman"/>
          <w:color w:val="212121"/>
          <w:sz w:val="24"/>
          <w:szCs w:val="24"/>
          <w:lang w:val="fr-CA"/>
        </w:rPr>
        <w:t xml:space="preserve"> confidentialité</w:t>
      </w:r>
      <w:r w:rsidR="00C70DB1">
        <w:rPr>
          <w:rFonts w:ascii="Times New Roman" w:hAnsi="Times New Roman" w:cs="Times New Roman"/>
          <w:color w:val="212121"/>
          <w:sz w:val="24"/>
          <w:szCs w:val="24"/>
          <w:lang w:val="fr-CA"/>
        </w:rPr>
        <w:t xml:space="preserve"> des données</w:t>
      </w:r>
      <w:r w:rsidRPr="003E3075">
        <w:rPr>
          <w:rFonts w:ascii="Times New Roman" w:hAnsi="Times New Roman" w:cs="Times New Roman"/>
          <w:color w:val="212121"/>
          <w:sz w:val="24"/>
          <w:szCs w:val="24"/>
          <w:lang w:val="fr-CA"/>
        </w:rPr>
        <w:t xml:space="preserve">. </w:t>
      </w:r>
      <w:r w:rsidR="00C70DB1">
        <w:rPr>
          <w:rFonts w:ascii="Times New Roman" w:hAnsi="Times New Roman" w:cs="Times New Roman"/>
          <w:color w:val="212121"/>
          <w:sz w:val="24"/>
          <w:szCs w:val="24"/>
          <w:lang w:val="fr-CA"/>
        </w:rPr>
        <w:t>L</w:t>
      </w:r>
      <w:r w:rsidRPr="003E3075">
        <w:rPr>
          <w:rFonts w:ascii="Times New Roman" w:hAnsi="Times New Roman" w:cs="Times New Roman"/>
          <w:color w:val="212121"/>
          <w:sz w:val="24"/>
          <w:szCs w:val="24"/>
          <w:lang w:val="fr-CA"/>
        </w:rPr>
        <w:t>a région d</w:t>
      </w:r>
      <w:r w:rsidR="00C70DB1">
        <w:rPr>
          <w:rFonts w:ascii="Times New Roman" w:hAnsi="Times New Roman" w:cs="Times New Roman"/>
          <w:color w:val="212121"/>
          <w:sz w:val="24"/>
          <w:szCs w:val="24"/>
          <w:lang w:val="fr-CA"/>
        </w:rPr>
        <w:t>evra</w:t>
      </w:r>
      <w:r w:rsidRPr="003E3075">
        <w:rPr>
          <w:rFonts w:ascii="Times New Roman" w:hAnsi="Times New Roman" w:cs="Times New Roman"/>
          <w:color w:val="212121"/>
          <w:sz w:val="24"/>
          <w:szCs w:val="24"/>
          <w:lang w:val="fr-CA"/>
        </w:rPr>
        <w:t>it être i</w:t>
      </w:r>
      <w:r w:rsidR="00C70DB1">
        <w:rPr>
          <w:rFonts w:ascii="Times New Roman" w:hAnsi="Times New Roman" w:cs="Times New Roman"/>
          <w:color w:val="212121"/>
          <w:sz w:val="24"/>
          <w:szCs w:val="24"/>
          <w:lang w:val="fr-CA"/>
        </w:rPr>
        <w:t>dentifiée</w:t>
      </w:r>
      <w:r w:rsidRPr="003E3075">
        <w:rPr>
          <w:rFonts w:ascii="Times New Roman" w:hAnsi="Times New Roman" w:cs="Times New Roman"/>
          <w:color w:val="212121"/>
          <w:sz w:val="24"/>
          <w:szCs w:val="24"/>
          <w:lang w:val="fr-CA"/>
        </w:rPr>
        <w:t xml:space="preserve"> au moins </w:t>
      </w:r>
      <w:r w:rsidR="00C70DB1">
        <w:rPr>
          <w:rFonts w:ascii="Times New Roman" w:hAnsi="Times New Roman" w:cs="Times New Roman"/>
          <w:color w:val="212121"/>
          <w:sz w:val="24"/>
          <w:szCs w:val="24"/>
          <w:lang w:val="fr-CA"/>
        </w:rPr>
        <w:t>par le</w:t>
      </w:r>
      <w:r w:rsidRPr="003E3075">
        <w:rPr>
          <w:rFonts w:ascii="Times New Roman" w:hAnsi="Times New Roman" w:cs="Times New Roman"/>
          <w:color w:val="212121"/>
          <w:sz w:val="24"/>
          <w:szCs w:val="24"/>
          <w:lang w:val="fr-CA"/>
        </w:rPr>
        <w:t xml:space="preserve"> plus haut niveau géographique pour définir la population étudiée ex., </w:t>
      </w:r>
      <w:r w:rsidR="00C70DB1">
        <w:rPr>
          <w:rFonts w:ascii="Times New Roman" w:hAnsi="Times New Roman" w:cs="Times New Roman"/>
          <w:color w:val="212121"/>
          <w:sz w:val="24"/>
          <w:szCs w:val="24"/>
          <w:lang w:val="fr-CA"/>
        </w:rPr>
        <w:t>pays</w:t>
      </w:r>
      <w:r w:rsidRPr="00F31407">
        <w:rPr>
          <w:rFonts w:ascii="Times New Roman" w:hAnsi="Times New Roman" w:cs="Times New Roman"/>
          <w:color w:val="212121"/>
          <w:sz w:val="24"/>
          <w:szCs w:val="24"/>
          <w:lang w:val="fr-CA"/>
        </w:rPr>
        <w:t xml:space="preserve">, état, province </w:t>
      </w:r>
      <w:r w:rsidR="00C70DB1">
        <w:rPr>
          <w:rFonts w:ascii="Times New Roman" w:hAnsi="Times New Roman" w:cs="Times New Roman"/>
          <w:color w:val="212121"/>
          <w:sz w:val="24"/>
          <w:szCs w:val="24"/>
          <w:lang w:val="fr-CA"/>
        </w:rPr>
        <w:t>ou</w:t>
      </w:r>
      <w:r w:rsidRPr="00F31407">
        <w:rPr>
          <w:rFonts w:ascii="Times New Roman" w:hAnsi="Times New Roman" w:cs="Times New Roman"/>
          <w:color w:val="212121"/>
          <w:sz w:val="24"/>
          <w:szCs w:val="24"/>
          <w:lang w:val="fr-CA"/>
        </w:rPr>
        <w:t xml:space="preserve"> région</w:t>
      </w:r>
      <w:r w:rsidR="00C70DB1">
        <w:rPr>
          <w:rFonts w:ascii="Times New Roman" w:hAnsi="Times New Roman" w:cs="Times New Roman"/>
          <w:color w:val="212121"/>
          <w:sz w:val="24"/>
          <w:szCs w:val="24"/>
          <w:lang w:val="fr-CA"/>
        </w:rPr>
        <w:t>, département ou canton</w:t>
      </w:r>
      <w:r w:rsidRPr="00F31407">
        <w:rPr>
          <w:rFonts w:ascii="Times New Roman" w:hAnsi="Times New Roman" w:cs="Times New Roman"/>
          <w:color w:val="212121"/>
          <w:sz w:val="24"/>
          <w:szCs w:val="24"/>
          <w:lang w:val="fr-CA"/>
        </w:rPr>
        <w:t>).</w:t>
      </w:r>
    </w:p>
    <w:p w14:paraId="7EE8F203" w14:textId="12CC7338" w:rsidR="008B47E6" w:rsidRPr="003E3075" w:rsidRDefault="008B47E6" w:rsidP="008B47E6">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 xml:space="preserve">De plus, </w:t>
      </w:r>
      <w:r w:rsidR="00D0671F">
        <w:rPr>
          <w:rFonts w:ascii="Times New Roman" w:hAnsi="Times New Roman" w:cs="Times New Roman"/>
          <w:color w:val="212121"/>
          <w:sz w:val="24"/>
          <w:szCs w:val="24"/>
          <w:lang w:val="fr-CA"/>
        </w:rPr>
        <w:t>si un chainage</w:t>
      </w:r>
      <w:r w:rsidRPr="003E3075">
        <w:rPr>
          <w:rFonts w:ascii="Times New Roman" w:hAnsi="Times New Roman" w:cs="Times New Roman"/>
          <w:color w:val="212121"/>
          <w:sz w:val="24"/>
          <w:szCs w:val="24"/>
          <w:lang w:val="fr-CA"/>
        </w:rPr>
        <w:t xml:space="preserve"> entre </w:t>
      </w:r>
      <w:r w:rsidR="00D0671F">
        <w:rPr>
          <w:rFonts w:ascii="Times New Roman" w:hAnsi="Times New Roman" w:cs="Times New Roman"/>
          <w:color w:val="212121"/>
          <w:sz w:val="24"/>
          <w:szCs w:val="24"/>
          <w:lang w:val="fr-CA"/>
        </w:rPr>
        <w:t>plusieurs</w:t>
      </w:r>
      <w:r w:rsidRPr="003E3075">
        <w:rPr>
          <w:rFonts w:ascii="Times New Roman" w:hAnsi="Times New Roman" w:cs="Times New Roman"/>
          <w:color w:val="212121"/>
          <w:sz w:val="24"/>
          <w:szCs w:val="24"/>
          <w:lang w:val="fr-CA"/>
        </w:rPr>
        <w:t xml:space="preserve"> bases de données a été </w:t>
      </w:r>
      <w:r w:rsidR="00D0671F">
        <w:rPr>
          <w:rFonts w:ascii="Times New Roman" w:hAnsi="Times New Roman" w:cs="Times New Roman"/>
          <w:color w:val="212121"/>
          <w:sz w:val="24"/>
          <w:szCs w:val="24"/>
          <w:lang w:val="fr-CA"/>
        </w:rPr>
        <w:t xml:space="preserve">réalisé, il </w:t>
      </w:r>
      <w:r w:rsidRPr="003E3075">
        <w:rPr>
          <w:rFonts w:ascii="Times New Roman" w:hAnsi="Times New Roman" w:cs="Times New Roman"/>
          <w:color w:val="212121"/>
          <w:sz w:val="24"/>
          <w:szCs w:val="24"/>
          <w:lang w:val="fr-CA"/>
        </w:rPr>
        <w:t xml:space="preserve">devrait être </w:t>
      </w:r>
      <w:r w:rsidR="00D0671F">
        <w:rPr>
          <w:rFonts w:ascii="Times New Roman" w:hAnsi="Times New Roman" w:cs="Times New Roman"/>
          <w:color w:val="212121"/>
          <w:sz w:val="24"/>
          <w:szCs w:val="24"/>
          <w:lang w:val="fr-CA"/>
        </w:rPr>
        <w:t>mentionné</w:t>
      </w:r>
      <w:r w:rsidRPr="003E3075">
        <w:rPr>
          <w:rFonts w:ascii="Times New Roman" w:hAnsi="Times New Roman" w:cs="Times New Roman"/>
          <w:color w:val="212121"/>
          <w:sz w:val="24"/>
          <w:szCs w:val="24"/>
          <w:lang w:val="fr-CA"/>
        </w:rPr>
        <w:t xml:space="preserve"> dans le titre ou le résumé. Les exemples de termes </w:t>
      </w:r>
      <w:r w:rsidR="00D0671F">
        <w:rPr>
          <w:rFonts w:ascii="Times New Roman" w:hAnsi="Times New Roman" w:cs="Times New Roman"/>
          <w:color w:val="212121"/>
          <w:sz w:val="24"/>
          <w:szCs w:val="24"/>
          <w:lang w:val="fr-CA"/>
        </w:rPr>
        <w:t>permettant d’indiquer ce chainage</w:t>
      </w:r>
      <w:r w:rsidRPr="003E3075">
        <w:rPr>
          <w:rFonts w:ascii="Times New Roman" w:hAnsi="Times New Roman" w:cs="Times New Roman"/>
          <w:color w:val="212121"/>
          <w:sz w:val="24"/>
          <w:szCs w:val="24"/>
          <w:lang w:val="fr-CA"/>
        </w:rPr>
        <w:t xml:space="preserve"> comprennent </w:t>
      </w:r>
      <w:r w:rsidR="00D0671F">
        <w:rPr>
          <w:rFonts w:ascii="Times New Roman" w:hAnsi="Times New Roman" w:cs="Times New Roman"/>
          <w:color w:val="212121"/>
          <w:sz w:val="24"/>
          <w:szCs w:val="24"/>
          <w:lang w:val="fr-CA"/>
        </w:rPr>
        <w:t xml:space="preserve">par exemple </w:t>
      </w:r>
      <w:r w:rsidRPr="003E3075">
        <w:rPr>
          <w:rFonts w:ascii="Times New Roman" w:hAnsi="Times New Roman" w:cs="Times New Roman"/>
          <w:color w:val="212121"/>
          <w:sz w:val="24"/>
          <w:szCs w:val="24"/>
          <w:lang w:val="fr-CA"/>
        </w:rPr>
        <w:t xml:space="preserve">« </w:t>
      </w:r>
      <w:r w:rsidR="00D0671F">
        <w:rPr>
          <w:rFonts w:ascii="Times New Roman" w:hAnsi="Times New Roman" w:cs="Times New Roman"/>
          <w:color w:val="212121"/>
          <w:sz w:val="24"/>
          <w:szCs w:val="24"/>
          <w:lang w:val="fr-CA"/>
        </w:rPr>
        <w:t xml:space="preserve">utilisant </w:t>
      </w:r>
      <w:r w:rsidRPr="003E3075">
        <w:rPr>
          <w:rFonts w:ascii="Times New Roman" w:hAnsi="Times New Roman" w:cs="Times New Roman"/>
          <w:color w:val="212121"/>
          <w:sz w:val="24"/>
          <w:szCs w:val="24"/>
          <w:lang w:val="fr-CA"/>
        </w:rPr>
        <w:t xml:space="preserve">plusieurs bases de données </w:t>
      </w:r>
      <w:r w:rsidR="00D0671F">
        <w:rPr>
          <w:rFonts w:ascii="Times New Roman" w:hAnsi="Times New Roman" w:cs="Times New Roman"/>
          <w:color w:val="212121"/>
          <w:sz w:val="24"/>
          <w:szCs w:val="24"/>
          <w:lang w:val="fr-CA"/>
        </w:rPr>
        <w:t>médico-</w:t>
      </w:r>
      <w:r w:rsidRPr="003E3075">
        <w:rPr>
          <w:rFonts w:ascii="Times New Roman" w:hAnsi="Times New Roman" w:cs="Times New Roman"/>
          <w:color w:val="212121"/>
          <w:sz w:val="24"/>
          <w:szCs w:val="24"/>
          <w:lang w:val="fr-CA"/>
        </w:rPr>
        <w:t xml:space="preserve">administratives </w:t>
      </w:r>
      <w:r w:rsidR="00D0671F">
        <w:rPr>
          <w:rFonts w:ascii="Times New Roman" w:hAnsi="Times New Roman" w:cs="Times New Roman"/>
          <w:color w:val="212121"/>
          <w:sz w:val="24"/>
          <w:szCs w:val="24"/>
          <w:lang w:val="fr-CA"/>
        </w:rPr>
        <w:t>chainées</w:t>
      </w:r>
      <w:r w:rsidRPr="003E3075">
        <w:rPr>
          <w:rFonts w:ascii="Times New Roman" w:hAnsi="Times New Roman" w:cs="Times New Roman"/>
          <w:color w:val="212121"/>
          <w:sz w:val="24"/>
          <w:szCs w:val="24"/>
          <w:lang w:val="fr-CA"/>
        </w:rPr>
        <w:t xml:space="preserve"> » ou « (nom de la base de données) </w:t>
      </w:r>
      <w:r w:rsidR="00D0671F">
        <w:rPr>
          <w:rFonts w:ascii="Times New Roman" w:hAnsi="Times New Roman" w:cs="Times New Roman"/>
          <w:color w:val="212121"/>
          <w:sz w:val="24"/>
          <w:szCs w:val="24"/>
          <w:lang w:val="fr-CA"/>
        </w:rPr>
        <w:t>chainée</w:t>
      </w:r>
      <w:r w:rsidRPr="003E3075">
        <w:rPr>
          <w:rFonts w:ascii="Times New Roman" w:hAnsi="Times New Roman" w:cs="Times New Roman"/>
          <w:color w:val="212121"/>
          <w:sz w:val="24"/>
          <w:szCs w:val="24"/>
          <w:lang w:val="fr-CA"/>
        </w:rPr>
        <w:t xml:space="preserve"> à (nom de la base de données) ». Les mots « </w:t>
      </w:r>
      <w:r w:rsidR="00D0671F">
        <w:rPr>
          <w:rFonts w:ascii="Times New Roman" w:hAnsi="Times New Roman" w:cs="Times New Roman"/>
          <w:color w:val="212121"/>
          <w:sz w:val="24"/>
          <w:szCs w:val="24"/>
          <w:lang w:val="fr-CA"/>
        </w:rPr>
        <w:t>chainé</w:t>
      </w:r>
      <w:r w:rsidRPr="003E3075">
        <w:rPr>
          <w:rFonts w:ascii="Times New Roman" w:hAnsi="Times New Roman" w:cs="Times New Roman"/>
          <w:color w:val="212121"/>
          <w:sz w:val="24"/>
          <w:szCs w:val="24"/>
          <w:lang w:val="fr-CA"/>
        </w:rPr>
        <w:t xml:space="preserve"> » ou « </w:t>
      </w:r>
      <w:r w:rsidR="00D0671F">
        <w:rPr>
          <w:rFonts w:ascii="Times New Roman" w:hAnsi="Times New Roman" w:cs="Times New Roman"/>
          <w:color w:val="212121"/>
          <w:sz w:val="24"/>
          <w:szCs w:val="24"/>
          <w:lang w:val="fr-CA"/>
        </w:rPr>
        <w:t>chainage</w:t>
      </w:r>
      <w:r w:rsidRPr="003E3075">
        <w:rPr>
          <w:rFonts w:ascii="Times New Roman" w:hAnsi="Times New Roman" w:cs="Times New Roman"/>
          <w:color w:val="212121"/>
          <w:sz w:val="24"/>
          <w:szCs w:val="24"/>
          <w:lang w:val="fr-CA"/>
        </w:rPr>
        <w:t xml:space="preserve"> » fournissent suffisamment d'informations dans le titre ou le résumé; les détails supplémentaires sur la méthodologie d</w:t>
      </w:r>
      <w:r w:rsidR="00D0671F">
        <w:rPr>
          <w:rFonts w:ascii="Times New Roman" w:hAnsi="Times New Roman" w:cs="Times New Roman"/>
          <w:color w:val="212121"/>
          <w:sz w:val="24"/>
          <w:szCs w:val="24"/>
          <w:lang w:val="fr-CA"/>
        </w:rPr>
        <w:t xml:space="preserve">u </w:t>
      </w:r>
      <w:r w:rsidR="00D0671F" w:rsidRPr="001D0E93">
        <w:rPr>
          <w:rFonts w:ascii="Times New Roman" w:hAnsi="Times New Roman" w:cs="Times New Roman"/>
          <w:color w:val="212121"/>
          <w:sz w:val="24"/>
          <w:szCs w:val="24"/>
          <w:lang w:val="fr-CA"/>
        </w:rPr>
        <w:t>chainage</w:t>
      </w:r>
      <w:r w:rsidRPr="003E3075">
        <w:rPr>
          <w:rFonts w:ascii="Times New Roman" w:hAnsi="Times New Roman" w:cs="Times New Roman"/>
          <w:color w:val="212121"/>
          <w:sz w:val="24"/>
          <w:szCs w:val="24"/>
          <w:lang w:val="fr-CA"/>
        </w:rPr>
        <w:t xml:space="preserve"> devraient être fournis dans la section Méthodes d</w:t>
      </w:r>
      <w:r w:rsidR="00D0671F">
        <w:rPr>
          <w:rFonts w:ascii="Times New Roman" w:hAnsi="Times New Roman" w:cs="Times New Roman"/>
          <w:color w:val="212121"/>
          <w:sz w:val="24"/>
          <w:szCs w:val="24"/>
          <w:lang w:val="fr-CA"/>
        </w:rPr>
        <w:t>es</w:t>
      </w:r>
      <w:r w:rsidRPr="003E3075">
        <w:rPr>
          <w:rFonts w:ascii="Times New Roman" w:hAnsi="Times New Roman" w:cs="Times New Roman"/>
          <w:color w:val="212121"/>
          <w:sz w:val="24"/>
          <w:szCs w:val="24"/>
          <w:lang w:val="fr-CA"/>
        </w:rPr>
        <w:t xml:space="preserve"> manuscrit</w:t>
      </w:r>
      <w:r w:rsidR="00D0671F">
        <w:rPr>
          <w:rFonts w:ascii="Times New Roman" w:hAnsi="Times New Roman" w:cs="Times New Roman"/>
          <w:color w:val="212121"/>
          <w:sz w:val="24"/>
          <w:szCs w:val="24"/>
          <w:lang w:val="fr-CA"/>
        </w:rPr>
        <w:t>s évalués</w:t>
      </w:r>
      <w:r w:rsidRPr="003E3075">
        <w:rPr>
          <w:rFonts w:ascii="Times New Roman" w:hAnsi="Times New Roman" w:cs="Times New Roman"/>
          <w:color w:val="212121"/>
          <w:sz w:val="24"/>
          <w:szCs w:val="24"/>
          <w:lang w:val="fr-CA"/>
        </w:rPr>
        <w:t>.</w:t>
      </w:r>
    </w:p>
    <w:p w14:paraId="2668E99F" w14:textId="77777777" w:rsidR="008B47E6" w:rsidRPr="003E3075" w:rsidRDefault="008B47E6" w:rsidP="00364D35">
      <w:pPr>
        <w:pStyle w:val="HTMLPreformatted"/>
        <w:jc w:val="center"/>
        <w:rPr>
          <w:rFonts w:ascii="Times New Roman" w:hAnsi="Times New Roman" w:cs="Times New Roman"/>
          <w:color w:val="212121"/>
          <w:sz w:val="24"/>
          <w:szCs w:val="24"/>
          <w:lang w:val="fr-CA"/>
        </w:rPr>
      </w:pPr>
    </w:p>
    <w:p w14:paraId="513EFD0E" w14:textId="77777777" w:rsidR="008B47E6" w:rsidRPr="003E3075" w:rsidRDefault="008B47E6" w:rsidP="00BF14CB">
      <w:pPr>
        <w:pStyle w:val="HTMLPreformatted"/>
        <w:outlineLvl w:val="0"/>
        <w:rPr>
          <w:rFonts w:ascii="Times New Roman" w:hAnsi="Times New Roman" w:cs="Times New Roman"/>
          <w:b/>
          <w:bCs/>
          <w:color w:val="212121"/>
          <w:sz w:val="24"/>
          <w:szCs w:val="24"/>
          <w:lang w:val="fr-CA"/>
        </w:rPr>
      </w:pPr>
    </w:p>
    <w:p w14:paraId="3DF3A349" w14:textId="7B323C44" w:rsidR="005F07EC" w:rsidRPr="003E3075" w:rsidRDefault="005F07EC" w:rsidP="00BF14CB">
      <w:pPr>
        <w:pStyle w:val="HTMLPreformatted"/>
        <w:outlineLvl w:val="0"/>
        <w:rPr>
          <w:rFonts w:ascii="Times New Roman" w:hAnsi="Times New Roman" w:cs="Times New Roman"/>
          <w:b/>
          <w:bCs/>
          <w:color w:val="212121"/>
          <w:sz w:val="24"/>
          <w:szCs w:val="24"/>
          <w:lang w:val="fr-CA"/>
        </w:rPr>
      </w:pPr>
      <w:r w:rsidRPr="003E3075">
        <w:rPr>
          <w:rFonts w:ascii="Times New Roman" w:hAnsi="Times New Roman" w:cs="Times New Roman"/>
          <w:b/>
          <w:bCs/>
          <w:color w:val="212121"/>
          <w:sz w:val="24"/>
          <w:szCs w:val="24"/>
          <w:lang w:val="fr-CA"/>
        </w:rPr>
        <w:t>Introduction</w:t>
      </w:r>
    </w:p>
    <w:p w14:paraId="46CC0495" w14:textId="77777777" w:rsidR="005F07EC" w:rsidRPr="003E3075" w:rsidRDefault="005F07EC" w:rsidP="005F07EC">
      <w:pPr>
        <w:pStyle w:val="HTMLPreformatted"/>
        <w:rPr>
          <w:rFonts w:ascii="Times New Roman" w:hAnsi="Times New Roman" w:cs="Times New Roman"/>
          <w:color w:val="212121"/>
          <w:sz w:val="24"/>
          <w:szCs w:val="24"/>
          <w:lang w:val="fr-CA"/>
        </w:rPr>
      </w:pPr>
    </w:p>
    <w:p w14:paraId="1BD89289" w14:textId="386B02D1" w:rsidR="005F07EC" w:rsidRPr="003E3075" w:rsidRDefault="005C66E2" w:rsidP="005F07EC">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b/>
      </w:r>
      <w:r w:rsidR="005F07EC" w:rsidRPr="003E3075">
        <w:rPr>
          <w:rFonts w:ascii="Times New Roman" w:hAnsi="Times New Roman" w:cs="Times New Roman"/>
          <w:color w:val="212121"/>
          <w:sz w:val="24"/>
          <w:szCs w:val="24"/>
          <w:lang w:val="fr-CA"/>
        </w:rPr>
        <w:t xml:space="preserve">Aucun </w:t>
      </w:r>
      <w:r w:rsidR="00F43BF4">
        <w:rPr>
          <w:rFonts w:ascii="Times New Roman" w:hAnsi="Times New Roman" w:cs="Times New Roman"/>
          <w:color w:val="212121"/>
          <w:sz w:val="24"/>
          <w:szCs w:val="24"/>
          <w:lang w:val="fr-CA"/>
        </w:rPr>
        <w:t>critère</w:t>
      </w:r>
      <w:r w:rsidR="005F07EC" w:rsidRPr="003E3075">
        <w:rPr>
          <w:rFonts w:ascii="Times New Roman" w:hAnsi="Times New Roman" w:cs="Times New Roman"/>
          <w:color w:val="212121"/>
          <w:sz w:val="24"/>
          <w:szCs w:val="24"/>
          <w:lang w:val="fr-CA"/>
        </w:rPr>
        <w:t xml:space="preserve"> spécifique aux directives </w:t>
      </w:r>
      <w:r w:rsidR="00F43BF4">
        <w:rPr>
          <w:rFonts w:ascii="Times New Roman" w:hAnsi="Times New Roman" w:cs="Times New Roman"/>
          <w:color w:val="212121"/>
          <w:sz w:val="24"/>
          <w:szCs w:val="24"/>
          <w:lang w:val="fr-CA"/>
        </w:rPr>
        <w:t xml:space="preserve">de </w:t>
      </w:r>
      <w:r w:rsidR="005F07EC" w:rsidRPr="003E3075">
        <w:rPr>
          <w:rFonts w:ascii="Times New Roman" w:hAnsi="Times New Roman" w:cs="Times New Roman"/>
          <w:color w:val="212121"/>
          <w:sz w:val="24"/>
          <w:szCs w:val="24"/>
          <w:lang w:val="fr-CA"/>
        </w:rPr>
        <w:t xml:space="preserve">RECORD n'est nécessaire </w:t>
      </w:r>
      <w:r w:rsidR="009B3BAB" w:rsidRPr="003E3075">
        <w:rPr>
          <w:rFonts w:ascii="Times New Roman" w:hAnsi="Times New Roman" w:cs="Times New Roman"/>
          <w:color w:val="212121"/>
          <w:sz w:val="24"/>
          <w:szCs w:val="24"/>
          <w:lang w:val="fr-CA"/>
        </w:rPr>
        <w:t xml:space="preserve">en plus des </w:t>
      </w:r>
      <w:r w:rsidR="00F43BF4">
        <w:rPr>
          <w:rFonts w:ascii="Times New Roman" w:hAnsi="Times New Roman" w:cs="Times New Roman"/>
          <w:color w:val="212121"/>
          <w:sz w:val="24"/>
          <w:szCs w:val="24"/>
          <w:lang w:val="fr-CA"/>
        </w:rPr>
        <w:t>de ceux établis dans</w:t>
      </w:r>
      <w:r w:rsidR="00F43BF4" w:rsidRPr="003E3075">
        <w:rPr>
          <w:rFonts w:ascii="Times New Roman" w:hAnsi="Times New Roman" w:cs="Times New Roman"/>
          <w:color w:val="212121"/>
          <w:sz w:val="24"/>
          <w:szCs w:val="24"/>
          <w:lang w:val="fr-CA"/>
        </w:rPr>
        <w:t xml:space="preserve"> </w:t>
      </w:r>
      <w:r w:rsidR="009B3BAB" w:rsidRPr="003E3075">
        <w:rPr>
          <w:rFonts w:ascii="Times New Roman" w:hAnsi="Times New Roman" w:cs="Times New Roman"/>
          <w:color w:val="212121"/>
          <w:sz w:val="24"/>
          <w:szCs w:val="24"/>
          <w:lang w:val="fr-CA"/>
        </w:rPr>
        <w:t xml:space="preserve">STROBE. </w:t>
      </w:r>
      <w:r w:rsidR="00F43BF4">
        <w:rPr>
          <w:rFonts w:ascii="Times New Roman" w:hAnsi="Times New Roman" w:cs="Times New Roman"/>
          <w:color w:val="212121"/>
          <w:sz w:val="24"/>
          <w:szCs w:val="24"/>
          <w:lang w:val="fr-CA"/>
        </w:rPr>
        <w:t>Les directives</w:t>
      </w:r>
      <w:r w:rsidR="009B3BAB" w:rsidRPr="003E3075">
        <w:rPr>
          <w:rFonts w:ascii="Times New Roman" w:hAnsi="Times New Roman" w:cs="Times New Roman"/>
          <w:color w:val="212121"/>
          <w:sz w:val="24"/>
          <w:szCs w:val="24"/>
          <w:lang w:val="fr-CA"/>
        </w:rPr>
        <w:t xml:space="preserve"> de </w:t>
      </w:r>
      <w:r w:rsidR="005F07EC" w:rsidRPr="003E3075">
        <w:rPr>
          <w:rFonts w:ascii="Times New Roman" w:hAnsi="Times New Roman" w:cs="Times New Roman"/>
          <w:color w:val="212121"/>
          <w:sz w:val="24"/>
          <w:szCs w:val="24"/>
          <w:lang w:val="fr-CA"/>
        </w:rPr>
        <w:t>STROBE recommandent que</w:t>
      </w:r>
      <w:r w:rsidR="00983E4F" w:rsidRPr="003E3075">
        <w:rPr>
          <w:rFonts w:ascii="Times New Roman" w:hAnsi="Times New Roman" w:cs="Times New Roman"/>
          <w:color w:val="212121"/>
          <w:sz w:val="24"/>
          <w:szCs w:val="24"/>
          <w:lang w:val="fr-CA"/>
        </w:rPr>
        <w:t xml:space="preserve"> « des</w:t>
      </w:r>
      <w:r w:rsidR="005F07EC" w:rsidRPr="003E3075">
        <w:rPr>
          <w:rFonts w:ascii="Times New Roman" w:hAnsi="Times New Roman" w:cs="Times New Roman"/>
          <w:color w:val="212121"/>
          <w:sz w:val="24"/>
          <w:szCs w:val="24"/>
          <w:lang w:val="fr-CA"/>
        </w:rPr>
        <w:t xml:space="preserve"> objectifs précis, </w:t>
      </w:r>
      <w:r w:rsidR="00F43BF4">
        <w:rPr>
          <w:rFonts w:ascii="Times New Roman" w:hAnsi="Times New Roman" w:cs="Times New Roman"/>
          <w:color w:val="212121"/>
          <w:sz w:val="24"/>
          <w:szCs w:val="24"/>
          <w:lang w:val="fr-CA"/>
        </w:rPr>
        <w:t>incluant</w:t>
      </w:r>
      <w:r w:rsidR="005F07EC" w:rsidRPr="003E3075">
        <w:rPr>
          <w:rFonts w:ascii="Times New Roman" w:hAnsi="Times New Roman" w:cs="Times New Roman"/>
          <w:color w:val="212121"/>
          <w:sz w:val="24"/>
          <w:szCs w:val="24"/>
          <w:lang w:val="fr-CA"/>
        </w:rPr>
        <w:t xml:space="preserve"> des hypothèses </w:t>
      </w:r>
      <w:r w:rsidR="00983E4F" w:rsidRPr="003E3075">
        <w:rPr>
          <w:rFonts w:ascii="Times New Roman" w:hAnsi="Times New Roman" w:cs="Times New Roman"/>
          <w:color w:val="212121"/>
          <w:sz w:val="24"/>
          <w:szCs w:val="24"/>
          <w:lang w:val="fr-CA"/>
        </w:rPr>
        <w:t>prédéfinies »</w:t>
      </w:r>
      <w:r w:rsidR="005F07EC" w:rsidRPr="003E3075">
        <w:rPr>
          <w:rFonts w:ascii="Times New Roman" w:hAnsi="Times New Roman" w:cs="Times New Roman"/>
          <w:color w:val="212121"/>
          <w:sz w:val="24"/>
          <w:szCs w:val="24"/>
          <w:lang w:val="fr-CA"/>
        </w:rPr>
        <w:t xml:space="preserve"> soient énoncés dans la section Introduction. L'énoncé des objectifs de recherche spécifiques est essentiel pour la réplication et la traduction de toute recherche observationnelle. Pour les études utilisant des données collectées </w:t>
      </w:r>
      <w:r w:rsidR="00F43BF4">
        <w:rPr>
          <w:rFonts w:ascii="Times New Roman" w:hAnsi="Times New Roman" w:cs="Times New Roman"/>
          <w:color w:val="212121"/>
          <w:sz w:val="24"/>
          <w:szCs w:val="24"/>
          <w:lang w:val="fr-CA"/>
        </w:rPr>
        <w:t>en routine</w:t>
      </w:r>
      <w:r w:rsidR="005F07EC" w:rsidRPr="003E3075">
        <w:rPr>
          <w:rFonts w:ascii="Times New Roman" w:hAnsi="Times New Roman" w:cs="Times New Roman"/>
          <w:color w:val="212121"/>
          <w:sz w:val="24"/>
          <w:szCs w:val="24"/>
          <w:lang w:val="fr-CA"/>
        </w:rPr>
        <w:t xml:space="preserve">, les auteurs </w:t>
      </w:r>
      <w:r w:rsidR="00983E4F" w:rsidRPr="003E3075">
        <w:rPr>
          <w:rFonts w:ascii="Times New Roman" w:hAnsi="Times New Roman" w:cs="Times New Roman"/>
          <w:color w:val="212121"/>
          <w:sz w:val="24"/>
          <w:szCs w:val="24"/>
          <w:lang w:val="fr-CA"/>
        </w:rPr>
        <w:t>d</w:t>
      </w:r>
      <w:r w:rsidR="00F43BF4">
        <w:rPr>
          <w:rFonts w:ascii="Times New Roman" w:hAnsi="Times New Roman" w:cs="Times New Roman"/>
          <w:color w:val="212121"/>
          <w:sz w:val="24"/>
          <w:szCs w:val="24"/>
          <w:lang w:val="fr-CA"/>
        </w:rPr>
        <w:t>evra</w:t>
      </w:r>
      <w:r w:rsidR="00983E4F" w:rsidRPr="003E3075">
        <w:rPr>
          <w:rFonts w:ascii="Times New Roman" w:hAnsi="Times New Roman" w:cs="Times New Roman"/>
          <w:color w:val="212121"/>
          <w:sz w:val="24"/>
          <w:szCs w:val="24"/>
          <w:lang w:val="fr-CA"/>
        </w:rPr>
        <w:t>ient</w:t>
      </w:r>
      <w:r w:rsidR="005F07EC" w:rsidRPr="003E3075">
        <w:rPr>
          <w:rFonts w:ascii="Times New Roman" w:hAnsi="Times New Roman" w:cs="Times New Roman"/>
          <w:color w:val="212121"/>
          <w:sz w:val="24"/>
          <w:szCs w:val="24"/>
          <w:lang w:val="fr-CA"/>
        </w:rPr>
        <w:t xml:space="preserve"> clarifier si les analyses étaient </w:t>
      </w:r>
      <w:r w:rsidR="00F43BF4">
        <w:rPr>
          <w:rFonts w:ascii="Times New Roman" w:hAnsi="Times New Roman" w:cs="Times New Roman"/>
          <w:color w:val="212121"/>
          <w:sz w:val="24"/>
          <w:szCs w:val="24"/>
          <w:lang w:val="fr-CA"/>
        </w:rPr>
        <w:t xml:space="preserve">purement </w:t>
      </w:r>
      <w:r w:rsidR="005F07EC" w:rsidRPr="003E3075">
        <w:rPr>
          <w:rFonts w:ascii="Times New Roman" w:hAnsi="Times New Roman" w:cs="Times New Roman"/>
          <w:color w:val="212121"/>
          <w:sz w:val="24"/>
          <w:szCs w:val="24"/>
          <w:lang w:val="fr-CA"/>
        </w:rPr>
        <w:t>exploratoires dans le but d</w:t>
      </w:r>
      <w:r w:rsidR="00F43BF4">
        <w:rPr>
          <w:rFonts w:ascii="Times New Roman" w:hAnsi="Times New Roman" w:cs="Times New Roman"/>
          <w:color w:val="212121"/>
          <w:sz w:val="24"/>
          <w:szCs w:val="24"/>
          <w:lang w:val="fr-CA"/>
        </w:rPr>
        <w:t>’identifier</w:t>
      </w:r>
      <w:r w:rsidR="005F07EC" w:rsidRPr="003E3075">
        <w:rPr>
          <w:rFonts w:ascii="Times New Roman" w:hAnsi="Times New Roman" w:cs="Times New Roman"/>
          <w:color w:val="212121"/>
          <w:sz w:val="24"/>
          <w:szCs w:val="24"/>
          <w:lang w:val="fr-CA"/>
        </w:rPr>
        <w:t xml:space="preserve"> de nouvelles relations </w:t>
      </w:r>
      <w:r w:rsidR="00F43BF4">
        <w:rPr>
          <w:rFonts w:ascii="Times New Roman" w:hAnsi="Times New Roman" w:cs="Times New Roman"/>
          <w:color w:val="212121"/>
          <w:sz w:val="24"/>
          <w:szCs w:val="24"/>
          <w:lang w:val="fr-CA"/>
        </w:rPr>
        <w:t xml:space="preserve">potentielles </w:t>
      </w:r>
      <w:r w:rsidR="005F07EC" w:rsidRPr="003E3075">
        <w:rPr>
          <w:rFonts w:ascii="Times New Roman" w:hAnsi="Times New Roman" w:cs="Times New Roman"/>
          <w:color w:val="212121"/>
          <w:sz w:val="24"/>
          <w:szCs w:val="24"/>
          <w:lang w:val="fr-CA"/>
        </w:rPr>
        <w:t xml:space="preserve">dans les données </w:t>
      </w:r>
      <w:r w:rsidR="00983E4F" w:rsidRPr="003E3075">
        <w:rPr>
          <w:rFonts w:ascii="Times New Roman" w:hAnsi="Times New Roman" w:cs="Times New Roman"/>
          <w:color w:val="212121"/>
          <w:sz w:val="24"/>
          <w:szCs w:val="24"/>
          <w:lang w:val="fr-CA"/>
        </w:rPr>
        <w:t xml:space="preserve">collectées </w:t>
      </w:r>
      <w:r w:rsidR="005F07EC" w:rsidRPr="003E3075">
        <w:rPr>
          <w:rFonts w:ascii="Times New Roman" w:hAnsi="Times New Roman" w:cs="Times New Roman"/>
          <w:color w:val="212121"/>
          <w:sz w:val="24"/>
          <w:szCs w:val="24"/>
          <w:lang w:val="fr-CA"/>
        </w:rPr>
        <w:t>(</w:t>
      </w:r>
      <w:r w:rsidR="00983E4F" w:rsidRPr="003E3075">
        <w:rPr>
          <w:rFonts w:ascii="Times New Roman" w:hAnsi="Times New Roman" w:cs="Times New Roman"/>
          <w:color w:val="212121"/>
          <w:sz w:val="24"/>
          <w:szCs w:val="24"/>
          <w:lang w:val="fr-CA"/>
        </w:rPr>
        <w:t>ex.,</w:t>
      </w:r>
      <w:r w:rsidR="005F07EC" w:rsidRPr="003E3075">
        <w:rPr>
          <w:rFonts w:ascii="Times New Roman" w:hAnsi="Times New Roman" w:cs="Times New Roman"/>
          <w:color w:val="212121"/>
          <w:sz w:val="24"/>
          <w:szCs w:val="24"/>
          <w:lang w:val="fr-CA"/>
        </w:rPr>
        <w:t xml:space="preserve"> études génératrices d'hypothèses [21,22]) ou confirmatives dans le but de tester une ou plusieurs </w:t>
      </w:r>
      <w:r w:rsidR="005F07EC" w:rsidRPr="003E3075">
        <w:rPr>
          <w:rFonts w:ascii="Times New Roman" w:hAnsi="Times New Roman" w:cs="Times New Roman"/>
          <w:color w:val="212121"/>
          <w:sz w:val="24"/>
          <w:szCs w:val="24"/>
          <w:lang w:val="fr-CA"/>
        </w:rPr>
        <w:lastRenderedPageBreak/>
        <w:t xml:space="preserve">hypothèses [23]. Les auteurs </w:t>
      </w:r>
      <w:r w:rsidR="003C7208" w:rsidRPr="003E3075">
        <w:rPr>
          <w:rFonts w:ascii="Times New Roman" w:hAnsi="Times New Roman" w:cs="Times New Roman"/>
          <w:color w:val="212121"/>
          <w:sz w:val="24"/>
          <w:szCs w:val="24"/>
          <w:lang w:val="fr-CA"/>
        </w:rPr>
        <w:t>d</w:t>
      </w:r>
      <w:r w:rsidR="00F43BF4">
        <w:rPr>
          <w:rFonts w:ascii="Times New Roman" w:hAnsi="Times New Roman" w:cs="Times New Roman"/>
          <w:color w:val="212121"/>
          <w:sz w:val="24"/>
          <w:szCs w:val="24"/>
          <w:lang w:val="fr-CA"/>
        </w:rPr>
        <w:t>evrai</w:t>
      </w:r>
      <w:r w:rsidR="003C7208" w:rsidRPr="003E3075">
        <w:rPr>
          <w:rFonts w:ascii="Times New Roman" w:hAnsi="Times New Roman" w:cs="Times New Roman"/>
          <w:color w:val="212121"/>
          <w:sz w:val="24"/>
          <w:szCs w:val="24"/>
          <w:lang w:val="fr-CA"/>
        </w:rPr>
        <w:t>ent</w:t>
      </w:r>
      <w:r w:rsidR="005F07EC" w:rsidRPr="003E3075">
        <w:rPr>
          <w:rFonts w:ascii="Times New Roman" w:hAnsi="Times New Roman" w:cs="Times New Roman"/>
          <w:color w:val="212121"/>
          <w:sz w:val="24"/>
          <w:szCs w:val="24"/>
          <w:lang w:val="fr-CA"/>
        </w:rPr>
        <w:t xml:space="preserve"> indiquer si leurs hypothèses ont été </w:t>
      </w:r>
      <w:r w:rsidR="00721E9C" w:rsidRPr="003E3075">
        <w:rPr>
          <w:rFonts w:ascii="Times New Roman" w:hAnsi="Times New Roman" w:cs="Times New Roman"/>
          <w:color w:val="212121"/>
          <w:sz w:val="24"/>
          <w:szCs w:val="24"/>
          <w:lang w:val="fr-CA"/>
        </w:rPr>
        <w:t xml:space="preserve">établies </w:t>
      </w:r>
      <w:r w:rsidR="005F07EC" w:rsidRPr="003E3075">
        <w:rPr>
          <w:rFonts w:ascii="Times New Roman" w:hAnsi="Times New Roman" w:cs="Times New Roman"/>
          <w:color w:val="212121"/>
          <w:sz w:val="24"/>
          <w:szCs w:val="24"/>
          <w:lang w:val="fr-CA"/>
        </w:rPr>
        <w:t xml:space="preserve">avant ou après l'analyse des données. Ils </w:t>
      </w:r>
      <w:r w:rsidR="003C7208" w:rsidRPr="003E3075">
        <w:rPr>
          <w:rFonts w:ascii="Times New Roman" w:hAnsi="Times New Roman" w:cs="Times New Roman"/>
          <w:color w:val="212121"/>
          <w:sz w:val="24"/>
          <w:szCs w:val="24"/>
          <w:lang w:val="fr-CA"/>
        </w:rPr>
        <w:t>d</w:t>
      </w:r>
      <w:r w:rsidR="00F43BF4">
        <w:rPr>
          <w:rFonts w:ascii="Times New Roman" w:hAnsi="Times New Roman" w:cs="Times New Roman"/>
          <w:color w:val="212121"/>
          <w:sz w:val="24"/>
          <w:szCs w:val="24"/>
          <w:lang w:val="fr-CA"/>
        </w:rPr>
        <w:t>evraient également</w:t>
      </w:r>
      <w:r w:rsidR="003C7208" w:rsidRPr="003E3075">
        <w:rPr>
          <w:rFonts w:ascii="Times New Roman" w:hAnsi="Times New Roman" w:cs="Times New Roman"/>
          <w:color w:val="212121"/>
          <w:sz w:val="24"/>
          <w:szCs w:val="24"/>
          <w:lang w:val="fr-CA"/>
        </w:rPr>
        <w:t xml:space="preserve"> </w:t>
      </w:r>
      <w:r w:rsidR="005F07EC" w:rsidRPr="003E3075">
        <w:rPr>
          <w:rFonts w:ascii="Times New Roman" w:hAnsi="Times New Roman" w:cs="Times New Roman"/>
          <w:color w:val="212121"/>
          <w:sz w:val="24"/>
          <w:szCs w:val="24"/>
          <w:lang w:val="fr-CA"/>
        </w:rPr>
        <w:t>indiquer clairement s'il exist</w:t>
      </w:r>
      <w:r w:rsidR="00F43BF4">
        <w:rPr>
          <w:rFonts w:ascii="Times New Roman" w:hAnsi="Times New Roman" w:cs="Times New Roman"/>
          <w:color w:val="212121"/>
          <w:sz w:val="24"/>
          <w:szCs w:val="24"/>
          <w:lang w:val="fr-CA"/>
        </w:rPr>
        <w:t>ait</w:t>
      </w:r>
      <w:r w:rsidR="005F07EC" w:rsidRPr="003E3075">
        <w:rPr>
          <w:rFonts w:ascii="Times New Roman" w:hAnsi="Times New Roman" w:cs="Times New Roman"/>
          <w:color w:val="212121"/>
          <w:sz w:val="24"/>
          <w:szCs w:val="24"/>
          <w:lang w:val="fr-CA"/>
        </w:rPr>
        <w:t xml:space="preserve"> un protocole d'étude</w:t>
      </w:r>
      <w:r w:rsidR="00721E9C" w:rsidRPr="003E3075">
        <w:rPr>
          <w:rFonts w:ascii="Times New Roman" w:hAnsi="Times New Roman" w:cs="Times New Roman"/>
          <w:color w:val="212121"/>
          <w:sz w:val="24"/>
          <w:szCs w:val="24"/>
          <w:lang w:val="fr-CA"/>
        </w:rPr>
        <w:t xml:space="preserve">, </w:t>
      </w:r>
      <w:r w:rsidR="005F07EC" w:rsidRPr="003E3075">
        <w:rPr>
          <w:rFonts w:ascii="Times New Roman" w:hAnsi="Times New Roman" w:cs="Times New Roman"/>
          <w:color w:val="212121"/>
          <w:sz w:val="24"/>
          <w:szCs w:val="24"/>
          <w:lang w:val="fr-CA"/>
        </w:rPr>
        <w:t>comment on peut y accéder</w:t>
      </w:r>
      <w:r w:rsidR="00F43BF4">
        <w:rPr>
          <w:rFonts w:ascii="Times New Roman" w:hAnsi="Times New Roman" w:cs="Times New Roman"/>
          <w:color w:val="212121"/>
          <w:sz w:val="24"/>
          <w:szCs w:val="24"/>
          <w:lang w:val="fr-CA"/>
        </w:rPr>
        <w:t xml:space="preserve"> le cas échéant,</w:t>
      </w:r>
      <w:r w:rsidR="005F07EC" w:rsidRPr="003E3075">
        <w:rPr>
          <w:rFonts w:ascii="Times New Roman" w:hAnsi="Times New Roman" w:cs="Times New Roman"/>
          <w:color w:val="212121"/>
          <w:sz w:val="24"/>
          <w:szCs w:val="24"/>
          <w:lang w:val="fr-CA"/>
        </w:rPr>
        <w:t xml:space="preserve"> et si l'étude a été enregistrée dans un registre d'étude accessible au public. Étant donné que les </w:t>
      </w:r>
      <w:r w:rsidR="003C7208" w:rsidRPr="003E3075">
        <w:rPr>
          <w:rFonts w:ascii="Times New Roman" w:hAnsi="Times New Roman" w:cs="Times New Roman"/>
          <w:color w:val="212121"/>
          <w:sz w:val="24"/>
          <w:szCs w:val="24"/>
          <w:lang w:val="fr-CA"/>
        </w:rPr>
        <w:t>points forts</w:t>
      </w:r>
      <w:r w:rsidR="005F07EC" w:rsidRPr="003E3075">
        <w:rPr>
          <w:rFonts w:ascii="Times New Roman" w:hAnsi="Times New Roman" w:cs="Times New Roman"/>
          <w:color w:val="212121"/>
          <w:sz w:val="24"/>
          <w:szCs w:val="24"/>
          <w:lang w:val="fr-CA"/>
        </w:rPr>
        <w:t xml:space="preserve"> et les limites des méthodes utilisées pour effectuer des recherches avec des données recueillies </w:t>
      </w:r>
      <w:r w:rsidR="00F43BF4">
        <w:rPr>
          <w:rFonts w:ascii="Times New Roman" w:hAnsi="Times New Roman" w:cs="Times New Roman"/>
          <w:color w:val="212121"/>
          <w:sz w:val="24"/>
          <w:szCs w:val="24"/>
          <w:lang w:val="fr-CA"/>
        </w:rPr>
        <w:t>en routine</w:t>
      </w:r>
      <w:r w:rsidR="005F07EC" w:rsidRPr="003E3075">
        <w:rPr>
          <w:rFonts w:ascii="Times New Roman" w:hAnsi="Times New Roman" w:cs="Times New Roman"/>
          <w:color w:val="212121"/>
          <w:sz w:val="24"/>
          <w:szCs w:val="24"/>
          <w:lang w:val="fr-CA"/>
        </w:rPr>
        <w:t xml:space="preserve"> peuvent être controversées, une description claire des objectifs </w:t>
      </w:r>
      <w:r w:rsidR="003C7208" w:rsidRPr="003E3075">
        <w:rPr>
          <w:rFonts w:ascii="Times New Roman" w:hAnsi="Times New Roman" w:cs="Times New Roman"/>
          <w:color w:val="212121"/>
          <w:sz w:val="24"/>
          <w:szCs w:val="24"/>
          <w:lang w:val="fr-CA"/>
        </w:rPr>
        <w:t>de</w:t>
      </w:r>
      <w:r w:rsidR="005F07EC" w:rsidRPr="003E3075">
        <w:rPr>
          <w:rFonts w:ascii="Times New Roman" w:hAnsi="Times New Roman" w:cs="Times New Roman"/>
          <w:color w:val="212121"/>
          <w:sz w:val="24"/>
          <w:szCs w:val="24"/>
          <w:lang w:val="fr-CA"/>
        </w:rPr>
        <w:t xml:space="preserve"> </w:t>
      </w:r>
      <w:r w:rsidR="003C7208" w:rsidRPr="003E3075">
        <w:rPr>
          <w:rFonts w:ascii="Times New Roman" w:hAnsi="Times New Roman" w:cs="Times New Roman"/>
          <w:color w:val="212121"/>
          <w:sz w:val="24"/>
          <w:szCs w:val="24"/>
          <w:lang w:val="fr-CA"/>
        </w:rPr>
        <w:t>l’</w:t>
      </w:r>
      <w:r w:rsidR="005F07EC" w:rsidRPr="003E3075">
        <w:rPr>
          <w:rFonts w:ascii="Times New Roman" w:hAnsi="Times New Roman" w:cs="Times New Roman"/>
          <w:color w:val="212121"/>
          <w:sz w:val="24"/>
          <w:szCs w:val="24"/>
          <w:lang w:val="fr-CA"/>
        </w:rPr>
        <w:t>étude est essentielle [23,24]. Il est</w:t>
      </w:r>
      <w:r w:rsidR="00F43BF4">
        <w:rPr>
          <w:rFonts w:ascii="Times New Roman" w:hAnsi="Times New Roman" w:cs="Times New Roman"/>
          <w:color w:val="212121"/>
          <w:sz w:val="24"/>
          <w:szCs w:val="24"/>
          <w:lang w:val="fr-CA"/>
        </w:rPr>
        <w:t xml:space="preserve"> néanmoins</w:t>
      </w:r>
      <w:r w:rsidR="005F07EC" w:rsidRPr="003E3075">
        <w:rPr>
          <w:rFonts w:ascii="Times New Roman" w:hAnsi="Times New Roman" w:cs="Times New Roman"/>
          <w:color w:val="212121"/>
          <w:sz w:val="24"/>
          <w:szCs w:val="24"/>
          <w:lang w:val="fr-CA"/>
        </w:rPr>
        <w:t xml:space="preserve"> insuffisant de qualifier </w:t>
      </w:r>
      <w:r w:rsidR="00721E9C" w:rsidRPr="003E3075">
        <w:rPr>
          <w:rFonts w:ascii="Times New Roman" w:hAnsi="Times New Roman" w:cs="Times New Roman"/>
          <w:color w:val="212121"/>
          <w:sz w:val="24"/>
          <w:szCs w:val="24"/>
          <w:lang w:val="fr-CA"/>
        </w:rPr>
        <w:t xml:space="preserve">simplement </w:t>
      </w:r>
      <w:r w:rsidR="005F07EC" w:rsidRPr="003E3075">
        <w:rPr>
          <w:rFonts w:ascii="Times New Roman" w:hAnsi="Times New Roman" w:cs="Times New Roman"/>
          <w:color w:val="212121"/>
          <w:sz w:val="24"/>
          <w:szCs w:val="24"/>
          <w:lang w:val="fr-CA"/>
        </w:rPr>
        <w:t xml:space="preserve">une étude de descriptive sans préciser si elle vise à </w:t>
      </w:r>
      <w:r w:rsidR="00721E9C" w:rsidRPr="003E3075">
        <w:rPr>
          <w:rFonts w:ascii="Times New Roman" w:hAnsi="Times New Roman" w:cs="Times New Roman"/>
          <w:color w:val="212121"/>
          <w:sz w:val="24"/>
          <w:szCs w:val="24"/>
          <w:lang w:val="fr-CA"/>
        </w:rPr>
        <w:t xml:space="preserve">établir </w:t>
      </w:r>
      <w:r w:rsidR="005F07EC" w:rsidRPr="003E3075">
        <w:rPr>
          <w:rFonts w:ascii="Times New Roman" w:hAnsi="Times New Roman" w:cs="Times New Roman"/>
          <w:color w:val="212121"/>
          <w:sz w:val="24"/>
          <w:szCs w:val="24"/>
          <w:lang w:val="fr-CA"/>
        </w:rPr>
        <w:t>ou à examiner une hypothèse.</w:t>
      </w:r>
    </w:p>
    <w:p w14:paraId="5E7A5368" w14:textId="77777777" w:rsidR="005F07EC" w:rsidRPr="003E3075" w:rsidRDefault="005F07EC" w:rsidP="005F07EC">
      <w:pPr>
        <w:pStyle w:val="HTMLPreformatted"/>
        <w:rPr>
          <w:rFonts w:ascii="Times New Roman" w:hAnsi="Times New Roman" w:cs="Times New Roman"/>
          <w:color w:val="212121"/>
          <w:sz w:val="24"/>
          <w:szCs w:val="24"/>
          <w:lang w:val="fr-CA"/>
        </w:rPr>
      </w:pPr>
    </w:p>
    <w:p w14:paraId="15DE9B1E" w14:textId="088CD580" w:rsidR="005F07EC" w:rsidRPr="003E3075" w:rsidRDefault="005F07EC" w:rsidP="00BF1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eastAsia="Times New Roman" w:hAnsi="Times New Roman" w:cs="Times New Roman"/>
          <w:b/>
          <w:bCs/>
          <w:color w:val="212121"/>
          <w:lang w:val="fr-CA"/>
        </w:rPr>
      </w:pPr>
      <w:r w:rsidRPr="003E3075">
        <w:rPr>
          <w:rFonts w:ascii="Times New Roman" w:eastAsia="Times New Roman" w:hAnsi="Times New Roman" w:cs="Times New Roman"/>
          <w:b/>
          <w:bCs/>
          <w:color w:val="212121"/>
          <w:lang w:val="fr-CA"/>
        </w:rPr>
        <w:t>Méthodes (</w:t>
      </w:r>
      <w:r w:rsidR="009E5D9A">
        <w:rPr>
          <w:rFonts w:ascii="Times New Roman" w:eastAsia="Times New Roman" w:hAnsi="Times New Roman" w:cs="Times New Roman"/>
          <w:b/>
          <w:bCs/>
          <w:color w:val="212121"/>
          <w:lang w:val="fr-CA"/>
        </w:rPr>
        <w:t>mise en place</w:t>
      </w:r>
      <w:r w:rsidRPr="003E3075">
        <w:rPr>
          <w:rFonts w:ascii="Times New Roman" w:eastAsia="Times New Roman" w:hAnsi="Times New Roman" w:cs="Times New Roman"/>
          <w:b/>
          <w:bCs/>
          <w:color w:val="212121"/>
          <w:lang w:val="fr-CA"/>
        </w:rPr>
        <w:t>)</w:t>
      </w:r>
    </w:p>
    <w:p w14:paraId="17F19BAD" w14:textId="77777777" w:rsidR="005F07EC" w:rsidRPr="003E3075" w:rsidRDefault="005F07EC" w:rsidP="005F0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lang w:val="fr-CA"/>
        </w:rPr>
      </w:pPr>
    </w:p>
    <w:p w14:paraId="2AEE0428" w14:textId="15FD1553" w:rsidR="005F07EC" w:rsidRPr="003E3075" w:rsidRDefault="005C66E2" w:rsidP="005F0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lang w:val="fr-CA"/>
        </w:rPr>
      </w:pPr>
      <w:r w:rsidRPr="003E3075">
        <w:rPr>
          <w:rFonts w:ascii="Times New Roman" w:eastAsia="Times New Roman" w:hAnsi="Times New Roman" w:cs="Times New Roman"/>
          <w:color w:val="212121"/>
          <w:lang w:val="fr-CA"/>
        </w:rPr>
        <w:tab/>
      </w:r>
      <w:r w:rsidR="005F07EC" w:rsidRPr="003E3075">
        <w:rPr>
          <w:rFonts w:ascii="Times New Roman" w:eastAsia="Times New Roman" w:hAnsi="Times New Roman" w:cs="Times New Roman"/>
          <w:color w:val="212121"/>
          <w:lang w:val="fr-CA"/>
        </w:rPr>
        <w:t xml:space="preserve">Aucun </w:t>
      </w:r>
      <w:r w:rsidR="003B0D04">
        <w:rPr>
          <w:rFonts w:ascii="Times New Roman" w:eastAsia="Times New Roman" w:hAnsi="Times New Roman" w:cs="Times New Roman"/>
          <w:color w:val="212121"/>
          <w:lang w:val="fr-CA"/>
        </w:rPr>
        <w:t>critère</w:t>
      </w:r>
      <w:r w:rsidR="005F07EC" w:rsidRPr="003E3075">
        <w:rPr>
          <w:rFonts w:ascii="Times New Roman" w:eastAsia="Times New Roman" w:hAnsi="Times New Roman" w:cs="Times New Roman"/>
          <w:color w:val="212121"/>
          <w:lang w:val="fr-CA"/>
        </w:rPr>
        <w:t xml:space="preserve"> RECORD supplémentaire </w:t>
      </w:r>
      <w:r w:rsidR="003B0D04">
        <w:rPr>
          <w:rFonts w:ascii="Times New Roman" w:eastAsia="Times New Roman" w:hAnsi="Times New Roman" w:cs="Times New Roman"/>
          <w:color w:val="212121"/>
          <w:lang w:val="fr-CA"/>
        </w:rPr>
        <w:t xml:space="preserve">à ceux déjà présent dans les directives de STROBE </w:t>
      </w:r>
      <w:r w:rsidR="005F07EC" w:rsidRPr="003E3075">
        <w:rPr>
          <w:rFonts w:ascii="Times New Roman" w:eastAsia="Times New Roman" w:hAnsi="Times New Roman" w:cs="Times New Roman"/>
          <w:color w:val="212121"/>
          <w:lang w:val="fr-CA"/>
        </w:rPr>
        <w:t xml:space="preserve">n'est nécessaire pour </w:t>
      </w:r>
      <w:r w:rsidR="003B0D04">
        <w:rPr>
          <w:rFonts w:ascii="Times New Roman" w:eastAsia="Times New Roman" w:hAnsi="Times New Roman" w:cs="Times New Roman"/>
          <w:color w:val="212121"/>
          <w:lang w:val="fr-CA"/>
        </w:rPr>
        <w:t xml:space="preserve">évaluer </w:t>
      </w:r>
      <w:r w:rsidR="00AD1360" w:rsidRPr="003E3075">
        <w:rPr>
          <w:rFonts w:ascii="Times New Roman" w:eastAsia="Times New Roman" w:hAnsi="Times New Roman" w:cs="Times New Roman"/>
          <w:color w:val="212121"/>
          <w:lang w:val="fr-CA"/>
        </w:rPr>
        <w:t xml:space="preserve">« </w:t>
      </w:r>
      <w:r w:rsidR="005F07EC" w:rsidRPr="003E3075">
        <w:rPr>
          <w:rFonts w:ascii="Times New Roman" w:eastAsia="Times New Roman" w:hAnsi="Times New Roman" w:cs="Times New Roman"/>
          <w:color w:val="212121"/>
          <w:lang w:val="fr-CA"/>
        </w:rPr>
        <w:t>l</w:t>
      </w:r>
      <w:r w:rsidR="003B0D04">
        <w:rPr>
          <w:rFonts w:ascii="Times New Roman" w:eastAsia="Times New Roman" w:hAnsi="Times New Roman" w:cs="Times New Roman"/>
          <w:color w:val="212121"/>
          <w:lang w:val="fr-CA"/>
        </w:rPr>
        <w:t>a description du</w:t>
      </w:r>
      <w:r w:rsidR="005F07EC" w:rsidRPr="003E3075">
        <w:rPr>
          <w:rFonts w:ascii="Times New Roman" w:eastAsia="Times New Roman" w:hAnsi="Times New Roman" w:cs="Times New Roman"/>
          <w:color w:val="212121"/>
          <w:lang w:val="fr-CA"/>
        </w:rPr>
        <w:t xml:space="preserve"> </w:t>
      </w:r>
      <w:r w:rsidR="00364D35">
        <w:rPr>
          <w:rFonts w:ascii="Times New Roman" w:eastAsia="Times New Roman" w:hAnsi="Times New Roman" w:cs="Times New Roman"/>
          <w:color w:val="212121"/>
          <w:lang w:val="fr-CA"/>
        </w:rPr>
        <w:t>contexte</w:t>
      </w:r>
      <w:r w:rsidR="005F07EC" w:rsidRPr="003E3075">
        <w:rPr>
          <w:rFonts w:ascii="Times New Roman" w:eastAsia="Times New Roman" w:hAnsi="Times New Roman" w:cs="Times New Roman"/>
          <w:color w:val="212121"/>
          <w:lang w:val="fr-CA"/>
        </w:rPr>
        <w:t xml:space="preserve">, </w:t>
      </w:r>
      <w:r w:rsidR="003B0D04">
        <w:rPr>
          <w:rFonts w:ascii="Times New Roman" w:eastAsia="Times New Roman" w:hAnsi="Times New Roman" w:cs="Times New Roman"/>
          <w:color w:val="212121"/>
          <w:lang w:val="fr-CA"/>
        </w:rPr>
        <w:t>d</w:t>
      </w:r>
      <w:r w:rsidR="005F07EC" w:rsidRPr="003E3075">
        <w:rPr>
          <w:rFonts w:ascii="Times New Roman" w:eastAsia="Times New Roman" w:hAnsi="Times New Roman" w:cs="Times New Roman"/>
          <w:color w:val="212121"/>
          <w:lang w:val="fr-CA"/>
        </w:rPr>
        <w:t xml:space="preserve">es lieux et </w:t>
      </w:r>
      <w:r w:rsidR="003B0D04">
        <w:rPr>
          <w:rFonts w:ascii="Times New Roman" w:eastAsia="Times New Roman" w:hAnsi="Times New Roman" w:cs="Times New Roman"/>
          <w:color w:val="212121"/>
          <w:lang w:val="fr-CA"/>
        </w:rPr>
        <w:t>d</w:t>
      </w:r>
      <w:r w:rsidR="005F07EC" w:rsidRPr="003E3075">
        <w:rPr>
          <w:rFonts w:ascii="Times New Roman" w:eastAsia="Times New Roman" w:hAnsi="Times New Roman" w:cs="Times New Roman"/>
          <w:color w:val="212121"/>
          <w:lang w:val="fr-CA"/>
        </w:rPr>
        <w:t>es dates pertinentes, y compris les périodes de recrutement</w:t>
      </w:r>
      <w:r w:rsidR="003B0D04">
        <w:rPr>
          <w:rFonts w:ascii="Times New Roman" w:eastAsia="Times New Roman" w:hAnsi="Times New Roman" w:cs="Times New Roman"/>
          <w:color w:val="212121"/>
          <w:lang w:val="fr-CA"/>
        </w:rPr>
        <w:t xml:space="preserve"> de la population d’étude</w:t>
      </w:r>
      <w:r w:rsidR="005F07EC" w:rsidRPr="003E3075">
        <w:rPr>
          <w:rFonts w:ascii="Times New Roman" w:eastAsia="Times New Roman" w:hAnsi="Times New Roman" w:cs="Times New Roman"/>
          <w:color w:val="212121"/>
          <w:lang w:val="fr-CA"/>
        </w:rPr>
        <w:t xml:space="preserve">, d'exposition, de suivi et de collecte de </w:t>
      </w:r>
      <w:r w:rsidR="00AD1360" w:rsidRPr="003E3075">
        <w:rPr>
          <w:rFonts w:ascii="Times New Roman" w:eastAsia="Times New Roman" w:hAnsi="Times New Roman" w:cs="Times New Roman"/>
          <w:color w:val="212121"/>
          <w:lang w:val="fr-CA"/>
        </w:rPr>
        <w:t>données »</w:t>
      </w:r>
      <w:r w:rsidR="005F07EC" w:rsidRPr="003E3075">
        <w:rPr>
          <w:rFonts w:ascii="Times New Roman" w:eastAsia="Times New Roman" w:hAnsi="Times New Roman" w:cs="Times New Roman"/>
          <w:color w:val="212121"/>
          <w:lang w:val="fr-CA"/>
        </w:rPr>
        <w:t>. Les auteurs d</w:t>
      </w:r>
      <w:r w:rsidR="003B0D04">
        <w:rPr>
          <w:rFonts w:ascii="Times New Roman" w:eastAsia="Times New Roman" w:hAnsi="Times New Roman" w:cs="Times New Roman"/>
          <w:color w:val="212121"/>
          <w:lang w:val="fr-CA"/>
        </w:rPr>
        <w:t>evra</w:t>
      </w:r>
      <w:r w:rsidR="005F07EC" w:rsidRPr="003E3075">
        <w:rPr>
          <w:rFonts w:ascii="Times New Roman" w:eastAsia="Times New Roman" w:hAnsi="Times New Roman" w:cs="Times New Roman"/>
          <w:color w:val="212121"/>
          <w:lang w:val="fr-CA"/>
        </w:rPr>
        <w:t>ient noter qu'au-d</w:t>
      </w:r>
      <w:r w:rsidR="00AD1360" w:rsidRPr="003E3075">
        <w:rPr>
          <w:rFonts w:ascii="Times New Roman" w:eastAsia="Times New Roman" w:hAnsi="Times New Roman" w:cs="Times New Roman"/>
          <w:color w:val="212121"/>
          <w:lang w:val="fr-CA"/>
        </w:rPr>
        <w:t>elà du type de base</w:t>
      </w:r>
      <w:r w:rsidR="003B0D04">
        <w:rPr>
          <w:rFonts w:ascii="Times New Roman" w:eastAsia="Times New Roman" w:hAnsi="Times New Roman" w:cs="Times New Roman"/>
          <w:color w:val="212121"/>
          <w:lang w:val="fr-CA"/>
        </w:rPr>
        <w:t>s</w:t>
      </w:r>
      <w:r w:rsidR="00AD1360" w:rsidRPr="003E3075">
        <w:rPr>
          <w:rFonts w:ascii="Times New Roman" w:eastAsia="Times New Roman" w:hAnsi="Times New Roman" w:cs="Times New Roman"/>
          <w:color w:val="212121"/>
          <w:lang w:val="fr-CA"/>
        </w:rPr>
        <w:t xml:space="preserve"> de données d</w:t>
      </w:r>
      <w:r w:rsidR="005F07EC" w:rsidRPr="003E3075">
        <w:rPr>
          <w:rFonts w:ascii="Times New Roman" w:eastAsia="Times New Roman" w:hAnsi="Times New Roman" w:cs="Times New Roman"/>
          <w:color w:val="212121"/>
          <w:lang w:val="fr-CA"/>
        </w:rPr>
        <w:t xml:space="preserve">ans le titre et / ou le résumé, des informations devraient être fournies </w:t>
      </w:r>
      <w:r w:rsidR="003B0D04">
        <w:rPr>
          <w:rFonts w:ascii="Times New Roman" w:eastAsia="Times New Roman" w:hAnsi="Times New Roman" w:cs="Times New Roman"/>
          <w:color w:val="212121"/>
          <w:lang w:val="fr-CA"/>
        </w:rPr>
        <w:t>afin de</w:t>
      </w:r>
      <w:r w:rsidR="005F07EC" w:rsidRPr="003E3075">
        <w:rPr>
          <w:rFonts w:ascii="Times New Roman" w:eastAsia="Times New Roman" w:hAnsi="Times New Roman" w:cs="Times New Roman"/>
          <w:color w:val="212121"/>
          <w:lang w:val="fr-CA"/>
        </w:rPr>
        <w:t xml:space="preserve"> permettre au</w:t>
      </w:r>
      <w:r w:rsidR="003B0D04">
        <w:rPr>
          <w:rFonts w:ascii="Times New Roman" w:eastAsia="Times New Roman" w:hAnsi="Times New Roman" w:cs="Times New Roman"/>
          <w:color w:val="212121"/>
          <w:lang w:val="fr-CA"/>
        </w:rPr>
        <w:t>x</w:t>
      </w:r>
      <w:r w:rsidR="005F07EC" w:rsidRPr="003E3075">
        <w:rPr>
          <w:rFonts w:ascii="Times New Roman" w:eastAsia="Times New Roman" w:hAnsi="Times New Roman" w:cs="Times New Roman"/>
          <w:color w:val="212121"/>
          <w:lang w:val="fr-CA"/>
        </w:rPr>
        <w:t xml:space="preserve"> lecteur</w:t>
      </w:r>
      <w:r w:rsidR="003B0D04">
        <w:rPr>
          <w:rFonts w:ascii="Times New Roman" w:eastAsia="Times New Roman" w:hAnsi="Times New Roman" w:cs="Times New Roman"/>
          <w:color w:val="212121"/>
          <w:lang w:val="fr-CA"/>
        </w:rPr>
        <w:t>s</w:t>
      </w:r>
      <w:r w:rsidR="005F07EC" w:rsidRPr="003E3075">
        <w:rPr>
          <w:rFonts w:ascii="Times New Roman" w:eastAsia="Times New Roman" w:hAnsi="Times New Roman" w:cs="Times New Roman"/>
          <w:color w:val="212121"/>
          <w:lang w:val="fr-CA"/>
        </w:rPr>
        <w:t xml:space="preserve"> de comprendre le contenu et la validité de la base de données et les raisons origin</w:t>
      </w:r>
      <w:r w:rsidR="00A32E59">
        <w:rPr>
          <w:rFonts w:ascii="Times New Roman" w:eastAsia="Times New Roman" w:hAnsi="Times New Roman" w:cs="Times New Roman"/>
          <w:color w:val="212121"/>
          <w:lang w:val="fr-CA"/>
        </w:rPr>
        <w:t>e</w:t>
      </w:r>
      <w:r w:rsidR="005F07EC" w:rsidRPr="003E3075">
        <w:rPr>
          <w:rFonts w:ascii="Times New Roman" w:eastAsia="Times New Roman" w:hAnsi="Times New Roman" w:cs="Times New Roman"/>
          <w:color w:val="212121"/>
          <w:lang w:val="fr-CA"/>
        </w:rPr>
        <w:t>l</w:t>
      </w:r>
      <w:r w:rsidR="00A32E59">
        <w:rPr>
          <w:rFonts w:ascii="Times New Roman" w:eastAsia="Times New Roman" w:hAnsi="Times New Roman" w:cs="Times New Roman"/>
          <w:color w:val="212121"/>
          <w:lang w:val="fr-CA"/>
        </w:rPr>
        <w:t>l</w:t>
      </w:r>
      <w:r w:rsidR="005F07EC" w:rsidRPr="003E3075">
        <w:rPr>
          <w:rFonts w:ascii="Times New Roman" w:eastAsia="Times New Roman" w:hAnsi="Times New Roman" w:cs="Times New Roman"/>
          <w:color w:val="212121"/>
          <w:lang w:val="fr-CA"/>
        </w:rPr>
        <w:t xml:space="preserve">es pour lesquelles les données ont été collectées. Par exemple, un dossier de </w:t>
      </w:r>
      <w:r w:rsidR="00CB25D3">
        <w:rPr>
          <w:rFonts w:ascii="Times New Roman" w:eastAsia="Times New Roman" w:hAnsi="Times New Roman" w:cs="Times New Roman"/>
          <w:color w:val="212121"/>
          <w:lang w:val="fr-CA"/>
        </w:rPr>
        <w:t>soins</w:t>
      </w:r>
      <w:r w:rsidR="005F07EC" w:rsidRPr="003E3075">
        <w:rPr>
          <w:rFonts w:ascii="Times New Roman" w:eastAsia="Times New Roman" w:hAnsi="Times New Roman" w:cs="Times New Roman"/>
          <w:color w:val="212121"/>
          <w:lang w:val="fr-CA"/>
        </w:rPr>
        <w:t xml:space="preserve"> électronique peut être utilisé par des spécialistes ou des médecins de soins primaires, pour des soins ambulatoires ou hospitaliers, ou par des médecins </w:t>
      </w:r>
      <w:r w:rsidR="00CB25D3">
        <w:rPr>
          <w:rFonts w:ascii="Times New Roman" w:eastAsia="Times New Roman" w:hAnsi="Times New Roman" w:cs="Times New Roman"/>
          <w:color w:val="212121"/>
          <w:lang w:val="fr-CA"/>
        </w:rPr>
        <w:t>séniors vs.</w:t>
      </w:r>
      <w:r w:rsidR="005F07EC" w:rsidRPr="003E3075">
        <w:rPr>
          <w:rFonts w:ascii="Times New Roman" w:eastAsia="Times New Roman" w:hAnsi="Times New Roman" w:cs="Times New Roman"/>
          <w:color w:val="212121"/>
          <w:lang w:val="fr-CA"/>
        </w:rPr>
        <w:t xml:space="preserve"> des étudiants en médecine. Les utilisateurs peuvent être spécialement formés pour une saisie de données exhaustive et reproductible, </w:t>
      </w:r>
      <w:r w:rsidR="00CB25D3">
        <w:rPr>
          <w:rFonts w:ascii="Times New Roman" w:eastAsia="Times New Roman" w:hAnsi="Times New Roman" w:cs="Times New Roman"/>
          <w:color w:val="212121"/>
          <w:lang w:val="fr-CA"/>
        </w:rPr>
        <w:t>mais il se peut aussi qu’ils n’aient reçus</w:t>
      </w:r>
      <w:r w:rsidR="009B2CE4" w:rsidRPr="003E3075">
        <w:rPr>
          <w:rFonts w:ascii="Times New Roman" w:eastAsia="Times New Roman" w:hAnsi="Times New Roman" w:cs="Times New Roman"/>
          <w:color w:val="212121"/>
          <w:lang w:val="fr-CA"/>
        </w:rPr>
        <w:t xml:space="preserve"> </w:t>
      </w:r>
      <w:r w:rsidR="005F07EC" w:rsidRPr="003E3075">
        <w:rPr>
          <w:rFonts w:ascii="Times New Roman" w:eastAsia="Times New Roman" w:hAnsi="Times New Roman" w:cs="Times New Roman"/>
          <w:color w:val="212121"/>
          <w:lang w:val="fr-CA"/>
        </w:rPr>
        <w:t xml:space="preserve">aucune formation </w:t>
      </w:r>
      <w:r w:rsidR="00CB25D3">
        <w:rPr>
          <w:rFonts w:ascii="Times New Roman" w:eastAsia="Times New Roman" w:hAnsi="Times New Roman" w:cs="Times New Roman"/>
          <w:color w:val="212121"/>
          <w:lang w:val="fr-CA"/>
        </w:rPr>
        <w:t>particulière</w:t>
      </w:r>
      <w:r w:rsidR="009B2CE4" w:rsidRPr="003E3075">
        <w:rPr>
          <w:rFonts w:ascii="Times New Roman" w:eastAsia="Times New Roman" w:hAnsi="Times New Roman" w:cs="Times New Roman"/>
          <w:color w:val="212121"/>
          <w:lang w:val="fr-CA"/>
        </w:rPr>
        <w:t xml:space="preserve"> </w:t>
      </w:r>
      <w:r w:rsidR="005F07EC" w:rsidRPr="003E3075">
        <w:rPr>
          <w:rFonts w:ascii="Times New Roman" w:eastAsia="Times New Roman" w:hAnsi="Times New Roman" w:cs="Times New Roman"/>
          <w:color w:val="212121"/>
          <w:lang w:val="fr-CA"/>
        </w:rPr>
        <w:t>[25]. Les auteurs d</w:t>
      </w:r>
      <w:r w:rsidR="00CB25D3">
        <w:rPr>
          <w:rFonts w:ascii="Times New Roman" w:eastAsia="Times New Roman" w:hAnsi="Times New Roman" w:cs="Times New Roman"/>
          <w:color w:val="212121"/>
          <w:lang w:val="fr-CA"/>
        </w:rPr>
        <w:t>evra</w:t>
      </w:r>
      <w:r w:rsidR="005F07EC" w:rsidRPr="003E3075">
        <w:rPr>
          <w:rFonts w:ascii="Times New Roman" w:eastAsia="Times New Roman" w:hAnsi="Times New Roman" w:cs="Times New Roman"/>
          <w:color w:val="212121"/>
          <w:lang w:val="fr-CA"/>
        </w:rPr>
        <w:t>ient également décrire comment la population</w:t>
      </w:r>
      <w:r w:rsidR="00CB25D3">
        <w:rPr>
          <w:rFonts w:ascii="Times New Roman" w:eastAsia="Times New Roman" w:hAnsi="Times New Roman" w:cs="Times New Roman"/>
          <w:color w:val="212121"/>
          <w:lang w:val="fr-CA"/>
        </w:rPr>
        <w:t xml:space="preserve"> définie par</w:t>
      </w:r>
      <w:r w:rsidR="005F07EC" w:rsidRPr="003E3075">
        <w:rPr>
          <w:rFonts w:ascii="Times New Roman" w:eastAsia="Times New Roman" w:hAnsi="Times New Roman" w:cs="Times New Roman"/>
          <w:color w:val="212121"/>
          <w:lang w:val="fr-CA"/>
        </w:rPr>
        <w:t xml:space="preserve"> la base de données </w:t>
      </w:r>
      <w:r w:rsidR="00CB25D3">
        <w:rPr>
          <w:rFonts w:ascii="Times New Roman" w:eastAsia="Times New Roman" w:hAnsi="Times New Roman" w:cs="Times New Roman"/>
          <w:color w:val="212121"/>
          <w:lang w:val="fr-CA"/>
        </w:rPr>
        <w:t>est comparable avec</w:t>
      </w:r>
      <w:r w:rsidR="005F07EC" w:rsidRPr="003E3075">
        <w:rPr>
          <w:rFonts w:ascii="Times New Roman" w:eastAsia="Times New Roman" w:hAnsi="Times New Roman" w:cs="Times New Roman"/>
          <w:color w:val="212121"/>
          <w:lang w:val="fr-CA"/>
        </w:rPr>
        <w:t xml:space="preserve"> la population </w:t>
      </w:r>
      <w:r w:rsidR="00CB25D3">
        <w:rPr>
          <w:rFonts w:ascii="Times New Roman" w:eastAsia="Times New Roman" w:hAnsi="Times New Roman" w:cs="Times New Roman"/>
          <w:color w:val="212121"/>
          <w:lang w:val="fr-CA"/>
        </w:rPr>
        <w:t>cible</w:t>
      </w:r>
      <w:r w:rsidR="005F07EC" w:rsidRPr="003E3075">
        <w:rPr>
          <w:rFonts w:ascii="Times New Roman" w:eastAsia="Times New Roman" w:hAnsi="Times New Roman" w:cs="Times New Roman"/>
          <w:color w:val="212121"/>
          <w:lang w:val="fr-CA"/>
        </w:rPr>
        <w:t xml:space="preserve">, </w:t>
      </w:r>
      <w:r w:rsidR="009B2CE4" w:rsidRPr="003E3075">
        <w:rPr>
          <w:rFonts w:ascii="Times New Roman" w:eastAsia="Times New Roman" w:hAnsi="Times New Roman" w:cs="Times New Roman"/>
          <w:color w:val="212121"/>
          <w:lang w:val="fr-CA"/>
        </w:rPr>
        <w:t>notamment en signalant</w:t>
      </w:r>
      <w:r w:rsidR="005F07EC" w:rsidRPr="003E3075">
        <w:rPr>
          <w:rFonts w:ascii="Times New Roman" w:eastAsia="Times New Roman" w:hAnsi="Times New Roman" w:cs="Times New Roman"/>
          <w:color w:val="212121"/>
          <w:lang w:val="fr-CA"/>
        </w:rPr>
        <w:t xml:space="preserve"> les critères de sélection</w:t>
      </w:r>
      <w:r w:rsidR="00CB25D3">
        <w:rPr>
          <w:rFonts w:ascii="Times New Roman" w:eastAsia="Times New Roman" w:hAnsi="Times New Roman" w:cs="Times New Roman"/>
          <w:color w:val="212121"/>
          <w:lang w:val="fr-CA"/>
        </w:rPr>
        <w:t xml:space="preserve"> potentiels</w:t>
      </w:r>
      <w:r w:rsidR="005F07EC" w:rsidRPr="003E3075">
        <w:rPr>
          <w:rFonts w:ascii="Times New Roman" w:eastAsia="Times New Roman" w:hAnsi="Times New Roman" w:cs="Times New Roman"/>
          <w:color w:val="212121"/>
          <w:lang w:val="fr-CA"/>
        </w:rPr>
        <w:t xml:space="preserve">, afin que les lecteurs puissent déterminer si les résultats peuvent être appliqués à la population </w:t>
      </w:r>
      <w:r w:rsidR="00CB25D3">
        <w:rPr>
          <w:rFonts w:ascii="Times New Roman" w:eastAsia="Times New Roman" w:hAnsi="Times New Roman" w:cs="Times New Roman"/>
          <w:color w:val="212121"/>
          <w:lang w:val="fr-CA"/>
        </w:rPr>
        <w:t>cible</w:t>
      </w:r>
      <w:r w:rsidR="005F07EC" w:rsidRPr="003E3075">
        <w:rPr>
          <w:rFonts w:ascii="Times New Roman" w:eastAsia="Times New Roman" w:hAnsi="Times New Roman" w:cs="Times New Roman"/>
          <w:color w:val="212121"/>
          <w:lang w:val="fr-CA"/>
        </w:rPr>
        <w:t>.</w:t>
      </w:r>
    </w:p>
    <w:p w14:paraId="082230E0" w14:textId="77777777" w:rsidR="005C66E2" w:rsidRPr="003E3075" w:rsidRDefault="005C66E2" w:rsidP="005F0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lang w:val="fr-CA"/>
        </w:rPr>
      </w:pPr>
    </w:p>
    <w:p w14:paraId="22B9B9A6" w14:textId="77777777" w:rsidR="005C66E2" w:rsidRPr="003E3075" w:rsidRDefault="005C66E2" w:rsidP="00BF14CB">
      <w:pPr>
        <w:pStyle w:val="HTMLPreformatted"/>
        <w:outlineLvl w:val="0"/>
        <w:rPr>
          <w:rFonts w:ascii="Times New Roman" w:hAnsi="Times New Roman" w:cs="Times New Roman"/>
          <w:b/>
          <w:bCs/>
          <w:color w:val="212121"/>
          <w:sz w:val="24"/>
          <w:szCs w:val="24"/>
          <w:lang w:val="fr-CA"/>
        </w:rPr>
      </w:pPr>
      <w:r w:rsidRPr="003E3075">
        <w:rPr>
          <w:rFonts w:ascii="Times New Roman" w:hAnsi="Times New Roman" w:cs="Times New Roman"/>
          <w:b/>
          <w:bCs/>
          <w:color w:val="212121"/>
          <w:sz w:val="24"/>
          <w:szCs w:val="24"/>
          <w:lang w:val="fr-CA"/>
        </w:rPr>
        <w:t>Méthodes (participants)</w:t>
      </w:r>
    </w:p>
    <w:p w14:paraId="4A13D897" w14:textId="77777777" w:rsidR="005C66E2" w:rsidRPr="003E3075" w:rsidRDefault="005C66E2" w:rsidP="005C66E2">
      <w:pPr>
        <w:pStyle w:val="HTMLPreformatted"/>
        <w:rPr>
          <w:rFonts w:ascii="Times New Roman" w:hAnsi="Times New Roman" w:cs="Times New Roman"/>
          <w:color w:val="212121"/>
          <w:sz w:val="24"/>
          <w:szCs w:val="24"/>
          <w:lang w:val="fr-CA"/>
        </w:rPr>
      </w:pPr>
    </w:p>
    <w:p w14:paraId="7668F70A" w14:textId="45E58A0D" w:rsidR="005C66E2" w:rsidRPr="003E3075" w:rsidRDefault="00FB3240" w:rsidP="005C66E2">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 xml:space="preserve">RECORD </w:t>
      </w:r>
      <w:r w:rsidR="005C66E2" w:rsidRPr="003E3075">
        <w:rPr>
          <w:rFonts w:ascii="Times New Roman" w:hAnsi="Times New Roman" w:cs="Times New Roman"/>
          <w:color w:val="212121"/>
          <w:sz w:val="24"/>
          <w:szCs w:val="24"/>
          <w:lang w:val="fr-CA"/>
        </w:rPr>
        <w:t xml:space="preserve">ITEM </w:t>
      </w:r>
      <w:r w:rsidR="002F3531" w:rsidRPr="003E3075">
        <w:rPr>
          <w:rFonts w:ascii="Times New Roman" w:hAnsi="Times New Roman" w:cs="Times New Roman"/>
          <w:color w:val="212121"/>
          <w:sz w:val="24"/>
          <w:szCs w:val="24"/>
          <w:lang w:val="fr-CA"/>
        </w:rPr>
        <w:t>6.1</w:t>
      </w:r>
      <w:r w:rsidR="005C66E2" w:rsidRPr="003E3075">
        <w:rPr>
          <w:rFonts w:ascii="Times New Roman" w:hAnsi="Times New Roman" w:cs="Times New Roman"/>
          <w:color w:val="212121"/>
          <w:sz w:val="24"/>
          <w:szCs w:val="24"/>
          <w:lang w:val="fr-CA"/>
        </w:rPr>
        <w:t>:</w:t>
      </w:r>
      <w:r w:rsidR="002F3531" w:rsidRPr="003E3075">
        <w:rPr>
          <w:rFonts w:ascii="Times New Roman" w:hAnsi="Times New Roman" w:cs="Times New Roman"/>
          <w:color w:val="212121"/>
          <w:sz w:val="24"/>
          <w:szCs w:val="24"/>
          <w:lang w:val="fr-CA"/>
        </w:rPr>
        <w:t xml:space="preserve"> </w:t>
      </w:r>
      <w:r w:rsidR="005C66E2" w:rsidRPr="003E3075">
        <w:rPr>
          <w:rFonts w:ascii="Times New Roman" w:hAnsi="Times New Roman" w:cs="Times New Roman"/>
          <w:color w:val="212121"/>
          <w:sz w:val="24"/>
          <w:szCs w:val="24"/>
          <w:lang w:val="fr-CA"/>
        </w:rPr>
        <w:t>Les méthodes d</w:t>
      </w:r>
      <w:r w:rsidR="003975B3">
        <w:rPr>
          <w:rFonts w:ascii="Times New Roman" w:hAnsi="Times New Roman" w:cs="Times New Roman"/>
          <w:color w:val="212121"/>
          <w:sz w:val="24"/>
          <w:szCs w:val="24"/>
          <w:lang w:val="fr-CA"/>
        </w:rPr>
        <w:t>e sélection</w:t>
      </w:r>
      <w:r w:rsidR="005C66E2" w:rsidRPr="003E3075">
        <w:rPr>
          <w:rFonts w:ascii="Times New Roman" w:hAnsi="Times New Roman" w:cs="Times New Roman"/>
          <w:color w:val="212121"/>
          <w:sz w:val="24"/>
          <w:szCs w:val="24"/>
          <w:lang w:val="fr-CA"/>
        </w:rPr>
        <w:t xml:space="preserve"> de la population </w:t>
      </w:r>
      <w:r w:rsidR="003975B3">
        <w:rPr>
          <w:rFonts w:ascii="Times New Roman" w:hAnsi="Times New Roman" w:cs="Times New Roman"/>
          <w:color w:val="212121"/>
          <w:sz w:val="24"/>
          <w:szCs w:val="24"/>
          <w:lang w:val="fr-CA"/>
        </w:rPr>
        <w:t>étudiée</w:t>
      </w:r>
      <w:r w:rsidR="005C66E2" w:rsidRPr="003E3075">
        <w:rPr>
          <w:rFonts w:ascii="Times New Roman" w:hAnsi="Times New Roman" w:cs="Times New Roman"/>
          <w:color w:val="212121"/>
          <w:sz w:val="24"/>
          <w:szCs w:val="24"/>
          <w:lang w:val="fr-CA"/>
        </w:rPr>
        <w:t xml:space="preserve"> (telles que les codes ou les algorithmes utilisés pour identifier les </w:t>
      </w:r>
      <w:r w:rsidR="00D3767A">
        <w:rPr>
          <w:rFonts w:ascii="Times New Roman" w:hAnsi="Times New Roman" w:cs="Times New Roman"/>
          <w:color w:val="212121"/>
          <w:sz w:val="24"/>
          <w:szCs w:val="24"/>
          <w:lang w:val="fr-CA"/>
        </w:rPr>
        <w:t>individus</w:t>
      </w:r>
      <w:r w:rsidR="005C66E2" w:rsidRPr="003E3075">
        <w:rPr>
          <w:rFonts w:ascii="Times New Roman" w:hAnsi="Times New Roman" w:cs="Times New Roman"/>
          <w:color w:val="212121"/>
          <w:sz w:val="24"/>
          <w:szCs w:val="24"/>
          <w:lang w:val="fr-CA"/>
        </w:rPr>
        <w:t>) devraient être énumérées en détail. Si cela n'est pas possible, une explication devrait être fournie.</w:t>
      </w:r>
    </w:p>
    <w:p w14:paraId="33DA20D6" w14:textId="77777777" w:rsidR="005C66E2" w:rsidRPr="003E3075" w:rsidRDefault="005C66E2" w:rsidP="005C66E2">
      <w:pPr>
        <w:pStyle w:val="HTMLPreformatted"/>
        <w:rPr>
          <w:rFonts w:ascii="Times New Roman" w:hAnsi="Times New Roman" w:cs="Times New Roman"/>
          <w:color w:val="212121"/>
          <w:sz w:val="24"/>
          <w:szCs w:val="24"/>
          <w:lang w:val="fr-CA"/>
        </w:rPr>
      </w:pPr>
    </w:p>
    <w:p w14:paraId="522A824A" w14:textId="1C0A48B1" w:rsidR="005C66E2" w:rsidRPr="003E3075" w:rsidRDefault="00FB3240" w:rsidP="005C66E2">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 xml:space="preserve">RECORD </w:t>
      </w:r>
      <w:r w:rsidR="005C66E2" w:rsidRPr="003E3075">
        <w:rPr>
          <w:rFonts w:ascii="Times New Roman" w:hAnsi="Times New Roman" w:cs="Times New Roman"/>
          <w:color w:val="212121"/>
          <w:sz w:val="24"/>
          <w:szCs w:val="24"/>
          <w:lang w:val="fr-CA"/>
        </w:rPr>
        <w:t xml:space="preserve">ITEM </w:t>
      </w:r>
      <w:r w:rsidR="002F3531" w:rsidRPr="003E3075">
        <w:rPr>
          <w:rFonts w:ascii="Times New Roman" w:hAnsi="Times New Roman" w:cs="Times New Roman"/>
          <w:color w:val="212121"/>
          <w:sz w:val="24"/>
          <w:szCs w:val="24"/>
          <w:lang w:val="fr-CA"/>
        </w:rPr>
        <w:t>6.2</w:t>
      </w:r>
      <w:r w:rsidR="005C66E2" w:rsidRPr="003E3075">
        <w:rPr>
          <w:rFonts w:ascii="Times New Roman" w:hAnsi="Times New Roman" w:cs="Times New Roman"/>
          <w:color w:val="212121"/>
          <w:sz w:val="24"/>
          <w:szCs w:val="24"/>
          <w:lang w:val="fr-CA"/>
        </w:rPr>
        <w:t xml:space="preserve">: Toute étude de validation des codes ou des algorithmes utilisés pour sélectionner la population devrait être </w:t>
      </w:r>
      <w:r w:rsidR="00D3767A">
        <w:rPr>
          <w:rFonts w:ascii="Times New Roman" w:hAnsi="Times New Roman" w:cs="Times New Roman"/>
          <w:color w:val="212121"/>
          <w:sz w:val="24"/>
          <w:szCs w:val="24"/>
          <w:lang w:val="fr-CA"/>
        </w:rPr>
        <w:t>mise en</w:t>
      </w:r>
      <w:r w:rsidR="005C66E2" w:rsidRPr="003E3075">
        <w:rPr>
          <w:rFonts w:ascii="Times New Roman" w:hAnsi="Times New Roman" w:cs="Times New Roman"/>
          <w:color w:val="212121"/>
          <w:sz w:val="24"/>
          <w:szCs w:val="24"/>
          <w:lang w:val="fr-CA"/>
        </w:rPr>
        <w:t xml:space="preserve"> référence. Si la validation a été effectuée pour cette étude </w:t>
      </w:r>
      <w:r w:rsidR="00D3767A">
        <w:rPr>
          <w:rFonts w:ascii="Times New Roman" w:hAnsi="Times New Roman" w:cs="Times New Roman"/>
          <w:color w:val="212121"/>
          <w:sz w:val="24"/>
          <w:szCs w:val="24"/>
          <w:lang w:val="fr-CA"/>
        </w:rPr>
        <w:t xml:space="preserve">en particulier </w:t>
      </w:r>
      <w:r w:rsidR="005C66E2" w:rsidRPr="003E3075">
        <w:rPr>
          <w:rFonts w:ascii="Times New Roman" w:hAnsi="Times New Roman" w:cs="Times New Roman"/>
          <w:color w:val="212121"/>
          <w:sz w:val="24"/>
          <w:szCs w:val="24"/>
          <w:lang w:val="fr-CA"/>
        </w:rPr>
        <w:t xml:space="preserve">et </w:t>
      </w:r>
      <w:r w:rsidR="00B53252" w:rsidRPr="003E3075">
        <w:rPr>
          <w:rFonts w:ascii="Times New Roman" w:hAnsi="Times New Roman" w:cs="Times New Roman"/>
          <w:color w:val="212121"/>
          <w:sz w:val="24"/>
          <w:szCs w:val="24"/>
          <w:lang w:val="fr-CA"/>
        </w:rPr>
        <w:t xml:space="preserve">n’a pas été </w:t>
      </w:r>
      <w:r w:rsidR="005C66E2" w:rsidRPr="003E3075">
        <w:rPr>
          <w:rFonts w:ascii="Times New Roman" w:hAnsi="Times New Roman" w:cs="Times New Roman"/>
          <w:color w:val="212121"/>
          <w:sz w:val="24"/>
          <w:szCs w:val="24"/>
          <w:lang w:val="fr-CA"/>
        </w:rPr>
        <w:t xml:space="preserve">publiée </w:t>
      </w:r>
      <w:r w:rsidR="00D3767A">
        <w:rPr>
          <w:rFonts w:ascii="Times New Roman" w:hAnsi="Times New Roman" w:cs="Times New Roman"/>
          <w:color w:val="212121"/>
          <w:sz w:val="24"/>
          <w:szCs w:val="24"/>
          <w:lang w:val="fr-CA"/>
        </w:rPr>
        <w:t xml:space="preserve">par </w:t>
      </w:r>
      <w:r w:rsidR="005C66E2" w:rsidRPr="003E3075">
        <w:rPr>
          <w:rFonts w:ascii="Times New Roman" w:hAnsi="Times New Roman" w:cs="Times New Roman"/>
          <w:color w:val="212121"/>
          <w:sz w:val="24"/>
          <w:szCs w:val="24"/>
          <w:lang w:val="fr-CA"/>
        </w:rPr>
        <w:t xml:space="preserve">ailleurs, </w:t>
      </w:r>
      <w:r w:rsidR="00D3767A">
        <w:rPr>
          <w:rFonts w:ascii="Times New Roman" w:hAnsi="Times New Roman" w:cs="Times New Roman"/>
          <w:color w:val="212121"/>
          <w:sz w:val="24"/>
          <w:szCs w:val="24"/>
          <w:lang w:val="fr-CA"/>
        </w:rPr>
        <w:t xml:space="preserve">le détail </w:t>
      </w:r>
      <w:r w:rsidR="005C66E2" w:rsidRPr="003E3075">
        <w:rPr>
          <w:rFonts w:ascii="Times New Roman" w:hAnsi="Times New Roman" w:cs="Times New Roman"/>
          <w:color w:val="212121"/>
          <w:sz w:val="24"/>
          <w:szCs w:val="24"/>
          <w:lang w:val="fr-CA"/>
        </w:rPr>
        <w:t xml:space="preserve">des méthodes </w:t>
      </w:r>
      <w:r w:rsidR="00D3767A">
        <w:rPr>
          <w:rFonts w:ascii="Times New Roman" w:hAnsi="Times New Roman" w:cs="Times New Roman"/>
          <w:color w:val="212121"/>
          <w:sz w:val="24"/>
          <w:szCs w:val="24"/>
          <w:lang w:val="fr-CA"/>
        </w:rPr>
        <w:t>u</w:t>
      </w:r>
      <w:r w:rsidR="005C66E2" w:rsidRPr="003E3075">
        <w:rPr>
          <w:rFonts w:ascii="Times New Roman" w:hAnsi="Times New Roman" w:cs="Times New Roman"/>
          <w:color w:val="212121"/>
          <w:sz w:val="24"/>
          <w:szCs w:val="24"/>
          <w:lang w:val="fr-CA"/>
        </w:rPr>
        <w:t>til</w:t>
      </w:r>
      <w:r w:rsidR="00D3767A">
        <w:rPr>
          <w:rFonts w:ascii="Times New Roman" w:hAnsi="Times New Roman" w:cs="Times New Roman"/>
          <w:color w:val="212121"/>
          <w:sz w:val="24"/>
          <w:szCs w:val="24"/>
          <w:lang w:val="fr-CA"/>
        </w:rPr>
        <w:t>is</w:t>
      </w:r>
      <w:r w:rsidR="005C66E2" w:rsidRPr="003E3075">
        <w:rPr>
          <w:rFonts w:ascii="Times New Roman" w:hAnsi="Times New Roman" w:cs="Times New Roman"/>
          <w:color w:val="212121"/>
          <w:sz w:val="24"/>
          <w:szCs w:val="24"/>
          <w:lang w:val="fr-CA"/>
        </w:rPr>
        <w:t xml:space="preserve">ées et des résultats </w:t>
      </w:r>
      <w:r w:rsidR="00D3767A">
        <w:rPr>
          <w:rFonts w:ascii="Times New Roman" w:hAnsi="Times New Roman" w:cs="Times New Roman"/>
          <w:color w:val="212121"/>
          <w:sz w:val="24"/>
          <w:szCs w:val="24"/>
          <w:lang w:val="fr-CA"/>
        </w:rPr>
        <w:t>de cette validation des données</w:t>
      </w:r>
      <w:r w:rsidR="005C66E2" w:rsidRPr="003E3075">
        <w:rPr>
          <w:rFonts w:ascii="Times New Roman" w:hAnsi="Times New Roman" w:cs="Times New Roman"/>
          <w:color w:val="212121"/>
          <w:sz w:val="24"/>
          <w:szCs w:val="24"/>
          <w:lang w:val="fr-CA"/>
        </w:rPr>
        <w:t xml:space="preserve"> devraient être fournis</w:t>
      </w:r>
      <w:r w:rsidR="00D3767A">
        <w:rPr>
          <w:rFonts w:ascii="Times New Roman" w:hAnsi="Times New Roman" w:cs="Times New Roman"/>
          <w:color w:val="212121"/>
          <w:sz w:val="24"/>
          <w:szCs w:val="24"/>
          <w:lang w:val="fr-CA"/>
        </w:rPr>
        <w:t xml:space="preserve"> dans le manuscrit de l’étude</w:t>
      </w:r>
    </w:p>
    <w:p w14:paraId="43D534D6" w14:textId="77777777" w:rsidR="005C66E2" w:rsidRPr="003E3075" w:rsidRDefault="005C66E2" w:rsidP="005C66E2">
      <w:pPr>
        <w:pStyle w:val="HTMLPreformatted"/>
        <w:rPr>
          <w:rFonts w:ascii="Times New Roman" w:hAnsi="Times New Roman" w:cs="Times New Roman"/>
          <w:color w:val="212121"/>
          <w:sz w:val="24"/>
          <w:szCs w:val="24"/>
          <w:lang w:val="fr-CA"/>
        </w:rPr>
      </w:pPr>
    </w:p>
    <w:p w14:paraId="6558DB6B" w14:textId="36719418" w:rsidR="005C66E2" w:rsidRPr="003E3075" w:rsidRDefault="00FB3240" w:rsidP="005C66E2">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 xml:space="preserve">RECORD </w:t>
      </w:r>
      <w:r w:rsidR="005C66E2" w:rsidRPr="003E3075">
        <w:rPr>
          <w:rFonts w:ascii="Times New Roman" w:hAnsi="Times New Roman" w:cs="Times New Roman"/>
          <w:color w:val="212121"/>
          <w:sz w:val="24"/>
          <w:szCs w:val="24"/>
          <w:lang w:val="fr-CA"/>
        </w:rPr>
        <w:t xml:space="preserve">ITEM </w:t>
      </w:r>
      <w:r w:rsidR="002F3531" w:rsidRPr="003E3075">
        <w:rPr>
          <w:rFonts w:ascii="Times New Roman" w:hAnsi="Times New Roman" w:cs="Times New Roman"/>
          <w:color w:val="212121"/>
          <w:sz w:val="24"/>
          <w:szCs w:val="24"/>
          <w:lang w:val="fr-CA"/>
        </w:rPr>
        <w:t>6.3</w:t>
      </w:r>
      <w:r w:rsidR="005C66E2" w:rsidRPr="003E3075">
        <w:rPr>
          <w:rFonts w:ascii="Times New Roman" w:hAnsi="Times New Roman" w:cs="Times New Roman"/>
          <w:color w:val="212121"/>
          <w:sz w:val="24"/>
          <w:szCs w:val="24"/>
          <w:lang w:val="fr-CA"/>
        </w:rPr>
        <w:t>: Si l'étude impliquait le c</w:t>
      </w:r>
      <w:r w:rsidR="000D6ECA">
        <w:rPr>
          <w:rFonts w:ascii="Times New Roman" w:hAnsi="Times New Roman" w:cs="Times New Roman"/>
          <w:color w:val="212121"/>
          <w:sz w:val="24"/>
          <w:szCs w:val="24"/>
          <w:lang w:val="fr-CA"/>
        </w:rPr>
        <w:t>hainage</w:t>
      </w:r>
      <w:r w:rsidR="005C66E2" w:rsidRPr="003E3075">
        <w:rPr>
          <w:rFonts w:ascii="Times New Roman" w:hAnsi="Times New Roman" w:cs="Times New Roman"/>
          <w:color w:val="212121"/>
          <w:sz w:val="24"/>
          <w:szCs w:val="24"/>
          <w:lang w:val="fr-CA"/>
        </w:rPr>
        <w:t xml:space="preserve"> de </w:t>
      </w:r>
      <w:r w:rsidR="000D6ECA">
        <w:rPr>
          <w:rFonts w:ascii="Times New Roman" w:hAnsi="Times New Roman" w:cs="Times New Roman"/>
          <w:color w:val="212121"/>
          <w:sz w:val="24"/>
          <w:szCs w:val="24"/>
          <w:lang w:val="fr-CA"/>
        </w:rPr>
        <w:t xml:space="preserve">plusieurs </w:t>
      </w:r>
      <w:r w:rsidR="005C66E2" w:rsidRPr="003E3075">
        <w:rPr>
          <w:rFonts w:ascii="Times New Roman" w:hAnsi="Times New Roman" w:cs="Times New Roman"/>
          <w:color w:val="212121"/>
          <w:sz w:val="24"/>
          <w:szCs w:val="24"/>
          <w:lang w:val="fr-CA"/>
        </w:rPr>
        <w:t xml:space="preserve">bases de données, </w:t>
      </w:r>
      <w:r w:rsidR="00B53252" w:rsidRPr="003E3075">
        <w:rPr>
          <w:rFonts w:ascii="Times New Roman" w:hAnsi="Times New Roman" w:cs="Times New Roman"/>
          <w:color w:val="212121"/>
          <w:sz w:val="24"/>
          <w:szCs w:val="24"/>
          <w:lang w:val="fr-CA"/>
        </w:rPr>
        <w:t xml:space="preserve">il </w:t>
      </w:r>
      <w:r w:rsidR="000D6ECA">
        <w:rPr>
          <w:rFonts w:ascii="Times New Roman" w:hAnsi="Times New Roman" w:cs="Times New Roman"/>
          <w:color w:val="212121"/>
          <w:sz w:val="24"/>
          <w:szCs w:val="24"/>
          <w:lang w:val="fr-CA"/>
        </w:rPr>
        <w:t>devrait être</w:t>
      </w:r>
      <w:r w:rsidR="000D6ECA" w:rsidRPr="003E3075">
        <w:rPr>
          <w:rFonts w:ascii="Times New Roman" w:hAnsi="Times New Roman" w:cs="Times New Roman"/>
          <w:color w:val="212121"/>
          <w:sz w:val="24"/>
          <w:szCs w:val="24"/>
          <w:lang w:val="fr-CA"/>
        </w:rPr>
        <w:t xml:space="preserve"> </w:t>
      </w:r>
      <w:r w:rsidR="005C66E2" w:rsidRPr="003E3075">
        <w:rPr>
          <w:rFonts w:ascii="Times New Roman" w:hAnsi="Times New Roman" w:cs="Times New Roman"/>
          <w:color w:val="212121"/>
          <w:sz w:val="24"/>
          <w:szCs w:val="24"/>
          <w:lang w:val="fr-CA"/>
        </w:rPr>
        <w:t>envisag</w:t>
      </w:r>
      <w:r w:rsidR="000D6ECA">
        <w:rPr>
          <w:rFonts w:ascii="Times New Roman" w:hAnsi="Times New Roman" w:cs="Times New Roman"/>
          <w:color w:val="212121"/>
          <w:sz w:val="24"/>
          <w:szCs w:val="24"/>
          <w:lang w:val="fr-CA"/>
        </w:rPr>
        <w:t>é</w:t>
      </w:r>
      <w:r w:rsidR="005C66E2" w:rsidRPr="003E3075">
        <w:rPr>
          <w:rFonts w:ascii="Times New Roman" w:hAnsi="Times New Roman" w:cs="Times New Roman"/>
          <w:color w:val="212121"/>
          <w:sz w:val="24"/>
          <w:szCs w:val="24"/>
          <w:lang w:val="fr-CA"/>
        </w:rPr>
        <w:t xml:space="preserve"> l'utilisation d'un diagramme de flux ou d'un</w:t>
      </w:r>
      <w:r w:rsidR="00B53252" w:rsidRPr="003E3075">
        <w:rPr>
          <w:rFonts w:ascii="Times New Roman" w:hAnsi="Times New Roman" w:cs="Times New Roman"/>
          <w:color w:val="212121"/>
          <w:sz w:val="24"/>
          <w:szCs w:val="24"/>
          <w:lang w:val="fr-CA"/>
        </w:rPr>
        <w:t>e</w:t>
      </w:r>
      <w:r w:rsidR="005C66E2" w:rsidRPr="003E3075">
        <w:rPr>
          <w:rFonts w:ascii="Times New Roman" w:hAnsi="Times New Roman" w:cs="Times New Roman"/>
          <w:color w:val="212121"/>
          <w:sz w:val="24"/>
          <w:szCs w:val="24"/>
          <w:lang w:val="fr-CA"/>
        </w:rPr>
        <w:t xml:space="preserve"> autre </w:t>
      </w:r>
      <w:r w:rsidR="00B53252" w:rsidRPr="003E3075">
        <w:rPr>
          <w:rFonts w:ascii="Times New Roman" w:hAnsi="Times New Roman" w:cs="Times New Roman"/>
          <w:color w:val="212121"/>
          <w:sz w:val="24"/>
          <w:szCs w:val="24"/>
          <w:lang w:val="fr-CA"/>
        </w:rPr>
        <w:t xml:space="preserve">représentation </w:t>
      </w:r>
      <w:r w:rsidR="005C66E2" w:rsidRPr="003E3075">
        <w:rPr>
          <w:rFonts w:ascii="Times New Roman" w:hAnsi="Times New Roman" w:cs="Times New Roman"/>
          <w:color w:val="212121"/>
          <w:sz w:val="24"/>
          <w:szCs w:val="24"/>
          <w:lang w:val="fr-CA"/>
        </w:rPr>
        <w:t xml:space="preserve">graphique pour </w:t>
      </w:r>
      <w:r w:rsidR="000D6ECA">
        <w:rPr>
          <w:rFonts w:ascii="Times New Roman" w:hAnsi="Times New Roman" w:cs="Times New Roman"/>
          <w:color w:val="212121"/>
          <w:sz w:val="24"/>
          <w:szCs w:val="24"/>
          <w:lang w:val="fr-CA"/>
        </w:rPr>
        <w:t xml:space="preserve">décrire </w:t>
      </w:r>
      <w:r w:rsidR="005C66E2" w:rsidRPr="003E3075">
        <w:rPr>
          <w:rFonts w:ascii="Times New Roman" w:hAnsi="Times New Roman" w:cs="Times New Roman"/>
          <w:color w:val="212121"/>
          <w:sz w:val="24"/>
          <w:szCs w:val="24"/>
          <w:lang w:val="fr-CA"/>
        </w:rPr>
        <w:t>le processus de c</w:t>
      </w:r>
      <w:r w:rsidR="000D6ECA">
        <w:rPr>
          <w:rFonts w:ascii="Times New Roman" w:hAnsi="Times New Roman" w:cs="Times New Roman"/>
          <w:color w:val="212121"/>
          <w:sz w:val="24"/>
          <w:szCs w:val="24"/>
          <w:lang w:val="fr-CA"/>
        </w:rPr>
        <w:t>hainage</w:t>
      </w:r>
      <w:r w:rsidR="005C66E2" w:rsidRPr="003E3075">
        <w:rPr>
          <w:rFonts w:ascii="Times New Roman" w:hAnsi="Times New Roman" w:cs="Times New Roman"/>
          <w:color w:val="212121"/>
          <w:sz w:val="24"/>
          <w:szCs w:val="24"/>
          <w:lang w:val="fr-CA"/>
        </w:rPr>
        <w:t xml:space="preserve"> de</w:t>
      </w:r>
      <w:r w:rsidR="000D6ECA">
        <w:rPr>
          <w:rFonts w:ascii="Times New Roman" w:hAnsi="Times New Roman" w:cs="Times New Roman"/>
          <w:color w:val="212121"/>
          <w:sz w:val="24"/>
          <w:szCs w:val="24"/>
          <w:lang w:val="fr-CA"/>
        </w:rPr>
        <w:t>s</w:t>
      </w:r>
      <w:r w:rsidR="005C66E2" w:rsidRPr="003E3075">
        <w:rPr>
          <w:rFonts w:ascii="Times New Roman" w:hAnsi="Times New Roman" w:cs="Times New Roman"/>
          <w:color w:val="212121"/>
          <w:sz w:val="24"/>
          <w:szCs w:val="24"/>
          <w:lang w:val="fr-CA"/>
        </w:rPr>
        <w:t xml:space="preserve"> données, </w:t>
      </w:r>
      <w:r w:rsidR="000D6ECA">
        <w:rPr>
          <w:rFonts w:ascii="Times New Roman" w:hAnsi="Times New Roman" w:cs="Times New Roman"/>
          <w:color w:val="212121"/>
          <w:sz w:val="24"/>
          <w:szCs w:val="24"/>
          <w:lang w:val="fr-CA"/>
        </w:rPr>
        <w:t>incluant</w:t>
      </w:r>
      <w:r w:rsidR="005C66E2" w:rsidRPr="003E3075">
        <w:rPr>
          <w:rFonts w:ascii="Times New Roman" w:hAnsi="Times New Roman" w:cs="Times New Roman"/>
          <w:color w:val="212121"/>
          <w:sz w:val="24"/>
          <w:szCs w:val="24"/>
          <w:lang w:val="fr-CA"/>
        </w:rPr>
        <w:t xml:space="preserve"> le nombre d'individus avec </w:t>
      </w:r>
      <w:r w:rsidR="000D6ECA">
        <w:rPr>
          <w:rFonts w:ascii="Times New Roman" w:hAnsi="Times New Roman" w:cs="Times New Roman"/>
          <w:color w:val="212121"/>
          <w:sz w:val="24"/>
          <w:szCs w:val="24"/>
          <w:lang w:val="fr-CA"/>
        </w:rPr>
        <w:t>l</w:t>
      </w:r>
      <w:r w:rsidR="005C66E2" w:rsidRPr="003E3075">
        <w:rPr>
          <w:rFonts w:ascii="Times New Roman" w:hAnsi="Times New Roman" w:cs="Times New Roman"/>
          <w:color w:val="212121"/>
          <w:sz w:val="24"/>
          <w:szCs w:val="24"/>
          <w:lang w:val="fr-CA"/>
        </w:rPr>
        <w:t xml:space="preserve">es données </w:t>
      </w:r>
      <w:r w:rsidR="000D6ECA">
        <w:rPr>
          <w:rFonts w:ascii="Times New Roman" w:hAnsi="Times New Roman" w:cs="Times New Roman"/>
          <w:color w:val="212121"/>
          <w:sz w:val="24"/>
          <w:szCs w:val="24"/>
          <w:lang w:val="fr-CA"/>
        </w:rPr>
        <w:t>cha</w:t>
      </w:r>
      <w:r w:rsidR="005C66E2" w:rsidRPr="003E3075">
        <w:rPr>
          <w:rFonts w:ascii="Times New Roman" w:hAnsi="Times New Roman" w:cs="Times New Roman"/>
          <w:color w:val="212121"/>
          <w:sz w:val="24"/>
          <w:szCs w:val="24"/>
          <w:lang w:val="fr-CA"/>
        </w:rPr>
        <w:t>i</w:t>
      </w:r>
      <w:r w:rsidR="000D6ECA">
        <w:rPr>
          <w:rFonts w:ascii="Times New Roman" w:hAnsi="Times New Roman" w:cs="Times New Roman"/>
          <w:color w:val="212121"/>
          <w:sz w:val="24"/>
          <w:szCs w:val="24"/>
          <w:lang w:val="fr-CA"/>
        </w:rPr>
        <w:t>n</w:t>
      </w:r>
      <w:r w:rsidR="005C66E2" w:rsidRPr="003E3075">
        <w:rPr>
          <w:rFonts w:ascii="Times New Roman" w:hAnsi="Times New Roman" w:cs="Times New Roman"/>
          <w:color w:val="212121"/>
          <w:sz w:val="24"/>
          <w:szCs w:val="24"/>
          <w:lang w:val="fr-CA"/>
        </w:rPr>
        <w:t xml:space="preserve">ées à </w:t>
      </w:r>
      <w:r w:rsidR="000D6ECA">
        <w:rPr>
          <w:rFonts w:ascii="Times New Roman" w:hAnsi="Times New Roman" w:cs="Times New Roman"/>
          <w:color w:val="212121"/>
          <w:sz w:val="24"/>
          <w:szCs w:val="24"/>
          <w:lang w:val="fr-CA"/>
        </w:rPr>
        <w:t xml:space="preserve">l’issue de </w:t>
      </w:r>
      <w:r w:rsidR="005C66E2" w:rsidRPr="003E3075">
        <w:rPr>
          <w:rFonts w:ascii="Times New Roman" w:hAnsi="Times New Roman" w:cs="Times New Roman"/>
          <w:color w:val="212121"/>
          <w:sz w:val="24"/>
          <w:szCs w:val="24"/>
          <w:lang w:val="fr-CA"/>
        </w:rPr>
        <w:t>chaque étape</w:t>
      </w:r>
      <w:r w:rsidR="000D6ECA">
        <w:rPr>
          <w:rFonts w:ascii="Times New Roman" w:hAnsi="Times New Roman" w:cs="Times New Roman"/>
          <w:color w:val="212121"/>
          <w:sz w:val="24"/>
          <w:szCs w:val="24"/>
          <w:lang w:val="fr-CA"/>
        </w:rPr>
        <w:t xml:space="preserve"> du chainage</w:t>
      </w:r>
      <w:r w:rsidR="005C66E2" w:rsidRPr="003E3075">
        <w:rPr>
          <w:rFonts w:ascii="Times New Roman" w:hAnsi="Times New Roman" w:cs="Times New Roman"/>
          <w:color w:val="212121"/>
          <w:sz w:val="24"/>
          <w:szCs w:val="24"/>
          <w:lang w:val="fr-CA"/>
        </w:rPr>
        <w:t>.</w:t>
      </w:r>
    </w:p>
    <w:p w14:paraId="1CE6845F" w14:textId="77777777" w:rsidR="005C66E2" w:rsidRPr="003E3075" w:rsidRDefault="005C66E2" w:rsidP="005C66E2">
      <w:pPr>
        <w:pStyle w:val="HTMLPreformatted"/>
        <w:rPr>
          <w:rFonts w:ascii="Times New Roman" w:hAnsi="Times New Roman" w:cs="Times New Roman"/>
          <w:color w:val="212121"/>
          <w:sz w:val="24"/>
          <w:szCs w:val="24"/>
          <w:lang w:val="fr-CA"/>
        </w:rPr>
      </w:pPr>
    </w:p>
    <w:p w14:paraId="5270E496" w14:textId="2927BF3C" w:rsidR="005C66E2" w:rsidRPr="003E3075" w:rsidRDefault="005C66E2" w:rsidP="005C66E2">
      <w:pPr>
        <w:pStyle w:val="HTMLPreformatted"/>
        <w:rPr>
          <w:rFonts w:ascii="Times New Roman" w:hAnsi="Times New Roman" w:cs="Times New Roman"/>
          <w:color w:val="212121"/>
          <w:sz w:val="24"/>
          <w:szCs w:val="24"/>
          <w:lang w:val="fr-CA"/>
        </w:rPr>
      </w:pPr>
      <w:r w:rsidRPr="003E3075">
        <w:rPr>
          <w:rFonts w:ascii="Times New Roman" w:hAnsi="Times New Roman" w:cs="Times New Roman"/>
          <w:b/>
          <w:bCs/>
          <w:color w:val="212121"/>
          <w:sz w:val="24"/>
          <w:szCs w:val="24"/>
          <w:lang w:val="fr-CA"/>
        </w:rPr>
        <w:t>Exemples</w:t>
      </w:r>
      <w:r w:rsidRPr="003E3075">
        <w:rPr>
          <w:rFonts w:ascii="Times New Roman" w:hAnsi="Times New Roman" w:cs="Times New Roman"/>
          <w:color w:val="212121"/>
          <w:sz w:val="24"/>
          <w:szCs w:val="24"/>
          <w:lang w:val="fr-CA"/>
        </w:rPr>
        <w:t xml:space="preserve">. </w:t>
      </w:r>
      <w:r w:rsidR="00FB3240" w:rsidRPr="003E3075">
        <w:rPr>
          <w:rFonts w:ascii="Times New Roman" w:hAnsi="Times New Roman" w:cs="Times New Roman"/>
          <w:color w:val="212121"/>
          <w:sz w:val="24"/>
          <w:szCs w:val="24"/>
          <w:lang w:val="fr-CA"/>
        </w:rPr>
        <w:t xml:space="preserve">RECORD </w:t>
      </w:r>
      <w:r w:rsidRPr="003E3075">
        <w:rPr>
          <w:rFonts w:ascii="Times New Roman" w:hAnsi="Times New Roman" w:cs="Times New Roman"/>
          <w:color w:val="212121"/>
          <w:sz w:val="24"/>
          <w:szCs w:val="24"/>
          <w:lang w:val="fr-CA"/>
        </w:rPr>
        <w:t>ITEM 6.1. Un exemple de bon</w:t>
      </w:r>
      <w:r w:rsidR="00315672">
        <w:rPr>
          <w:rFonts w:ascii="Times New Roman" w:hAnsi="Times New Roman" w:cs="Times New Roman"/>
          <w:color w:val="212121"/>
          <w:sz w:val="24"/>
          <w:szCs w:val="24"/>
          <w:lang w:val="fr-CA"/>
        </w:rPr>
        <w:t>ne documentation</w:t>
      </w:r>
      <w:r w:rsidRPr="003E3075">
        <w:rPr>
          <w:rFonts w:ascii="Times New Roman" w:hAnsi="Times New Roman" w:cs="Times New Roman"/>
          <w:color w:val="212121"/>
          <w:sz w:val="24"/>
          <w:szCs w:val="24"/>
          <w:lang w:val="fr-CA"/>
        </w:rPr>
        <w:t xml:space="preserve"> est fourni dans l'extrait suivant :</w:t>
      </w:r>
    </w:p>
    <w:p w14:paraId="4A0C0712" w14:textId="6024749F" w:rsidR="001D0E93" w:rsidRDefault="001D0E93" w:rsidP="00BF25BD">
      <w:pPr>
        <w:pStyle w:val="HTMLPreformatted"/>
        <w:rPr>
          <w:rFonts w:ascii="Times New Roman" w:hAnsi="Times New Roman" w:cs="Times New Roman"/>
          <w:color w:val="212121"/>
          <w:sz w:val="24"/>
          <w:szCs w:val="24"/>
          <w:lang w:val="fr-CA"/>
        </w:rPr>
      </w:pPr>
      <w:r w:rsidRPr="00961ACE">
        <w:rPr>
          <w:rFonts w:ascii="Times New Roman" w:hAnsi="Times New Roman" w:cs="Times New Roman"/>
          <w:color w:val="212121"/>
          <w:sz w:val="24"/>
          <w:szCs w:val="24"/>
          <w:lang w:val="en-US"/>
        </w:rPr>
        <w:lastRenderedPageBreak/>
        <w:t xml:space="preserve">The OCCC [Ontario Crohn’s and Colitis Cohort] uses validated algorithms to identify patients with IBD based on age group. Each of these algorithms was validated in Ontario, in the specific age group to which it was applied, in multiple cohorts, medical practice types, and regions. For children younger than 18 years, the algorithm was defined by whether they underwent colonoscopy or sigmoidoscopy. If they had undergone endoscopy, children required 4 outpatient physician contacts or 2 hospitalizations for IBD within 3 years. If they had not undergone endoscopy, children required 7 outpatient physician contacts or 3 hospitalizations for IBD within 3 </w:t>
      </w:r>
      <w:r w:rsidR="00B14CFD" w:rsidRPr="00961ACE">
        <w:rPr>
          <w:rFonts w:ascii="Times New Roman" w:hAnsi="Times New Roman" w:cs="Times New Roman"/>
          <w:color w:val="212121"/>
          <w:sz w:val="24"/>
          <w:szCs w:val="24"/>
          <w:lang w:val="en-US"/>
        </w:rPr>
        <w:t>years. . . .</w:t>
      </w:r>
      <w:r w:rsidRPr="00961ACE">
        <w:rPr>
          <w:rFonts w:ascii="Times New Roman" w:hAnsi="Times New Roman" w:cs="Times New Roman"/>
          <w:color w:val="212121"/>
          <w:sz w:val="24"/>
          <w:szCs w:val="24"/>
          <w:lang w:val="en-US"/>
        </w:rPr>
        <w:t xml:space="preserve"> This algorithm correctly identified children with IBD with a sensitivity of. . . </w:t>
      </w:r>
      <w:r w:rsidRPr="001D0E93">
        <w:rPr>
          <w:rFonts w:ascii="Times New Roman" w:hAnsi="Times New Roman" w:cs="Times New Roman"/>
          <w:color w:val="212121"/>
          <w:sz w:val="24"/>
          <w:szCs w:val="24"/>
          <w:lang w:val="fr-CA"/>
        </w:rPr>
        <w:t>[26].</w:t>
      </w:r>
      <w:r w:rsidR="00BF25BD" w:rsidRPr="003E3075">
        <w:rPr>
          <w:rFonts w:ascii="Times New Roman" w:hAnsi="Times New Roman" w:cs="Times New Roman"/>
          <w:color w:val="212121"/>
          <w:sz w:val="24"/>
          <w:szCs w:val="24"/>
          <w:lang w:val="fr-CA"/>
        </w:rPr>
        <w:tab/>
      </w:r>
    </w:p>
    <w:p w14:paraId="65BFA6A4" w14:textId="719AEC33" w:rsidR="00BF25BD" w:rsidRPr="003E3075" w:rsidRDefault="001D0E93" w:rsidP="00BF25BD">
      <w:pPr>
        <w:pStyle w:val="HTMLPreformatted"/>
        <w:rPr>
          <w:rFonts w:ascii="Times New Roman" w:hAnsi="Times New Roman" w:cs="Times New Roman"/>
          <w:color w:val="212121"/>
          <w:sz w:val="24"/>
          <w:szCs w:val="24"/>
          <w:lang w:val="fr-CA"/>
        </w:rPr>
      </w:pPr>
      <w:r>
        <w:rPr>
          <w:rFonts w:ascii="Times New Roman" w:hAnsi="Times New Roman" w:cs="Times New Roman"/>
          <w:color w:val="212121"/>
          <w:sz w:val="24"/>
          <w:szCs w:val="24"/>
          <w:lang w:val="fr-CA"/>
        </w:rPr>
        <w:tab/>
      </w:r>
      <w:r w:rsidR="00BF25BD" w:rsidRPr="003E3075">
        <w:rPr>
          <w:rFonts w:ascii="Times New Roman" w:hAnsi="Times New Roman" w:cs="Times New Roman"/>
          <w:color w:val="212121"/>
          <w:sz w:val="24"/>
          <w:szCs w:val="24"/>
          <w:lang w:val="fr-CA"/>
        </w:rPr>
        <w:t xml:space="preserve">Cet article fait référence à deux études de validation antérieures d'algorithmes visant à identifier </w:t>
      </w:r>
      <w:r w:rsidR="00A317AD">
        <w:rPr>
          <w:rFonts w:ascii="Times New Roman" w:hAnsi="Times New Roman" w:cs="Times New Roman"/>
          <w:color w:val="212121"/>
          <w:sz w:val="24"/>
          <w:szCs w:val="24"/>
          <w:lang w:val="fr-CA"/>
        </w:rPr>
        <w:t>d</w:t>
      </w:r>
      <w:r w:rsidR="00BF25BD" w:rsidRPr="003E3075">
        <w:rPr>
          <w:rFonts w:ascii="Times New Roman" w:hAnsi="Times New Roman" w:cs="Times New Roman"/>
          <w:color w:val="212121"/>
          <w:sz w:val="24"/>
          <w:szCs w:val="24"/>
          <w:lang w:val="fr-CA"/>
        </w:rPr>
        <w:t>es patients</w:t>
      </w:r>
      <w:r w:rsidR="00B40BB9" w:rsidRPr="003E3075">
        <w:rPr>
          <w:rFonts w:ascii="Times New Roman" w:hAnsi="Times New Roman" w:cs="Times New Roman"/>
          <w:color w:val="212121"/>
          <w:sz w:val="24"/>
          <w:szCs w:val="24"/>
          <w:lang w:val="fr-CA"/>
        </w:rPr>
        <w:t xml:space="preserve"> </w:t>
      </w:r>
      <w:r w:rsidR="00BF25BD" w:rsidRPr="003E3075">
        <w:rPr>
          <w:rFonts w:ascii="Times New Roman" w:hAnsi="Times New Roman" w:cs="Times New Roman"/>
          <w:color w:val="212121"/>
          <w:sz w:val="24"/>
          <w:szCs w:val="24"/>
          <w:lang w:val="fr-CA"/>
        </w:rPr>
        <w:t>atteints d</w:t>
      </w:r>
      <w:r w:rsidR="00A317AD">
        <w:rPr>
          <w:rFonts w:ascii="Times New Roman" w:hAnsi="Times New Roman" w:cs="Times New Roman"/>
          <w:color w:val="212121"/>
          <w:sz w:val="24"/>
          <w:szCs w:val="24"/>
          <w:lang w:val="fr-CA"/>
        </w:rPr>
        <w:t>’</w:t>
      </w:r>
      <w:r w:rsidR="00BF25BD" w:rsidRPr="003E3075">
        <w:rPr>
          <w:rFonts w:ascii="Times New Roman" w:hAnsi="Times New Roman" w:cs="Times New Roman"/>
          <w:color w:val="212121"/>
          <w:sz w:val="24"/>
          <w:szCs w:val="24"/>
          <w:lang w:val="fr-CA"/>
        </w:rPr>
        <w:t>une maladie inflammatoire de l'intestin</w:t>
      </w:r>
      <w:r w:rsidR="00A317AD" w:rsidRPr="003E3075">
        <w:rPr>
          <w:rFonts w:ascii="Times New Roman" w:hAnsi="Times New Roman" w:cs="Times New Roman"/>
          <w:color w:val="212121"/>
          <w:sz w:val="24"/>
          <w:szCs w:val="24"/>
          <w:lang w:val="fr-CA"/>
        </w:rPr>
        <w:t xml:space="preserve"> </w:t>
      </w:r>
      <w:r w:rsidR="00A317AD">
        <w:rPr>
          <w:rFonts w:ascii="Times New Roman" w:hAnsi="Times New Roman" w:cs="Times New Roman"/>
          <w:color w:val="212121"/>
          <w:sz w:val="24"/>
          <w:szCs w:val="24"/>
          <w:lang w:val="fr-CA"/>
        </w:rPr>
        <w:t>à des âges différents</w:t>
      </w:r>
      <w:r w:rsidR="00BF25BD" w:rsidRPr="003E3075">
        <w:rPr>
          <w:rFonts w:ascii="Times New Roman" w:hAnsi="Times New Roman" w:cs="Times New Roman"/>
          <w:color w:val="212121"/>
          <w:sz w:val="24"/>
          <w:szCs w:val="24"/>
          <w:lang w:val="fr-CA"/>
        </w:rPr>
        <w:t xml:space="preserve">, </w:t>
      </w:r>
      <w:r w:rsidR="00A317AD">
        <w:rPr>
          <w:rFonts w:ascii="Times New Roman" w:hAnsi="Times New Roman" w:cs="Times New Roman"/>
          <w:color w:val="212121"/>
          <w:sz w:val="24"/>
          <w:szCs w:val="24"/>
          <w:lang w:val="fr-CA"/>
        </w:rPr>
        <w:t>incluant</w:t>
      </w:r>
      <w:r w:rsidR="00BF25BD" w:rsidRPr="003E3075">
        <w:rPr>
          <w:rFonts w:ascii="Times New Roman" w:hAnsi="Times New Roman" w:cs="Times New Roman"/>
          <w:color w:val="212121"/>
          <w:sz w:val="24"/>
          <w:szCs w:val="24"/>
          <w:lang w:val="fr-CA"/>
        </w:rPr>
        <w:t xml:space="preserve"> des mesures de précision </w:t>
      </w:r>
      <w:r w:rsidR="00A317AD">
        <w:rPr>
          <w:rFonts w:ascii="Times New Roman" w:hAnsi="Times New Roman" w:cs="Times New Roman"/>
          <w:color w:val="212121"/>
          <w:sz w:val="24"/>
          <w:szCs w:val="24"/>
          <w:lang w:val="fr-CA"/>
        </w:rPr>
        <w:t xml:space="preserve">du </w:t>
      </w:r>
      <w:r w:rsidR="00BF25BD" w:rsidRPr="003E3075">
        <w:rPr>
          <w:rFonts w:ascii="Times New Roman" w:hAnsi="Times New Roman" w:cs="Times New Roman"/>
          <w:color w:val="212121"/>
          <w:sz w:val="24"/>
          <w:szCs w:val="24"/>
          <w:lang w:val="fr-CA"/>
        </w:rPr>
        <w:t>diagnosti</w:t>
      </w:r>
      <w:r w:rsidR="00A317AD">
        <w:rPr>
          <w:rFonts w:ascii="Times New Roman" w:hAnsi="Times New Roman" w:cs="Times New Roman"/>
          <w:color w:val="212121"/>
          <w:sz w:val="24"/>
          <w:szCs w:val="24"/>
          <w:lang w:val="fr-CA"/>
        </w:rPr>
        <w:t>c</w:t>
      </w:r>
      <w:r w:rsidR="00BF25BD" w:rsidRPr="003E3075">
        <w:rPr>
          <w:rFonts w:ascii="Times New Roman" w:hAnsi="Times New Roman" w:cs="Times New Roman"/>
          <w:color w:val="212121"/>
          <w:sz w:val="24"/>
          <w:szCs w:val="24"/>
          <w:lang w:val="fr-CA"/>
        </w:rPr>
        <w:t xml:space="preserve">. RECORD ITEM 6.2: 1. Dans leur article, Ducharme et ses collègues ont décrit en détail la validation des codes pour identifier les enfants atteints d'intussusception, puis ont utilisé </w:t>
      </w:r>
      <w:r w:rsidR="0000323C">
        <w:rPr>
          <w:rFonts w:ascii="Times New Roman" w:hAnsi="Times New Roman" w:cs="Times New Roman"/>
          <w:color w:val="212121"/>
          <w:sz w:val="24"/>
          <w:szCs w:val="24"/>
          <w:lang w:val="fr-CA"/>
        </w:rPr>
        <w:t>c</w:t>
      </w:r>
      <w:r w:rsidR="00BF25BD" w:rsidRPr="003E3075">
        <w:rPr>
          <w:rFonts w:ascii="Times New Roman" w:hAnsi="Times New Roman" w:cs="Times New Roman"/>
          <w:color w:val="212121"/>
          <w:sz w:val="24"/>
          <w:szCs w:val="24"/>
          <w:lang w:val="fr-CA"/>
        </w:rPr>
        <w:t>es codes validés pour décrire l'épidémiologie</w:t>
      </w:r>
      <w:r w:rsidR="0000323C">
        <w:rPr>
          <w:rFonts w:ascii="Times New Roman" w:hAnsi="Times New Roman" w:cs="Times New Roman"/>
          <w:color w:val="212121"/>
          <w:sz w:val="24"/>
          <w:szCs w:val="24"/>
          <w:lang w:val="fr-CA"/>
        </w:rPr>
        <w:t xml:space="preserve"> de la maladie</w:t>
      </w:r>
      <w:r w:rsidR="00BF25BD" w:rsidRPr="003E3075">
        <w:rPr>
          <w:rFonts w:ascii="Times New Roman" w:hAnsi="Times New Roman" w:cs="Times New Roman"/>
          <w:color w:val="212121"/>
          <w:sz w:val="24"/>
          <w:szCs w:val="24"/>
          <w:lang w:val="fr-CA"/>
        </w:rPr>
        <w:t xml:space="preserve">. Les codes impliqués dans l'étude de validation </w:t>
      </w:r>
      <w:r w:rsidR="0000323C">
        <w:rPr>
          <w:rFonts w:ascii="Times New Roman" w:hAnsi="Times New Roman" w:cs="Times New Roman"/>
          <w:color w:val="212121"/>
          <w:sz w:val="24"/>
          <w:szCs w:val="24"/>
          <w:lang w:val="fr-CA"/>
        </w:rPr>
        <w:t>s</w:t>
      </w:r>
      <w:r w:rsidR="00BF25BD" w:rsidRPr="003E3075">
        <w:rPr>
          <w:rFonts w:ascii="Times New Roman" w:hAnsi="Times New Roman" w:cs="Times New Roman"/>
          <w:color w:val="212121"/>
          <w:sz w:val="24"/>
          <w:szCs w:val="24"/>
          <w:lang w:val="fr-CA"/>
        </w:rPr>
        <w:t xml:space="preserve">ont </w:t>
      </w:r>
      <w:r w:rsidR="0000323C">
        <w:rPr>
          <w:rFonts w:ascii="Times New Roman" w:hAnsi="Times New Roman" w:cs="Times New Roman"/>
          <w:color w:val="212121"/>
          <w:sz w:val="24"/>
          <w:szCs w:val="24"/>
          <w:lang w:val="fr-CA"/>
        </w:rPr>
        <w:t xml:space="preserve">décrits </w:t>
      </w:r>
      <w:r w:rsidR="00BF25BD" w:rsidRPr="003E3075">
        <w:rPr>
          <w:rFonts w:ascii="Times New Roman" w:hAnsi="Times New Roman" w:cs="Times New Roman"/>
          <w:color w:val="212121"/>
          <w:sz w:val="24"/>
          <w:szCs w:val="24"/>
          <w:lang w:val="fr-CA"/>
        </w:rPr>
        <w:t xml:space="preserve">dans la figure 2 de l'article [27]. 2. Dans leur article, Benchimol et ses collègues n'ont pas </w:t>
      </w:r>
      <w:r w:rsidR="000156CA">
        <w:rPr>
          <w:rFonts w:ascii="Times New Roman" w:hAnsi="Times New Roman" w:cs="Times New Roman"/>
          <w:color w:val="212121"/>
          <w:sz w:val="24"/>
          <w:szCs w:val="24"/>
          <w:lang w:val="fr-CA"/>
        </w:rPr>
        <w:t>conduit</w:t>
      </w:r>
      <w:r w:rsidR="00BF25BD" w:rsidRPr="003E3075">
        <w:rPr>
          <w:rFonts w:ascii="Times New Roman" w:hAnsi="Times New Roman" w:cs="Times New Roman"/>
          <w:color w:val="212121"/>
          <w:sz w:val="24"/>
          <w:szCs w:val="24"/>
          <w:lang w:val="fr-CA"/>
        </w:rPr>
        <w:t xml:space="preserve"> de travail de validation ; cependant, le travail de validation précédemment mené a été </w:t>
      </w:r>
      <w:r w:rsidR="000156CA">
        <w:rPr>
          <w:rFonts w:ascii="Times New Roman" w:hAnsi="Times New Roman" w:cs="Times New Roman"/>
          <w:color w:val="212121"/>
          <w:sz w:val="24"/>
          <w:szCs w:val="24"/>
          <w:lang w:val="fr-CA"/>
        </w:rPr>
        <w:t>mis en référence</w:t>
      </w:r>
      <w:r w:rsidR="00BF25BD" w:rsidRPr="003E3075">
        <w:rPr>
          <w:rFonts w:ascii="Times New Roman" w:hAnsi="Times New Roman" w:cs="Times New Roman"/>
          <w:color w:val="212121"/>
          <w:sz w:val="24"/>
          <w:szCs w:val="24"/>
          <w:lang w:val="fr-CA"/>
        </w:rPr>
        <w:t>. La précision des codes diagnostique</w:t>
      </w:r>
      <w:r w:rsidR="000156CA">
        <w:rPr>
          <w:rFonts w:ascii="Times New Roman" w:hAnsi="Times New Roman" w:cs="Times New Roman"/>
          <w:color w:val="212121"/>
          <w:sz w:val="24"/>
          <w:szCs w:val="24"/>
          <w:lang w:val="fr-CA"/>
        </w:rPr>
        <w:t>s utilisés pour développer l</w:t>
      </w:r>
      <w:r w:rsidR="00BF25BD" w:rsidRPr="003E3075">
        <w:rPr>
          <w:rFonts w:ascii="Times New Roman" w:hAnsi="Times New Roman" w:cs="Times New Roman"/>
          <w:color w:val="212121"/>
          <w:sz w:val="24"/>
          <w:szCs w:val="24"/>
          <w:lang w:val="fr-CA"/>
        </w:rPr>
        <w:t xml:space="preserve">'algorithme d'identification </w:t>
      </w:r>
      <w:r w:rsidR="0090137C">
        <w:rPr>
          <w:rFonts w:ascii="Times New Roman" w:hAnsi="Times New Roman" w:cs="Times New Roman"/>
          <w:color w:val="212121"/>
          <w:sz w:val="24"/>
          <w:szCs w:val="24"/>
          <w:lang w:val="fr-CA"/>
        </w:rPr>
        <w:t>a</w:t>
      </w:r>
      <w:r w:rsidR="00BF25BD" w:rsidRPr="003E3075">
        <w:rPr>
          <w:rFonts w:ascii="Times New Roman" w:hAnsi="Times New Roman" w:cs="Times New Roman"/>
          <w:color w:val="212121"/>
          <w:sz w:val="24"/>
          <w:szCs w:val="24"/>
          <w:lang w:val="fr-CA"/>
        </w:rPr>
        <w:t xml:space="preserve"> été décrit</w:t>
      </w:r>
      <w:r w:rsidR="0090137C">
        <w:rPr>
          <w:rFonts w:ascii="Times New Roman" w:hAnsi="Times New Roman" w:cs="Times New Roman"/>
          <w:color w:val="212121"/>
          <w:sz w:val="24"/>
          <w:szCs w:val="24"/>
          <w:lang w:val="fr-CA"/>
        </w:rPr>
        <w:t xml:space="preserve"> en détail</w:t>
      </w:r>
      <w:r w:rsidR="00BF25BD" w:rsidRPr="003E3075">
        <w:rPr>
          <w:rFonts w:ascii="Times New Roman" w:hAnsi="Times New Roman" w:cs="Times New Roman"/>
          <w:color w:val="212121"/>
          <w:sz w:val="24"/>
          <w:szCs w:val="24"/>
          <w:lang w:val="fr-CA"/>
        </w:rPr>
        <w:t xml:space="preserve"> [26].</w:t>
      </w:r>
    </w:p>
    <w:p w14:paraId="0468D92B" w14:textId="28365C0F" w:rsidR="00BF25BD" w:rsidRPr="003E3075" w:rsidRDefault="00FF2BED" w:rsidP="00BF25BD">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 xml:space="preserve">RECORD ITEM </w:t>
      </w:r>
      <w:r w:rsidR="00BF25BD" w:rsidRPr="003E3075">
        <w:rPr>
          <w:rFonts w:ascii="Times New Roman" w:hAnsi="Times New Roman" w:cs="Times New Roman"/>
          <w:color w:val="212121"/>
          <w:sz w:val="24"/>
          <w:szCs w:val="24"/>
          <w:lang w:val="fr-CA"/>
        </w:rPr>
        <w:t>6.3: Les exemples de</w:t>
      </w:r>
      <w:r w:rsidR="00AA5817">
        <w:rPr>
          <w:rFonts w:ascii="Times New Roman" w:hAnsi="Times New Roman" w:cs="Times New Roman"/>
          <w:color w:val="212121"/>
          <w:sz w:val="24"/>
          <w:szCs w:val="24"/>
          <w:lang w:val="fr-CA"/>
        </w:rPr>
        <w:t>s</w:t>
      </w:r>
      <w:r w:rsidR="00BF25BD" w:rsidRPr="003E3075">
        <w:rPr>
          <w:rFonts w:ascii="Times New Roman" w:hAnsi="Times New Roman" w:cs="Times New Roman"/>
          <w:color w:val="212121"/>
          <w:sz w:val="24"/>
          <w:szCs w:val="24"/>
          <w:lang w:val="fr-CA"/>
        </w:rPr>
        <w:t xml:space="preserve"> figures 2, 3 et 4 sur le site </w:t>
      </w:r>
      <w:r w:rsidR="00AA5817">
        <w:rPr>
          <w:rFonts w:ascii="Times New Roman" w:hAnsi="Times New Roman" w:cs="Times New Roman"/>
          <w:color w:val="212121"/>
          <w:sz w:val="24"/>
          <w:szCs w:val="24"/>
          <w:lang w:val="fr-CA"/>
        </w:rPr>
        <w:t>Internet</w:t>
      </w:r>
      <w:r w:rsidR="00BF25BD" w:rsidRPr="003E3075">
        <w:rPr>
          <w:rFonts w:ascii="Times New Roman" w:hAnsi="Times New Roman" w:cs="Times New Roman"/>
          <w:color w:val="212121"/>
          <w:sz w:val="24"/>
          <w:szCs w:val="24"/>
          <w:lang w:val="fr-CA"/>
        </w:rPr>
        <w:t xml:space="preserve"> de RECORD illustrent </w:t>
      </w:r>
      <w:r w:rsidR="00AA5817">
        <w:rPr>
          <w:rFonts w:ascii="Times New Roman" w:hAnsi="Times New Roman" w:cs="Times New Roman"/>
          <w:color w:val="212121"/>
          <w:sz w:val="24"/>
          <w:szCs w:val="24"/>
          <w:lang w:val="fr-CA"/>
        </w:rPr>
        <w:t>plusieurs façons</w:t>
      </w:r>
      <w:r w:rsidR="00BF25BD" w:rsidRPr="003E3075">
        <w:rPr>
          <w:rFonts w:ascii="Times New Roman" w:hAnsi="Times New Roman" w:cs="Times New Roman"/>
          <w:color w:val="212121"/>
          <w:sz w:val="24"/>
          <w:szCs w:val="24"/>
          <w:lang w:val="fr-CA"/>
        </w:rPr>
        <w:t xml:space="preserve"> </w:t>
      </w:r>
      <w:r w:rsidR="00AA5817">
        <w:rPr>
          <w:rFonts w:ascii="Times New Roman" w:hAnsi="Times New Roman" w:cs="Times New Roman"/>
          <w:color w:val="212121"/>
          <w:sz w:val="24"/>
          <w:szCs w:val="24"/>
          <w:lang w:val="fr-CA"/>
        </w:rPr>
        <w:t>pour décrire</w:t>
      </w:r>
      <w:r w:rsidR="00BF25BD" w:rsidRPr="003E3075">
        <w:rPr>
          <w:rFonts w:ascii="Times New Roman" w:hAnsi="Times New Roman" w:cs="Times New Roman"/>
          <w:color w:val="212121"/>
          <w:sz w:val="24"/>
          <w:szCs w:val="24"/>
          <w:lang w:val="fr-CA"/>
        </w:rPr>
        <w:t xml:space="preserve"> le processus de </w:t>
      </w:r>
      <w:r w:rsidRPr="003E3075">
        <w:rPr>
          <w:rFonts w:ascii="Times New Roman" w:hAnsi="Times New Roman" w:cs="Times New Roman"/>
          <w:color w:val="212121"/>
          <w:sz w:val="24"/>
          <w:szCs w:val="24"/>
          <w:lang w:val="fr-CA"/>
        </w:rPr>
        <w:t>c</w:t>
      </w:r>
      <w:r w:rsidR="00AA5817">
        <w:rPr>
          <w:rFonts w:ascii="Times New Roman" w:hAnsi="Times New Roman" w:cs="Times New Roman"/>
          <w:color w:val="212121"/>
          <w:sz w:val="24"/>
          <w:szCs w:val="24"/>
          <w:lang w:val="fr-CA"/>
        </w:rPr>
        <w:t>hainage entre des bases de données</w:t>
      </w:r>
      <w:r w:rsidRPr="003E3075">
        <w:rPr>
          <w:rFonts w:ascii="Times New Roman" w:hAnsi="Times New Roman" w:cs="Times New Roman"/>
          <w:color w:val="212121"/>
          <w:sz w:val="24"/>
          <w:szCs w:val="24"/>
          <w:lang w:val="fr-CA"/>
        </w:rPr>
        <w:t xml:space="preserve"> :</w:t>
      </w:r>
    </w:p>
    <w:p w14:paraId="455FF633" w14:textId="5F6444B4" w:rsidR="00BF25BD" w:rsidRPr="003E3075" w:rsidRDefault="00FF2BED" w:rsidP="00BF25BD">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b/>
      </w:r>
      <w:r w:rsidR="00BF25BD" w:rsidRPr="003E3075">
        <w:rPr>
          <w:rFonts w:ascii="Times New Roman" w:hAnsi="Times New Roman" w:cs="Times New Roman"/>
          <w:color w:val="212121"/>
          <w:sz w:val="24"/>
          <w:szCs w:val="24"/>
          <w:lang w:val="fr-CA"/>
        </w:rPr>
        <w:t xml:space="preserve">Figure 2. Diagramme de </w:t>
      </w:r>
      <w:proofErr w:type="spellStart"/>
      <w:r w:rsidR="00BF25BD" w:rsidRPr="003E3075">
        <w:rPr>
          <w:rFonts w:ascii="Times New Roman" w:hAnsi="Times New Roman" w:cs="Times New Roman"/>
          <w:color w:val="212121"/>
          <w:sz w:val="24"/>
          <w:szCs w:val="24"/>
          <w:lang w:val="fr-CA"/>
        </w:rPr>
        <w:t>Venn</w:t>
      </w:r>
      <w:proofErr w:type="spellEnd"/>
      <w:r w:rsidR="00BF25BD" w:rsidRPr="003E3075">
        <w:rPr>
          <w:rFonts w:ascii="Times New Roman" w:hAnsi="Times New Roman" w:cs="Times New Roman"/>
          <w:color w:val="212121"/>
          <w:sz w:val="24"/>
          <w:szCs w:val="24"/>
          <w:lang w:val="fr-CA"/>
        </w:rPr>
        <w:t xml:space="preserve"> pour illustrer </w:t>
      </w:r>
      <w:r w:rsidR="00EF4E5F">
        <w:rPr>
          <w:rFonts w:ascii="Times New Roman" w:hAnsi="Times New Roman" w:cs="Times New Roman"/>
          <w:color w:val="212121"/>
          <w:sz w:val="24"/>
          <w:szCs w:val="24"/>
          <w:lang w:val="fr-CA"/>
        </w:rPr>
        <w:t>un</w:t>
      </w:r>
      <w:r w:rsidR="00BF25BD" w:rsidRPr="003E3075">
        <w:rPr>
          <w:rFonts w:ascii="Times New Roman" w:hAnsi="Times New Roman" w:cs="Times New Roman"/>
          <w:color w:val="212121"/>
          <w:sz w:val="24"/>
          <w:szCs w:val="24"/>
          <w:lang w:val="fr-CA"/>
        </w:rPr>
        <w:t xml:space="preserve"> processus de </w:t>
      </w:r>
      <w:r w:rsidRPr="003E3075">
        <w:rPr>
          <w:rFonts w:ascii="Times New Roman" w:hAnsi="Times New Roman" w:cs="Times New Roman"/>
          <w:color w:val="212121"/>
          <w:sz w:val="24"/>
          <w:szCs w:val="24"/>
          <w:lang w:val="fr-CA"/>
        </w:rPr>
        <w:t>c</w:t>
      </w:r>
      <w:r w:rsidR="00EF4E5F">
        <w:rPr>
          <w:rFonts w:ascii="Times New Roman" w:hAnsi="Times New Roman" w:cs="Times New Roman"/>
          <w:color w:val="212121"/>
          <w:sz w:val="24"/>
          <w:szCs w:val="24"/>
          <w:lang w:val="fr-CA"/>
        </w:rPr>
        <w:t>hainage</w:t>
      </w:r>
      <w:r w:rsidR="00BF25BD" w:rsidRPr="003E3075">
        <w:rPr>
          <w:rFonts w:ascii="Times New Roman" w:hAnsi="Times New Roman" w:cs="Times New Roman"/>
          <w:color w:val="212121"/>
          <w:sz w:val="24"/>
          <w:szCs w:val="24"/>
          <w:lang w:val="fr-CA"/>
        </w:rPr>
        <w:t xml:space="preserve"> (reproduit avec la permission de </w:t>
      </w:r>
      <w:proofErr w:type="spellStart"/>
      <w:r w:rsidR="00BF25BD" w:rsidRPr="003E3075">
        <w:rPr>
          <w:rFonts w:ascii="Times New Roman" w:hAnsi="Times New Roman" w:cs="Times New Roman"/>
          <w:color w:val="212121"/>
          <w:sz w:val="24"/>
          <w:szCs w:val="24"/>
          <w:lang w:val="fr-CA"/>
        </w:rPr>
        <w:t>Herett</w:t>
      </w:r>
      <w:proofErr w:type="spellEnd"/>
      <w:r w:rsidR="00BF25BD" w:rsidRPr="003E3075">
        <w:rPr>
          <w:rFonts w:ascii="Times New Roman" w:hAnsi="Times New Roman" w:cs="Times New Roman"/>
          <w:color w:val="212121"/>
          <w:sz w:val="24"/>
          <w:szCs w:val="24"/>
          <w:lang w:val="fr-CA"/>
        </w:rPr>
        <w:t xml:space="preserve"> et al [28] sur notre site</w:t>
      </w:r>
      <w:r w:rsidR="00EF4E5F">
        <w:rPr>
          <w:rFonts w:ascii="Times New Roman" w:hAnsi="Times New Roman" w:cs="Times New Roman"/>
          <w:color w:val="212121"/>
          <w:sz w:val="24"/>
          <w:szCs w:val="24"/>
          <w:lang w:val="fr-CA"/>
        </w:rPr>
        <w:t xml:space="preserve"> Internet</w:t>
      </w:r>
      <w:r w:rsidRPr="003E3075">
        <w:rPr>
          <w:rFonts w:ascii="Times New Roman" w:hAnsi="Times New Roman" w:cs="Times New Roman"/>
          <w:color w:val="212121"/>
          <w:sz w:val="24"/>
          <w:szCs w:val="24"/>
          <w:lang w:val="fr-CA"/>
        </w:rPr>
        <w:t xml:space="preserve"> :</w:t>
      </w:r>
      <w:r w:rsidR="00BF25BD" w:rsidRPr="003E3075">
        <w:rPr>
          <w:rFonts w:ascii="Times New Roman" w:hAnsi="Times New Roman" w:cs="Times New Roman"/>
          <w:color w:val="212121"/>
          <w:sz w:val="24"/>
          <w:szCs w:val="24"/>
          <w:lang w:val="fr-CA"/>
        </w:rPr>
        <w:t xml:space="preserve"> </w:t>
      </w:r>
      <w:hyperlink r:id="rId9" w:history="1">
        <w:r w:rsidRPr="003E3075">
          <w:rPr>
            <w:rStyle w:val="Hyperlink"/>
            <w:rFonts w:ascii="Times New Roman" w:hAnsi="Times New Roman" w:cs="Times New Roman"/>
            <w:sz w:val="24"/>
            <w:szCs w:val="24"/>
            <w:lang w:val="fr-CA"/>
          </w:rPr>
          <w:t>http://record-</w:t>
        </w:r>
        <w:r w:rsidR="00BF25BD" w:rsidRPr="003E3075">
          <w:rPr>
            <w:rStyle w:val="Hyperlink"/>
            <w:rFonts w:ascii="Times New Roman" w:hAnsi="Times New Roman" w:cs="Times New Roman"/>
            <w:sz w:val="24"/>
            <w:szCs w:val="24"/>
            <w:lang w:val="fr-CA"/>
          </w:rPr>
          <w:t>statement.org/images/figure2.jpg</w:t>
        </w:r>
      </w:hyperlink>
      <w:r w:rsidR="00BF25BD" w:rsidRPr="003E3075">
        <w:rPr>
          <w:rFonts w:ascii="Times New Roman" w:hAnsi="Times New Roman" w:cs="Times New Roman"/>
          <w:color w:val="212121"/>
          <w:sz w:val="24"/>
          <w:szCs w:val="24"/>
          <w:lang w:val="fr-CA"/>
        </w:rPr>
        <w:t>).</w:t>
      </w:r>
    </w:p>
    <w:p w14:paraId="0D74E97B" w14:textId="4A2749DB" w:rsidR="00BF25BD" w:rsidRPr="003E3075" w:rsidRDefault="00FF2BED" w:rsidP="00BF25BD">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b/>
      </w:r>
      <w:r w:rsidR="00BF25BD" w:rsidRPr="003E3075">
        <w:rPr>
          <w:rFonts w:ascii="Times New Roman" w:hAnsi="Times New Roman" w:cs="Times New Roman"/>
          <w:color w:val="212121"/>
          <w:sz w:val="24"/>
          <w:szCs w:val="24"/>
          <w:lang w:val="fr-CA"/>
        </w:rPr>
        <w:t xml:space="preserve">Figure 3. </w:t>
      </w:r>
      <w:r w:rsidR="00EF4E5F">
        <w:rPr>
          <w:rFonts w:ascii="Times New Roman" w:hAnsi="Times New Roman" w:cs="Times New Roman"/>
          <w:color w:val="212121"/>
          <w:sz w:val="24"/>
          <w:szCs w:val="24"/>
          <w:lang w:val="fr-CA"/>
        </w:rPr>
        <w:t>Diagramme de flux</w:t>
      </w:r>
      <w:r w:rsidR="0092728A" w:rsidRPr="003E3075">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 xml:space="preserve">mixte </w:t>
      </w:r>
      <w:r w:rsidR="00BF25BD" w:rsidRPr="003E3075">
        <w:rPr>
          <w:rFonts w:ascii="Times New Roman" w:hAnsi="Times New Roman" w:cs="Times New Roman"/>
          <w:color w:val="212121"/>
          <w:sz w:val="24"/>
          <w:szCs w:val="24"/>
          <w:lang w:val="fr-CA"/>
        </w:rPr>
        <w:t xml:space="preserve">et diagramme de </w:t>
      </w:r>
      <w:proofErr w:type="spellStart"/>
      <w:r w:rsidR="00BF25BD" w:rsidRPr="003E3075">
        <w:rPr>
          <w:rFonts w:ascii="Times New Roman" w:hAnsi="Times New Roman" w:cs="Times New Roman"/>
          <w:color w:val="212121"/>
          <w:sz w:val="24"/>
          <w:szCs w:val="24"/>
          <w:lang w:val="fr-CA"/>
        </w:rPr>
        <w:t>Venn</w:t>
      </w:r>
      <w:proofErr w:type="spellEnd"/>
      <w:r w:rsidR="00BF25BD" w:rsidRPr="003E3075">
        <w:rPr>
          <w:rFonts w:ascii="Times New Roman" w:hAnsi="Times New Roman" w:cs="Times New Roman"/>
          <w:color w:val="212121"/>
          <w:sz w:val="24"/>
          <w:szCs w:val="24"/>
          <w:lang w:val="fr-CA"/>
        </w:rPr>
        <w:t xml:space="preserve"> illustrant </w:t>
      </w:r>
      <w:r w:rsidR="00EF4E5F">
        <w:rPr>
          <w:rFonts w:ascii="Times New Roman" w:hAnsi="Times New Roman" w:cs="Times New Roman"/>
          <w:color w:val="212121"/>
          <w:sz w:val="24"/>
          <w:szCs w:val="24"/>
          <w:lang w:val="fr-CA"/>
        </w:rPr>
        <w:t>un</w:t>
      </w:r>
      <w:r w:rsidR="00BF25BD" w:rsidRPr="003E3075">
        <w:rPr>
          <w:rFonts w:ascii="Times New Roman" w:hAnsi="Times New Roman" w:cs="Times New Roman"/>
          <w:color w:val="212121"/>
          <w:sz w:val="24"/>
          <w:szCs w:val="24"/>
          <w:lang w:val="fr-CA"/>
        </w:rPr>
        <w:t xml:space="preserve"> processus de </w:t>
      </w:r>
      <w:r w:rsidRPr="003E3075">
        <w:rPr>
          <w:rFonts w:ascii="Times New Roman" w:hAnsi="Times New Roman" w:cs="Times New Roman"/>
          <w:color w:val="212121"/>
          <w:sz w:val="24"/>
          <w:szCs w:val="24"/>
          <w:lang w:val="fr-CA"/>
        </w:rPr>
        <w:t>c</w:t>
      </w:r>
      <w:r w:rsidR="00EF4E5F">
        <w:rPr>
          <w:rFonts w:ascii="Times New Roman" w:hAnsi="Times New Roman" w:cs="Times New Roman"/>
          <w:color w:val="212121"/>
          <w:sz w:val="24"/>
          <w:szCs w:val="24"/>
          <w:lang w:val="fr-CA"/>
        </w:rPr>
        <w:t>hainage</w:t>
      </w:r>
      <w:r w:rsidR="00BF25BD" w:rsidRPr="003E3075">
        <w:rPr>
          <w:rFonts w:ascii="Times New Roman" w:hAnsi="Times New Roman" w:cs="Times New Roman"/>
          <w:color w:val="212121"/>
          <w:sz w:val="24"/>
          <w:szCs w:val="24"/>
          <w:lang w:val="fr-CA"/>
        </w:rPr>
        <w:t xml:space="preserve"> (reproduit avec la permission de van </w:t>
      </w:r>
      <w:proofErr w:type="spellStart"/>
      <w:r w:rsidR="00BF25BD" w:rsidRPr="003E3075">
        <w:rPr>
          <w:rFonts w:ascii="Times New Roman" w:hAnsi="Times New Roman" w:cs="Times New Roman"/>
          <w:color w:val="212121"/>
          <w:sz w:val="24"/>
          <w:szCs w:val="24"/>
          <w:lang w:val="fr-CA"/>
        </w:rPr>
        <w:t>Herk-Sukel</w:t>
      </w:r>
      <w:proofErr w:type="spellEnd"/>
      <w:r w:rsidR="00BF25BD" w:rsidRPr="003E3075">
        <w:rPr>
          <w:rFonts w:ascii="Times New Roman" w:hAnsi="Times New Roman" w:cs="Times New Roman"/>
          <w:color w:val="212121"/>
          <w:sz w:val="24"/>
          <w:szCs w:val="24"/>
          <w:lang w:val="fr-CA"/>
        </w:rPr>
        <w:t xml:space="preserve"> et al [29] sur notre site </w:t>
      </w:r>
      <w:r w:rsidR="00EF4E5F">
        <w:rPr>
          <w:rFonts w:ascii="Times New Roman" w:hAnsi="Times New Roman" w:cs="Times New Roman"/>
          <w:color w:val="212121"/>
          <w:sz w:val="24"/>
          <w:szCs w:val="24"/>
          <w:lang w:val="fr-CA"/>
        </w:rPr>
        <w:t>Internet</w:t>
      </w:r>
      <w:r w:rsidR="00512845" w:rsidRPr="003E3075">
        <w:rPr>
          <w:rFonts w:ascii="Times New Roman" w:hAnsi="Times New Roman" w:cs="Times New Roman"/>
          <w:color w:val="212121"/>
          <w:sz w:val="24"/>
          <w:szCs w:val="24"/>
          <w:lang w:val="fr-CA"/>
        </w:rPr>
        <w:t xml:space="preserve"> :</w:t>
      </w:r>
      <w:r w:rsidR="00BF25BD" w:rsidRPr="003E3075">
        <w:rPr>
          <w:rFonts w:ascii="Times New Roman" w:hAnsi="Times New Roman" w:cs="Times New Roman"/>
          <w:color w:val="212121"/>
          <w:sz w:val="24"/>
          <w:szCs w:val="24"/>
          <w:lang w:val="fr-CA"/>
        </w:rPr>
        <w:t xml:space="preserve"> </w:t>
      </w:r>
      <w:hyperlink r:id="rId10" w:history="1">
        <w:r w:rsidR="00BF25BD" w:rsidRPr="003E3075">
          <w:rPr>
            <w:rStyle w:val="Hyperlink"/>
            <w:rFonts w:ascii="Times New Roman" w:hAnsi="Times New Roman" w:cs="Times New Roman"/>
            <w:sz w:val="24"/>
            <w:szCs w:val="24"/>
            <w:lang w:val="fr-CA"/>
          </w:rPr>
          <w:t>http://record-statement.org/images/ figure3.jpg</w:t>
        </w:r>
      </w:hyperlink>
      <w:r w:rsidR="00BF25BD" w:rsidRPr="003E3075">
        <w:rPr>
          <w:rFonts w:ascii="Times New Roman" w:hAnsi="Times New Roman" w:cs="Times New Roman"/>
          <w:color w:val="212121"/>
          <w:sz w:val="24"/>
          <w:szCs w:val="24"/>
          <w:lang w:val="fr-CA"/>
        </w:rPr>
        <w:t>).</w:t>
      </w:r>
    </w:p>
    <w:p w14:paraId="592DDD30" w14:textId="68A168E4" w:rsidR="00BF25BD" w:rsidRPr="003E3075" w:rsidRDefault="00FF2BED" w:rsidP="00BF25BD">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b/>
      </w:r>
      <w:r w:rsidR="00BF25BD" w:rsidRPr="003E3075">
        <w:rPr>
          <w:rFonts w:ascii="Times New Roman" w:hAnsi="Times New Roman" w:cs="Times New Roman"/>
          <w:color w:val="212121"/>
          <w:sz w:val="24"/>
          <w:szCs w:val="24"/>
          <w:lang w:val="fr-CA"/>
        </w:rPr>
        <w:t>Figure 4. Diagramme de c</w:t>
      </w:r>
      <w:r w:rsidR="00EF4E5F">
        <w:rPr>
          <w:rFonts w:ascii="Times New Roman" w:hAnsi="Times New Roman" w:cs="Times New Roman"/>
          <w:color w:val="212121"/>
          <w:sz w:val="24"/>
          <w:szCs w:val="24"/>
          <w:lang w:val="fr-CA"/>
        </w:rPr>
        <w:t>hainage</w:t>
      </w:r>
      <w:r w:rsidR="00BF25BD" w:rsidRPr="003E3075">
        <w:rPr>
          <w:rFonts w:ascii="Times New Roman" w:hAnsi="Times New Roman" w:cs="Times New Roman"/>
          <w:color w:val="212121"/>
          <w:sz w:val="24"/>
          <w:szCs w:val="24"/>
          <w:lang w:val="fr-CA"/>
        </w:rPr>
        <w:t xml:space="preserve"> combiné avec </w:t>
      </w:r>
      <w:r w:rsidR="00EF4E5F">
        <w:rPr>
          <w:rFonts w:ascii="Times New Roman" w:hAnsi="Times New Roman" w:cs="Times New Roman"/>
          <w:color w:val="212121"/>
          <w:sz w:val="24"/>
          <w:szCs w:val="24"/>
          <w:lang w:val="fr-CA"/>
        </w:rPr>
        <w:t>un</w:t>
      </w:r>
      <w:r w:rsidR="00BF25BD" w:rsidRPr="003E3075">
        <w:rPr>
          <w:rFonts w:ascii="Times New Roman" w:hAnsi="Times New Roman" w:cs="Times New Roman"/>
          <w:color w:val="212121"/>
          <w:sz w:val="24"/>
          <w:szCs w:val="24"/>
          <w:lang w:val="fr-CA"/>
        </w:rPr>
        <w:t xml:space="preserve"> diagramme de flux des participants (reproduit avec la permission de </w:t>
      </w:r>
      <w:proofErr w:type="spellStart"/>
      <w:r w:rsidR="00BF25BD" w:rsidRPr="003E3075">
        <w:rPr>
          <w:rFonts w:ascii="Times New Roman" w:hAnsi="Times New Roman" w:cs="Times New Roman"/>
          <w:color w:val="212121"/>
          <w:sz w:val="24"/>
          <w:szCs w:val="24"/>
          <w:lang w:val="fr-CA"/>
        </w:rPr>
        <w:t>Fosbøl</w:t>
      </w:r>
      <w:proofErr w:type="spellEnd"/>
      <w:r w:rsidR="00BF25BD" w:rsidRPr="003E3075">
        <w:rPr>
          <w:rFonts w:ascii="Times New Roman" w:hAnsi="Times New Roman" w:cs="Times New Roman"/>
          <w:color w:val="212121"/>
          <w:sz w:val="24"/>
          <w:szCs w:val="24"/>
          <w:lang w:val="fr-CA"/>
        </w:rPr>
        <w:t xml:space="preserve"> et al [30] sur notre site </w:t>
      </w:r>
      <w:r w:rsidR="00EF4E5F">
        <w:rPr>
          <w:rFonts w:ascii="Times New Roman" w:hAnsi="Times New Roman" w:cs="Times New Roman"/>
          <w:color w:val="212121"/>
          <w:sz w:val="24"/>
          <w:szCs w:val="24"/>
          <w:lang w:val="fr-CA"/>
        </w:rPr>
        <w:t>Internet</w:t>
      </w:r>
      <w:r w:rsidR="00512845" w:rsidRPr="003E3075">
        <w:rPr>
          <w:rFonts w:ascii="Times New Roman" w:hAnsi="Times New Roman" w:cs="Times New Roman"/>
          <w:color w:val="212121"/>
          <w:sz w:val="24"/>
          <w:szCs w:val="24"/>
          <w:lang w:val="fr-CA"/>
        </w:rPr>
        <w:t xml:space="preserve"> :</w:t>
      </w:r>
      <w:r w:rsidR="00BF25BD" w:rsidRPr="003E3075">
        <w:rPr>
          <w:rFonts w:ascii="Times New Roman" w:hAnsi="Times New Roman" w:cs="Times New Roman"/>
          <w:color w:val="212121"/>
          <w:sz w:val="24"/>
          <w:szCs w:val="24"/>
          <w:lang w:val="fr-CA"/>
        </w:rPr>
        <w:t xml:space="preserve"> </w:t>
      </w:r>
      <w:hyperlink r:id="rId11" w:history="1">
        <w:r w:rsidR="00BF25BD" w:rsidRPr="003E3075">
          <w:rPr>
            <w:rStyle w:val="Hyperlink"/>
            <w:rFonts w:ascii="Times New Roman" w:hAnsi="Times New Roman" w:cs="Times New Roman"/>
            <w:sz w:val="24"/>
            <w:szCs w:val="24"/>
            <w:lang w:val="fr-CA"/>
          </w:rPr>
          <w:t>http://record-statement.org/images/figure4 .jpg</w:t>
        </w:r>
      </w:hyperlink>
      <w:r w:rsidR="00BF25BD" w:rsidRPr="003E3075">
        <w:rPr>
          <w:rFonts w:ascii="Times New Roman" w:hAnsi="Times New Roman" w:cs="Times New Roman"/>
          <w:color w:val="212121"/>
          <w:sz w:val="24"/>
          <w:szCs w:val="24"/>
          <w:lang w:val="fr-CA"/>
        </w:rPr>
        <w:t>).</w:t>
      </w:r>
    </w:p>
    <w:p w14:paraId="21E540A2" w14:textId="77777777" w:rsidR="00710EAB" w:rsidRPr="003E3075" w:rsidRDefault="00710EAB" w:rsidP="00710EAB">
      <w:pPr>
        <w:pStyle w:val="HTMLPreformatted"/>
        <w:rPr>
          <w:rFonts w:ascii="Times New Roman" w:hAnsi="Times New Roman" w:cs="Times New Roman"/>
          <w:b/>
          <w:bCs/>
          <w:color w:val="212121"/>
          <w:sz w:val="24"/>
          <w:szCs w:val="24"/>
          <w:lang w:val="fr-CA"/>
        </w:rPr>
      </w:pPr>
    </w:p>
    <w:p w14:paraId="6F235B65" w14:textId="399F754F" w:rsidR="00710EAB" w:rsidRPr="003E3075" w:rsidRDefault="00710EAB" w:rsidP="00710EAB">
      <w:pPr>
        <w:pStyle w:val="HTMLPreformatted"/>
        <w:rPr>
          <w:rFonts w:ascii="Times New Roman" w:hAnsi="Times New Roman" w:cs="Times New Roman"/>
          <w:color w:val="212121"/>
          <w:sz w:val="24"/>
          <w:szCs w:val="24"/>
          <w:lang w:val="fr-CA"/>
        </w:rPr>
      </w:pPr>
      <w:r w:rsidRPr="003E3075">
        <w:rPr>
          <w:rFonts w:ascii="Times New Roman" w:hAnsi="Times New Roman" w:cs="Times New Roman"/>
          <w:b/>
          <w:bCs/>
          <w:color w:val="212121"/>
          <w:sz w:val="24"/>
          <w:szCs w:val="24"/>
          <w:lang w:val="fr-CA"/>
        </w:rPr>
        <w:t>Explication</w:t>
      </w:r>
      <w:r w:rsidRPr="003E3075">
        <w:rPr>
          <w:rFonts w:ascii="Times New Roman" w:hAnsi="Times New Roman" w:cs="Times New Roman"/>
          <w:color w:val="212121"/>
          <w:sz w:val="24"/>
          <w:szCs w:val="24"/>
          <w:lang w:val="fr-CA"/>
        </w:rPr>
        <w:t>. RECORD ITEMS</w:t>
      </w:r>
      <w:r w:rsidR="00DF40EF" w:rsidRPr="003E3075">
        <w:rPr>
          <w:rFonts w:ascii="Times New Roman" w:hAnsi="Times New Roman" w:cs="Times New Roman"/>
          <w:color w:val="212121"/>
          <w:sz w:val="24"/>
          <w:szCs w:val="24"/>
          <w:lang w:val="fr-CA"/>
        </w:rPr>
        <w:t xml:space="preserve"> 6.1 et 6.2: </w:t>
      </w:r>
      <w:r w:rsidR="00CD54EF">
        <w:rPr>
          <w:rFonts w:ascii="Times New Roman" w:hAnsi="Times New Roman" w:cs="Times New Roman"/>
          <w:color w:val="212121"/>
          <w:sz w:val="24"/>
          <w:szCs w:val="24"/>
          <w:lang w:val="fr-CA"/>
        </w:rPr>
        <w:t>Documenter</w:t>
      </w:r>
      <w:r w:rsidR="00DF40EF" w:rsidRPr="003E3075">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la v</w:t>
      </w:r>
      <w:r w:rsidR="0088711C" w:rsidRPr="003E3075">
        <w:rPr>
          <w:rFonts w:ascii="Times New Roman" w:hAnsi="Times New Roman" w:cs="Times New Roman"/>
          <w:color w:val="212121"/>
          <w:sz w:val="24"/>
          <w:szCs w:val="24"/>
          <w:lang w:val="fr-CA"/>
        </w:rPr>
        <w:t xml:space="preserve">alidité </w:t>
      </w:r>
      <w:r w:rsidR="002A4572" w:rsidRPr="002A4572">
        <w:rPr>
          <w:rFonts w:ascii="Times New Roman" w:hAnsi="Times New Roman" w:cs="Times New Roman"/>
          <w:color w:val="212121"/>
          <w:sz w:val="24"/>
          <w:szCs w:val="24"/>
          <w:lang w:val="fr-CA"/>
        </w:rPr>
        <w:t>des codes / algorithmes d'identification</w:t>
      </w:r>
      <w:r w:rsidRPr="003E3075">
        <w:rPr>
          <w:rFonts w:ascii="Times New Roman" w:hAnsi="Times New Roman" w:cs="Times New Roman"/>
          <w:color w:val="212121"/>
          <w:sz w:val="24"/>
          <w:szCs w:val="24"/>
          <w:lang w:val="fr-CA"/>
        </w:rPr>
        <w:t xml:space="preserve"> utilisés pour </w:t>
      </w:r>
      <w:r w:rsidR="00680696">
        <w:rPr>
          <w:rFonts w:ascii="Times New Roman" w:hAnsi="Times New Roman" w:cs="Times New Roman"/>
          <w:color w:val="212121"/>
          <w:sz w:val="24"/>
          <w:szCs w:val="24"/>
          <w:lang w:val="fr-CA"/>
        </w:rPr>
        <w:t>sélectionner</w:t>
      </w:r>
      <w:r w:rsidR="0073631E" w:rsidRPr="003E3075">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la population est</w:t>
      </w:r>
      <w:r w:rsidR="0073631E" w:rsidRPr="003E3075">
        <w:rPr>
          <w:rFonts w:ascii="Times New Roman" w:hAnsi="Times New Roman" w:cs="Times New Roman"/>
          <w:color w:val="212121"/>
          <w:sz w:val="24"/>
          <w:szCs w:val="24"/>
          <w:lang w:val="fr-CA"/>
        </w:rPr>
        <w:t xml:space="preserve"> nécessaire</w:t>
      </w:r>
      <w:r w:rsidR="0088711C" w:rsidRPr="003E3075">
        <w:rPr>
          <w:rFonts w:ascii="Times New Roman" w:hAnsi="Times New Roman" w:cs="Times New Roman"/>
          <w:color w:val="212121"/>
          <w:sz w:val="24"/>
          <w:szCs w:val="24"/>
          <w:lang w:val="fr-CA"/>
        </w:rPr>
        <w:t xml:space="preserve"> </w:t>
      </w:r>
      <w:r w:rsidR="0073631E" w:rsidRPr="003E3075">
        <w:rPr>
          <w:rFonts w:ascii="Times New Roman" w:hAnsi="Times New Roman" w:cs="Times New Roman"/>
          <w:color w:val="212121"/>
          <w:sz w:val="24"/>
          <w:szCs w:val="24"/>
          <w:lang w:val="fr-CA"/>
        </w:rPr>
        <w:t xml:space="preserve">pour </w:t>
      </w:r>
      <w:r w:rsidR="000A4A2E">
        <w:rPr>
          <w:rFonts w:ascii="Times New Roman" w:hAnsi="Times New Roman" w:cs="Times New Roman"/>
          <w:color w:val="212121"/>
          <w:sz w:val="24"/>
          <w:szCs w:val="24"/>
          <w:lang w:val="fr-CA"/>
        </w:rPr>
        <w:t>évaluer</w:t>
      </w:r>
      <w:r w:rsidR="0073631E" w:rsidRPr="003E3075">
        <w:rPr>
          <w:rFonts w:ascii="Times New Roman" w:hAnsi="Times New Roman" w:cs="Times New Roman"/>
          <w:color w:val="212121"/>
          <w:sz w:val="24"/>
          <w:szCs w:val="24"/>
          <w:lang w:val="fr-CA"/>
        </w:rPr>
        <w:t xml:space="preserve"> </w:t>
      </w:r>
      <w:r w:rsidR="0088711C" w:rsidRPr="003E3075">
        <w:rPr>
          <w:rFonts w:ascii="Times New Roman" w:hAnsi="Times New Roman" w:cs="Times New Roman"/>
          <w:color w:val="212121"/>
          <w:sz w:val="24"/>
          <w:szCs w:val="24"/>
          <w:lang w:val="fr-CA"/>
        </w:rPr>
        <w:t>la transparence d</w:t>
      </w:r>
      <w:r w:rsidR="005E4773" w:rsidRPr="003E3075">
        <w:rPr>
          <w:rFonts w:ascii="Times New Roman" w:hAnsi="Times New Roman" w:cs="Times New Roman"/>
          <w:color w:val="212121"/>
          <w:sz w:val="24"/>
          <w:szCs w:val="24"/>
          <w:lang w:val="fr-CA"/>
        </w:rPr>
        <w:t>ans la présentation</w:t>
      </w:r>
      <w:r w:rsidR="0088711C" w:rsidRPr="003E3075">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d</w:t>
      </w:r>
      <w:r w:rsidR="000A4A2E">
        <w:rPr>
          <w:rFonts w:ascii="Times New Roman" w:hAnsi="Times New Roman" w:cs="Times New Roman"/>
          <w:color w:val="212121"/>
          <w:sz w:val="24"/>
          <w:szCs w:val="24"/>
          <w:lang w:val="fr-CA"/>
        </w:rPr>
        <w:t>’une</w:t>
      </w:r>
      <w:r w:rsidRPr="003E3075">
        <w:rPr>
          <w:rFonts w:ascii="Times New Roman" w:hAnsi="Times New Roman" w:cs="Times New Roman"/>
          <w:color w:val="212121"/>
          <w:sz w:val="24"/>
          <w:szCs w:val="24"/>
          <w:lang w:val="fr-CA"/>
        </w:rPr>
        <w:t xml:space="preserve"> recherche observation</w:t>
      </w:r>
      <w:r w:rsidR="0088711C" w:rsidRPr="003E3075">
        <w:rPr>
          <w:rFonts w:ascii="Times New Roman" w:hAnsi="Times New Roman" w:cs="Times New Roman"/>
          <w:color w:val="212121"/>
          <w:sz w:val="24"/>
          <w:szCs w:val="24"/>
          <w:lang w:val="fr-CA"/>
        </w:rPr>
        <w:t>nelle menée</w:t>
      </w:r>
      <w:r w:rsidRPr="003E3075">
        <w:rPr>
          <w:rFonts w:ascii="Times New Roman" w:hAnsi="Times New Roman" w:cs="Times New Roman"/>
          <w:color w:val="212121"/>
          <w:sz w:val="24"/>
          <w:szCs w:val="24"/>
          <w:lang w:val="fr-CA"/>
        </w:rPr>
        <w:t xml:space="preserve"> à </w:t>
      </w:r>
      <w:r w:rsidR="000A4A2E">
        <w:rPr>
          <w:rFonts w:ascii="Times New Roman" w:hAnsi="Times New Roman" w:cs="Times New Roman"/>
          <w:color w:val="212121"/>
          <w:sz w:val="24"/>
          <w:szCs w:val="24"/>
          <w:lang w:val="fr-CA"/>
        </w:rPr>
        <w:t>partir</w:t>
      </w:r>
      <w:r w:rsidRPr="003E3075">
        <w:rPr>
          <w:rFonts w:ascii="Times New Roman" w:hAnsi="Times New Roman" w:cs="Times New Roman"/>
          <w:color w:val="212121"/>
          <w:sz w:val="24"/>
          <w:szCs w:val="24"/>
          <w:lang w:val="fr-CA"/>
        </w:rPr>
        <w:t xml:space="preserve"> de données de santé collectées </w:t>
      </w:r>
      <w:r w:rsidR="000A4A2E">
        <w:rPr>
          <w:rFonts w:ascii="Times New Roman" w:hAnsi="Times New Roman" w:cs="Times New Roman"/>
          <w:color w:val="212121"/>
          <w:sz w:val="24"/>
          <w:szCs w:val="24"/>
          <w:lang w:val="fr-CA"/>
        </w:rPr>
        <w:t>en routine</w:t>
      </w:r>
      <w:r w:rsidR="0088711C" w:rsidRPr="003E3075">
        <w:rPr>
          <w:rFonts w:ascii="Times New Roman" w:hAnsi="Times New Roman" w:cs="Times New Roman"/>
          <w:color w:val="212121"/>
          <w:sz w:val="24"/>
          <w:szCs w:val="24"/>
          <w:lang w:val="fr-CA"/>
        </w:rPr>
        <w:t xml:space="preserve">. En outre, </w:t>
      </w:r>
      <w:r w:rsidR="0088711C" w:rsidRPr="002A4572">
        <w:rPr>
          <w:rFonts w:ascii="Times New Roman" w:hAnsi="Times New Roman"/>
          <w:color w:val="212121"/>
          <w:sz w:val="24"/>
          <w:lang w:val="fr-CA"/>
        </w:rPr>
        <w:t>l</w:t>
      </w:r>
      <w:r w:rsidR="0073631E" w:rsidRPr="002A4572">
        <w:rPr>
          <w:rFonts w:ascii="Times New Roman" w:hAnsi="Times New Roman"/>
          <w:color w:val="212121"/>
          <w:sz w:val="24"/>
          <w:lang w:val="fr-CA"/>
        </w:rPr>
        <w:t xml:space="preserve">a </w:t>
      </w:r>
      <w:r w:rsidR="000A4A2E">
        <w:rPr>
          <w:rFonts w:ascii="Times New Roman" w:hAnsi="Times New Roman" w:cs="Times New Roman"/>
          <w:color w:val="212121"/>
          <w:sz w:val="24"/>
          <w:szCs w:val="24"/>
          <w:lang w:val="fr-CA"/>
        </w:rPr>
        <w:t>documentation</w:t>
      </w:r>
      <w:r w:rsidR="0073631E" w:rsidRPr="003E3075">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 xml:space="preserve">des codes / </w:t>
      </w:r>
      <w:r w:rsidR="000A4A2E">
        <w:rPr>
          <w:rFonts w:ascii="Times New Roman" w:hAnsi="Times New Roman" w:cs="Times New Roman"/>
          <w:color w:val="212121"/>
          <w:sz w:val="24"/>
          <w:szCs w:val="24"/>
          <w:lang w:val="fr-CA"/>
        </w:rPr>
        <w:t>des</w:t>
      </w:r>
      <w:r w:rsidRPr="003E3075">
        <w:rPr>
          <w:rFonts w:ascii="Times New Roman" w:hAnsi="Times New Roman" w:cs="Times New Roman"/>
          <w:color w:val="212121"/>
          <w:sz w:val="24"/>
          <w:szCs w:val="24"/>
          <w:lang w:val="fr-CA"/>
        </w:rPr>
        <w:t xml:space="preserve"> algorithmes permet à d'autres chercheurs de procéder à une validation externe ou interne.</w:t>
      </w:r>
    </w:p>
    <w:p w14:paraId="3A76327E" w14:textId="6BFF8547" w:rsidR="00710EAB" w:rsidRPr="003E3075" w:rsidRDefault="001401CC" w:rsidP="00710EAB">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b/>
      </w:r>
      <w:r w:rsidR="00710EAB" w:rsidRPr="003E3075">
        <w:rPr>
          <w:rFonts w:ascii="Times New Roman" w:hAnsi="Times New Roman" w:cs="Times New Roman"/>
          <w:color w:val="212121"/>
          <w:sz w:val="24"/>
          <w:szCs w:val="24"/>
          <w:lang w:val="fr-CA"/>
        </w:rPr>
        <w:t xml:space="preserve">Les méthodes utilisées pour identifier les </w:t>
      </w:r>
      <w:r w:rsidR="00705A2B">
        <w:rPr>
          <w:rFonts w:ascii="Times New Roman" w:hAnsi="Times New Roman" w:cs="Times New Roman"/>
          <w:color w:val="212121"/>
          <w:sz w:val="24"/>
          <w:szCs w:val="24"/>
          <w:lang w:val="fr-CA"/>
        </w:rPr>
        <w:t>individus</w:t>
      </w:r>
      <w:r w:rsidR="00705A2B" w:rsidRPr="003E3075">
        <w:rPr>
          <w:rFonts w:ascii="Times New Roman" w:hAnsi="Times New Roman" w:cs="Times New Roman"/>
          <w:color w:val="212121"/>
          <w:sz w:val="24"/>
          <w:szCs w:val="24"/>
          <w:lang w:val="fr-CA"/>
        </w:rPr>
        <w:t xml:space="preserve"> </w:t>
      </w:r>
      <w:r w:rsidR="00710EAB" w:rsidRPr="003E3075">
        <w:rPr>
          <w:rFonts w:ascii="Times New Roman" w:hAnsi="Times New Roman" w:cs="Times New Roman"/>
          <w:color w:val="212121"/>
          <w:sz w:val="24"/>
          <w:szCs w:val="24"/>
          <w:lang w:val="fr-CA"/>
        </w:rPr>
        <w:t>d'</w:t>
      </w:r>
      <w:r w:rsidR="00705A2B">
        <w:rPr>
          <w:rFonts w:ascii="Times New Roman" w:hAnsi="Times New Roman" w:cs="Times New Roman"/>
          <w:color w:val="212121"/>
          <w:sz w:val="24"/>
          <w:szCs w:val="24"/>
          <w:lang w:val="fr-CA"/>
        </w:rPr>
        <w:t xml:space="preserve">une </w:t>
      </w:r>
      <w:r w:rsidR="00710EAB" w:rsidRPr="003E3075">
        <w:rPr>
          <w:rFonts w:ascii="Times New Roman" w:hAnsi="Times New Roman" w:cs="Times New Roman"/>
          <w:color w:val="212121"/>
          <w:sz w:val="24"/>
          <w:szCs w:val="24"/>
          <w:lang w:val="fr-CA"/>
        </w:rPr>
        <w:t>étude d</w:t>
      </w:r>
      <w:r w:rsidR="00705A2B">
        <w:rPr>
          <w:rFonts w:ascii="Times New Roman" w:hAnsi="Times New Roman" w:cs="Times New Roman"/>
          <w:color w:val="212121"/>
          <w:sz w:val="24"/>
          <w:szCs w:val="24"/>
          <w:lang w:val="fr-CA"/>
        </w:rPr>
        <w:t>evraient</w:t>
      </w:r>
      <w:r w:rsidR="00710EAB" w:rsidRPr="003E3075">
        <w:rPr>
          <w:rFonts w:ascii="Times New Roman" w:hAnsi="Times New Roman" w:cs="Times New Roman"/>
          <w:color w:val="212121"/>
          <w:sz w:val="24"/>
          <w:szCs w:val="24"/>
          <w:lang w:val="fr-CA"/>
        </w:rPr>
        <w:t xml:space="preserve"> être explicitement et clairement énoncées, </w:t>
      </w:r>
      <w:r w:rsidR="005E4773" w:rsidRPr="003E3075">
        <w:rPr>
          <w:rFonts w:ascii="Times New Roman" w:hAnsi="Times New Roman" w:cs="Times New Roman"/>
          <w:color w:val="212121"/>
          <w:sz w:val="24"/>
          <w:szCs w:val="24"/>
          <w:lang w:val="fr-CA"/>
        </w:rPr>
        <w:t>notamment</w:t>
      </w:r>
      <w:r w:rsidR="00710EAB" w:rsidRPr="003E3075">
        <w:rPr>
          <w:rFonts w:ascii="Times New Roman" w:hAnsi="Times New Roman" w:cs="Times New Roman"/>
          <w:color w:val="212121"/>
          <w:sz w:val="24"/>
          <w:szCs w:val="24"/>
          <w:lang w:val="fr-CA"/>
        </w:rPr>
        <w:t xml:space="preserve"> si l'identification est basée sur </w:t>
      </w:r>
      <w:r w:rsidR="00F07C07">
        <w:rPr>
          <w:rFonts w:ascii="Times New Roman" w:hAnsi="Times New Roman" w:cs="Times New Roman"/>
          <w:color w:val="212121"/>
          <w:sz w:val="24"/>
          <w:szCs w:val="24"/>
          <w:lang w:val="fr-CA"/>
        </w:rPr>
        <w:t>l’utilisation de</w:t>
      </w:r>
      <w:r w:rsidR="00710EAB" w:rsidRPr="003E3075">
        <w:rPr>
          <w:rFonts w:ascii="Times New Roman" w:hAnsi="Times New Roman" w:cs="Times New Roman"/>
          <w:color w:val="212121"/>
          <w:sz w:val="24"/>
          <w:szCs w:val="24"/>
          <w:lang w:val="fr-CA"/>
        </w:rPr>
        <w:t xml:space="preserve"> codes uniques, d</w:t>
      </w:r>
      <w:r w:rsidR="00F07C07">
        <w:rPr>
          <w:rFonts w:ascii="Times New Roman" w:hAnsi="Times New Roman" w:cs="Times New Roman"/>
          <w:color w:val="212121"/>
          <w:sz w:val="24"/>
          <w:szCs w:val="24"/>
          <w:lang w:val="fr-CA"/>
        </w:rPr>
        <w:t>’</w:t>
      </w:r>
      <w:r w:rsidR="00710EAB" w:rsidRPr="003E3075">
        <w:rPr>
          <w:rFonts w:ascii="Times New Roman" w:hAnsi="Times New Roman" w:cs="Times New Roman"/>
          <w:color w:val="212121"/>
          <w:sz w:val="24"/>
          <w:szCs w:val="24"/>
          <w:lang w:val="fr-CA"/>
        </w:rPr>
        <w:t xml:space="preserve">algorithmes (combinaisons de codes), </w:t>
      </w:r>
      <w:r w:rsidR="00F07C07">
        <w:rPr>
          <w:rFonts w:ascii="Times New Roman" w:hAnsi="Times New Roman" w:cs="Times New Roman"/>
          <w:color w:val="212121"/>
          <w:sz w:val="24"/>
          <w:szCs w:val="24"/>
          <w:lang w:val="fr-CA"/>
        </w:rPr>
        <w:t>ou incluant le chainage</w:t>
      </w:r>
      <w:r w:rsidR="00710EAB" w:rsidRPr="003E3075">
        <w:rPr>
          <w:rFonts w:ascii="Times New Roman" w:hAnsi="Times New Roman" w:cs="Times New Roman"/>
          <w:color w:val="212121"/>
          <w:sz w:val="24"/>
          <w:szCs w:val="24"/>
          <w:lang w:val="fr-CA"/>
        </w:rPr>
        <w:t xml:space="preserve"> entre d</w:t>
      </w:r>
      <w:r w:rsidR="00F07C07">
        <w:rPr>
          <w:rFonts w:ascii="Times New Roman" w:hAnsi="Times New Roman" w:cs="Times New Roman"/>
          <w:color w:val="212121"/>
          <w:sz w:val="24"/>
          <w:szCs w:val="24"/>
          <w:lang w:val="fr-CA"/>
        </w:rPr>
        <w:t>ifférentes</w:t>
      </w:r>
      <w:r w:rsidR="00710EAB" w:rsidRPr="003E3075">
        <w:rPr>
          <w:rFonts w:ascii="Times New Roman" w:hAnsi="Times New Roman" w:cs="Times New Roman"/>
          <w:color w:val="212121"/>
          <w:sz w:val="24"/>
          <w:szCs w:val="24"/>
          <w:lang w:val="fr-CA"/>
        </w:rPr>
        <w:t xml:space="preserve"> bases de données ou des champs de texte</w:t>
      </w:r>
      <w:r w:rsidR="00F07C07">
        <w:rPr>
          <w:rFonts w:ascii="Times New Roman" w:hAnsi="Times New Roman" w:cs="Times New Roman"/>
          <w:color w:val="212121"/>
          <w:sz w:val="24"/>
          <w:szCs w:val="24"/>
          <w:lang w:val="fr-CA"/>
        </w:rPr>
        <w:t>s</w:t>
      </w:r>
      <w:r w:rsidR="00710EAB" w:rsidRPr="003E3075">
        <w:rPr>
          <w:rFonts w:ascii="Times New Roman" w:hAnsi="Times New Roman" w:cs="Times New Roman"/>
          <w:color w:val="212121"/>
          <w:sz w:val="24"/>
          <w:szCs w:val="24"/>
          <w:lang w:val="fr-CA"/>
        </w:rPr>
        <w:t xml:space="preserve"> </w:t>
      </w:r>
      <w:r w:rsidR="00F07C07">
        <w:rPr>
          <w:rFonts w:ascii="Times New Roman" w:hAnsi="Times New Roman" w:cs="Times New Roman"/>
          <w:color w:val="212121"/>
          <w:sz w:val="24"/>
          <w:szCs w:val="24"/>
          <w:lang w:val="fr-CA"/>
        </w:rPr>
        <w:t>non structurés</w:t>
      </w:r>
      <w:r w:rsidR="00710EAB" w:rsidRPr="003E3075">
        <w:rPr>
          <w:rFonts w:ascii="Times New Roman" w:hAnsi="Times New Roman" w:cs="Times New Roman"/>
          <w:color w:val="212121"/>
          <w:sz w:val="24"/>
          <w:szCs w:val="24"/>
          <w:lang w:val="fr-CA"/>
        </w:rPr>
        <w:t>.</w:t>
      </w:r>
    </w:p>
    <w:p w14:paraId="637BEEE7" w14:textId="35643091" w:rsidR="00710EAB" w:rsidRPr="003E3075" w:rsidRDefault="00525AC7" w:rsidP="00514267">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b/>
      </w:r>
      <w:r w:rsidR="00710EAB" w:rsidRPr="003E3075">
        <w:rPr>
          <w:rFonts w:ascii="Times New Roman" w:hAnsi="Times New Roman" w:cs="Times New Roman"/>
          <w:color w:val="212121"/>
          <w:sz w:val="24"/>
          <w:szCs w:val="24"/>
          <w:lang w:val="fr-CA"/>
        </w:rPr>
        <w:t xml:space="preserve">Le risque de </w:t>
      </w:r>
      <w:r w:rsidR="00324A87">
        <w:rPr>
          <w:rFonts w:ascii="Times New Roman" w:hAnsi="Times New Roman" w:cs="Times New Roman"/>
          <w:color w:val="212121"/>
          <w:sz w:val="24"/>
          <w:szCs w:val="24"/>
          <w:lang w:val="fr-CA"/>
        </w:rPr>
        <w:t xml:space="preserve">biais de </w:t>
      </w:r>
      <w:r w:rsidR="00710EAB" w:rsidRPr="003E3075">
        <w:rPr>
          <w:rFonts w:ascii="Times New Roman" w:hAnsi="Times New Roman" w:cs="Times New Roman"/>
          <w:color w:val="212121"/>
          <w:sz w:val="24"/>
          <w:szCs w:val="24"/>
          <w:lang w:val="fr-CA"/>
        </w:rPr>
        <w:t>classification</w:t>
      </w:r>
      <w:r w:rsidR="004A00F5" w:rsidRPr="003E3075">
        <w:rPr>
          <w:rFonts w:ascii="Times New Roman" w:hAnsi="Times New Roman" w:cs="Times New Roman"/>
          <w:color w:val="212121"/>
          <w:sz w:val="24"/>
          <w:szCs w:val="24"/>
          <w:lang w:val="fr-CA"/>
        </w:rPr>
        <w:t xml:space="preserve"> </w:t>
      </w:r>
      <w:r w:rsidR="00710EAB" w:rsidRPr="003E3075">
        <w:rPr>
          <w:rFonts w:ascii="Times New Roman" w:hAnsi="Times New Roman" w:cs="Times New Roman"/>
          <w:color w:val="212121"/>
          <w:sz w:val="24"/>
          <w:szCs w:val="24"/>
          <w:lang w:val="fr-CA"/>
        </w:rPr>
        <w:t>dans les études u</w:t>
      </w:r>
      <w:r w:rsidR="004A00F5" w:rsidRPr="003E3075">
        <w:rPr>
          <w:rFonts w:ascii="Times New Roman" w:hAnsi="Times New Roman" w:cs="Times New Roman"/>
          <w:color w:val="212121"/>
          <w:sz w:val="24"/>
          <w:szCs w:val="24"/>
          <w:lang w:val="fr-CA"/>
        </w:rPr>
        <w:t>tilisant des données de santé collectée</w:t>
      </w:r>
      <w:r w:rsidR="00B14CFD">
        <w:rPr>
          <w:rFonts w:ascii="Times New Roman" w:hAnsi="Times New Roman" w:cs="Times New Roman"/>
          <w:color w:val="212121"/>
          <w:sz w:val="24"/>
          <w:szCs w:val="24"/>
          <w:lang w:val="fr-CA"/>
        </w:rPr>
        <w:t>s</w:t>
      </w:r>
      <w:r w:rsidR="004A00F5" w:rsidRPr="003E3075">
        <w:rPr>
          <w:rFonts w:ascii="Times New Roman" w:hAnsi="Times New Roman" w:cs="Times New Roman"/>
          <w:color w:val="212121"/>
          <w:sz w:val="24"/>
          <w:szCs w:val="24"/>
          <w:lang w:val="fr-CA"/>
        </w:rPr>
        <w:t xml:space="preserve"> </w:t>
      </w:r>
      <w:r w:rsidR="00324A87">
        <w:rPr>
          <w:rFonts w:ascii="Times New Roman" w:hAnsi="Times New Roman" w:cs="Times New Roman"/>
          <w:color w:val="212121"/>
          <w:sz w:val="24"/>
          <w:szCs w:val="24"/>
          <w:lang w:val="fr-CA"/>
        </w:rPr>
        <w:t>en routine</w:t>
      </w:r>
      <w:r w:rsidR="00710EAB" w:rsidRPr="003E3075">
        <w:rPr>
          <w:rFonts w:ascii="Times New Roman" w:hAnsi="Times New Roman" w:cs="Times New Roman"/>
          <w:color w:val="212121"/>
          <w:sz w:val="24"/>
          <w:szCs w:val="24"/>
          <w:lang w:val="fr-CA"/>
        </w:rPr>
        <w:t>, comme dans beaucoup d'autres études épidémiologiques, peut menacer la validité des résultats de l'étude [31]. Bien que le risque d</w:t>
      </w:r>
      <w:r w:rsidR="00324A87">
        <w:rPr>
          <w:rFonts w:ascii="Times New Roman" w:hAnsi="Times New Roman" w:cs="Times New Roman"/>
          <w:color w:val="212121"/>
          <w:sz w:val="24"/>
          <w:szCs w:val="24"/>
          <w:lang w:val="fr-CA"/>
        </w:rPr>
        <w:t xml:space="preserve">’erreurs </w:t>
      </w:r>
      <w:r w:rsidR="00710EAB" w:rsidRPr="003E3075">
        <w:rPr>
          <w:rFonts w:ascii="Times New Roman" w:hAnsi="Times New Roman" w:cs="Times New Roman"/>
          <w:color w:val="212121"/>
          <w:sz w:val="24"/>
          <w:szCs w:val="24"/>
          <w:lang w:val="fr-CA"/>
        </w:rPr>
        <w:t xml:space="preserve">de classification soit amplifié dans des études utilisant des bases de données contenant de larges populations, de telles études offrent l'opportunité d'étudier des maladies rares ou peu communes [32]. La validation des méthodes d'identification a été de plus en plus </w:t>
      </w:r>
      <w:r w:rsidR="0092728A" w:rsidRPr="003E3075">
        <w:rPr>
          <w:rFonts w:ascii="Times New Roman" w:hAnsi="Times New Roman" w:cs="Times New Roman"/>
          <w:color w:val="212121"/>
          <w:sz w:val="24"/>
          <w:szCs w:val="24"/>
          <w:lang w:val="fr-CA"/>
        </w:rPr>
        <w:t xml:space="preserve">mise en relief </w:t>
      </w:r>
      <w:r w:rsidR="00710EAB" w:rsidRPr="003E3075">
        <w:rPr>
          <w:rFonts w:ascii="Times New Roman" w:hAnsi="Times New Roman" w:cs="Times New Roman"/>
          <w:color w:val="212121"/>
          <w:sz w:val="24"/>
          <w:szCs w:val="24"/>
          <w:lang w:val="fr-CA"/>
        </w:rPr>
        <w:t xml:space="preserve">comme </w:t>
      </w:r>
      <w:r w:rsidR="004308B7">
        <w:rPr>
          <w:rFonts w:ascii="Times New Roman" w:hAnsi="Times New Roman" w:cs="Times New Roman"/>
          <w:color w:val="212121"/>
          <w:sz w:val="24"/>
          <w:szCs w:val="24"/>
          <w:lang w:val="fr-CA"/>
        </w:rPr>
        <w:t xml:space="preserve">étant </w:t>
      </w:r>
      <w:r w:rsidR="00710EAB" w:rsidRPr="003E3075">
        <w:rPr>
          <w:rFonts w:ascii="Times New Roman" w:hAnsi="Times New Roman" w:cs="Times New Roman"/>
          <w:color w:val="212121"/>
          <w:sz w:val="24"/>
          <w:szCs w:val="24"/>
          <w:lang w:val="fr-CA"/>
        </w:rPr>
        <w:t xml:space="preserve">essentielle pour les études utilisant des données de santé collectées </w:t>
      </w:r>
      <w:r w:rsidR="004308B7">
        <w:rPr>
          <w:rFonts w:ascii="Times New Roman" w:hAnsi="Times New Roman" w:cs="Times New Roman"/>
          <w:color w:val="212121"/>
          <w:sz w:val="24"/>
          <w:szCs w:val="24"/>
          <w:lang w:val="fr-CA"/>
        </w:rPr>
        <w:t>en routine</w:t>
      </w:r>
      <w:r w:rsidR="00710EAB" w:rsidRPr="003E3075">
        <w:rPr>
          <w:rFonts w:ascii="Times New Roman" w:hAnsi="Times New Roman" w:cs="Times New Roman"/>
          <w:color w:val="212121"/>
          <w:sz w:val="24"/>
          <w:szCs w:val="24"/>
          <w:lang w:val="fr-CA"/>
        </w:rPr>
        <w:t xml:space="preserve">, en particulier pour les codes de </w:t>
      </w:r>
      <w:r w:rsidR="00710EAB" w:rsidRPr="003E3075">
        <w:rPr>
          <w:rFonts w:ascii="Times New Roman" w:hAnsi="Times New Roman" w:cs="Times New Roman"/>
          <w:color w:val="212121"/>
          <w:sz w:val="24"/>
          <w:szCs w:val="24"/>
          <w:lang w:val="fr-CA"/>
        </w:rPr>
        <w:lastRenderedPageBreak/>
        <w:t>maladie</w:t>
      </w:r>
      <w:r w:rsidR="00514267" w:rsidRPr="003E3075">
        <w:rPr>
          <w:rFonts w:ascii="Times New Roman" w:hAnsi="Times New Roman" w:cs="Times New Roman"/>
          <w:color w:val="212121"/>
          <w:sz w:val="24"/>
          <w:szCs w:val="24"/>
          <w:lang w:val="fr-CA"/>
        </w:rPr>
        <w:t>s</w:t>
      </w:r>
      <w:r w:rsidR="00710EAB" w:rsidRPr="003E3075">
        <w:rPr>
          <w:rFonts w:ascii="Times New Roman" w:hAnsi="Times New Roman" w:cs="Times New Roman"/>
          <w:color w:val="212121"/>
          <w:sz w:val="24"/>
          <w:szCs w:val="24"/>
          <w:lang w:val="fr-CA"/>
        </w:rPr>
        <w:t xml:space="preserve"> dans les études utilisant des données </w:t>
      </w:r>
      <w:r w:rsidR="004308B7">
        <w:rPr>
          <w:rFonts w:ascii="Times New Roman" w:hAnsi="Times New Roman" w:cs="Times New Roman"/>
          <w:color w:val="212121"/>
          <w:sz w:val="24"/>
          <w:szCs w:val="24"/>
          <w:lang w:val="fr-CA"/>
        </w:rPr>
        <w:t>médico-</w:t>
      </w:r>
      <w:r w:rsidR="00710EAB" w:rsidRPr="003E3075">
        <w:rPr>
          <w:rFonts w:ascii="Times New Roman" w:hAnsi="Times New Roman" w:cs="Times New Roman"/>
          <w:color w:val="212121"/>
          <w:sz w:val="24"/>
          <w:szCs w:val="24"/>
          <w:lang w:val="fr-CA"/>
        </w:rPr>
        <w:t xml:space="preserve">administratives collectées à des fins de facturation [33]. Les études de validation externes impliquent généralement </w:t>
      </w:r>
      <w:r w:rsidR="002A0A63" w:rsidRPr="003E3075">
        <w:rPr>
          <w:rFonts w:ascii="Times New Roman" w:hAnsi="Times New Roman" w:cs="Times New Roman"/>
          <w:color w:val="212121"/>
          <w:sz w:val="24"/>
          <w:szCs w:val="24"/>
          <w:lang w:val="fr-CA"/>
        </w:rPr>
        <w:t>la comparaison</w:t>
      </w:r>
      <w:r w:rsidR="00710EAB" w:rsidRPr="003E3075">
        <w:rPr>
          <w:rFonts w:ascii="Times New Roman" w:hAnsi="Times New Roman" w:cs="Times New Roman"/>
          <w:color w:val="212121"/>
          <w:sz w:val="24"/>
          <w:szCs w:val="24"/>
          <w:lang w:val="fr-CA"/>
        </w:rPr>
        <w:t xml:space="preserve"> </w:t>
      </w:r>
      <w:r w:rsidR="002A0A63" w:rsidRPr="003E3075">
        <w:rPr>
          <w:rFonts w:ascii="Times New Roman" w:hAnsi="Times New Roman" w:cs="Times New Roman"/>
          <w:color w:val="212121"/>
          <w:sz w:val="24"/>
          <w:szCs w:val="24"/>
          <w:lang w:val="fr-CA"/>
        </w:rPr>
        <w:t>d</w:t>
      </w:r>
      <w:r w:rsidR="00710EAB" w:rsidRPr="003E3075">
        <w:rPr>
          <w:rFonts w:ascii="Times New Roman" w:hAnsi="Times New Roman" w:cs="Times New Roman"/>
          <w:color w:val="212121"/>
          <w:sz w:val="24"/>
          <w:szCs w:val="24"/>
          <w:lang w:val="fr-CA"/>
        </w:rPr>
        <w:t xml:space="preserve">es codes ou </w:t>
      </w:r>
      <w:r w:rsidR="002A0A63" w:rsidRPr="003E3075">
        <w:rPr>
          <w:rFonts w:ascii="Times New Roman" w:hAnsi="Times New Roman" w:cs="Times New Roman"/>
          <w:color w:val="212121"/>
          <w:sz w:val="24"/>
          <w:szCs w:val="24"/>
          <w:lang w:val="fr-CA"/>
        </w:rPr>
        <w:t>d</w:t>
      </w:r>
      <w:r w:rsidR="00710EAB" w:rsidRPr="003E3075">
        <w:rPr>
          <w:rFonts w:ascii="Times New Roman" w:hAnsi="Times New Roman" w:cs="Times New Roman"/>
          <w:color w:val="212121"/>
          <w:sz w:val="24"/>
          <w:szCs w:val="24"/>
          <w:lang w:val="fr-CA"/>
        </w:rPr>
        <w:t xml:space="preserve">es algorithmes utilisés pour identifier les populations étudiées à une norme </w:t>
      </w:r>
      <w:r w:rsidR="004308B7">
        <w:rPr>
          <w:rFonts w:ascii="Times New Roman" w:hAnsi="Times New Roman" w:cs="Times New Roman"/>
          <w:color w:val="212121"/>
          <w:sz w:val="24"/>
          <w:szCs w:val="24"/>
          <w:lang w:val="fr-CA"/>
        </w:rPr>
        <w:t>utilisée comme la</w:t>
      </w:r>
      <w:r w:rsidR="00710EAB" w:rsidRPr="003E3075">
        <w:rPr>
          <w:rFonts w:ascii="Times New Roman" w:hAnsi="Times New Roman" w:cs="Times New Roman"/>
          <w:color w:val="212121"/>
          <w:sz w:val="24"/>
          <w:szCs w:val="24"/>
          <w:lang w:val="fr-CA"/>
        </w:rPr>
        <w:t xml:space="preserve"> référence. </w:t>
      </w:r>
      <w:r w:rsidR="00710EAB" w:rsidRPr="0079226D">
        <w:rPr>
          <w:rFonts w:ascii="Times New Roman" w:hAnsi="Times New Roman" w:cs="Times New Roman"/>
          <w:color w:val="212121"/>
          <w:sz w:val="24"/>
          <w:szCs w:val="24"/>
          <w:lang w:val="fr-CA"/>
        </w:rPr>
        <w:t xml:space="preserve">Les </w:t>
      </w:r>
      <w:r w:rsidR="002A4572">
        <w:rPr>
          <w:rFonts w:ascii="Times New Roman" w:hAnsi="Times New Roman" w:cs="Times New Roman"/>
          <w:color w:val="212121"/>
          <w:sz w:val="24"/>
          <w:szCs w:val="24"/>
          <w:lang w:val="fr-CA"/>
        </w:rPr>
        <w:t>standards</w:t>
      </w:r>
      <w:r w:rsidR="002A4572" w:rsidRPr="0079226D">
        <w:rPr>
          <w:rFonts w:ascii="Times New Roman" w:hAnsi="Times New Roman" w:cs="Times New Roman"/>
          <w:color w:val="212121"/>
          <w:sz w:val="24"/>
          <w:szCs w:val="24"/>
          <w:lang w:val="fr-CA"/>
        </w:rPr>
        <w:t xml:space="preserve"> </w:t>
      </w:r>
      <w:r w:rsidR="00710EAB" w:rsidRPr="0079226D">
        <w:rPr>
          <w:rFonts w:ascii="Times New Roman" w:hAnsi="Times New Roman" w:cs="Times New Roman"/>
          <w:color w:val="212121"/>
          <w:sz w:val="24"/>
          <w:szCs w:val="24"/>
          <w:lang w:val="fr-CA"/>
        </w:rPr>
        <w:t>de référence les plus courantes sont les dossiers médicaux</w:t>
      </w:r>
      <w:r w:rsidR="00710EAB" w:rsidRPr="00131689">
        <w:rPr>
          <w:rFonts w:ascii="Times New Roman" w:hAnsi="Times New Roman" w:cs="Times New Roman"/>
          <w:color w:val="212121"/>
          <w:sz w:val="24"/>
          <w:szCs w:val="24"/>
          <w:lang w:val="fr-CA"/>
        </w:rPr>
        <w:t>,</w:t>
      </w:r>
      <w:r w:rsidR="00710EAB" w:rsidRPr="003E3075">
        <w:rPr>
          <w:rFonts w:ascii="Times New Roman" w:hAnsi="Times New Roman" w:cs="Times New Roman"/>
          <w:color w:val="212121"/>
          <w:sz w:val="24"/>
          <w:szCs w:val="24"/>
          <w:lang w:val="fr-CA"/>
        </w:rPr>
        <w:t xml:space="preserve"> les enquêtes auprès des patients ou des praticiens et les registres cliniques [5,34]. De plus, une validation interne des bases de données peut être entreprise pour comparer les sources de données qui se chevauchent au sein d'une même base de données [35]. Les mesures de précision sont similaires à celles rapportées dans les </w:t>
      </w:r>
      <w:r w:rsidR="00514267" w:rsidRPr="003E3075">
        <w:rPr>
          <w:rFonts w:ascii="Times New Roman" w:hAnsi="Times New Roman" w:cs="Times New Roman"/>
          <w:color w:val="212121"/>
          <w:sz w:val="24"/>
          <w:szCs w:val="24"/>
          <w:lang w:val="fr-CA"/>
        </w:rPr>
        <w:t>études de tests diagnostiques</w:t>
      </w:r>
      <w:r w:rsidR="00710EAB" w:rsidRPr="003E3075">
        <w:rPr>
          <w:rFonts w:ascii="Times New Roman" w:hAnsi="Times New Roman" w:cs="Times New Roman"/>
          <w:color w:val="212121"/>
          <w:sz w:val="24"/>
          <w:szCs w:val="24"/>
          <w:lang w:val="fr-CA"/>
        </w:rPr>
        <w:t xml:space="preserve">, </w:t>
      </w:r>
      <w:r w:rsidR="004308B7">
        <w:rPr>
          <w:rFonts w:ascii="Times New Roman" w:hAnsi="Times New Roman" w:cs="Times New Roman"/>
          <w:color w:val="212121"/>
          <w:sz w:val="24"/>
          <w:szCs w:val="24"/>
          <w:lang w:val="fr-CA"/>
        </w:rPr>
        <w:t>incluant</w:t>
      </w:r>
      <w:r w:rsidR="00710EAB" w:rsidRPr="003E3075">
        <w:rPr>
          <w:rFonts w:ascii="Times New Roman" w:hAnsi="Times New Roman" w:cs="Times New Roman"/>
          <w:color w:val="212121"/>
          <w:sz w:val="24"/>
          <w:szCs w:val="24"/>
          <w:lang w:val="fr-CA"/>
        </w:rPr>
        <w:t xml:space="preserve"> la sensibilité, la spécificité, les valeurs prédictives positives et négatives, ou les coefficients kappa [5,34].</w:t>
      </w:r>
    </w:p>
    <w:p w14:paraId="2488F9AC" w14:textId="5B83AD76" w:rsidR="00710EAB" w:rsidRPr="003E3075" w:rsidRDefault="00525AC7" w:rsidP="00710EAB">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b/>
        <w:t xml:space="preserve"> </w:t>
      </w:r>
      <w:r w:rsidR="00710EAB" w:rsidRPr="003E3075">
        <w:rPr>
          <w:rFonts w:ascii="Times New Roman" w:hAnsi="Times New Roman" w:cs="Times New Roman"/>
          <w:color w:val="212121"/>
          <w:sz w:val="24"/>
          <w:szCs w:val="24"/>
          <w:lang w:val="fr-CA"/>
        </w:rPr>
        <w:t xml:space="preserve">Ainsi, pour les études observationnelles utilisant des données de santé collectées </w:t>
      </w:r>
      <w:r w:rsidR="004C4BCC">
        <w:rPr>
          <w:rFonts w:ascii="Times New Roman" w:hAnsi="Times New Roman" w:cs="Times New Roman"/>
          <w:color w:val="212121"/>
          <w:sz w:val="24"/>
          <w:szCs w:val="24"/>
          <w:lang w:val="fr-CA"/>
        </w:rPr>
        <w:t>en routine</w:t>
      </w:r>
      <w:r w:rsidR="00710EAB" w:rsidRPr="003E3075">
        <w:rPr>
          <w:rFonts w:ascii="Times New Roman" w:hAnsi="Times New Roman" w:cs="Times New Roman"/>
          <w:color w:val="212121"/>
          <w:sz w:val="24"/>
          <w:szCs w:val="24"/>
          <w:lang w:val="fr-CA"/>
        </w:rPr>
        <w:t xml:space="preserve">, nous recommandons que les détails de la validation externe ou interne des codes / </w:t>
      </w:r>
      <w:r w:rsidR="004C4BCC">
        <w:rPr>
          <w:rFonts w:ascii="Times New Roman" w:hAnsi="Times New Roman" w:cs="Times New Roman"/>
          <w:color w:val="212121"/>
          <w:sz w:val="24"/>
          <w:szCs w:val="24"/>
          <w:lang w:val="fr-CA"/>
        </w:rPr>
        <w:t>des</w:t>
      </w:r>
      <w:r w:rsidR="00710EAB" w:rsidRPr="003E3075">
        <w:rPr>
          <w:rFonts w:ascii="Times New Roman" w:hAnsi="Times New Roman" w:cs="Times New Roman"/>
          <w:color w:val="212121"/>
          <w:sz w:val="24"/>
          <w:szCs w:val="24"/>
          <w:lang w:val="fr-CA"/>
        </w:rPr>
        <w:t xml:space="preserve"> algorithmes d'identification soient présentés dans la section Méthodes du manuscrit. Si une ou plusieurs études de validation ont déjà été réalisées, celles-ci doivent être </w:t>
      </w:r>
      <w:r w:rsidR="004C4BCC">
        <w:rPr>
          <w:rFonts w:ascii="Times New Roman" w:hAnsi="Times New Roman" w:cs="Times New Roman"/>
          <w:color w:val="212121"/>
          <w:sz w:val="24"/>
          <w:szCs w:val="24"/>
          <w:lang w:val="fr-CA"/>
        </w:rPr>
        <w:t>citées dans les références</w:t>
      </w:r>
      <w:r w:rsidR="00710EAB" w:rsidRPr="003E3075">
        <w:rPr>
          <w:rFonts w:ascii="Times New Roman" w:hAnsi="Times New Roman" w:cs="Times New Roman"/>
          <w:color w:val="212121"/>
          <w:sz w:val="24"/>
          <w:szCs w:val="24"/>
          <w:lang w:val="fr-CA"/>
        </w:rPr>
        <w:t xml:space="preserve">. Si de telles études de validation n'ont pas été réalisées, cela devrait être explicitement indiqué. En outre, une brève discussion </w:t>
      </w:r>
      <w:r w:rsidR="002B35DF" w:rsidRPr="003E3075">
        <w:rPr>
          <w:rFonts w:ascii="Times New Roman" w:hAnsi="Times New Roman" w:cs="Times New Roman"/>
          <w:color w:val="212121"/>
          <w:sz w:val="24"/>
          <w:szCs w:val="24"/>
          <w:lang w:val="fr-CA"/>
        </w:rPr>
        <w:t xml:space="preserve">sur </w:t>
      </w:r>
      <w:r w:rsidR="00710EAB" w:rsidRPr="003E3075">
        <w:rPr>
          <w:rFonts w:ascii="Times New Roman" w:hAnsi="Times New Roman" w:cs="Times New Roman"/>
          <w:color w:val="212121"/>
          <w:sz w:val="24"/>
          <w:szCs w:val="24"/>
          <w:lang w:val="fr-CA"/>
        </w:rPr>
        <w:t>l</w:t>
      </w:r>
      <w:r w:rsidR="004C4BCC">
        <w:rPr>
          <w:rFonts w:ascii="Times New Roman" w:hAnsi="Times New Roman" w:cs="Times New Roman"/>
          <w:color w:val="212121"/>
          <w:sz w:val="24"/>
          <w:szCs w:val="24"/>
          <w:lang w:val="fr-CA"/>
        </w:rPr>
        <w:t>a précision</w:t>
      </w:r>
      <w:r w:rsidR="00710EAB" w:rsidRPr="003E3075">
        <w:rPr>
          <w:rFonts w:ascii="Times New Roman" w:hAnsi="Times New Roman" w:cs="Times New Roman"/>
          <w:color w:val="212121"/>
          <w:sz w:val="24"/>
          <w:szCs w:val="24"/>
          <w:lang w:val="fr-CA"/>
        </w:rPr>
        <w:t xml:space="preserve"> des méthodes d'identification (en utilisant des termes communs d'exactitude diagnostique) et </w:t>
      </w:r>
      <w:r w:rsidR="002B35DF" w:rsidRPr="003E3075">
        <w:rPr>
          <w:rFonts w:ascii="Times New Roman" w:hAnsi="Times New Roman" w:cs="Times New Roman"/>
          <w:color w:val="212121"/>
          <w:sz w:val="24"/>
          <w:szCs w:val="24"/>
          <w:lang w:val="fr-CA"/>
        </w:rPr>
        <w:t xml:space="preserve">sur </w:t>
      </w:r>
      <w:r w:rsidR="00710EAB" w:rsidRPr="003E3075">
        <w:rPr>
          <w:rFonts w:ascii="Times New Roman" w:hAnsi="Times New Roman" w:cs="Times New Roman"/>
          <w:color w:val="212121"/>
          <w:sz w:val="24"/>
          <w:szCs w:val="24"/>
          <w:lang w:val="fr-CA"/>
        </w:rPr>
        <w:t xml:space="preserve">leur fonctionnement dans les sous-populations </w:t>
      </w:r>
      <w:r w:rsidR="00CC2166" w:rsidRPr="003E3075">
        <w:rPr>
          <w:rFonts w:ascii="Times New Roman" w:hAnsi="Times New Roman" w:cs="Times New Roman"/>
          <w:color w:val="212121"/>
          <w:sz w:val="24"/>
          <w:szCs w:val="24"/>
          <w:lang w:val="fr-CA"/>
        </w:rPr>
        <w:t>étudié</w:t>
      </w:r>
      <w:r w:rsidR="001F2513">
        <w:rPr>
          <w:rFonts w:ascii="Times New Roman" w:hAnsi="Times New Roman" w:cs="Times New Roman"/>
          <w:color w:val="212121"/>
          <w:sz w:val="24"/>
          <w:szCs w:val="24"/>
          <w:lang w:val="fr-CA"/>
        </w:rPr>
        <w:t>e</w:t>
      </w:r>
      <w:r w:rsidR="00CC2166" w:rsidRPr="003E3075">
        <w:rPr>
          <w:rFonts w:ascii="Times New Roman" w:hAnsi="Times New Roman" w:cs="Times New Roman"/>
          <w:color w:val="212121"/>
          <w:sz w:val="24"/>
          <w:szCs w:val="24"/>
          <w:lang w:val="fr-CA"/>
        </w:rPr>
        <w:t>s d</w:t>
      </w:r>
      <w:r w:rsidR="004C4BCC">
        <w:rPr>
          <w:rFonts w:ascii="Times New Roman" w:hAnsi="Times New Roman" w:cs="Times New Roman"/>
          <w:color w:val="212121"/>
          <w:sz w:val="24"/>
          <w:szCs w:val="24"/>
          <w:lang w:val="fr-CA"/>
        </w:rPr>
        <w:t>evra</w:t>
      </w:r>
      <w:r w:rsidR="00CC2166" w:rsidRPr="003E3075">
        <w:rPr>
          <w:rFonts w:ascii="Times New Roman" w:hAnsi="Times New Roman" w:cs="Times New Roman"/>
          <w:color w:val="212121"/>
          <w:sz w:val="24"/>
          <w:szCs w:val="24"/>
          <w:lang w:val="fr-CA"/>
        </w:rPr>
        <w:t>it</w:t>
      </w:r>
      <w:r w:rsidR="00710EAB" w:rsidRPr="003E3075">
        <w:rPr>
          <w:rFonts w:ascii="Times New Roman" w:hAnsi="Times New Roman" w:cs="Times New Roman"/>
          <w:color w:val="212121"/>
          <w:sz w:val="24"/>
          <w:szCs w:val="24"/>
          <w:lang w:val="fr-CA"/>
        </w:rPr>
        <w:t xml:space="preserve"> être incluse. Si un travail de validation a été réalisé dans le cad</w:t>
      </w:r>
      <w:r w:rsidR="00CC2166" w:rsidRPr="003E3075">
        <w:rPr>
          <w:rFonts w:ascii="Times New Roman" w:hAnsi="Times New Roman" w:cs="Times New Roman"/>
          <w:color w:val="212121"/>
          <w:sz w:val="24"/>
          <w:szCs w:val="24"/>
          <w:lang w:val="fr-CA"/>
        </w:rPr>
        <w:t xml:space="preserve">re de l'étude </w:t>
      </w:r>
      <w:r w:rsidR="00710EAB" w:rsidRPr="003E3075">
        <w:rPr>
          <w:rFonts w:ascii="Times New Roman" w:hAnsi="Times New Roman" w:cs="Times New Roman"/>
          <w:color w:val="212121"/>
          <w:sz w:val="24"/>
          <w:szCs w:val="24"/>
          <w:lang w:val="fr-CA"/>
        </w:rPr>
        <w:t>observation</w:t>
      </w:r>
      <w:r w:rsidR="00CC2166" w:rsidRPr="003E3075">
        <w:rPr>
          <w:rFonts w:ascii="Times New Roman" w:hAnsi="Times New Roman" w:cs="Times New Roman"/>
          <w:color w:val="212121"/>
          <w:sz w:val="24"/>
          <w:szCs w:val="24"/>
          <w:lang w:val="fr-CA"/>
        </w:rPr>
        <w:t>nelle</w:t>
      </w:r>
      <w:r w:rsidR="00710EAB" w:rsidRPr="003E3075">
        <w:rPr>
          <w:rFonts w:ascii="Times New Roman" w:hAnsi="Times New Roman" w:cs="Times New Roman"/>
          <w:color w:val="212121"/>
          <w:sz w:val="24"/>
          <w:szCs w:val="24"/>
          <w:lang w:val="fr-CA"/>
        </w:rPr>
        <w:t xml:space="preserve"> en question, nous suggérons aux auteurs d'utiliser les </w:t>
      </w:r>
      <w:r w:rsidR="004C4BCC">
        <w:rPr>
          <w:rFonts w:ascii="Times New Roman" w:hAnsi="Times New Roman" w:cs="Times New Roman"/>
          <w:color w:val="212121"/>
          <w:sz w:val="24"/>
          <w:szCs w:val="24"/>
          <w:lang w:val="fr-CA"/>
        </w:rPr>
        <w:t>directives</w:t>
      </w:r>
      <w:r w:rsidR="00710EAB" w:rsidRPr="003E3075">
        <w:rPr>
          <w:rFonts w:ascii="Times New Roman" w:hAnsi="Times New Roman" w:cs="Times New Roman"/>
          <w:color w:val="212121"/>
          <w:sz w:val="24"/>
          <w:szCs w:val="24"/>
          <w:lang w:val="fr-CA"/>
        </w:rPr>
        <w:t xml:space="preserve"> publiées pour les études de validation [5]. Il est important d'indiquer si la validation s'est produite dans une population </w:t>
      </w:r>
      <w:r w:rsidR="004C4BCC">
        <w:rPr>
          <w:rFonts w:ascii="Times New Roman" w:hAnsi="Times New Roman" w:cs="Times New Roman"/>
          <w:color w:val="212121"/>
          <w:sz w:val="24"/>
          <w:szCs w:val="24"/>
          <w:lang w:val="fr-CA"/>
        </w:rPr>
        <w:t>cible</w:t>
      </w:r>
      <w:r w:rsidR="00710EAB" w:rsidRPr="003E3075">
        <w:rPr>
          <w:rFonts w:ascii="Times New Roman" w:hAnsi="Times New Roman" w:cs="Times New Roman"/>
          <w:color w:val="212121"/>
          <w:sz w:val="24"/>
          <w:szCs w:val="24"/>
          <w:lang w:val="fr-CA"/>
        </w:rPr>
        <w:t xml:space="preserve"> ou</w:t>
      </w:r>
      <w:r w:rsidR="002B35DF" w:rsidRPr="003E3075">
        <w:rPr>
          <w:rFonts w:ascii="Times New Roman" w:hAnsi="Times New Roman" w:cs="Times New Roman"/>
          <w:color w:val="212121"/>
          <w:sz w:val="24"/>
          <w:szCs w:val="24"/>
          <w:lang w:val="fr-CA"/>
        </w:rPr>
        <w:t xml:space="preserve"> une population</w:t>
      </w:r>
      <w:r w:rsidR="00710EAB" w:rsidRPr="003E3075">
        <w:rPr>
          <w:rFonts w:ascii="Times New Roman" w:hAnsi="Times New Roman" w:cs="Times New Roman"/>
          <w:color w:val="212121"/>
          <w:sz w:val="24"/>
          <w:szCs w:val="24"/>
          <w:lang w:val="fr-CA"/>
        </w:rPr>
        <w:t xml:space="preserve"> </w:t>
      </w:r>
      <w:r w:rsidR="004C4BCC">
        <w:rPr>
          <w:rFonts w:ascii="Times New Roman" w:hAnsi="Times New Roman" w:cs="Times New Roman"/>
          <w:color w:val="212121"/>
          <w:sz w:val="24"/>
          <w:szCs w:val="24"/>
          <w:lang w:val="fr-CA"/>
        </w:rPr>
        <w:t>définie par une</w:t>
      </w:r>
      <w:r w:rsidR="00710EAB" w:rsidRPr="003E3075">
        <w:rPr>
          <w:rFonts w:ascii="Times New Roman" w:hAnsi="Times New Roman" w:cs="Times New Roman"/>
          <w:color w:val="212121"/>
          <w:sz w:val="24"/>
          <w:szCs w:val="24"/>
          <w:lang w:val="fr-CA"/>
        </w:rPr>
        <w:t xml:space="preserve"> base de données différente de celle sélectionnée pour l</w:t>
      </w:r>
      <w:r w:rsidR="0092728A" w:rsidRPr="003E3075">
        <w:rPr>
          <w:rFonts w:ascii="Times New Roman" w:hAnsi="Times New Roman" w:cs="Times New Roman"/>
          <w:color w:val="212121"/>
          <w:sz w:val="24"/>
          <w:szCs w:val="24"/>
          <w:lang w:val="fr-CA"/>
        </w:rPr>
        <w:t>’</w:t>
      </w:r>
      <w:r w:rsidR="00710EAB" w:rsidRPr="003E3075">
        <w:rPr>
          <w:rFonts w:ascii="Times New Roman" w:hAnsi="Times New Roman" w:cs="Times New Roman"/>
          <w:color w:val="212121"/>
          <w:sz w:val="24"/>
          <w:szCs w:val="24"/>
          <w:lang w:val="fr-CA"/>
        </w:rPr>
        <w:t>étude</w:t>
      </w:r>
      <w:r w:rsidR="0092728A" w:rsidRPr="003E3075">
        <w:rPr>
          <w:rFonts w:ascii="Times New Roman" w:hAnsi="Times New Roman" w:cs="Times New Roman"/>
          <w:color w:val="212121"/>
          <w:sz w:val="24"/>
          <w:szCs w:val="24"/>
          <w:lang w:val="fr-CA"/>
        </w:rPr>
        <w:t xml:space="preserve"> </w:t>
      </w:r>
      <w:r w:rsidR="004C4BCC">
        <w:rPr>
          <w:rFonts w:ascii="Times New Roman" w:hAnsi="Times New Roman" w:cs="Times New Roman"/>
          <w:color w:val="212121"/>
          <w:sz w:val="24"/>
          <w:szCs w:val="24"/>
          <w:lang w:val="fr-CA"/>
        </w:rPr>
        <w:t>en question</w:t>
      </w:r>
      <w:r w:rsidR="00710EAB" w:rsidRPr="003E3075">
        <w:rPr>
          <w:rFonts w:ascii="Times New Roman" w:hAnsi="Times New Roman" w:cs="Times New Roman"/>
          <w:color w:val="212121"/>
          <w:sz w:val="24"/>
          <w:szCs w:val="24"/>
          <w:lang w:val="fr-CA"/>
        </w:rPr>
        <w:t xml:space="preserve">, car les codes peuvent fonctionner différemment dans différentes populations ou bases de données [36]. En outre, s'il existe des problèmes connus </w:t>
      </w:r>
      <w:r w:rsidR="002B31B6" w:rsidRPr="003E3075">
        <w:rPr>
          <w:rFonts w:ascii="Times New Roman" w:hAnsi="Times New Roman" w:cs="Times New Roman"/>
          <w:color w:val="212121"/>
          <w:sz w:val="24"/>
          <w:szCs w:val="24"/>
          <w:lang w:val="fr-CA"/>
        </w:rPr>
        <w:t xml:space="preserve">liés à </w:t>
      </w:r>
      <w:r w:rsidR="00710EAB" w:rsidRPr="003E3075">
        <w:rPr>
          <w:rFonts w:ascii="Times New Roman" w:hAnsi="Times New Roman" w:cs="Times New Roman"/>
          <w:color w:val="212121"/>
          <w:sz w:val="24"/>
          <w:szCs w:val="24"/>
          <w:lang w:val="fr-CA"/>
        </w:rPr>
        <w:t xml:space="preserve">la norme </w:t>
      </w:r>
      <w:r w:rsidR="004C4BCC">
        <w:rPr>
          <w:rFonts w:ascii="Times New Roman" w:hAnsi="Times New Roman" w:cs="Times New Roman"/>
          <w:color w:val="212121"/>
          <w:sz w:val="24"/>
          <w:szCs w:val="24"/>
          <w:lang w:val="fr-CA"/>
        </w:rPr>
        <w:t>utilisée comme</w:t>
      </w:r>
      <w:r w:rsidR="00710EAB" w:rsidRPr="003E3075">
        <w:rPr>
          <w:rFonts w:ascii="Times New Roman" w:hAnsi="Times New Roman" w:cs="Times New Roman"/>
          <w:color w:val="212121"/>
          <w:sz w:val="24"/>
          <w:szCs w:val="24"/>
          <w:lang w:val="fr-CA"/>
        </w:rPr>
        <w:t xml:space="preserve"> référence à laquelle les données ont été comparées, </w:t>
      </w:r>
      <w:r w:rsidR="002B31B6" w:rsidRPr="003E3075">
        <w:rPr>
          <w:rFonts w:ascii="Times New Roman" w:hAnsi="Times New Roman" w:cs="Times New Roman"/>
          <w:color w:val="212121"/>
          <w:sz w:val="24"/>
          <w:szCs w:val="24"/>
          <w:lang w:val="fr-CA"/>
        </w:rPr>
        <w:t xml:space="preserve">comme </w:t>
      </w:r>
      <w:r w:rsidR="00710EAB" w:rsidRPr="003E3075">
        <w:rPr>
          <w:rFonts w:ascii="Times New Roman" w:hAnsi="Times New Roman" w:cs="Times New Roman"/>
          <w:color w:val="212121"/>
          <w:sz w:val="24"/>
          <w:szCs w:val="24"/>
          <w:lang w:val="fr-CA"/>
        </w:rPr>
        <w:t xml:space="preserve">par exemple </w:t>
      </w:r>
      <w:r w:rsidR="004C4BCC">
        <w:rPr>
          <w:rFonts w:ascii="Times New Roman" w:hAnsi="Times New Roman" w:cs="Times New Roman"/>
          <w:color w:val="212121"/>
          <w:sz w:val="24"/>
          <w:szCs w:val="24"/>
          <w:lang w:val="fr-CA"/>
        </w:rPr>
        <w:t xml:space="preserve">une </w:t>
      </w:r>
      <w:r w:rsidR="00710EAB" w:rsidRPr="003E3075">
        <w:rPr>
          <w:rFonts w:ascii="Times New Roman" w:hAnsi="Times New Roman" w:cs="Times New Roman"/>
          <w:color w:val="212121"/>
          <w:sz w:val="24"/>
          <w:szCs w:val="24"/>
          <w:lang w:val="fr-CA"/>
        </w:rPr>
        <w:t xml:space="preserve">incomplétude ou </w:t>
      </w:r>
      <w:r w:rsidR="004C4BCC">
        <w:rPr>
          <w:rFonts w:ascii="Times New Roman" w:hAnsi="Times New Roman" w:cs="Times New Roman"/>
          <w:color w:val="212121"/>
          <w:sz w:val="24"/>
          <w:szCs w:val="24"/>
          <w:lang w:val="fr-CA"/>
        </w:rPr>
        <w:t xml:space="preserve">une </w:t>
      </w:r>
      <w:r w:rsidR="00710EAB" w:rsidRPr="003E3075">
        <w:rPr>
          <w:rFonts w:ascii="Times New Roman" w:hAnsi="Times New Roman" w:cs="Times New Roman"/>
          <w:color w:val="212121"/>
          <w:sz w:val="24"/>
          <w:szCs w:val="24"/>
          <w:lang w:val="fr-CA"/>
        </w:rPr>
        <w:t>imprécision, ces problèmes d</w:t>
      </w:r>
      <w:r w:rsidR="004C4BCC">
        <w:rPr>
          <w:rFonts w:ascii="Times New Roman" w:hAnsi="Times New Roman" w:cs="Times New Roman"/>
          <w:color w:val="212121"/>
          <w:sz w:val="24"/>
          <w:szCs w:val="24"/>
          <w:lang w:val="fr-CA"/>
        </w:rPr>
        <w:t>evra</w:t>
      </w:r>
      <w:r w:rsidR="00710EAB" w:rsidRPr="003E3075">
        <w:rPr>
          <w:rFonts w:ascii="Times New Roman" w:hAnsi="Times New Roman" w:cs="Times New Roman"/>
          <w:color w:val="212121"/>
          <w:sz w:val="24"/>
          <w:szCs w:val="24"/>
          <w:lang w:val="fr-CA"/>
        </w:rPr>
        <w:t xml:space="preserve">ient être </w:t>
      </w:r>
      <w:r w:rsidR="004C4BCC">
        <w:rPr>
          <w:rFonts w:ascii="Times New Roman" w:hAnsi="Times New Roman" w:cs="Times New Roman"/>
          <w:color w:val="212121"/>
          <w:sz w:val="24"/>
          <w:szCs w:val="24"/>
          <w:lang w:val="fr-CA"/>
        </w:rPr>
        <w:t>documentés</w:t>
      </w:r>
      <w:r w:rsidR="00710EAB" w:rsidRPr="003E3075">
        <w:rPr>
          <w:rFonts w:ascii="Times New Roman" w:hAnsi="Times New Roman" w:cs="Times New Roman"/>
          <w:color w:val="212121"/>
          <w:sz w:val="24"/>
          <w:szCs w:val="24"/>
          <w:lang w:val="fr-CA"/>
        </w:rPr>
        <w:t xml:space="preserve"> et discutés </w:t>
      </w:r>
      <w:r w:rsidR="004C4BCC">
        <w:rPr>
          <w:rFonts w:ascii="Times New Roman" w:hAnsi="Times New Roman" w:cs="Times New Roman"/>
          <w:color w:val="212121"/>
          <w:sz w:val="24"/>
          <w:szCs w:val="24"/>
          <w:lang w:val="fr-CA"/>
        </w:rPr>
        <w:t xml:space="preserve">comme étant une </w:t>
      </w:r>
      <w:r w:rsidR="00710EAB" w:rsidRPr="003E3075">
        <w:rPr>
          <w:rFonts w:ascii="Times New Roman" w:hAnsi="Times New Roman" w:cs="Times New Roman"/>
          <w:color w:val="212121"/>
          <w:sz w:val="24"/>
          <w:szCs w:val="24"/>
          <w:lang w:val="fr-CA"/>
        </w:rPr>
        <w:t>limit</w:t>
      </w:r>
      <w:r w:rsidR="002B31B6" w:rsidRPr="003E3075">
        <w:rPr>
          <w:rFonts w:ascii="Times New Roman" w:hAnsi="Times New Roman" w:cs="Times New Roman"/>
          <w:color w:val="212121"/>
          <w:sz w:val="24"/>
          <w:szCs w:val="24"/>
          <w:lang w:val="fr-CA"/>
        </w:rPr>
        <w:t>e</w:t>
      </w:r>
      <w:r w:rsidR="00710EAB" w:rsidRPr="003E3075">
        <w:rPr>
          <w:rFonts w:ascii="Times New Roman" w:hAnsi="Times New Roman" w:cs="Times New Roman"/>
          <w:color w:val="212121"/>
          <w:sz w:val="24"/>
          <w:szCs w:val="24"/>
          <w:lang w:val="fr-CA"/>
        </w:rPr>
        <w:t xml:space="preserve">. Les auteurs devraient discuter des implications de </w:t>
      </w:r>
      <w:r w:rsidR="00CF54C2">
        <w:rPr>
          <w:rFonts w:ascii="Times New Roman" w:hAnsi="Times New Roman" w:cs="Times New Roman"/>
          <w:color w:val="212121"/>
          <w:sz w:val="24"/>
          <w:szCs w:val="24"/>
          <w:lang w:val="fr-CA"/>
        </w:rPr>
        <w:t xml:space="preserve">l’utilisation </w:t>
      </w:r>
      <w:r w:rsidR="00710EAB" w:rsidRPr="003E3075">
        <w:rPr>
          <w:rFonts w:ascii="Times New Roman" w:hAnsi="Times New Roman" w:cs="Times New Roman"/>
          <w:color w:val="212121"/>
          <w:sz w:val="24"/>
          <w:szCs w:val="24"/>
          <w:lang w:val="fr-CA"/>
        </w:rPr>
        <w:t xml:space="preserve">de codes / </w:t>
      </w:r>
      <w:r w:rsidR="004C4BCC">
        <w:rPr>
          <w:rFonts w:ascii="Times New Roman" w:hAnsi="Times New Roman" w:cs="Times New Roman"/>
          <w:color w:val="212121"/>
          <w:sz w:val="24"/>
          <w:szCs w:val="24"/>
          <w:lang w:val="fr-CA"/>
        </w:rPr>
        <w:t>d</w:t>
      </w:r>
      <w:r w:rsidR="00CF54C2">
        <w:rPr>
          <w:rFonts w:ascii="Times New Roman" w:hAnsi="Times New Roman" w:cs="Times New Roman"/>
          <w:color w:val="212121"/>
          <w:sz w:val="24"/>
          <w:szCs w:val="24"/>
          <w:lang w:val="fr-CA"/>
        </w:rPr>
        <w:t>’</w:t>
      </w:r>
      <w:r w:rsidR="00710EAB" w:rsidRPr="003E3075">
        <w:rPr>
          <w:rFonts w:ascii="Times New Roman" w:hAnsi="Times New Roman" w:cs="Times New Roman"/>
          <w:color w:val="212121"/>
          <w:sz w:val="24"/>
          <w:szCs w:val="24"/>
          <w:lang w:val="fr-CA"/>
        </w:rPr>
        <w:t xml:space="preserve">algorithmes pour identifier les populations étudiées et les résultats, </w:t>
      </w:r>
      <w:r w:rsidR="00CF54C2">
        <w:rPr>
          <w:rFonts w:ascii="Times New Roman" w:hAnsi="Times New Roman" w:cs="Times New Roman"/>
          <w:color w:val="212121"/>
          <w:sz w:val="24"/>
          <w:szCs w:val="24"/>
          <w:lang w:val="fr-CA"/>
        </w:rPr>
        <w:t xml:space="preserve">sur </w:t>
      </w:r>
      <w:r w:rsidR="00710EAB" w:rsidRPr="003E3075">
        <w:rPr>
          <w:rFonts w:ascii="Times New Roman" w:hAnsi="Times New Roman" w:cs="Times New Roman"/>
          <w:color w:val="212121"/>
          <w:sz w:val="24"/>
          <w:szCs w:val="24"/>
          <w:lang w:val="fr-CA"/>
        </w:rPr>
        <w:t>le risque d</w:t>
      </w:r>
      <w:r w:rsidR="00CF54C2">
        <w:rPr>
          <w:rFonts w:ascii="Times New Roman" w:hAnsi="Times New Roman" w:cs="Times New Roman"/>
          <w:color w:val="212121"/>
          <w:sz w:val="24"/>
          <w:szCs w:val="24"/>
          <w:lang w:val="fr-CA"/>
        </w:rPr>
        <w:t xml:space="preserve">’erreurs </w:t>
      </w:r>
      <w:r w:rsidR="00710EAB" w:rsidRPr="003E3075">
        <w:rPr>
          <w:rFonts w:ascii="Times New Roman" w:hAnsi="Times New Roman" w:cs="Times New Roman"/>
          <w:color w:val="212121"/>
          <w:sz w:val="24"/>
          <w:szCs w:val="24"/>
          <w:lang w:val="fr-CA"/>
        </w:rPr>
        <w:t xml:space="preserve">de classification et les impacts potentiels </w:t>
      </w:r>
      <w:r w:rsidR="00CF54C2">
        <w:rPr>
          <w:rFonts w:ascii="Times New Roman" w:hAnsi="Times New Roman" w:cs="Times New Roman"/>
          <w:color w:val="212121"/>
          <w:sz w:val="24"/>
          <w:szCs w:val="24"/>
          <w:lang w:val="fr-CA"/>
        </w:rPr>
        <w:t>concernant</w:t>
      </w:r>
      <w:r w:rsidR="00710EAB" w:rsidRPr="003E3075">
        <w:rPr>
          <w:rFonts w:ascii="Times New Roman" w:hAnsi="Times New Roman" w:cs="Times New Roman"/>
          <w:color w:val="212121"/>
          <w:sz w:val="24"/>
          <w:szCs w:val="24"/>
          <w:lang w:val="fr-CA"/>
        </w:rPr>
        <w:t xml:space="preserve"> les résultats de l'étude. Il est particulièrement important </w:t>
      </w:r>
      <w:r w:rsidR="009F411B" w:rsidRPr="003E3075">
        <w:rPr>
          <w:rFonts w:ascii="Times New Roman" w:hAnsi="Times New Roman" w:cs="Times New Roman"/>
          <w:color w:val="212121"/>
          <w:sz w:val="24"/>
          <w:szCs w:val="24"/>
          <w:lang w:val="fr-CA"/>
        </w:rPr>
        <w:t>d’examiner les</w:t>
      </w:r>
      <w:r w:rsidR="00710EAB" w:rsidRPr="003E3075">
        <w:rPr>
          <w:rFonts w:ascii="Times New Roman" w:hAnsi="Times New Roman" w:cs="Times New Roman"/>
          <w:color w:val="212121"/>
          <w:sz w:val="24"/>
          <w:szCs w:val="24"/>
          <w:lang w:val="fr-CA"/>
        </w:rPr>
        <w:t xml:space="preserve"> implications </w:t>
      </w:r>
      <w:r w:rsidR="00CF54C2">
        <w:rPr>
          <w:rFonts w:ascii="Times New Roman" w:hAnsi="Times New Roman" w:cs="Times New Roman"/>
          <w:color w:val="212121"/>
          <w:sz w:val="24"/>
          <w:szCs w:val="24"/>
          <w:lang w:val="fr-CA"/>
        </w:rPr>
        <w:t>du recours</w:t>
      </w:r>
      <w:r w:rsidR="00710EAB" w:rsidRPr="003E3075">
        <w:rPr>
          <w:rFonts w:ascii="Times New Roman" w:hAnsi="Times New Roman" w:cs="Times New Roman"/>
          <w:color w:val="212121"/>
          <w:sz w:val="24"/>
          <w:szCs w:val="24"/>
          <w:lang w:val="fr-CA"/>
        </w:rPr>
        <w:t xml:space="preserve"> à une étude de validation menée dans une population différente de celle examinée.</w:t>
      </w:r>
    </w:p>
    <w:p w14:paraId="35DF0896" w14:textId="5FA7EE7C" w:rsidR="00710EAB" w:rsidRPr="003E3075" w:rsidRDefault="00710EAB" w:rsidP="00710EAB">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b/>
      </w:r>
      <w:r w:rsidR="00FB3240" w:rsidRPr="003E3075">
        <w:rPr>
          <w:rFonts w:ascii="Times New Roman" w:hAnsi="Times New Roman" w:cs="Times New Roman"/>
          <w:color w:val="212121"/>
          <w:sz w:val="24"/>
          <w:szCs w:val="24"/>
          <w:lang w:val="fr-CA"/>
        </w:rPr>
        <w:t xml:space="preserve">RECORD </w:t>
      </w:r>
      <w:r w:rsidRPr="003E3075">
        <w:rPr>
          <w:rFonts w:ascii="Times New Roman" w:hAnsi="Times New Roman" w:cs="Times New Roman"/>
          <w:color w:val="212121"/>
          <w:sz w:val="24"/>
          <w:szCs w:val="24"/>
          <w:lang w:val="fr-CA"/>
        </w:rPr>
        <w:t xml:space="preserve">ITEM 6.3: Un </w:t>
      </w:r>
      <w:r w:rsidR="00CC2166" w:rsidRPr="00131689">
        <w:rPr>
          <w:rFonts w:ascii="Times New Roman" w:hAnsi="Times New Roman" w:cs="Times New Roman"/>
          <w:color w:val="212121"/>
          <w:sz w:val="24"/>
          <w:szCs w:val="24"/>
          <w:lang w:val="fr-CA"/>
        </w:rPr>
        <w:t>diagramme de flux</w:t>
      </w:r>
      <w:r w:rsidRPr="00131689">
        <w:rPr>
          <w:rFonts w:ascii="Times New Roman" w:hAnsi="Times New Roman" w:cs="Times New Roman"/>
          <w:color w:val="212121"/>
          <w:sz w:val="24"/>
          <w:szCs w:val="24"/>
          <w:lang w:val="fr-CA"/>
        </w:rPr>
        <w:t xml:space="preserve"> o</w:t>
      </w:r>
      <w:r w:rsidRPr="003E3075">
        <w:rPr>
          <w:rFonts w:ascii="Times New Roman" w:hAnsi="Times New Roman" w:cs="Times New Roman"/>
          <w:color w:val="212121"/>
          <w:sz w:val="24"/>
          <w:szCs w:val="24"/>
          <w:lang w:val="fr-CA"/>
        </w:rPr>
        <w:t>u un</w:t>
      </w:r>
      <w:r w:rsidR="009F411B" w:rsidRPr="003E3075">
        <w:rPr>
          <w:rFonts w:ascii="Times New Roman" w:hAnsi="Times New Roman" w:cs="Times New Roman"/>
          <w:color w:val="212121"/>
          <w:sz w:val="24"/>
          <w:szCs w:val="24"/>
          <w:lang w:val="fr-CA"/>
        </w:rPr>
        <w:t>e</w:t>
      </w:r>
      <w:r w:rsidRPr="003E3075">
        <w:rPr>
          <w:rFonts w:ascii="Times New Roman" w:hAnsi="Times New Roman" w:cs="Times New Roman"/>
          <w:color w:val="212121"/>
          <w:sz w:val="24"/>
          <w:szCs w:val="24"/>
          <w:lang w:val="fr-CA"/>
        </w:rPr>
        <w:t xml:space="preserve"> autre </w:t>
      </w:r>
      <w:r w:rsidR="00BE6ED1" w:rsidRPr="003E3075">
        <w:rPr>
          <w:rFonts w:ascii="Times New Roman" w:hAnsi="Times New Roman" w:cs="Times New Roman"/>
          <w:color w:val="212121"/>
          <w:sz w:val="24"/>
          <w:szCs w:val="24"/>
          <w:lang w:val="fr-CA"/>
        </w:rPr>
        <w:t>présentation</w:t>
      </w:r>
      <w:r w:rsidR="009F411B" w:rsidRPr="003E3075">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 xml:space="preserve">graphique peut fournir des informations utiles </w:t>
      </w:r>
      <w:r w:rsidR="007A5A75">
        <w:rPr>
          <w:rFonts w:ascii="Times New Roman" w:hAnsi="Times New Roman" w:cs="Times New Roman"/>
          <w:color w:val="212121"/>
          <w:sz w:val="24"/>
          <w:szCs w:val="24"/>
          <w:lang w:val="fr-CA"/>
        </w:rPr>
        <w:t>sur le</w:t>
      </w:r>
      <w:r w:rsidR="002A4572">
        <w:rPr>
          <w:rFonts w:ascii="Times New Roman" w:hAnsi="Times New Roman" w:cs="Times New Roman"/>
          <w:color w:val="212121"/>
          <w:sz w:val="24"/>
          <w:szCs w:val="24"/>
          <w:lang w:val="fr-CA"/>
        </w:rPr>
        <w:t xml:space="preserve"> </w:t>
      </w:r>
      <w:r w:rsidR="00BE6ED1" w:rsidRPr="003E3075">
        <w:rPr>
          <w:rFonts w:ascii="Times New Roman" w:hAnsi="Times New Roman" w:cs="Times New Roman"/>
          <w:color w:val="212121"/>
          <w:sz w:val="24"/>
          <w:szCs w:val="24"/>
          <w:lang w:val="fr-CA"/>
        </w:rPr>
        <w:t>pr</w:t>
      </w:r>
      <w:r w:rsidRPr="003E3075">
        <w:rPr>
          <w:rFonts w:ascii="Times New Roman" w:hAnsi="Times New Roman" w:cs="Times New Roman"/>
          <w:color w:val="212121"/>
          <w:sz w:val="24"/>
          <w:szCs w:val="24"/>
          <w:lang w:val="fr-CA"/>
        </w:rPr>
        <w:t xml:space="preserve">ocessus de </w:t>
      </w:r>
      <w:r w:rsidR="00CC2166" w:rsidRPr="003E3075">
        <w:rPr>
          <w:rFonts w:ascii="Times New Roman" w:hAnsi="Times New Roman" w:cs="Times New Roman"/>
          <w:color w:val="212121"/>
          <w:sz w:val="24"/>
          <w:szCs w:val="24"/>
          <w:lang w:val="fr-CA"/>
        </w:rPr>
        <w:t>c</w:t>
      </w:r>
      <w:r w:rsidR="007A5A75">
        <w:rPr>
          <w:rFonts w:ascii="Times New Roman" w:hAnsi="Times New Roman" w:cs="Times New Roman"/>
          <w:color w:val="212121"/>
          <w:sz w:val="24"/>
          <w:szCs w:val="24"/>
          <w:lang w:val="fr-CA"/>
        </w:rPr>
        <w:t>hainage</w:t>
      </w:r>
      <w:r w:rsidRPr="003E3075">
        <w:rPr>
          <w:rFonts w:ascii="Times New Roman" w:hAnsi="Times New Roman" w:cs="Times New Roman"/>
          <w:color w:val="212121"/>
          <w:sz w:val="24"/>
          <w:szCs w:val="24"/>
          <w:lang w:val="fr-CA"/>
        </w:rPr>
        <w:t xml:space="preserve"> et peut simplifier une description potentiellement longue. De telles illustrations peuvent fournir des données clés telles que des informations sur la proportion et les caractéristiques des individus </w:t>
      </w:r>
      <w:r w:rsidR="007A5A75">
        <w:rPr>
          <w:rFonts w:ascii="Times New Roman" w:hAnsi="Times New Roman" w:cs="Times New Roman"/>
          <w:color w:val="212121"/>
          <w:sz w:val="24"/>
          <w:szCs w:val="24"/>
          <w:lang w:val="fr-CA"/>
        </w:rPr>
        <w:t xml:space="preserve">qui ont pu être </w:t>
      </w:r>
      <w:r w:rsidR="00CC2166" w:rsidRPr="003E3075">
        <w:rPr>
          <w:rFonts w:ascii="Times New Roman" w:hAnsi="Times New Roman" w:cs="Times New Roman"/>
          <w:color w:val="212121"/>
          <w:sz w:val="24"/>
          <w:szCs w:val="24"/>
          <w:lang w:val="fr-CA"/>
        </w:rPr>
        <w:t>c</w:t>
      </w:r>
      <w:r w:rsidR="007A5A75">
        <w:rPr>
          <w:rFonts w:ascii="Times New Roman" w:hAnsi="Times New Roman" w:cs="Times New Roman"/>
          <w:color w:val="212121"/>
          <w:sz w:val="24"/>
          <w:szCs w:val="24"/>
          <w:lang w:val="fr-CA"/>
        </w:rPr>
        <w:t>hainés</w:t>
      </w:r>
      <w:r w:rsidRPr="003E3075">
        <w:rPr>
          <w:rFonts w:ascii="Times New Roman" w:hAnsi="Times New Roman" w:cs="Times New Roman"/>
          <w:color w:val="212121"/>
          <w:sz w:val="24"/>
          <w:szCs w:val="24"/>
          <w:lang w:val="fr-CA"/>
        </w:rPr>
        <w:t xml:space="preserve"> et </w:t>
      </w:r>
      <w:r w:rsidR="007A5A75">
        <w:rPr>
          <w:rFonts w:ascii="Times New Roman" w:hAnsi="Times New Roman" w:cs="Times New Roman"/>
          <w:color w:val="212121"/>
          <w:sz w:val="24"/>
          <w:szCs w:val="24"/>
          <w:lang w:val="fr-CA"/>
        </w:rPr>
        <w:t>eux qui n’ont pas pu l’être</w:t>
      </w:r>
      <w:r w:rsidRPr="003E3075">
        <w:rPr>
          <w:rFonts w:ascii="Times New Roman" w:hAnsi="Times New Roman" w:cs="Times New Roman"/>
          <w:color w:val="212121"/>
          <w:sz w:val="24"/>
          <w:szCs w:val="24"/>
          <w:lang w:val="fr-CA"/>
        </w:rPr>
        <w:t xml:space="preserve">. Les lecteurs devraient être en mesure d'établir la proportion des populations </w:t>
      </w:r>
      <w:r w:rsidR="007A5A75">
        <w:rPr>
          <w:rFonts w:ascii="Times New Roman" w:hAnsi="Times New Roman" w:cs="Times New Roman"/>
          <w:color w:val="212121"/>
          <w:sz w:val="24"/>
          <w:szCs w:val="24"/>
          <w:lang w:val="fr-CA"/>
        </w:rPr>
        <w:t>issues des</w:t>
      </w:r>
      <w:r w:rsidRPr="003E3075">
        <w:rPr>
          <w:rFonts w:ascii="Times New Roman" w:hAnsi="Times New Roman" w:cs="Times New Roman"/>
          <w:color w:val="212121"/>
          <w:sz w:val="24"/>
          <w:szCs w:val="24"/>
          <w:lang w:val="fr-CA"/>
        </w:rPr>
        <w:t xml:space="preserve"> bases de données qui ont été </w:t>
      </w:r>
      <w:r w:rsidR="00CC2166" w:rsidRPr="003E3075">
        <w:rPr>
          <w:rFonts w:ascii="Times New Roman" w:hAnsi="Times New Roman" w:cs="Times New Roman"/>
          <w:color w:val="212121"/>
          <w:sz w:val="24"/>
          <w:szCs w:val="24"/>
          <w:lang w:val="fr-CA"/>
        </w:rPr>
        <w:t>c</w:t>
      </w:r>
      <w:r w:rsidR="007A5A75">
        <w:rPr>
          <w:rFonts w:ascii="Times New Roman" w:hAnsi="Times New Roman" w:cs="Times New Roman"/>
          <w:color w:val="212121"/>
          <w:sz w:val="24"/>
          <w:szCs w:val="24"/>
          <w:lang w:val="fr-CA"/>
        </w:rPr>
        <w:t>hainés</w:t>
      </w:r>
      <w:r w:rsidR="00CC2166" w:rsidRPr="003E3075">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 xml:space="preserve">avec succès </w:t>
      </w:r>
      <w:r w:rsidR="007A5A75">
        <w:rPr>
          <w:rFonts w:ascii="Times New Roman" w:hAnsi="Times New Roman" w:cs="Times New Roman"/>
          <w:color w:val="212121"/>
          <w:sz w:val="24"/>
          <w:szCs w:val="24"/>
          <w:lang w:val="fr-CA"/>
        </w:rPr>
        <w:t>ainsi que</w:t>
      </w:r>
      <w:r w:rsidRPr="003E3075">
        <w:rPr>
          <w:rFonts w:ascii="Times New Roman" w:hAnsi="Times New Roman" w:cs="Times New Roman"/>
          <w:color w:val="212121"/>
          <w:sz w:val="24"/>
          <w:szCs w:val="24"/>
          <w:lang w:val="fr-CA"/>
        </w:rPr>
        <w:t xml:space="preserve"> la représentativité de la population étudiée qui en rés</w:t>
      </w:r>
      <w:r w:rsidR="00A71793" w:rsidRPr="003E3075">
        <w:rPr>
          <w:rFonts w:ascii="Times New Roman" w:hAnsi="Times New Roman" w:cs="Times New Roman"/>
          <w:color w:val="212121"/>
          <w:sz w:val="24"/>
          <w:szCs w:val="24"/>
          <w:lang w:val="fr-CA"/>
        </w:rPr>
        <w:t xml:space="preserve">ulte. </w:t>
      </w:r>
      <w:r w:rsidR="00FB3240" w:rsidRPr="003E3075">
        <w:rPr>
          <w:rFonts w:ascii="Times New Roman" w:hAnsi="Times New Roman" w:cs="Times New Roman"/>
          <w:color w:val="212121"/>
          <w:sz w:val="24"/>
          <w:szCs w:val="24"/>
          <w:lang w:val="fr-CA"/>
        </w:rPr>
        <w:t xml:space="preserve">Les </w:t>
      </w:r>
      <w:r w:rsidR="00FB3240" w:rsidRPr="00EA58A4">
        <w:rPr>
          <w:rFonts w:ascii="Times New Roman" w:hAnsi="Times New Roman" w:cs="Times New Roman"/>
          <w:color w:val="212121"/>
          <w:sz w:val="24"/>
          <w:szCs w:val="24"/>
          <w:lang w:val="fr-CA"/>
        </w:rPr>
        <w:t>organigrammes</w:t>
      </w:r>
      <w:r w:rsidR="00BE6ED1" w:rsidRPr="00EA58A4">
        <w:rPr>
          <w:rFonts w:ascii="Times New Roman" w:hAnsi="Times New Roman" w:cs="Times New Roman"/>
          <w:color w:val="212121"/>
          <w:sz w:val="24"/>
          <w:szCs w:val="24"/>
          <w:lang w:val="fr-CA"/>
        </w:rPr>
        <w:t xml:space="preserve"> </w:t>
      </w:r>
      <w:r w:rsidR="00A71793" w:rsidRPr="00EA58A4">
        <w:rPr>
          <w:rFonts w:ascii="Times New Roman" w:hAnsi="Times New Roman" w:cs="Times New Roman"/>
          <w:color w:val="212121"/>
          <w:sz w:val="24"/>
          <w:szCs w:val="24"/>
          <w:lang w:val="fr-CA"/>
        </w:rPr>
        <w:t>d</w:t>
      </w:r>
      <w:r w:rsidR="00BE6ED1" w:rsidRPr="00EA58A4">
        <w:rPr>
          <w:rFonts w:ascii="Times New Roman" w:hAnsi="Times New Roman" w:cs="Times New Roman"/>
          <w:color w:val="212121"/>
          <w:sz w:val="24"/>
          <w:szCs w:val="24"/>
          <w:lang w:val="fr-CA"/>
        </w:rPr>
        <w:t>e</w:t>
      </w:r>
      <w:r w:rsidR="00A71793" w:rsidRPr="00EA58A4">
        <w:rPr>
          <w:rFonts w:ascii="Times New Roman" w:hAnsi="Times New Roman" w:cs="Times New Roman"/>
          <w:color w:val="212121"/>
          <w:sz w:val="24"/>
          <w:szCs w:val="24"/>
          <w:lang w:val="fr-CA"/>
        </w:rPr>
        <w:t xml:space="preserve"> </w:t>
      </w:r>
      <w:r w:rsidR="00A71793" w:rsidRPr="003E3075">
        <w:rPr>
          <w:rFonts w:ascii="Times New Roman" w:hAnsi="Times New Roman" w:cs="Times New Roman"/>
          <w:color w:val="212121"/>
          <w:sz w:val="24"/>
          <w:szCs w:val="24"/>
          <w:lang w:val="fr-CA"/>
        </w:rPr>
        <w:t>c</w:t>
      </w:r>
      <w:r w:rsidR="007A5A75">
        <w:rPr>
          <w:rFonts w:ascii="Times New Roman" w:hAnsi="Times New Roman" w:cs="Times New Roman"/>
          <w:color w:val="212121"/>
          <w:sz w:val="24"/>
          <w:szCs w:val="24"/>
          <w:lang w:val="fr-CA"/>
        </w:rPr>
        <w:t>hainage</w:t>
      </w:r>
      <w:r w:rsidR="00A71793" w:rsidRPr="003E3075">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peuvent être soit des diagrammes autonomes (</w:t>
      </w:r>
      <w:r w:rsidR="007A5A75">
        <w:rPr>
          <w:rFonts w:ascii="Times New Roman" w:hAnsi="Times New Roman" w:cs="Times New Roman"/>
          <w:color w:val="212121"/>
          <w:sz w:val="24"/>
          <w:szCs w:val="24"/>
          <w:lang w:val="fr-CA"/>
        </w:rPr>
        <w:t>ex.</w:t>
      </w:r>
      <w:r w:rsidRPr="003E3075">
        <w:rPr>
          <w:rFonts w:ascii="Times New Roman" w:hAnsi="Times New Roman" w:cs="Times New Roman"/>
          <w:color w:val="212121"/>
          <w:sz w:val="24"/>
          <w:szCs w:val="24"/>
          <w:lang w:val="fr-CA"/>
        </w:rPr>
        <w:t xml:space="preserve">, </w:t>
      </w:r>
      <w:r w:rsidR="007A5A75">
        <w:rPr>
          <w:rFonts w:ascii="Times New Roman" w:hAnsi="Times New Roman" w:cs="Times New Roman"/>
          <w:color w:val="212121"/>
          <w:sz w:val="24"/>
          <w:szCs w:val="24"/>
          <w:lang w:val="fr-CA"/>
        </w:rPr>
        <w:t>diagramme de</w:t>
      </w:r>
      <w:r w:rsidRPr="003E3075">
        <w:rPr>
          <w:rFonts w:ascii="Times New Roman" w:hAnsi="Times New Roman" w:cs="Times New Roman"/>
          <w:color w:val="212121"/>
          <w:sz w:val="24"/>
          <w:szCs w:val="24"/>
          <w:lang w:val="fr-CA"/>
        </w:rPr>
        <w:t xml:space="preserve"> </w:t>
      </w:r>
      <w:proofErr w:type="spellStart"/>
      <w:r w:rsidRPr="003E3075">
        <w:rPr>
          <w:rFonts w:ascii="Times New Roman" w:hAnsi="Times New Roman" w:cs="Times New Roman"/>
          <w:color w:val="212121"/>
          <w:sz w:val="24"/>
          <w:szCs w:val="24"/>
          <w:lang w:val="fr-CA"/>
        </w:rPr>
        <w:t>Venn</w:t>
      </w:r>
      <w:proofErr w:type="spellEnd"/>
      <w:r w:rsidRPr="003E3075">
        <w:rPr>
          <w:rFonts w:ascii="Times New Roman" w:hAnsi="Times New Roman" w:cs="Times New Roman"/>
          <w:color w:val="212121"/>
          <w:sz w:val="24"/>
          <w:szCs w:val="24"/>
          <w:lang w:val="fr-CA"/>
        </w:rPr>
        <w:t xml:space="preserve"> ou diagrammes de flux), </w:t>
      </w:r>
      <w:r w:rsidR="00AE1EF1" w:rsidRPr="003E3075">
        <w:rPr>
          <w:rFonts w:ascii="Times New Roman" w:hAnsi="Times New Roman" w:cs="Times New Roman"/>
          <w:color w:val="212121"/>
          <w:sz w:val="24"/>
          <w:szCs w:val="24"/>
          <w:lang w:val="fr-CA"/>
        </w:rPr>
        <w:t>soit combinés</w:t>
      </w:r>
      <w:r w:rsidRPr="003E3075">
        <w:rPr>
          <w:rFonts w:ascii="Times New Roman" w:hAnsi="Times New Roman" w:cs="Times New Roman"/>
          <w:color w:val="212121"/>
          <w:sz w:val="24"/>
          <w:szCs w:val="24"/>
          <w:lang w:val="fr-CA"/>
        </w:rPr>
        <w:t xml:space="preserve"> avec </w:t>
      </w:r>
      <w:r w:rsidR="007A5A75">
        <w:rPr>
          <w:rFonts w:ascii="Times New Roman" w:hAnsi="Times New Roman" w:cs="Times New Roman"/>
          <w:color w:val="212121"/>
          <w:sz w:val="24"/>
          <w:szCs w:val="24"/>
          <w:lang w:val="fr-CA"/>
        </w:rPr>
        <w:t>un</w:t>
      </w:r>
      <w:r w:rsidRPr="003E3075">
        <w:rPr>
          <w:rFonts w:ascii="Times New Roman" w:hAnsi="Times New Roman" w:cs="Times New Roman"/>
          <w:color w:val="212121"/>
          <w:sz w:val="24"/>
          <w:szCs w:val="24"/>
          <w:lang w:val="fr-CA"/>
        </w:rPr>
        <w:t xml:space="preserve"> diagramme de flux de participants tel que recommandé par </w:t>
      </w:r>
      <w:r w:rsidR="007A5A75">
        <w:rPr>
          <w:rFonts w:ascii="Times New Roman" w:hAnsi="Times New Roman" w:cs="Times New Roman"/>
          <w:color w:val="212121"/>
          <w:sz w:val="24"/>
          <w:szCs w:val="24"/>
          <w:lang w:val="fr-CA"/>
        </w:rPr>
        <w:t xml:space="preserve">les directives </w:t>
      </w:r>
      <w:r w:rsidRPr="003E3075">
        <w:rPr>
          <w:rFonts w:ascii="Times New Roman" w:hAnsi="Times New Roman" w:cs="Times New Roman"/>
          <w:color w:val="212121"/>
          <w:sz w:val="24"/>
          <w:szCs w:val="24"/>
          <w:lang w:val="fr-CA"/>
        </w:rPr>
        <w:t>STROBE. Comme les graphiques peuvent être fournis dans de nombreux formats, nous ne recommandons pas d</w:t>
      </w:r>
      <w:r w:rsidR="007A5A75">
        <w:rPr>
          <w:rFonts w:ascii="Times New Roman" w:hAnsi="Times New Roman" w:cs="Times New Roman"/>
          <w:color w:val="212121"/>
          <w:sz w:val="24"/>
          <w:szCs w:val="24"/>
          <w:lang w:val="fr-CA"/>
        </w:rPr>
        <w:t>e modèle</w:t>
      </w:r>
      <w:r w:rsidRPr="003E3075">
        <w:rPr>
          <w:rFonts w:ascii="Times New Roman" w:hAnsi="Times New Roman" w:cs="Times New Roman"/>
          <w:color w:val="212121"/>
          <w:sz w:val="24"/>
          <w:szCs w:val="24"/>
          <w:lang w:val="fr-CA"/>
        </w:rPr>
        <w:t xml:space="preserve"> spécifique.</w:t>
      </w:r>
    </w:p>
    <w:p w14:paraId="4F8B5B8B" w14:textId="77777777" w:rsidR="005C66E2" w:rsidRPr="003E3075" w:rsidRDefault="005C66E2" w:rsidP="005C66E2">
      <w:pPr>
        <w:pStyle w:val="HTMLPreformatted"/>
        <w:rPr>
          <w:rFonts w:ascii="Times New Roman" w:hAnsi="Times New Roman" w:cs="Times New Roman"/>
          <w:color w:val="212121"/>
          <w:sz w:val="24"/>
          <w:szCs w:val="24"/>
          <w:lang w:val="fr-CA"/>
        </w:rPr>
      </w:pPr>
    </w:p>
    <w:p w14:paraId="3043CCEC" w14:textId="77777777" w:rsidR="005C66E2" w:rsidRPr="003E3075" w:rsidRDefault="005C66E2" w:rsidP="005F0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lang w:val="fr-CA"/>
        </w:rPr>
      </w:pPr>
    </w:p>
    <w:p w14:paraId="0C96CFA8" w14:textId="77777777" w:rsidR="00A71793" w:rsidRPr="003E3075" w:rsidRDefault="00A71793" w:rsidP="00BF14CB">
      <w:pPr>
        <w:pStyle w:val="HTMLPreformatted"/>
        <w:outlineLvl w:val="0"/>
        <w:rPr>
          <w:rFonts w:ascii="Times New Roman" w:hAnsi="Times New Roman" w:cs="Times New Roman"/>
          <w:b/>
          <w:bCs/>
          <w:color w:val="212121"/>
          <w:sz w:val="24"/>
          <w:szCs w:val="24"/>
          <w:lang w:val="fr-CA"/>
        </w:rPr>
      </w:pPr>
      <w:r w:rsidRPr="003E3075">
        <w:rPr>
          <w:rFonts w:ascii="Times New Roman" w:hAnsi="Times New Roman" w:cs="Times New Roman"/>
          <w:b/>
          <w:bCs/>
          <w:color w:val="212121"/>
          <w:sz w:val="24"/>
          <w:szCs w:val="24"/>
          <w:lang w:val="fr-CA"/>
        </w:rPr>
        <w:t>Méthodes (variables)</w:t>
      </w:r>
    </w:p>
    <w:p w14:paraId="74E2EC92" w14:textId="77777777" w:rsidR="00A71AD6" w:rsidRPr="003E3075" w:rsidRDefault="00A71AD6" w:rsidP="00BF14CB">
      <w:pPr>
        <w:pStyle w:val="HTMLPreformatted"/>
        <w:outlineLvl w:val="0"/>
        <w:rPr>
          <w:rFonts w:ascii="Times New Roman" w:hAnsi="Times New Roman" w:cs="Times New Roman"/>
          <w:b/>
          <w:bCs/>
          <w:color w:val="212121"/>
          <w:sz w:val="24"/>
          <w:szCs w:val="24"/>
          <w:lang w:val="fr-CA"/>
        </w:rPr>
      </w:pPr>
    </w:p>
    <w:p w14:paraId="10A9093F" w14:textId="332BE420" w:rsidR="00A71793" w:rsidRPr="003E3075" w:rsidRDefault="00FB3240" w:rsidP="00A71793">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 xml:space="preserve">RECORD </w:t>
      </w:r>
      <w:r w:rsidR="00A71793" w:rsidRPr="003E3075">
        <w:rPr>
          <w:rFonts w:ascii="Times New Roman" w:hAnsi="Times New Roman" w:cs="Times New Roman"/>
          <w:color w:val="212121"/>
          <w:sz w:val="24"/>
          <w:szCs w:val="24"/>
          <w:lang w:val="fr-CA"/>
        </w:rPr>
        <w:t xml:space="preserve">ITEM 7.1: Une liste complète des codes et des algorithmes utilisés pour classer les expositions, les résultats, les facteurs de confusion et les modificateurs d'effets devrait être </w:t>
      </w:r>
      <w:r w:rsidR="00A71793" w:rsidRPr="003E3075">
        <w:rPr>
          <w:rFonts w:ascii="Times New Roman" w:hAnsi="Times New Roman" w:cs="Times New Roman"/>
          <w:color w:val="212121"/>
          <w:sz w:val="24"/>
          <w:szCs w:val="24"/>
          <w:lang w:val="fr-CA"/>
        </w:rPr>
        <w:lastRenderedPageBreak/>
        <w:t xml:space="preserve">fournie. Si ces codes ou algorithmes ne peuvent pas être </w:t>
      </w:r>
      <w:r w:rsidR="002A1DEE">
        <w:rPr>
          <w:rFonts w:ascii="Times New Roman" w:hAnsi="Times New Roman" w:cs="Times New Roman"/>
          <w:color w:val="212121"/>
          <w:sz w:val="24"/>
          <w:szCs w:val="24"/>
          <w:lang w:val="fr-CA"/>
        </w:rPr>
        <w:t>documentés</w:t>
      </w:r>
      <w:r w:rsidR="00A71793" w:rsidRPr="003E3075">
        <w:rPr>
          <w:rFonts w:ascii="Times New Roman" w:hAnsi="Times New Roman" w:cs="Times New Roman"/>
          <w:color w:val="212121"/>
          <w:sz w:val="24"/>
          <w:szCs w:val="24"/>
          <w:lang w:val="fr-CA"/>
        </w:rPr>
        <w:t>, une explication devrait être fournie.</w:t>
      </w:r>
    </w:p>
    <w:p w14:paraId="3FD4659E" w14:textId="77777777" w:rsidR="00A71793" w:rsidRPr="003E3075" w:rsidRDefault="00A71793" w:rsidP="00A71793">
      <w:pPr>
        <w:pStyle w:val="HTMLPreformatted"/>
        <w:rPr>
          <w:rFonts w:ascii="Times New Roman" w:hAnsi="Times New Roman" w:cs="Times New Roman"/>
          <w:color w:val="212121"/>
          <w:sz w:val="24"/>
          <w:szCs w:val="24"/>
          <w:lang w:val="fr-CA"/>
        </w:rPr>
      </w:pPr>
    </w:p>
    <w:p w14:paraId="524B2CEC" w14:textId="77777777" w:rsidR="00A71793" w:rsidRPr="003E3075" w:rsidRDefault="00A71793" w:rsidP="00A71793">
      <w:pPr>
        <w:pStyle w:val="HTMLPreformatted"/>
        <w:rPr>
          <w:rFonts w:ascii="Times New Roman" w:hAnsi="Times New Roman" w:cs="Times New Roman"/>
          <w:color w:val="212121"/>
          <w:sz w:val="24"/>
          <w:szCs w:val="24"/>
          <w:lang w:val="fr-CA"/>
        </w:rPr>
      </w:pPr>
      <w:r w:rsidRPr="003E3075">
        <w:rPr>
          <w:rFonts w:ascii="Times New Roman" w:hAnsi="Times New Roman" w:cs="Times New Roman"/>
          <w:b/>
          <w:bCs/>
          <w:color w:val="212121"/>
          <w:sz w:val="24"/>
          <w:szCs w:val="24"/>
          <w:lang w:val="fr-CA"/>
        </w:rPr>
        <w:t>Exemples</w:t>
      </w:r>
      <w:r w:rsidRPr="003E3075">
        <w:rPr>
          <w:rFonts w:ascii="Times New Roman" w:hAnsi="Times New Roman" w:cs="Times New Roman"/>
          <w:color w:val="212121"/>
          <w:sz w:val="24"/>
          <w:szCs w:val="24"/>
          <w:lang w:val="fr-CA"/>
        </w:rPr>
        <w:t>.</w:t>
      </w:r>
    </w:p>
    <w:p w14:paraId="2907415D" w14:textId="77777777" w:rsidR="00A71793" w:rsidRPr="003E3075" w:rsidRDefault="00A71793" w:rsidP="00A71793">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 xml:space="preserve">1. </w:t>
      </w:r>
      <w:proofErr w:type="spellStart"/>
      <w:r w:rsidRPr="003E3075">
        <w:rPr>
          <w:rFonts w:ascii="Times New Roman" w:hAnsi="Times New Roman" w:cs="Times New Roman"/>
          <w:color w:val="212121"/>
          <w:sz w:val="24"/>
          <w:szCs w:val="24"/>
          <w:lang w:val="fr-CA"/>
        </w:rPr>
        <w:t>Hardelid</w:t>
      </w:r>
      <w:proofErr w:type="spellEnd"/>
      <w:r w:rsidRPr="003E3075">
        <w:rPr>
          <w:rFonts w:ascii="Times New Roman" w:hAnsi="Times New Roman" w:cs="Times New Roman"/>
          <w:color w:val="212121"/>
          <w:sz w:val="24"/>
          <w:szCs w:val="24"/>
          <w:lang w:val="fr-CA"/>
        </w:rPr>
        <w:t xml:space="preserve"> et ses collègues ont fourni tous les codes dans leur tableau S1 dans le supplément de données 2 [37]. </w:t>
      </w:r>
    </w:p>
    <w:p w14:paraId="16634848" w14:textId="77777777" w:rsidR="00A71793" w:rsidRPr="003E3075" w:rsidRDefault="00A71793" w:rsidP="00A71793">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2. Murray et ses collègues ont fourni tous les codes pour les groupes à risque dans leur appendice S1 [38].</w:t>
      </w:r>
    </w:p>
    <w:p w14:paraId="79D8AE2C" w14:textId="77777777" w:rsidR="00A71793" w:rsidRPr="003E3075" w:rsidRDefault="00A71793" w:rsidP="00A71793">
      <w:pPr>
        <w:pStyle w:val="HTMLPreformatted"/>
        <w:rPr>
          <w:rFonts w:ascii="Times New Roman" w:hAnsi="Times New Roman" w:cs="Times New Roman"/>
          <w:color w:val="212121"/>
          <w:sz w:val="24"/>
          <w:szCs w:val="24"/>
          <w:lang w:val="fr-CA"/>
        </w:rPr>
      </w:pPr>
    </w:p>
    <w:p w14:paraId="089EBAC9" w14:textId="49B3F0A9" w:rsidR="00A71793" w:rsidRPr="003E3075" w:rsidRDefault="00A71793" w:rsidP="00A71793">
      <w:pPr>
        <w:pStyle w:val="HTMLPreformatted"/>
        <w:rPr>
          <w:rFonts w:ascii="Times New Roman" w:hAnsi="Times New Roman" w:cs="Times New Roman"/>
          <w:color w:val="212121"/>
          <w:sz w:val="24"/>
          <w:szCs w:val="24"/>
          <w:lang w:val="fr-CA"/>
        </w:rPr>
      </w:pPr>
      <w:r w:rsidRPr="003E3075">
        <w:rPr>
          <w:rFonts w:ascii="Times New Roman" w:hAnsi="Times New Roman" w:cs="Times New Roman"/>
          <w:b/>
          <w:bCs/>
          <w:color w:val="212121"/>
          <w:sz w:val="24"/>
          <w:szCs w:val="24"/>
          <w:lang w:val="fr-CA"/>
        </w:rPr>
        <w:t>Explication.</w:t>
      </w:r>
      <w:r w:rsidRPr="003E3075">
        <w:rPr>
          <w:rFonts w:ascii="Times New Roman" w:hAnsi="Times New Roman" w:cs="Times New Roman"/>
          <w:color w:val="212121"/>
          <w:sz w:val="24"/>
          <w:szCs w:val="24"/>
          <w:lang w:val="fr-CA"/>
        </w:rPr>
        <w:t xml:space="preserve"> Tout comme pour les codes / </w:t>
      </w:r>
      <w:r w:rsidR="002A1DEE">
        <w:rPr>
          <w:rFonts w:ascii="Times New Roman" w:hAnsi="Times New Roman" w:cs="Times New Roman"/>
          <w:color w:val="212121"/>
          <w:sz w:val="24"/>
          <w:szCs w:val="24"/>
          <w:lang w:val="fr-CA"/>
        </w:rPr>
        <w:t xml:space="preserve">les </w:t>
      </w:r>
      <w:r w:rsidRPr="003E3075">
        <w:rPr>
          <w:rFonts w:ascii="Times New Roman" w:hAnsi="Times New Roman" w:cs="Times New Roman"/>
          <w:color w:val="212121"/>
          <w:sz w:val="24"/>
          <w:szCs w:val="24"/>
          <w:lang w:val="fr-CA"/>
        </w:rPr>
        <w:t xml:space="preserve">algorithmes utilisés pour identifier la population étudiée, les codes / </w:t>
      </w:r>
      <w:r w:rsidR="002A1DEE">
        <w:rPr>
          <w:rFonts w:ascii="Times New Roman" w:hAnsi="Times New Roman" w:cs="Times New Roman"/>
          <w:color w:val="212121"/>
          <w:sz w:val="24"/>
          <w:szCs w:val="24"/>
          <w:lang w:val="fr-CA"/>
        </w:rPr>
        <w:t>les</w:t>
      </w:r>
      <w:r w:rsidRPr="003E3075">
        <w:rPr>
          <w:rFonts w:ascii="Times New Roman" w:hAnsi="Times New Roman" w:cs="Times New Roman"/>
          <w:color w:val="212121"/>
          <w:sz w:val="24"/>
          <w:szCs w:val="24"/>
          <w:lang w:val="fr-CA"/>
        </w:rPr>
        <w:t xml:space="preserve"> algorithmes permettant de classer les </w:t>
      </w:r>
      <w:r w:rsidR="009616C5" w:rsidRPr="003E3075">
        <w:rPr>
          <w:rFonts w:ascii="Times New Roman" w:hAnsi="Times New Roman" w:cs="Times New Roman"/>
          <w:color w:val="212121"/>
          <w:sz w:val="24"/>
          <w:szCs w:val="24"/>
          <w:lang w:val="fr-CA"/>
        </w:rPr>
        <w:t>expositions, les résultats, les</w:t>
      </w:r>
      <w:r w:rsidRPr="003E3075">
        <w:rPr>
          <w:rFonts w:ascii="Times New Roman" w:hAnsi="Times New Roman" w:cs="Times New Roman"/>
          <w:color w:val="212121"/>
          <w:sz w:val="24"/>
          <w:szCs w:val="24"/>
          <w:lang w:val="fr-CA"/>
        </w:rPr>
        <w:t xml:space="preserve"> </w:t>
      </w:r>
      <w:r w:rsidR="009616C5" w:rsidRPr="003E3075">
        <w:rPr>
          <w:rFonts w:ascii="Times New Roman" w:hAnsi="Times New Roman" w:cs="Times New Roman"/>
          <w:color w:val="212121"/>
          <w:sz w:val="24"/>
          <w:szCs w:val="24"/>
          <w:lang w:val="fr-CA"/>
        </w:rPr>
        <w:t xml:space="preserve">facteurs confondants </w:t>
      </w:r>
      <w:r w:rsidRPr="003E3075">
        <w:rPr>
          <w:rFonts w:ascii="Times New Roman" w:hAnsi="Times New Roman" w:cs="Times New Roman"/>
          <w:color w:val="212121"/>
          <w:sz w:val="24"/>
          <w:szCs w:val="24"/>
          <w:lang w:val="fr-CA"/>
        </w:rPr>
        <w:t xml:space="preserve">ou les modificateurs d'effets </w:t>
      </w:r>
      <w:r w:rsidR="00B7193C" w:rsidRPr="003E3075">
        <w:rPr>
          <w:rFonts w:ascii="Times New Roman" w:hAnsi="Times New Roman" w:cs="Times New Roman"/>
          <w:color w:val="212121"/>
          <w:sz w:val="24"/>
          <w:szCs w:val="24"/>
          <w:lang w:val="fr-CA"/>
        </w:rPr>
        <w:t>expos</w:t>
      </w:r>
      <w:r w:rsidR="00AF460D" w:rsidRPr="003E3075">
        <w:rPr>
          <w:rFonts w:ascii="Times New Roman" w:hAnsi="Times New Roman" w:cs="Times New Roman"/>
          <w:color w:val="212121"/>
          <w:sz w:val="24"/>
          <w:szCs w:val="24"/>
          <w:lang w:val="fr-CA"/>
        </w:rPr>
        <w:t>en</w:t>
      </w:r>
      <w:r w:rsidR="00B7193C" w:rsidRPr="003E3075">
        <w:rPr>
          <w:rFonts w:ascii="Times New Roman" w:hAnsi="Times New Roman" w:cs="Times New Roman"/>
          <w:color w:val="212121"/>
          <w:sz w:val="24"/>
          <w:szCs w:val="24"/>
          <w:lang w:val="fr-CA"/>
        </w:rPr>
        <w:t>t</w:t>
      </w:r>
      <w:r w:rsidRPr="003E3075">
        <w:rPr>
          <w:rFonts w:ascii="Times New Roman" w:hAnsi="Times New Roman" w:cs="Times New Roman"/>
          <w:color w:val="212121"/>
          <w:sz w:val="24"/>
          <w:szCs w:val="24"/>
          <w:lang w:val="fr-CA"/>
        </w:rPr>
        <w:t xml:space="preserve"> la recherche à un </w:t>
      </w:r>
      <w:r w:rsidR="00AF460D" w:rsidRPr="003E3075">
        <w:rPr>
          <w:rFonts w:ascii="Times New Roman" w:hAnsi="Times New Roman" w:cs="Times New Roman"/>
          <w:color w:val="212121"/>
          <w:sz w:val="24"/>
          <w:szCs w:val="24"/>
          <w:lang w:val="fr-CA"/>
        </w:rPr>
        <w:t>risque</w:t>
      </w:r>
      <w:r w:rsidR="00E073BA" w:rsidRPr="003E3075">
        <w:rPr>
          <w:rFonts w:ascii="Times New Roman" w:hAnsi="Times New Roman" w:cs="Times New Roman"/>
          <w:color w:val="212121"/>
          <w:sz w:val="24"/>
          <w:szCs w:val="24"/>
          <w:lang w:val="fr-CA"/>
        </w:rPr>
        <w:t xml:space="preserve"> potentiel</w:t>
      </w:r>
      <w:r w:rsidR="00AF460D" w:rsidRPr="003E3075">
        <w:rPr>
          <w:rFonts w:ascii="Times New Roman" w:hAnsi="Times New Roman" w:cs="Times New Roman"/>
          <w:color w:val="212121"/>
          <w:sz w:val="24"/>
          <w:szCs w:val="24"/>
          <w:lang w:val="fr-CA"/>
        </w:rPr>
        <w:t xml:space="preserve"> de </w:t>
      </w:r>
      <w:r w:rsidR="002A1DEE">
        <w:rPr>
          <w:rFonts w:ascii="Times New Roman" w:hAnsi="Times New Roman" w:cs="Times New Roman"/>
          <w:color w:val="212121"/>
          <w:sz w:val="24"/>
          <w:szCs w:val="24"/>
          <w:lang w:val="fr-CA"/>
        </w:rPr>
        <w:t xml:space="preserve">biais de </w:t>
      </w:r>
      <w:r w:rsidR="00B7193C" w:rsidRPr="003E3075">
        <w:rPr>
          <w:rFonts w:ascii="Times New Roman" w:hAnsi="Times New Roman" w:cs="Times New Roman"/>
          <w:color w:val="212121"/>
          <w:sz w:val="24"/>
          <w:szCs w:val="24"/>
          <w:lang w:val="fr-CA"/>
        </w:rPr>
        <w:t>classification</w:t>
      </w:r>
      <w:r w:rsidRPr="003E3075">
        <w:rPr>
          <w:rFonts w:ascii="Times New Roman" w:hAnsi="Times New Roman" w:cs="Times New Roman"/>
          <w:color w:val="212121"/>
          <w:sz w:val="24"/>
          <w:szCs w:val="24"/>
          <w:lang w:val="fr-CA"/>
        </w:rPr>
        <w:t>. Afin de permettre la réplication, l'évaluation et les comparaisons avec d'autres études, nous recommandons qu'une liste de tous les codes diagnosti</w:t>
      </w:r>
      <w:r w:rsidR="002A1DEE">
        <w:rPr>
          <w:rFonts w:ascii="Times New Roman" w:hAnsi="Times New Roman" w:cs="Times New Roman"/>
          <w:color w:val="212121"/>
          <w:sz w:val="24"/>
          <w:szCs w:val="24"/>
          <w:lang w:val="fr-CA"/>
        </w:rPr>
        <w:t>ques</w:t>
      </w:r>
      <w:r w:rsidRPr="003E3075">
        <w:rPr>
          <w:rFonts w:ascii="Times New Roman" w:hAnsi="Times New Roman" w:cs="Times New Roman"/>
          <w:color w:val="212121"/>
          <w:sz w:val="24"/>
          <w:szCs w:val="24"/>
          <w:lang w:val="fr-CA"/>
        </w:rPr>
        <w:t>, de procédure</w:t>
      </w:r>
      <w:r w:rsidR="002A1DEE">
        <w:rPr>
          <w:rFonts w:ascii="Times New Roman" w:hAnsi="Times New Roman" w:cs="Times New Roman"/>
          <w:color w:val="212121"/>
          <w:sz w:val="24"/>
          <w:szCs w:val="24"/>
          <w:lang w:val="fr-CA"/>
        </w:rPr>
        <w:t>s</w:t>
      </w:r>
      <w:r w:rsidRPr="003E3075">
        <w:rPr>
          <w:rFonts w:ascii="Times New Roman" w:hAnsi="Times New Roman" w:cs="Times New Roman"/>
          <w:color w:val="212121"/>
          <w:sz w:val="24"/>
          <w:szCs w:val="24"/>
          <w:lang w:val="fr-CA"/>
        </w:rPr>
        <w:t>, de médication</w:t>
      </w:r>
      <w:r w:rsidR="002A1DEE">
        <w:rPr>
          <w:rFonts w:ascii="Times New Roman" w:hAnsi="Times New Roman" w:cs="Times New Roman"/>
          <w:color w:val="212121"/>
          <w:sz w:val="24"/>
          <w:szCs w:val="24"/>
          <w:lang w:val="fr-CA"/>
        </w:rPr>
        <w:t>s</w:t>
      </w:r>
      <w:r w:rsidRPr="003E3075">
        <w:rPr>
          <w:rFonts w:ascii="Times New Roman" w:hAnsi="Times New Roman" w:cs="Times New Roman"/>
          <w:color w:val="212121"/>
          <w:sz w:val="24"/>
          <w:szCs w:val="24"/>
          <w:lang w:val="fr-CA"/>
        </w:rPr>
        <w:t xml:space="preserve"> ou </w:t>
      </w:r>
      <w:r w:rsidR="00B7193C" w:rsidRPr="003E3075">
        <w:rPr>
          <w:rFonts w:ascii="Times New Roman" w:hAnsi="Times New Roman" w:cs="Times New Roman"/>
          <w:color w:val="212121"/>
          <w:sz w:val="24"/>
          <w:szCs w:val="24"/>
          <w:lang w:val="fr-CA"/>
        </w:rPr>
        <w:t xml:space="preserve">d'autres codes utilisés pour </w:t>
      </w:r>
      <w:r w:rsidR="002A1DEE">
        <w:rPr>
          <w:rFonts w:ascii="Times New Roman" w:hAnsi="Times New Roman" w:cs="Times New Roman"/>
          <w:color w:val="212121"/>
          <w:sz w:val="24"/>
          <w:szCs w:val="24"/>
          <w:lang w:val="fr-CA"/>
        </w:rPr>
        <w:t>réaliser</w:t>
      </w:r>
      <w:r w:rsidR="00B7193C" w:rsidRPr="003E3075">
        <w:rPr>
          <w:rFonts w:ascii="Times New Roman" w:hAnsi="Times New Roman" w:cs="Times New Roman"/>
          <w:color w:val="212121"/>
          <w:sz w:val="24"/>
          <w:szCs w:val="24"/>
          <w:lang w:val="fr-CA"/>
        </w:rPr>
        <w:t xml:space="preserve"> l'étude </w:t>
      </w:r>
      <w:r w:rsidRPr="003E3075">
        <w:rPr>
          <w:rFonts w:ascii="Times New Roman" w:hAnsi="Times New Roman" w:cs="Times New Roman"/>
          <w:color w:val="212121"/>
          <w:sz w:val="24"/>
          <w:szCs w:val="24"/>
          <w:lang w:val="fr-CA"/>
        </w:rPr>
        <w:t xml:space="preserve">soit fournie dans le manuscrit, </w:t>
      </w:r>
      <w:r w:rsidR="00E073BA" w:rsidRPr="003E3075">
        <w:rPr>
          <w:rFonts w:ascii="Times New Roman" w:hAnsi="Times New Roman" w:cs="Times New Roman"/>
          <w:color w:val="212121"/>
          <w:sz w:val="24"/>
          <w:szCs w:val="24"/>
          <w:lang w:val="fr-CA"/>
        </w:rPr>
        <w:t xml:space="preserve">dans </w:t>
      </w:r>
      <w:r w:rsidRPr="003E3075">
        <w:rPr>
          <w:rFonts w:ascii="Times New Roman" w:hAnsi="Times New Roman" w:cs="Times New Roman"/>
          <w:color w:val="212121"/>
          <w:sz w:val="24"/>
          <w:szCs w:val="24"/>
          <w:lang w:val="fr-CA"/>
        </w:rPr>
        <w:t>une annexe en ligne et / ou</w:t>
      </w:r>
      <w:r w:rsidR="00E073BA" w:rsidRPr="003E3075">
        <w:rPr>
          <w:rFonts w:ascii="Times New Roman" w:hAnsi="Times New Roman" w:cs="Times New Roman"/>
          <w:color w:val="212121"/>
          <w:sz w:val="24"/>
          <w:szCs w:val="24"/>
          <w:lang w:val="fr-CA"/>
        </w:rPr>
        <w:t xml:space="preserve"> sur</w:t>
      </w:r>
      <w:r w:rsidRPr="003E3075">
        <w:rPr>
          <w:rFonts w:ascii="Times New Roman" w:hAnsi="Times New Roman" w:cs="Times New Roman"/>
          <w:color w:val="212121"/>
          <w:sz w:val="24"/>
          <w:szCs w:val="24"/>
          <w:lang w:val="fr-CA"/>
        </w:rPr>
        <w:t xml:space="preserve"> un site </w:t>
      </w:r>
      <w:r w:rsidR="002A1DEE">
        <w:rPr>
          <w:rFonts w:ascii="Times New Roman" w:hAnsi="Times New Roman" w:cs="Times New Roman"/>
          <w:color w:val="212121"/>
          <w:sz w:val="24"/>
          <w:szCs w:val="24"/>
          <w:lang w:val="fr-CA"/>
        </w:rPr>
        <w:t>Internet</w:t>
      </w:r>
      <w:r w:rsidRPr="003E3075">
        <w:rPr>
          <w:rFonts w:ascii="Times New Roman" w:hAnsi="Times New Roman" w:cs="Times New Roman"/>
          <w:color w:val="212121"/>
          <w:sz w:val="24"/>
          <w:szCs w:val="24"/>
          <w:lang w:val="fr-CA"/>
        </w:rPr>
        <w:t xml:space="preserve"> externe. Pour les données de routine comprenant </w:t>
      </w:r>
      <w:r w:rsidR="002A1DEE">
        <w:rPr>
          <w:rFonts w:ascii="Times New Roman" w:hAnsi="Times New Roman" w:cs="Times New Roman"/>
          <w:color w:val="212121"/>
          <w:sz w:val="24"/>
          <w:szCs w:val="24"/>
          <w:lang w:val="fr-CA"/>
        </w:rPr>
        <w:t>d</w:t>
      </w:r>
      <w:r w:rsidRPr="003E3075">
        <w:rPr>
          <w:rFonts w:ascii="Times New Roman" w:hAnsi="Times New Roman" w:cs="Times New Roman"/>
          <w:color w:val="212121"/>
          <w:sz w:val="24"/>
          <w:szCs w:val="24"/>
          <w:lang w:val="fr-CA"/>
        </w:rPr>
        <w:t>es résultats d'enquête</w:t>
      </w:r>
      <w:r w:rsidR="002A1DEE">
        <w:rPr>
          <w:rFonts w:ascii="Times New Roman" w:hAnsi="Times New Roman" w:cs="Times New Roman"/>
          <w:color w:val="212121"/>
          <w:sz w:val="24"/>
          <w:szCs w:val="24"/>
          <w:lang w:val="fr-CA"/>
        </w:rPr>
        <w:t>s</w:t>
      </w:r>
      <w:r w:rsidRPr="003E3075">
        <w:rPr>
          <w:rFonts w:ascii="Times New Roman" w:hAnsi="Times New Roman" w:cs="Times New Roman"/>
          <w:color w:val="212121"/>
          <w:sz w:val="24"/>
          <w:szCs w:val="24"/>
          <w:lang w:val="fr-CA"/>
        </w:rPr>
        <w:t>, les questions de l'enquête d</w:t>
      </w:r>
      <w:r w:rsidR="002A1DEE">
        <w:rPr>
          <w:rFonts w:ascii="Times New Roman" w:hAnsi="Times New Roman" w:cs="Times New Roman"/>
          <w:color w:val="212121"/>
          <w:sz w:val="24"/>
          <w:szCs w:val="24"/>
          <w:lang w:val="fr-CA"/>
        </w:rPr>
        <w:t>evra</w:t>
      </w:r>
      <w:r w:rsidRPr="003E3075">
        <w:rPr>
          <w:rFonts w:ascii="Times New Roman" w:hAnsi="Times New Roman" w:cs="Times New Roman"/>
          <w:color w:val="212121"/>
          <w:sz w:val="24"/>
          <w:szCs w:val="24"/>
          <w:lang w:val="fr-CA"/>
        </w:rPr>
        <w:t>ient être accompagnées d</w:t>
      </w:r>
      <w:r w:rsidR="00901483" w:rsidRPr="003E3075">
        <w:rPr>
          <w:rFonts w:ascii="Times New Roman" w:hAnsi="Times New Roman" w:cs="Times New Roman"/>
          <w:color w:val="212121"/>
          <w:sz w:val="24"/>
          <w:szCs w:val="24"/>
          <w:lang w:val="fr-CA"/>
        </w:rPr>
        <w:t xml:space="preserve">e la </w:t>
      </w:r>
      <w:r w:rsidR="00FD5621" w:rsidRPr="003E3075">
        <w:rPr>
          <w:rFonts w:ascii="Times New Roman" w:hAnsi="Times New Roman" w:cs="Times New Roman"/>
          <w:color w:val="212121"/>
          <w:sz w:val="24"/>
          <w:szCs w:val="24"/>
          <w:lang w:val="fr-CA"/>
        </w:rPr>
        <w:t>formulation</w:t>
      </w:r>
      <w:r w:rsidR="00901483" w:rsidRPr="003E3075">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précis</w:t>
      </w:r>
      <w:r w:rsidR="00901483" w:rsidRPr="003E3075">
        <w:rPr>
          <w:rFonts w:ascii="Times New Roman" w:hAnsi="Times New Roman" w:cs="Times New Roman"/>
          <w:color w:val="212121"/>
          <w:sz w:val="24"/>
          <w:szCs w:val="24"/>
          <w:lang w:val="fr-CA"/>
        </w:rPr>
        <w:t>e</w:t>
      </w:r>
      <w:r w:rsidRPr="003E3075">
        <w:rPr>
          <w:rFonts w:ascii="Times New Roman" w:hAnsi="Times New Roman" w:cs="Times New Roman"/>
          <w:color w:val="212121"/>
          <w:sz w:val="24"/>
          <w:szCs w:val="24"/>
          <w:lang w:val="fr-CA"/>
        </w:rPr>
        <w:t xml:space="preserve"> </w:t>
      </w:r>
      <w:r w:rsidR="00FD5621" w:rsidRPr="003E3075">
        <w:rPr>
          <w:rFonts w:ascii="Times New Roman" w:hAnsi="Times New Roman" w:cs="Times New Roman"/>
          <w:color w:val="212121"/>
          <w:sz w:val="24"/>
          <w:szCs w:val="24"/>
          <w:lang w:val="fr-CA"/>
        </w:rPr>
        <w:t>fournie</w:t>
      </w:r>
      <w:r w:rsidRPr="003E3075">
        <w:rPr>
          <w:rFonts w:ascii="Times New Roman" w:hAnsi="Times New Roman" w:cs="Times New Roman"/>
          <w:color w:val="212121"/>
          <w:sz w:val="24"/>
          <w:szCs w:val="24"/>
          <w:lang w:val="fr-CA"/>
        </w:rPr>
        <w:t xml:space="preserve"> aux sujets de l'étude. Co</w:t>
      </w:r>
      <w:r w:rsidR="00B7193C" w:rsidRPr="003E3075">
        <w:rPr>
          <w:rFonts w:ascii="Times New Roman" w:hAnsi="Times New Roman" w:cs="Times New Roman"/>
          <w:color w:val="212121"/>
          <w:sz w:val="24"/>
          <w:szCs w:val="24"/>
          <w:lang w:val="fr-CA"/>
        </w:rPr>
        <w:t xml:space="preserve">mpte tenu du risque de </w:t>
      </w:r>
      <w:r w:rsidR="002A1DEE">
        <w:rPr>
          <w:rFonts w:ascii="Times New Roman" w:hAnsi="Times New Roman" w:cs="Times New Roman"/>
          <w:color w:val="212121"/>
          <w:sz w:val="24"/>
          <w:szCs w:val="24"/>
          <w:lang w:val="fr-CA"/>
        </w:rPr>
        <w:t xml:space="preserve">biais de </w:t>
      </w:r>
      <w:r w:rsidRPr="003E3075">
        <w:rPr>
          <w:rFonts w:ascii="Times New Roman" w:hAnsi="Times New Roman" w:cs="Times New Roman"/>
          <w:color w:val="212121"/>
          <w:sz w:val="24"/>
          <w:szCs w:val="24"/>
          <w:lang w:val="fr-CA"/>
        </w:rPr>
        <w:t>classification</w:t>
      </w:r>
      <w:r w:rsidR="000E7F88">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dans tout</w:t>
      </w:r>
      <w:r w:rsidR="00B7193C" w:rsidRPr="003E3075">
        <w:rPr>
          <w:rFonts w:ascii="Times New Roman" w:hAnsi="Times New Roman" w:cs="Times New Roman"/>
          <w:color w:val="212121"/>
          <w:sz w:val="24"/>
          <w:szCs w:val="24"/>
          <w:lang w:val="fr-CA"/>
        </w:rPr>
        <w:t xml:space="preserve">es les recherches, y compris </w:t>
      </w:r>
      <w:r w:rsidR="002A1DEE">
        <w:rPr>
          <w:rFonts w:ascii="Times New Roman" w:hAnsi="Times New Roman" w:cs="Times New Roman"/>
          <w:color w:val="212121"/>
          <w:sz w:val="24"/>
          <w:szCs w:val="24"/>
          <w:lang w:val="fr-CA"/>
        </w:rPr>
        <w:t>dans</w:t>
      </w:r>
      <w:r w:rsidR="00B7193C" w:rsidRPr="003E3075">
        <w:rPr>
          <w:rFonts w:ascii="Times New Roman" w:hAnsi="Times New Roman" w:cs="Times New Roman"/>
          <w:color w:val="212121"/>
          <w:sz w:val="24"/>
          <w:szCs w:val="24"/>
          <w:lang w:val="fr-CA"/>
        </w:rPr>
        <w:t xml:space="preserve"> l</w:t>
      </w:r>
      <w:r w:rsidR="002A1DEE">
        <w:rPr>
          <w:rFonts w:ascii="Times New Roman" w:hAnsi="Times New Roman" w:cs="Times New Roman"/>
          <w:color w:val="212121"/>
          <w:sz w:val="24"/>
          <w:szCs w:val="24"/>
          <w:lang w:val="fr-CA"/>
        </w:rPr>
        <w:t>es</w:t>
      </w:r>
      <w:r w:rsidR="00B7193C" w:rsidRPr="003E3075">
        <w:rPr>
          <w:rFonts w:ascii="Times New Roman" w:hAnsi="Times New Roman" w:cs="Times New Roman"/>
          <w:color w:val="212121"/>
          <w:sz w:val="24"/>
          <w:szCs w:val="24"/>
          <w:lang w:val="fr-CA"/>
        </w:rPr>
        <w:t xml:space="preserve"> recherche</w:t>
      </w:r>
      <w:r w:rsidR="002A1DEE">
        <w:rPr>
          <w:rFonts w:ascii="Times New Roman" w:hAnsi="Times New Roman" w:cs="Times New Roman"/>
          <w:color w:val="212121"/>
          <w:sz w:val="24"/>
          <w:szCs w:val="24"/>
          <w:lang w:val="fr-CA"/>
        </w:rPr>
        <w:t>s</w:t>
      </w:r>
      <w:r w:rsidR="00B7193C" w:rsidRPr="003E3075">
        <w:rPr>
          <w:rFonts w:ascii="Times New Roman" w:hAnsi="Times New Roman" w:cs="Times New Roman"/>
          <w:color w:val="212121"/>
          <w:sz w:val="24"/>
          <w:szCs w:val="24"/>
          <w:lang w:val="fr-CA"/>
        </w:rPr>
        <w:t xml:space="preserve"> menée</w:t>
      </w:r>
      <w:r w:rsidR="002A1DEE">
        <w:rPr>
          <w:rFonts w:ascii="Times New Roman" w:hAnsi="Times New Roman" w:cs="Times New Roman"/>
          <w:color w:val="212121"/>
          <w:sz w:val="24"/>
          <w:szCs w:val="24"/>
          <w:lang w:val="fr-CA"/>
        </w:rPr>
        <w:t>s</w:t>
      </w:r>
      <w:r w:rsidRPr="003E3075">
        <w:rPr>
          <w:rFonts w:ascii="Times New Roman" w:hAnsi="Times New Roman" w:cs="Times New Roman"/>
          <w:color w:val="212121"/>
          <w:sz w:val="24"/>
          <w:szCs w:val="24"/>
          <w:lang w:val="fr-CA"/>
        </w:rPr>
        <w:t xml:space="preserve"> à partir de données de santé </w:t>
      </w:r>
      <w:r w:rsidR="00B7193C" w:rsidRPr="003E3075">
        <w:rPr>
          <w:rFonts w:ascii="Times New Roman" w:hAnsi="Times New Roman" w:cs="Times New Roman"/>
          <w:color w:val="212121"/>
          <w:sz w:val="24"/>
          <w:szCs w:val="24"/>
          <w:lang w:val="fr-CA"/>
        </w:rPr>
        <w:t xml:space="preserve">collectée </w:t>
      </w:r>
      <w:r w:rsidR="002A1DEE">
        <w:rPr>
          <w:rFonts w:ascii="Times New Roman" w:hAnsi="Times New Roman" w:cs="Times New Roman"/>
          <w:color w:val="212121"/>
          <w:sz w:val="24"/>
          <w:szCs w:val="24"/>
          <w:lang w:val="fr-CA"/>
        </w:rPr>
        <w:t>en routine</w:t>
      </w:r>
      <w:r w:rsidRPr="003E3075">
        <w:rPr>
          <w:rFonts w:ascii="Times New Roman" w:hAnsi="Times New Roman" w:cs="Times New Roman"/>
          <w:color w:val="212121"/>
          <w:sz w:val="24"/>
          <w:szCs w:val="24"/>
          <w:lang w:val="fr-CA"/>
        </w:rPr>
        <w:t xml:space="preserve"> [31], les auteurs </w:t>
      </w:r>
      <w:r w:rsidR="00B7193C" w:rsidRPr="003E3075">
        <w:rPr>
          <w:rFonts w:ascii="Times New Roman" w:hAnsi="Times New Roman" w:cs="Times New Roman"/>
          <w:color w:val="212121"/>
          <w:sz w:val="24"/>
          <w:szCs w:val="24"/>
          <w:lang w:val="fr-CA"/>
        </w:rPr>
        <w:t>d</w:t>
      </w:r>
      <w:r w:rsidR="002A1DEE">
        <w:rPr>
          <w:rFonts w:ascii="Times New Roman" w:hAnsi="Times New Roman" w:cs="Times New Roman"/>
          <w:color w:val="212121"/>
          <w:sz w:val="24"/>
          <w:szCs w:val="24"/>
          <w:lang w:val="fr-CA"/>
        </w:rPr>
        <w:t>evra</w:t>
      </w:r>
      <w:r w:rsidR="00B7193C" w:rsidRPr="003E3075">
        <w:rPr>
          <w:rFonts w:ascii="Times New Roman" w:hAnsi="Times New Roman" w:cs="Times New Roman"/>
          <w:color w:val="212121"/>
          <w:sz w:val="24"/>
          <w:szCs w:val="24"/>
          <w:lang w:val="fr-CA"/>
        </w:rPr>
        <w:t>ient</w:t>
      </w:r>
      <w:r w:rsidRPr="003E3075">
        <w:rPr>
          <w:rFonts w:ascii="Times New Roman" w:hAnsi="Times New Roman" w:cs="Times New Roman"/>
          <w:color w:val="212121"/>
          <w:sz w:val="24"/>
          <w:szCs w:val="24"/>
          <w:lang w:val="fr-CA"/>
        </w:rPr>
        <w:t xml:space="preserve"> fournir suffisamment de détails pour rendre leur recherche reproductible et le risque de biais</w:t>
      </w:r>
      <w:r w:rsidR="00E073BA" w:rsidRPr="003E3075">
        <w:rPr>
          <w:rFonts w:ascii="Times New Roman" w:hAnsi="Times New Roman" w:cs="Times New Roman"/>
          <w:color w:val="212121"/>
          <w:sz w:val="24"/>
          <w:szCs w:val="24"/>
          <w:lang w:val="fr-CA"/>
        </w:rPr>
        <w:t xml:space="preserve"> </w:t>
      </w:r>
      <w:r w:rsidR="003B3586">
        <w:rPr>
          <w:rFonts w:ascii="Times New Roman" w:hAnsi="Times New Roman" w:cs="Times New Roman"/>
          <w:color w:val="212121"/>
          <w:sz w:val="24"/>
          <w:szCs w:val="24"/>
          <w:lang w:val="fr-CA"/>
        </w:rPr>
        <w:t>visible</w:t>
      </w:r>
      <w:r w:rsidRPr="003E3075">
        <w:rPr>
          <w:rFonts w:ascii="Times New Roman" w:hAnsi="Times New Roman" w:cs="Times New Roman"/>
          <w:color w:val="212121"/>
          <w:sz w:val="24"/>
          <w:szCs w:val="24"/>
          <w:lang w:val="fr-CA"/>
        </w:rPr>
        <w:t>. Les études de validation peuvent être décrites dans le manuscrit de l'</w:t>
      </w:r>
      <w:r w:rsidR="003B3586">
        <w:rPr>
          <w:rFonts w:ascii="Times New Roman" w:hAnsi="Times New Roman" w:cs="Times New Roman"/>
          <w:color w:val="212121"/>
          <w:sz w:val="24"/>
          <w:szCs w:val="24"/>
          <w:lang w:val="fr-CA"/>
        </w:rPr>
        <w:t>étude</w:t>
      </w:r>
      <w:r w:rsidRPr="003E3075">
        <w:rPr>
          <w:rFonts w:ascii="Times New Roman" w:hAnsi="Times New Roman" w:cs="Times New Roman"/>
          <w:color w:val="212121"/>
          <w:sz w:val="24"/>
          <w:szCs w:val="24"/>
          <w:lang w:val="fr-CA"/>
        </w:rPr>
        <w:t xml:space="preserve"> ou </w:t>
      </w:r>
      <w:r w:rsidR="003B3586">
        <w:rPr>
          <w:rFonts w:ascii="Times New Roman" w:hAnsi="Times New Roman" w:cs="Times New Roman"/>
          <w:color w:val="212121"/>
          <w:sz w:val="24"/>
          <w:szCs w:val="24"/>
          <w:lang w:val="fr-CA"/>
        </w:rPr>
        <w:t xml:space="preserve">citées dans les </w:t>
      </w:r>
      <w:r w:rsidRPr="003E3075">
        <w:rPr>
          <w:rFonts w:ascii="Times New Roman" w:hAnsi="Times New Roman" w:cs="Times New Roman"/>
          <w:color w:val="212121"/>
          <w:sz w:val="24"/>
          <w:szCs w:val="24"/>
          <w:lang w:val="fr-CA"/>
        </w:rPr>
        <w:t>référence</w:t>
      </w:r>
      <w:r w:rsidR="003B3586">
        <w:rPr>
          <w:rFonts w:ascii="Times New Roman" w:hAnsi="Times New Roman" w:cs="Times New Roman"/>
          <w:color w:val="212121"/>
          <w:sz w:val="24"/>
          <w:szCs w:val="24"/>
          <w:lang w:val="fr-CA"/>
        </w:rPr>
        <w:t>s</w:t>
      </w:r>
      <w:r w:rsidRPr="003E3075">
        <w:rPr>
          <w:rFonts w:ascii="Times New Roman" w:hAnsi="Times New Roman" w:cs="Times New Roman"/>
          <w:color w:val="212121"/>
          <w:sz w:val="24"/>
          <w:szCs w:val="24"/>
          <w:lang w:val="fr-CA"/>
        </w:rPr>
        <w:t xml:space="preserve"> ou </w:t>
      </w:r>
      <w:r w:rsidR="003B3586">
        <w:rPr>
          <w:rFonts w:ascii="Times New Roman" w:hAnsi="Times New Roman" w:cs="Times New Roman"/>
          <w:color w:val="212121"/>
          <w:sz w:val="24"/>
          <w:szCs w:val="24"/>
          <w:lang w:val="fr-CA"/>
        </w:rPr>
        <w:t xml:space="preserve">encore accessible </w:t>
      </w:r>
      <w:r w:rsidRPr="003E3075">
        <w:rPr>
          <w:rFonts w:ascii="Times New Roman" w:hAnsi="Times New Roman" w:cs="Times New Roman"/>
          <w:color w:val="212121"/>
          <w:sz w:val="24"/>
          <w:szCs w:val="24"/>
          <w:lang w:val="fr-CA"/>
        </w:rPr>
        <w:t>en ligne. Comme indiqué ci-dessus, les auteurs d</w:t>
      </w:r>
      <w:r w:rsidR="003B3586">
        <w:rPr>
          <w:rFonts w:ascii="Times New Roman" w:hAnsi="Times New Roman" w:cs="Times New Roman"/>
          <w:color w:val="212121"/>
          <w:sz w:val="24"/>
          <w:szCs w:val="24"/>
          <w:lang w:val="fr-CA"/>
        </w:rPr>
        <w:t>evra</w:t>
      </w:r>
      <w:r w:rsidRPr="003E3075">
        <w:rPr>
          <w:rFonts w:ascii="Times New Roman" w:hAnsi="Times New Roman" w:cs="Times New Roman"/>
          <w:color w:val="212121"/>
          <w:sz w:val="24"/>
          <w:szCs w:val="24"/>
          <w:lang w:val="fr-CA"/>
        </w:rPr>
        <w:t xml:space="preserve">ient indiquer si l'étude de validation a été réalisée dans une population </w:t>
      </w:r>
      <w:r w:rsidR="003B3586">
        <w:rPr>
          <w:rFonts w:ascii="Times New Roman" w:hAnsi="Times New Roman" w:cs="Times New Roman"/>
          <w:color w:val="212121"/>
          <w:sz w:val="24"/>
          <w:szCs w:val="24"/>
          <w:lang w:val="fr-CA"/>
        </w:rPr>
        <w:t>cible</w:t>
      </w:r>
      <w:r w:rsidRPr="003E3075">
        <w:rPr>
          <w:rFonts w:ascii="Times New Roman" w:hAnsi="Times New Roman" w:cs="Times New Roman"/>
          <w:color w:val="212121"/>
          <w:sz w:val="24"/>
          <w:szCs w:val="24"/>
          <w:lang w:val="fr-CA"/>
        </w:rPr>
        <w:t xml:space="preserve"> ou </w:t>
      </w:r>
      <w:r w:rsidR="003B3586">
        <w:rPr>
          <w:rFonts w:ascii="Times New Roman" w:hAnsi="Times New Roman" w:cs="Times New Roman"/>
          <w:color w:val="212121"/>
          <w:sz w:val="24"/>
          <w:szCs w:val="24"/>
          <w:lang w:val="fr-CA"/>
        </w:rPr>
        <w:t xml:space="preserve">avec une </w:t>
      </w:r>
      <w:r w:rsidRPr="003E3075">
        <w:rPr>
          <w:rFonts w:ascii="Times New Roman" w:hAnsi="Times New Roman" w:cs="Times New Roman"/>
          <w:color w:val="212121"/>
          <w:sz w:val="24"/>
          <w:szCs w:val="24"/>
          <w:lang w:val="fr-CA"/>
        </w:rPr>
        <w:t>base de données différente de celle examinée dans l</w:t>
      </w:r>
      <w:r w:rsidR="003B3586">
        <w:rPr>
          <w:rFonts w:ascii="Times New Roman" w:hAnsi="Times New Roman" w:cs="Times New Roman"/>
          <w:color w:val="212121"/>
          <w:sz w:val="24"/>
          <w:szCs w:val="24"/>
          <w:lang w:val="fr-CA"/>
        </w:rPr>
        <w:t>’</w:t>
      </w:r>
      <w:r w:rsidRPr="003E3075">
        <w:rPr>
          <w:rFonts w:ascii="Times New Roman" w:hAnsi="Times New Roman" w:cs="Times New Roman"/>
          <w:color w:val="212121"/>
          <w:sz w:val="24"/>
          <w:szCs w:val="24"/>
          <w:lang w:val="fr-CA"/>
        </w:rPr>
        <w:t>étude</w:t>
      </w:r>
      <w:r w:rsidR="003B3586">
        <w:rPr>
          <w:rFonts w:ascii="Times New Roman" w:hAnsi="Times New Roman" w:cs="Times New Roman"/>
          <w:color w:val="212121"/>
          <w:sz w:val="24"/>
          <w:szCs w:val="24"/>
          <w:lang w:val="fr-CA"/>
        </w:rPr>
        <w:t xml:space="preserve"> en question</w:t>
      </w:r>
      <w:r w:rsidRPr="003E3075">
        <w:rPr>
          <w:rFonts w:ascii="Times New Roman" w:hAnsi="Times New Roman" w:cs="Times New Roman"/>
          <w:color w:val="212121"/>
          <w:sz w:val="24"/>
          <w:szCs w:val="24"/>
          <w:lang w:val="fr-CA"/>
        </w:rPr>
        <w:t>.</w:t>
      </w:r>
    </w:p>
    <w:p w14:paraId="4C705A9B" w14:textId="2EA535EF" w:rsidR="00A71793" w:rsidRPr="003E3075" w:rsidRDefault="00A71793" w:rsidP="00A71793">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b/>
        <w:t xml:space="preserve">Nous reconnaissons que dans certaines situations, les chercheurs peuvent être empêchés </w:t>
      </w:r>
      <w:r w:rsidR="001C3A43">
        <w:rPr>
          <w:rFonts w:ascii="Times New Roman" w:hAnsi="Times New Roman" w:cs="Times New Roman"/>
          <w:color w:val="212121"/>
          <w:sz w:val="24"/>
          <w:szCs w:val="24"/>
          <w:lang w:val="fr-CA"/>
        </w:rPr>
        <w:t>pour</w:t>
      </w:r>
      <w:r w:rsidRPr="003E3075">
        <w:rPr>
          <w:rFonts w:ascii="Times New Roman" w:hAnsi="Times New Roman" w:cs="Times New Roman"/>
          <w:color w:val="212121"/>
          <w:sz w:val="24"/>
          <w:szCs w:val="24"/>
          <w:lang w:val="fr-CA"/>
        </w:rPr>
        <w:t xml:space="preserve"> fournir des listes de codes et des algorithmes utilisés dans une publication, car cette information </w:t>
      </w:r>
      <w:r w:rsidR="001C3A43">
        <w:rPr>
          <w:rFonts w:ascii="Times New Roman" w:hAnsi="Times New Roman" w:cs="Times New Roman"/>
          <w:color w:val="212121"/>
          <w:sz w:val="24"/>
          <w:szCs w:val="24"/>
          <w:lang w:val="fr-CA"/>
        </w:rPr>
        <w:t>peut être</w:t>
      </w:r>
      <w:r w:rsidRPr="003E3075">
        <w:rPr>
          <w:rFonts w:ascii="Times New Roman" w:hAnsi="Times New Roman" w:cs="Times New Roman"/>
          <w:color w:val="212121"/>
          <w:sz w:val="24"/>
          <w:szCs w:val="24"/>
          <w:lang w:val="fr-CA"/>
        </w:rPr>
        <w:t xml:space="preserve"> considérée comme exclusive ou protégée par le droit d'auteur, la propriété intellectuelle ou d'autres lois. Par exemple, certains indices d'ajustement </w:t>
      </w:r>
      <w:r w:rsidR="001C3A43">
        <w:rPr>
          <w:rFonts w:ascii="Times New Roman" w:hAnsi="Times New Roman" w:cs="Times New Roman"/>
          <w:color w:val="212121"/>
          <w:sz w:val="24"/>
          <w:szCs w:val="24"/>
          <w:lang w:val="fr-CA"/>
        </w:rPr>
        <w:t>sur des</w:t>
      </w:r>
      <w:r w:rsidRPr="003E3075">
        <w:rPr>
          <w:rFonts w:ascii="Times New Roman" w:hAnsi="Times New Roman" w:cs="Times New Roman"/>
          <w:color w:val="212121"/>
          <w:sz w:val="24"/>
          <w:szCs w:val="24"/>
          <w:lang w:val="fr-CA"/>
        </w:rPr>
        <w:t xml:space="preserve"> </w:t>
      </w:r>
      <w:r w:rsidR="00075568">
        <w:rPr>
          <w:rFonts w:ascii="Times New Roman" w:hAnsi="Times New Roman" w:cs="Times New Roman"/>
          <w:color w:val="212121"/>
          <w:sz w:val="24"/>
          <w:szCs w:val="24"/>
          <w:lang w:val="fr-CA"/>
        </w:rPr>
        <w:t xml:space="preserve">comorbidités </w:t>
      </w:r>
      <w:r w:rsidRPr="003E3075">
        <w:rPr>
          <w:rFonts w:ascii="Times New Roman" w:hAnsi="Times New Roman" w:cs="Times New Roman"/>
          <w:color w:val="212121"/>
          <w:sz w:val="24"/>
          <w:szCs w:val="24"/>
          <w:lang w:val="fr-CA"/>
        </w:rPr>
        <w:t xml:space="preserve">ont été créés par des entreprises à but lucratif et vendus à des chercheurs dans le cadre de recherches universitaires [39, 40]. Dans ces situations, les auteurs peuvent avoir fait appel à des fournisseurs de données ou à des tiers pour collecter, </w:t>
      </w:r>
      <w:r w:rsidR="00A67D47" w:rsidRPr="003E3075">
        <w:rPr>
          <w:rFonts w:ascii="Times New Roman" w:hAnsi="Times New Roman" w:cs="Times New Roman"/>
          <w:color w:val="212121"/>
          <w:sz w:val="24"/>
          <w:szCs w:val="24"/>
          <w:lang w:val="fr-CA"/>
        </w:rPr>
        <w:t xml:space="preserve">traiter </w:t>
      </w:r>
      <w:r w:rsidRPr="003E3075">
        <w:rPr>
          <w:rFonts w:ascii="Times New Roman" w:hAnsi="Times New Roman" w:cs="Times New Roman"/>
          <w:color w:val="212121"/>
          <w:sz w:val="24"/>
          <w:szCs w:val="24"/>
          <w:lang w:val="fr-CA"/>
        </w:rPr>
        <w:t xml:space="preserve">et / ou </w:t>
      </w:r>
      <w:r w:rsidR="00284E64" w:rsidRPr="003E3075">
        <w:rPr>
          <w:rFonts w:ascii="Times New Roman" w:hAnsi="Times New Roman" w:cs="Times New Roman"/>
          <w:color w:val="212121"/>
          <w:sz w:val="24"/>
          <w:szCs w:val="24"/>
          <w:lang w:val="fr-CA"/>
        </w:rPr>
        <w:t>c</w:t>
      </w:r>
      <w:r w:rsidR="001C3A43">
        <w:rPr>
          <w:rFonts w:ascii="Times New Roman" w:hAnsi="Times New Roman" w:cs="Times New Roman"/>
          <w:color w:val="212121"/>
          <w:sz w:val="24"/>
          <w:szCs w:val="24"/>
          <w:lang w:val="fr-CA"/>
        </w:rPr>
        <w:t>hainer</w:t>
      </w:r>
      <w:r w:rsidRPr="003E3075">
        <w:rPr>
          <w:rFonts w:ascii="Times New Roman" w:hAnsi="Times New Roman" w:cs="Times New Roman"/>
          <w:color w:val="212121"/>
          <w:sz w:val="24"/>
          <w:szCs w:val="24"/>
          <w:lang w:val="fr-CA"/>
        </w:rPr>
        <w:t xml:space="preserve"> les données. Les auteurs d</w:t>
      </w:r>
      <w:r w:rsidR="001C3A43">
        <w:rPr>
          <w:rFonts w:ascii="Times New Roman" w:hAnsi="Times New Roman" w:cs="Times New Roman"/>
          <w:color w:val="212121"/>
          <w:sz w:val="24"/>
          <w:szCs w:val="24"/>
          <w:lang w:val="fr-CA"/>
        </w:rPr>
        <w:t>evra</w:t>
      </w:r>
      <w:r w:rsidRPr="003E3075">
        <w:rPr>
          <w:rFonts w:ascii="Times New Roman" w:hAnsi="Times New Roman" w:cs="Times New Roman"/>
          <w:color w:val="212121"/>
          <w:sz w:val="24"/>
          <w:szCs w:val="24"/>
          <w:lang w:val="fr-CA"/>
        </w:rPr>
        <w:t xml:space="preserve">ient fournir une explication détaillée concernant leur incapacité à fournir des listes de codes ou autres détails sur la façon </w:t>
      </w:r>
      <w:r w:rsidR="001C3A43">
        <w:rPr>
          <w:rFonts w:ascii="Times New Roman" w:hAnsi="Times New Roman" w:cs="Times New Roman"/>
          <w:color w:val="212121"/>
          <w:sz w:val="24"/>
          <w:szCs w:val="24"/>
          <w:lang w:val="fr-CA"/>
        </w:rPr>
        <w:t>dont</w:t>
      </w:r>
      <w:r w:rsidR="003926E6" w:rsidRPr="003E3075">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 xml:space="preserve">les individus ou les conditions </w:t>
      </w:r>
      <w:r w:rsidR="001C3A43">
        <w:rPr>
          <w:rFonts w:ascii="Times New Roman" w:hAnsi="Times New Roman" w:cs="Times New Roman"/>
          <w:color w:val="212121"/>
          <w:sz w:val="24"/>
          <w:szCs w:val="24"/>
          <w:lang w:val="fr-CA"/>
        </w:rPr>
        <w:t>ont été</w:t>
      </w:r>
      <w:r w:rsidRPr="003E3075">
        <w:rPr>
          <w:rFonts w:ascii="Times New Roman" w:hAnsi="Times New Roman" w:cs="Times New Roman"/>
          <w:color w:val="212121"/>
          <w:sz w:val="24"/>
          <w:szCs w:val="24"/>
          <w:lang w:val="fr-CA"/>
        </w:rPr>
        <w:t xml:space="preserve"> identifiés</w:t>
      </w:r>
      <w:r w:rsidR="003926E6" w:rsidRPr="003E3075">
        <w:rPr>
          <w:rFonts w:ascii="Times New Roman" w:hAnsi="Times New Roman" w:cs="Times New Roman"/>
          <w:color w:val="212121"/>
          <w:sz w:val="24"/>
          <w:szCs w:val="24"/>
          <w:lang w:val="fr-CA"/>
        </w:rPr>
        <w:t>. Ils d</w:t>
      </w:r>
      <w:r w:rsidR="001C3A43">
        <w:rPr>
          <w:rFonts w:ascii="Times New Roman" w:hAnsi="Times New Roman" w:cs="Times New Roman"/>
          <w:color w:val="212121"/>
          <w:sz w:val="24"/>
          <w:szCs w:val="24"/>
          <w:lang w:val="fr-CA"/>
        </w:rPr>
        <w:t>evra</w:t>
      </w:r>
      <w:r w:rsidR="003926E6" w:rsidRPr="003E3075">
        <w:rPr>
          <w:rFonts w:ascii="Times New Roman" w:hAnsi="Times New Roman" w:cs="Times New Roman"/>
          <w:color w:val="212121"/>
          <w:sz w:val="24"/>
          <w:szCs w:val="24"/>
          <w:lang w:val="fr-CA"/>
        </w:rPr>
        <w:t>ient également œuvrer pour</w:t>
      </w:r>
      <w:r w:rsidRPr="003E3075">
        <w:rPr>
          <w:rFonts w:ascii="Times New Roman" w:hAnsi="Times New Roman" w:cs="Times New Roman"/>
          <w:color w:val="212121"/>
          <w:sz w:val="24"/>
          <w:szCs w:val="24"/>
          <w:lang w:val="fr-CA"/>
        </w:rPr>
        <w:t xml:space="preserve"> inclure les coordonnées du groupe détenant des droits de propriété sur ces listes. En outre, les auteurs d</w:t>
      </w:r>
      <w:r w:rsidR="001C3A43">
        <w:rPr>
          <w:rFonts w:ascii="Times New Roman" w:hAnsi="Times New Roman" w:cs="Times New Roman"/>
          <w:color w:val="212121"/>
          <w:sz w:val="24"/>
          <w:szCs w:val="24"/>
          <w:lang w:val="fr-CA"/>
        </w:rPr>
        <w:t>evra</w:t>
      </w:r>
      <w:r w:rsidRPr="003E3075">
        <w:rPr>
          <w:rFonts w:ascii="Times New Roman" w:hAnsi="Times New Roman" w:cs="Times New Roman"/>
          <w:color w:val="212121"/>
          <w:sz w:val="24"/>
          <w:szCs w:val="24"/>
          <w:lang w:val="fr-CA"/>
        </w:rPr>
        <w:t xml:space="preserve">ient indiquer comment leur incapacité à fournir cette information peut avoir un impact en termes de réplication et d'évaluation de la recherche. Idéalement, les tiers devraient fournir des informations détaillées sur la manière </w:t>
      </w:r>
      <w:r w:rsidR="00091D4D">
        <w:rPr>
          <w:rFonts w:ascii="Times New Roman" w:hAnsi="Times New Roman" w:cs="Times New Roman"/>
          <w:color w:val="212121"/>
          <w:sz w:val="24"/>
          <w:szCs w:val="24"/>
          <w:lang w:val="fr-CA"/>
        </w:rPr>
        <w:t>dont</w:t>
      </w:r>
      <w:r w:rsidR="003926E6" w:rsidRPr="003E3075">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 xml:space="preserve">les données ont été collectées, </w:t>
      </w:r>
      <w:r w:rsidR="00A67D47" w:rsidRPr="003E3075">
        <w:rPr>
          <w:rFonts w:ascii="Times New Roman" w:hAnsi="Times New Roman" w:cs="Times New Roman"/>
          <w:color w:val="212121"/>
          <w:sz w:val="24"/>
          <w:szCs w:val="24"/>
          <w:lang w:val="fr-CA"/>
        </w:rPr>
        <w:t xml:space="preserve">traitées </w:t>
      </w:r>
      <w:r w:rsidRPr="003E3075">
        <w:rPr>
          <w:rFonts w:ascii="Times New Roman" w:hAnsi="Times New Roman" w:cs="Times New Roman"/>
          <w:color w:val="212121"/>
          <w:sz w:val="24"/>
          <w:szCs w:val="24"/>
          <w:lang w:val="fr-CA"/>
        </w:rPr>
        <w:t xml:space="preserve">ou </w:t>
      </w:r>
      <w:r w:rsidR="00284E64" w:rsidRPr="003E3075">
        <w:rPr>
          <w:rFonts w:ascii="Times New Roman" w:hAnsi="Times New Roman" w:cs="Times New Roman"/>
          <w:color w:val="212121"/>
          <w:sz w:val="24"/>
          <w:szCs w:val="24"/>
          <w:lang w:val="fr-CA"/>
        </w:rPr>
        <w:t>c</w:t>
      </w:r>
      <w:r w:rsidR="00091D4D">
        <w:rPr>
          <w:rFonts w:ascii="Times New Roman" w:hAnsi="Times New Roman" w:cs="Times New Roman"/>
          <w:color w:val="212121"/>
          <w:sz w:val="24"/>
          <w:szCs w:val="24"/>
          <w:lang w:val="fr-CA"/>
        </w:rPr>
        <w:t>hainées</w:t>
      </w:r>
      <w:r w:rsidRPr="003E3075">
        <w:rPr>
          <w:rFonts w:ascii="Times New Roman" w:hAnsi="Times New Roman" w:cs="Times New Roman"/>
          <w:color w:val="212121"/>
          <w:sz w:val="24"/>
          <w:szCs w:val="24"/>
          <w:lang w:val="fr-CA"/>
        </w:rPr>
        <w:t>. Une communication améliorée entre les fournisseurs et les utilisateurs de données pourrait être mutuellement bénéfique.</w:t>
      </w:r>
    </w:p>
    <w:p w14:paraId="0D50BEE2" w14:textId="28D3BCA7" w:rsidR="00A71793" w:rsidRPr="003E3075" w:rsidRDefault="00284E64" w:rsidP="00A71793">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b/>
      </w:r>
      <w:r w:rsidR="00A71793" w:rsidRPr="003E3075">
        <w:rPr>
          <w:rFonts w:ascii="Times New Roman" w:hAnsi="Times New Roman" w:cs="Times New Roman"/>
          <w:color w:val="212121"/>
          <w:sz w:val="24"/>
          <w:szCs w:val="24"/>
          <w:lang w:val="fr-CA"/>
        </w:rPr>
        <w:t xml:space="preserve">Certains ont </w:t>
      </w:r>
      <w:r w:rsidR="00F94CBB" w:rsidRPr="003E3075">
        <w:rPr>
          <w:rFonts w:ascii="Times New Roman" w:hAnsi="Times New Roman" w:cs="Times New Roman"/>
          <w:color w:val="212121"/>
          <w:sz w:val="24"/>
          <w:szCs w:val="24"/>
          <w:lang w:val="fr-CA"/>
        </w:rPr>
        <w:t xml:space="preserve">trouvé qu’il </w:t>
      </w:r>
      <w:r w:rsidR="00A7084A">
        <w:rPr>
          <w:rFonts w:ascii="Times New Roman" w:hAnsi="Times New Roman" w:cs="Times New Roman"/>
          <w:color w:val="212121"/>
          <w:sz w:val="24"/>
          <w:szCs w:val="24"/>
          <w:lang w:val="fr-CA"/>
        </w:rPr>
        <w:t>était</w:t>
      </w:r>
      <w:r w:rsidR="00F94CBB" w:rsidRPr="003E3075">
        <w:rPr>
          <w:rFonts w:ascii="Times New Roman" w:hAnsi="Times New Roman" w:cs="Times New Roman"/>
          <w:color w:val="212121"/>
          <w:sz w:val="24"/>
          <w:szCs w:val="24"/>
          <w:lang w:val="fr-CA"/>
        </w:rPr>
        <w:t xml:space="preserve"> nécessaire que </w:t>
      </w:r>
      <w:r w:rsidR="00A71793" w:rsidRPr="003E3075">
        <w:rPr>
          <w:rFonts w:ascii="Times New Roman" w:hAnsi="Times New Roman" w:cs="Times New Roman"/>
          <w:color w:val="212121"/>
          <w:sz w:val="24"/>
          <w:szCs w:val="24"/>
          <w:lang w:val="fr-CA"/>
        </w:rPr>
        <w:t xml:space="preserve">les listes de codes représentent la propriété intellectuelle des chercheurs. La publication de listes </w:t>
      </w:r>
      <w:r w:rsidR="00A7084A">
        <w:rPr>
          <w:rFonts w:ascii="Times New Roman" w:hAnsi="Times New Roman" w:cs="Times New Roman"/>
          <w:color w:val="212121"/>
          <w:sz w:val="24"/>
          <w:szCs w:val="24"/>
          <w:lang w:val="fr-CA"/>
        </w:rPr>
        <w:t>de codes par d’autres</w:t>
      </w:r>
      <w:r w:rsidR="00A71793" w:rsidRPr="003E3075">
        <w:rPr>
          <w:rFonts w:ascii="Times New Roman" w:hAnsi="Times New Roman" w:cs="Times New Roman"/>
          <w:color w:val="212121"/>
          <w:sz w:val="24"/>
          <w:szCs w:val="24"/>
          <w:lang w:val="fr-CA"/>
        </w:rPr>
        <w:t xml:space="preserve"> chercheurs </w:t>
      </w:r>
      <w:r w:rsidR="00A7084A">
        <w:rPr>
          <w:rFonts w:ascii="Times New Roman" w:hAnsi="Times New Roman" w:cs="Times New Roman"/>
          <w:color w:val="212121"/>
          <w:sz w:val="24"/>
          <w:szCs w:val="24"/>
          <w:lang w:val="fr-CA"/>
        </w:rPr>
        <w:t xml:space="preserve">que ceux-là même qui </w:t>
      </w:r>
      <w:r w:rsidR="00A71793" w:rsidRPr="003E3075">
        <w:rPr>
          <w:rFonts w:ascii="Times New Roman" w:hAnsi="Times New Roman" w:cs="Times New Roman"/>
          <w:color w:val="212121"/>
          <w:sz w:val="24"/>
          <w:szCs w:val="24"/>
          <w:lang w:val="fr-CA"/>
        </w:rPr>
        <w:t xml:space="preserve">les </w:t>
      </w:r>
      <w:r w:rsidR="00A7084A">
        <w:rPr>
          <w:rFonts w:ascii="Times New Roman" w:hAnsi="Times New Roman" w:cs="Times New Roman"/>
          <w:color w:val="212121"/>
          <w:sz w:val="24"/>
          <w:szCs w:val="24"/>
          <w:lang w:val="fr-CA"/>
        </w:rPr>
        <w:t>ont développés pourrait priver ces derniers</w:t>
      </w:r>
      <w:r w:rsidR="00A71793" w:rsidRPr="003E3075">
        <w:rPr>
          <w:rFonts w:ascii="Times New Roman" w:hAnsi="Times New Roman" w:cs="Times New Roman"/>
          <w:color w:val="212121"/>
          <w:sz w:val="24"/>
          <w:szCs w:val="24"/>
          <w:lang w:val="fr-CA"/>
        </w:rPr>
        <w:t xml:space="preserve"> de leur propriété intellectuelle et</w:t>
      </w:r>
      <w:r w:rsidR="00F94CBB" w:rsidRPr="003E3075">
        <w:rPr>
          <w:rFonts w:ascii="Times New Roman" w:hAnsi="Times New Roman" w:cs="Times New Roman"/>
          <w:color w:val="212121"/>
          <w:sz w:val="24"/>
          <w:szCs w:val="24"/>
          <w:lang w:val="fr-CA"/>
        </w:rPr>
        <w:t xml:space="preserve"> de</w:t>
      </w:r>
      <w:r w:rsidR="00A71793" w:rsidRPr="003E3075">
        <w:rPr>
          <w:rFonts w:ascii="Times New Roman" w:hAnsi="Times New Roman" w:cs="Times New Roman"/>
          <w:color w:val="212121"/>
          <w:sz w:val="24"/>
          <w:szCs w:val="24"/>
          <w:lang w:val="fr-CA"/>
        </w:rPr>
        <w:t xml:space="preserve"> </w:t>
      </w:r>
      <w:r w:rsidR="00F94CBB" w:rsidRPr="003E3075">
        <w:rPr>
          <w:rFonts w:ascii="Times New Roman" w:hAnsi="Times New Roman" w:cs="Times New Roman"/>
          <w:color w:val="212121"/>
          <w:sz w:val="24"/>
          <w:szCs w:val="24"/>
          <w:lang w:val="fr-CA"/>
        </w:rPr>
        <w:t>la reconnaissance</w:t>
      </w:r>
      <w:r w:rsidR="00A71793" w:rsidRPr="003E3075">
        <w:rPr>
          <w:rFonts w:ascii="Times New Roman" w:hAnsi="Times New Roman" w:cs="Times New Roman"/>
          <w:color w:val="212121"/>
          <w:sz w:val="24"/>
          <w:szCs w:val="24"/>
          <w:lang w:val="fr-CA"/>
        </w:rPr>
        <w:t xml:space="preserve"> pour </w:t>
      </w:r>
      <w:r w:rsidR="00F94CBB" w:rsidRPr="003E3075">
        <w:rPr>
          <w:rFonts w:ascii="Times New Roman" w:hAnsi="Times New Roman" w:cs="Times New Roman"/>
          <w:color w:val="212121"/>
          <w:sz w:val="24"/>
          <w:szCs w:val="24"/>
          <w:lang w:val="fr-CA"/>
        </w:rPr>
        <w:t>avoir créé</w:t>
      </w:r>
      <w:r w:rsidR="00A71793" w:rsidRPr="003E3075">
        <w:rPr>
          <w:rFonts w:ascii="Times New Roman" w:hAnsi="Times New Roman" w:cs="Times New Roman"/>
          <w:color w:val="212121"/>
          <w:sz w:val="24"/>
          <w:szCs w:val="24"/>
          <w:lang w:val="fr-CA"/>
        </w:rPr>
        <w:t xml:space="preserve"> de </w:t>
      </w:r>
      <w:r w:rsidR="00A7084A">
        <w:rPr>
          <w:rFonts w:ascii="Times New Roman" w:hAnsi="Times New Roman" w:cs="Times New Roman"/>
          <w:color w:val="212121"/>
          <w:sz w:val="24"/>
          <w:szCs w:val="24"/>
          <w:lang w:val="fr-CA"/>
        </w:rPr>
        <w:t>telles listes</w:t>
      </w:r>
      <w:r w:rsidR="00A71793" w:rsidRPr="003E3075">
        <w:rPr>
          <w:rFonts w:ascii="Times New Roman" w:hAnsi="Times New Roman" w:cs="Times New Roman"/>
          <w:color w:val="212121"/>
          <w:sz w:val="24"/>
          <w:szCs w:val="24"/>
          <w:lang w:val="fr-CA"/>
        </w:rPr>
        <w:t xml:space="preserve">. Nous avons estimé que cette opinion </w:t>
      </w:r>
      <w:r w:rsidR="00A7084A">
        <w:rPr>
          <w:rFonts w:ascii="Times New Roman" w:hAnsi="Times New Roman" w:cs="Times New Roman"/>
          <w:color w:val="212121"/>
          <w:sz w:val="24"/>
          <w:szCs w:val="24"/>
          <w:lang w:val="fr-CA"/>
        </w:rPr>
        <w:t xml:space="preserve">n’était pas </w:t>
      </w:r>
      <w:r w:rsidR="00A71793" w:rsidRPr="003E3075">
        <w:rPr>
          <w:rFonts w:ascii="Times New Roman" w:hAnsi="Times New Roman" w:cs="Times New Roman"/>
          <w:color w:val="212121"/>
          <w:sz w:val="24"/>
          <w:szCs w:val="24"/>
          <w:lang w:val="fr-CA"/>
        </w:rPr>
        <w:t xml:space="preserve">compatible avec la norme scientifique </w:t>
      </w:r>
      <w:r w:rsidR="00A7084A">
        <w:rPr>
          <w:rFonts w:ascii="Times New Roman" w:hAnsi="Times New Roman" w:cs="Times New Roman"/>
          <w:color w:val="212121"/>
          <w:sz w:val="24"/>
          <w:szCs w:val="24"/>
          <w:lang w:val="fr-CA"/>
        </w:rPr>
        <w:t>définie par</w:t>
      </w:r>
      <w:r w:rsidR="00A71793" w:rsidRPr="003E3075">
        <w:rPr>
          <w:rFonts w:ascii="Times New Roman" w:hAnsi="Times New Roman" w:cs="Times New Roman"/>
          <w:color w:val="212121"/>
          <w:sz w:val="24"/>
          <w:szCs w:val="24"/>
          <w:lang w:val="fr-CA"/>
        </w:rPr>
        <w:t xml:space="preserve"> la transparence </w:t>
      </w:r>
      <w:r w:rsidR="00F94CBB" w:rsidRPr="003E3075">
        <w:rPr>
          <w:rFonts w:ascii="Times New Roman" w:hAnsi="Times New Roman" w:cs="Times New Roman"/>
          <w:color w:val="212121"/>
          <w:sz w:val="24"/>
          <w:szCs w:val="24"/>
          <w:lang w:val="fr-CA"/>
        </w:rPr>
        <w:t xml:space="preserve">qui </w:t>
      </w:r>
      <w:r w:rsidR="00A71793" w:rsidRPr="003E3075">
        <w:rPr>
          <w:rFonts w:ascii="Times New Roman" w:hAnsi="Times New Roman" w:cs="Times New Roman"/>
          <w:color w:val="212121"/>
          <w:sz w:val="24"/>
          <w:szCs w:val="24"/>
          <w:lang w:val="fr-CA"/>
        </w:rPr>
        <w:t xml:space="preserve">permet la reproduction de </w:t>
      </w:r>
      <w:r w:rsidR="00A7084A">
        <w:rPr>
          <w:rFonts w:ascii="Times New Roman" w:hAnsi="Times New Roman" w:cs="Times New Roman"/>
          <w:color w:val="212121"/>
          <w:sz w:val="24"/>
          <w:szCs w:val="24"/>
          <w:lang w:val="fr-CA"/>
        </w:rPr>
        <w:t>travaux de</w:t>
      </w:r>
      <w:r w:rsidR="00A71793" w:rsidRPr="003E3075">
        <w:rPr>
          <w:rFonts w:ascii="Times New Roman" w:hAnsi="Times New Roman" w:cs="Times New Roman"/>
          <w:color w:val="212121"/>
          <w:sz w:val="24"/>
          <w:szCs w:val="24"/>
          <w:lang w:val="fr-CA"/>
        </w:rPr>
        <w:t xml:space="preserve"> recherche. Par conséquent, en dehors de ceux qui sont protégés par la loi ou par contrat, nous recommandons que les listes </w:t>
      </w:r>
      <w:r w:rsidR="00A7084A">
        <w:rPr>
          <w:rFonts w:ascii="Times New Roman" w:hAnsi="Times New Roman" w:cs="Times New Roman"/>
          <w:color w:val="212121"/>
          <w:sz w:val="24"/>
          <w:szCs w:val="24"/>
          <w:lang w:val="fr-CA"/>
        </w:rPr>
        <w:t xml:space="preserve">complètes </w:t>
      </w:r>
      <w:r w:rsidR="00A71793" w:rsidRPr="003E3075">
        <w:rPr>
          <w:rFonts w:ascii="Times New Roman" w:hAnsi="Times New Roman" w:cs="Times New Roman"/>
          <w:color w:val="212121"/>
          <w:sz w:val="24"/>
          <w:szCs w:val="24"/>
          <w:lang w:val="fr-CA"/>
        </w:rPr>
        <w:t>de codes soient publiées.</w:t>
      </w:r>
    </w:p>
    <w:p w14:paraId="6DB79E05" w14:textId="4C01F249" w:rsidR="00A71793" w:rsidRPr="003E3075" w:rsidRDefault="00A71793" w:rsidP="00A71793">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lastRenderedPageBreak/>
        <w:tab/>
        <w:t>Considérant le nombre de mots et les restrictions d'espace dans de nombreuses revues et la longueur potentielle de</w:t>
      </w:r>
      <w:r w:rsidR="00A7084A">
        <w:rPr>
          <w:rFonts w:ascii="Times New Roman" w:hAnsi="Times New Roman" w:cs="Times New Roman"/>
          <w:color w:val="212121"/>
          <w:sz w:val="24"/>
          <w:szCs w:val="24"/>
          <w:lang w:val="fr-CA"/>
        </w:rPr>
        <w:t xml:space="preserve"> ces</w:t>
      </w:r>
      <w:r w:rsidRPr="003E3075">
        <w:rPr>
          <w:rFonts w:ascii="Times New Roman" w:hAnsi="Times New Roman" w:cs="Times New Roman"/>
          <w:color w:val="212121"/>
          <w:sz w:val="24"/>
          <w:szCs w:val="24"/>
          <w:lang w:val="fr-CA"/>
        </w:rPr>
        <w:t xml:space="preserve"> listes de codes / algorithmes, nous reconnaissons que la publication dans un article de journal en format papier peut être </w:t>
      </w:r>
      <w:r w:rsidR="00F94CBB" w:rsidRPr="003E3075">
        <w:rPr>
          <w:rFonts w:ascii="Times New Roman" w:hAnsi="Times New Roman" w:cs="Times New Roman"/>
          <w:color w:val="212121"/>
          <w:sz w:val="24"/>
          <w:szCs w:val="24"/>
          <w:lang w:val="fr-CA"/>
        </w:rPr>
        <w:t>im</w:t>
      </w:r>
      <w:r w:rsidRPr="003E3075">
        <w:rPr>
          <w:rFonts w:ascii="Times New Roman" w:hAnsi="Times New Roman" w:cs="Times New Roman"/>
          <w:color w:val="212121"/>
          <w:sz w:val="24"/>
          <w:szCs w:val="24"/>
          <w:lang w:val="fr-CA"/>
        </w:rPr>
        <w:t xml:space="preserve">possible. </w:t>
      </w:r>
      <w:r w:rsidR="00A7084A">
        <w:rPr>
          <w:rFonts w:ascii="Times New Roman" w:hAnsi="Times New Roman" w:cs="Times New Roman"/>
          <w:color w:val="212121"/>
          <w:sz w:val="24"/>
          <w:szCs w:val="24"/>
          <w:lang w:val="fr-CA"/>
        </w:rPr>
        <w:t>L</w:t>
      </w:r>
      <w:r w:rsidRPr="003E3075">
        <w:rPr>
          <w:rFonts w:ascii="Times New Roman" w:hAnsi="Times New Roman" w:cs="Times New Roman"/>
          <w:color w:val="212121"/>
          <w:sz w:val="24"/>
          <w:szCs w:val="24"/>
          <w:lang w:val="fr-CA"/>
        </w:rPr>
        <w:t xml:space="preserve">es informations détaillées peuvent être reportées dans le texte, </w:t>
      </w:r>
      <w:r w:rsidR="00A7084A">
        <w:rPr>
          <w:rFonts w:ascii="Times New Roman" w:hAnsi="Times New Roman" w:cs="Times New Roman"/>
          <w:color w:val="212121"/>
          <w:sz w:val="24"/>
          <w:szCs w:val="24"/>
          <w:lang w:val="fr-CA"/>
        </w:rPr>
        <w:t>d</w:t>
      </w:r>
      <w:r w:rsidRPr="003E3075">
        <w:rPr>
          <w:rFonts w:ascii="Times New Roman" w:hAnsi="Times New Roman" w:cs="Times New Roman"/>
          <w:color w:val="212121"/>
          <w:sz w:val="24"/>
          <w:szCs w:val="24"/>
          <w:lang w:val="fr-CA"/>
        </w:rPr>
        <w:t xml:space="preserve">es tableaux publiés, </w:t>
      </w:r>
      <w:r w:rsidR="00A7084A">
        <w:rPr>
          <w:rFonts w:ascii="Times New Roman" w:hAnsi="Times New Roman" w:cs="Times New Roman"/>
          <w:color w:val="212121"/>
          <w:sz w:val="24"/>
          <w:szCs w:val="24"/>
          <w:lang w:val="fr-CA"/>
        </w:rPr>
        <w:t>ainsi que d</w:t>
      </w:r>
      <w:r w:rsidRPr="003E3075">
        <w:rPr>
          <w:rFonts w:ascii="Times New Roman" w:hAnsi="Times New Roman" w:cs="Times New Roman"/>
          <w:color w:val="212121"/>
          <w:sz w:val="24"/>
          <w:szCs w:val="24"/>
          <w:lang w:val="fr-CA"/>
        </w:rPr>
        <w:t xml:space="preserve">es compléments en ligne sur le site </w:t>
      </w:r>
      <w:r w:rsidR="00A7084A">
        <w:rPr>
          <w:rFonts w:ascii="Times New Roman" w:hAnsi="Times New Roman" w:cs="Times New Roman"/>
          <w:color w:val="212121"/>
          <w:sz w:val="24"/>
          <w:szCs w:val="24"/>
          <w:lang w:val="fr-CA"/>
        </w:rPr>
        <w:t>Internet</w:t>
      </w:r>
      <w:r w:rsidRPr="003E3075">
        <w:rPr>
          <w:rFonts w:ascii="Times New Roman" w:hAnsi="Times New Roman" w:cs="Times New Roman"/>
          <w:color w:val="212121"/>
          <w:sz w:val="24"/>
          <w:szCs w:val="24"/>
          <w:lang w:val="fr-CA"/>
        </w:rPr>
        <w:t xml:space="preserve"> de la revue en annexe, </w:t>
      </w:r>
      <w:r w:rsidR="00BE6ED1" w:rsidRPr="003E3075">
        <w:rPr>
          <w:rFonts w:ascii="Times New Roman" w:hAnsi="Times New Roman" w:cs="Times New Roman"/>
          <w:color w:val="212121"/>
          <w:sz w:val="24"/>
          <w:szCs w:val="24"/>
          <w:lang w:val="fr-CA"/>
        </w:rPr>
        <w:t xml:space="preserve">entretenus </w:t>
      </w:r>
      <w:r w:rsidRPr="003E3075">
        <w:rPr>
          <w:rFonts w:ascii="Times New Roman" w:hAnsi="Times New Roman" w:cs="Times New Roman"/>
          <w:color w:val="212121"/>
          <w:sz w:val="24"/>
          <w:szCs w:val="24"/>
          <w:lang w:val="fr-CA"/>
        </w:rPr>
        <w:t>en permanence par les auteurs ou d'autres personnes, ou déposés dans un référentiel de données tiers (</w:t>
      </w:r>
      <w:proofErr w:type="spellStart"/>
      <w:r w:rsidRPr="003E3075">
        <w:rPr>
          <w:rFonts w:ascii="Times New Roman" w:hAnsi="Times New Roman" w:cs="Times New Roman"/>
          <w:color w:val="212121"/>
          <w:sz w:val="24"/>
          <w:szCs w:val="24"/>
          <w:lang w:val="fr-CA"/>
        </w:rPr>
        <w:t>Dryad</w:t>
      </w:r>
      <w:proofErr w:type="spellEnd"/>
      <w:r w:rsidRPr="003E3075">
        <w:rPr>
          <w:rFonts w:ascii="Times New Roman" w:hAnsi="Times New Roman" w:cs="Times New Roman"/>
          <w:color w:val="212121"/>
          <w:sz w:val="24"/>
          <w:szCs w:val="24"/>
          <w:lang w:val="fr-CA"/>
        </w:rPr>
        <w:t xml:space="preserve"> ou </w:t>
      </w:r>
      <w:proofErr w:type="spellStart"/>
      <w:r w:rsidRPr="003E3075">
        <w:rPr>
          <w:rFonts w:ascii="Times New Roman" w:hAnsi="Times New Roman" w:cs="Times New Roman"/>
          <w:color w:val="212121"/>
          <w:sz w:val="24"/>
          <w:szCs w:val="24"/>
          <w:lang w:val="fr-CA"/>
        </w:rPr>
        <w:t>Figshare</w:t>
      </w:r>
      <w:proofErr w:type="spellEnd"/>
      <w:r w:rsidRPr="003E3075">
        <w:rPr>
          <w:rFonts w:ascii="Times New Roman" w:hAnsi="Times New Roman" w:cs="Times New Roman"/>
          <w:color w:val="212121"/>
          <w:sz w:val="24"/>
          <w:szCs w:val="24"/>
          <w:lang w:val="fr-CA"/>
        </w:rPr>
        <w:t>). Les sections de texte et de référence du manuscrit doivent fournir des informations détaillées sur la façon d'accéder aux listes de codes. Les référentiels de code tels que ClinicalCodes.org sont très prometteurs pour la documentation et la transparence des codes utilisés dans la recherche basée sur les données de santé [41]. Si les listes de codes sont publiées dans des suppléments en ligne sur le site Web de la revue ou sur un site Web externe fourni par les auteurs, le lien devrait être publié dans l'article de revue principal. La publication sur un site Web de journal ou sur PubMed Central (http://www.ncbi.nlm.nih.gov/pmc/) augmente la probabilité que le supplément soit disponible tant que le journal est opérationnel. Si la publication sur un site externe privé ou institutionnel est la seule option, nous recommandons que ces listes restent disponibles pendant au moins 10 ans après la publication de l'article de revue. Si l'adresse URL est modifiée, une redirection automatique à partir de l'ancienne adresse Web est requise. Ces mesures permettront aux futurs lecteurs de l'article d'avoir accès aux listes de codes complètes.</w:t>
      </w:r>
    </w:p>
    <w:p w14:paraId="38360F51" w14:textId="44D749E4" w:rsidR="00A71793" w:rsidRPr="003E3075" w:rsidRDefault="00A71793" w:rsidP="00A71793">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b/>
        <w:t xml:space="preserve">En plus des listes de codes fournies dans l'article (ou une annexe en ligne), les auteurs </w:t>
      </w:r>
      <w:r w:rsidR="00A84037" w:rsidRPr="003E3075">
        <w:rPr>
          <w:rFonts w:ascii="Times New Roman" w:hAnsi="Times New Roman" w:cs="Times New Roman"/>
          <w:color w:val="212121"/>
          <w:sz w:val="24"/>
          <w:szCs w:val="24"/>
          <w:lang w:val="fr-CA"/>
        </w:rPr>
        <w:t>doivent</w:t>
      </w:r>
      <w:r w:rsidRPr="003E3075">
        <w:rPr>
          <w:rFonts w:ascii="Times New Roman" w:hAnsi="Times New Roman" w:cs="Times New Roman"/>
          <w:color w:val="212121"/>
          <w:sz w:val="24"/>
          <w:szCs w:val="24"/>
          <w:lang w:val="fr-CA"/>
        </w:rPr>
        <w:t xml:space="preserve"> inclure une réflexion </w:t>
      </w:r>
      <w:r w:rsidR="000F3FFD" w:rsidRPr="003E3075">
        <w:rPr>
          <w:rFonts w:ascii="Times New Roman" w:hAnsi="Times New Roman" w:cs="Times New Roman"/>
          <w:color w:val="212121"/>
          <w:sz w:val="24"/>
          <w:szCs w:val="24"/>
          <w:lang w:val="fr-CA"/>
        </w:rPr>
        <w:t xml:space="preserve">sur la possibilité que </w:t>
      </w:r>
      <w:r w:rsidRPr="003E3075">
        <w:rPr>
          <w:rFonts w:ascii="Times New Roman" w:hAnsi="Times New Roman" w:cs="Times New Roman"/>
          <w:color w:val="212121"/>
          <w:sz w:val="24"/>
          <w:szCs w:val="24"/>
          <w:lang w:val="fr-CA"/>
        </w:rPr>
        <w:t>le choix des codes / algorithmes utilisés dans l'étude</w:t>
      </w:r>
      <w:r w:rsidR="000F3FFD" w:rsidRPr="003E3075">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condui</w:t>
      </w:r>
      <w:r w:rsidR="000F3FFD" w:rsidRPr="003E3075">
        <w:rPr>
          <w:rFonts w:ascii="Times New Roman" w:hAnsi="Times New Roman" w:cs="Times New Roman"/>
          <w:color w:val="212121"/>
          <w:sz w:val="24"/>
          <w:szCs w:val="24"/>
          <w:lang w:val="fr-CA"/>
        </w:rPr>
        <w:t>s</w:t>
      </w:r>
      <w:r w:rsidRPr="003E3075">
        <w:rPr>
          <w:rFonts w:ascii="Times New Roman" w:hAnsi="Times New Roman" w:cs="Times New Roman"/>
          <w:color w:val="212121"/>
          <w:sz w:val="24"/>
          <w:szCs w:val="24"/>
          <w:lang w:val="fr-CA"/>
        </w:rPr>
        <w:t>e</w:t>
      </w:r>
      <w:r w:rsidR="002E4ABD" w:rsidRPr="003E3075">
        <w:rPr>
          <w:rFonts w:ascii="Times New Roman" w:hAnsi="Times New Roman" w:cs="Times New Roman"/>
          <w:color w:val="212121"/>
          <w:sz w:val="24"/>
          <w:szCs w:val="24"/>
          <w:lang w:val="fr-CA"/>
        </w:rPr>
        <w:t>nt</w:t>
      </w:r>
      <w:r w:rsidRPr="003E3075">
        <w:rPr>
          <w:rFonts w:ascii="Times New Roman" w:hAnsi="Times New Roman" w:cs="Times New Roman"/>
          <w:color w:val="212121"/>
          <w:sz w:val="24"/>
          <w:szCs w:val="24"/>
          <w:lang w:val="fr-CA"/>
        </w:rPr>
        <w:t xml:space="preserve"> à des biais. Un tel biais pourrait inclure un biais de classification</w:t>
      </w:r>
      <w:r w:rsidR="002C5BC4" w:rsidRPr="003E3075">
        <w:rPr>
          <w:rFonts w:ascii="Times New Roman" w:hAnsi="Times New Roman" w:cs="Times New Roman"/>
          <w:color w:val="212121"/>
          <w:sz w:val="24"/>
          <w:szCs w:val="24"/>
          <w:lang w:val="fr-CA"/>
        </w:rPr>
        <w:t xml:space="preserve"> erronée</w:t>
      </w:r>
      <w:r w:rsidRPr="003E3075">
        <w:rPr>
          <w:rFonts w:ascii="Times New Roman" w:hAnsi="Times New Roman" w:cs="Times New Roman"/>
          <w:color w:val="212121"/>
          <w:sz w:val="24"/>
          <w:szCs w:val="24"/>
          <w:lang w:val="fr-CA"/>
        </w:rPr>
        <w:t xml:space="preserve">, un biais de constatation et un biais dû à des données manquantes. Si des analyses de sensibilité ont été effectuées </w:t>
      </w:r>
      <w:r w:rsidR="002E4ABD" w:rsidRPr="003E3075">
        <w:rPr>
          <w:rFonts w:ascii="Times New Roman" w:hAnsi="Times New Roman" w:cs="Times New Roman"/>
          <w:color w:val="212121"/>
          <w:sz w:val="24"/>
          <w:szCs w:val="24"/>
          <w:lang w:val="fr-CA"/>
        </w:rPr>
        <w:t>en se basant sur</w:t>
      </w:r>
      <w:r w:rsidRPr="003E3075">
        <w:rPr>
          <w:rFonts w:ascii="Times New Roman" w:hAnsi="Times New Roman" w:cs="Times New Roman"/>
          <w:color w:val="212121"/>
          <w:sz w:val="24"/>
          <w:szCs w:val="24"/>
          <w:lang w:val="fr-CA"/>
        </w:rPr>
        <w:t xml:space="preserve"> de différents ensembles de codes / algorithmes, ceux-ci </w:t>
      </w:r>
      <w:r w:rsidR="002C5BC4" w:rsidRPr="003E3075">
        <w:rPr>
          <w:rFonts w:ascii="Times New Roman" w:hAnsi="Times New Roman" w:cs="Times New Roman"/>
          <w:color w:val="212121"/>
          <w:sz w:val="24"/>
          <w:szCs w:val="24"/>
          <w:lang w:val="fr-CA"/>
        </w:rPr>
        <w:t>doivent</w:t>
      </w:r>
      <w:r w:rsidRPr="003E3075">
        <w:rPr>
          <w:rFonts w:ascii="Times New Roman" w:hAnsi="Times New Roman" w:cs="Times New Roman"/>
          <w:color w:val="212121"/>
          <w:sz w:val="24"/>
          <w:szCs w:val="24"/>
          <w:lang w:val="fr-CA"/>
        </w:rPr>
        <w:t xml:space="preserve"> également être décrits et évalués. Une discussion sur les biais potentiels pourrait également être liée à d'autres parties des listes de contrôle RECORD et STROBE, telles que la sélection des sujets d'étude et la validation des codes (ou leur absence).</w:t>
      </w:r>
    </w:p>
    <w:p w14:paraId="34194304" w14:textId="68CC6A78" w:rsidR="00AB457A" w:rsidRPr="003E3075" w:rsidRDefault="00AB457A">
      <w:pPr>
        <w:rPr>
          <w:rFonts w:ascii="Times New Roman" w:hAnsi="Times New Roman" w:cs="Times New Roman"/>
          <w:lang w:val="fr-CA"/>
        </w:rPr>
      </w:pPr>
    </w:p>
    <w:p w14:paraId="52E68107" w14:textId="16081A5F" w:rsidR="002C5BC4" w:rsidRPr="003E3075" w:rsidRDefault="002C5BC4" w:rsidP="00BF14CB">
      <w:pPr>
        <w:pStyle w:val="HTMLPreformatted"/>
        <w:outlineLvl w:val="0"/>
        <w:rPr>
          <w:rFonts w:ascii="Times New Roman" w:hAnsi="Times New Roman" w:cs="Times New Roman"/>
          <w:b/>
          <w:bCs/>
          <w:color w:val="212121"/>
          <w:sz w:val="24"/>
          <w:szCs w:val="24"/>
          <w:lang w:val="fr-CA"/>
        </w:rPr>
      </w:pPr>
      <w:r w:rsidRPr="003E3075">
        <w:rPr>
          <w:rFonts w:ascii="Times New Roman" w:hAnsi="Times New Roman" w:cs="Times New Roman"/>
          <w:b/>
          <w:bCs/>
          <w:color w:val="212121"/>
          <w:sz w:val="24"/>
          <w:szCs w:val="24"/>
          <w:lang w:val="fr-CA"/>
        </w:rPr>
        <w:t>Méthodes (méthodes statistiques)</w:t>
      </w:r>
    </w:p>
    <w:p w14:paraId="4FE85AB8" w14:textId="77777777" w:rsidR="00A126E8" w:rsidRPr="003E3075" w:rsidRDefault="00A126E8" w:rsidP="00BF14CB">
      <w:pPr>
        <w:pStyle w:val="HTMLPreformatted"/>
        <w:outlineLvl w:val="0"/>
        <w:rPr>
          <w:rFonts w:ascii="Times New Roman" w:hAnsi="Times New Roman" w:cs="Times New Roman"/>
          <w:b/>
          <w:bCs/>
          <w:color w:val="212121"/>
          <w:sz w:val="24"/>
          <w:szCs w:val="24"/>
          <w:lang w:val="fr-CA"/>
        </w:rPr>
      </w:pPr>
    </w:p>
    <w:p w14:paraId="00A810AE" w14:textId="30D80A4D" w:rsidR="002C5BC4" w:rsidRPr="003E3075" w:rsidRDefault="002C5BC4" w:rsidP="002C5BC4">
      <w:pPr>
        <w:pStyle w:val="HTMLPreformatted"/>
        <w:rPr>
          <w:rFonts w:ascii="Times New Roman" w:hAnsi="Times New Roman" w:cs="Times New Roman"/>
          <w:color w:val="212121"/>
          <w:sz w:val="24"/>
          <w:szCs w:val="24"/>
          <w:lang w:val="fr-CA"/>
        </w:rPr>
      </w:pPr>
      <w:r w:rsidRPr="003E3075">
        <w:rPr>
          <w:rFonts w:ascii="Times New Roman" w:hAnsi="Times New Roman" w:cs="Times New Roman"/>
          <w:b/>
          <w:color w:val="212121"/>
          <w:sz w:val="24"/>
          <w:szCs w:val="24"/>
          <w:lang w:val="fr-CA"/>
        </w:rPr>
        <w:t>Accès aux données et méthodes de traitement</w:t>
      </w:r>
      <w:r w:rsidRPr="003E3075">
        <w:rPr>
          <w:rFonts w:ascii="Times New Roman" w:hAnsi="Times New Roman" w:cs="Times New Roman"/>
          <w:color w:val="212121"/>
          <w:sz w:val="24"/>
          <w:szCs w:val="24"/>
          <w:lang w:val="fr-CA"/>
        </w:rPr>
        <w:t xml:space="preserve">. RECORD ITEM </w:t>
      </w:r>
      <w:r w:rsidR="00C64BF0" w:rsidRPr="003E3075">
        <w:rPr>
          <w:rFonts w:ascii="Times New Roman" w:hAnsi="Times New Roman" w:cs="Times New Roman"/>
          <w:color w:val="212121"/>
          <w:sz w:val="24"/>
          <w:szCs w:val="24"/>
          <w:lang w:val="fr-CA"/>
        </w:rPr>
        <w:t>12.1</w:t>
      </w:r>
      <w:r w:rsidRPr="003E3075">
        <w:rPr>
          <w:rFonts w:ascii="Times New Roman" w:hAnsi="Times New Roman" w:cs="Times New Roman"/>
          <w:color w:val="212121"/>
          <w:sz w:val="24"/>
          <w:szCs w:val="24"/>
          <w:lang w:val="fr-CA"/>
        </w:rPr>
        <w:t>:</w:t>
      </w:r>
      <w:r w:rsidR="00C64BF0" w:rsidRPr="003E3075">
        <w:rPr>
          <w:rFonts w:ascii="Times New Roman" w:hAnsi="Times New Roman" w:cs="Times New Roman"/>
          <w:sz w:val="24"/>
          <w:szCs w:val="24"/>
          <w:lang w:val="fr-CA"/>
        </w:rPr>
        <w:t xml:space="preserve"> </w:t>
      </w:r>
      <w:r w:rsidRPr="003E3075">
        <w:rPr>
          <w:rFonts w:ascii="Times New Roman" w:hAnsi="Times New Roman" w:cs="Times New Roman"/>
          <w:color w:val="212121"/>
          <w:sz w:val="24"/>
          <w:szCs w:val="24"/>
          <w:lang w:val="fr-CA"/>
        </w:rPr>
        <w:t>Les auteurs doivent décrire à quel degré les chercheurs ont eu accès à la base de données utilisée pour créer la population étudiée.</w:t>
      </w:r>
    </w:p>
    <w:p w14:paraId="6FF0D237" w14:textId="5FDE8F32" w:rsidR="002C5BC4" w:rsidRPr="003E3075" w:rsidRDefault="00FB3240" w:rsidP="002C5BC4">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 xml:space="preserve">RECORD </w:t>
      </w:r>
      <w:r w:rsidR="00C64BF0" w:rsidRPr="003E3075">
        <w:rPr>
          <w:rFonts w:ascii="Times New Roman" w:hAnsi="Times New Roman" w:cs="Times New Roman"/>
          <w:color w:val="212121"/>
          <w:sz w:val="24"/>
          <w:szCs w:val="24"/>
          <w:lang w:val="fr-CA"/>
        </w:rPr>
        <w:t>ITEM 12.2</w:t>
      </w:r>
      <w:r w:rsidR="002C5BC4" w:rsidRPr="003E3075">
        <w:rPr>
          <w:rFonts w:ascii="Times New Roman" w:hAnsi="Times New Roman" w:cs="Times New Roman"/>
          <w:color w:val="212121"/>
          <w:sz w:val="24"/>
          <w:szCs w:val="24"/>
          <w:lang w:val="fr-CA"/>
        </w:rPr>
        <w:t xml:space="preserve">: Les auteurs doivent fournir des informations sur les méthodes de </w:t>
      </w:r>
      <w:r w:rsidR="00A67D47" w:rsidRPr="003E3075">
        <w:rPr>
          <w:rFonts w:ascii="Times New Roman" w:hAnsi="Times New Roman" w:cs="Times New Roman"/>
          <w:color w:val="212121"/>
          <w:sz w:val="24"/>
          <w:szCs w:val="24"/>
          <w:lang w:val="fr-CA"/>
        </w:rPr>
        <w:t xml:space="preserve">traitement </w:t>
      </w:r>
      <w:r w:rsidR="002C5BC4" w:rsidRPr="003E3075">
        <w:rPr>
          <w:rFonts w:ascii="Times New Roman" w:hAnsi="Times New Roman" w:cs="Times New Roman"/>
          <w:color w:val="212121"/>
          <w:sz w:val="24"/>
          <w:szCs w:val="24"/>
          <w:lang w:val="fr-CA"/>
        </w:rPr>
        <w:t>des données utilisées dans l'étude.</w:t>
      </w:r>
    </w:p>
    <w:p w14:paraId="74B1352B" w14:textId="77777777" w:rsidR="002C5BC4" w:rsidRPr="003E3075" w:rsidRDefault="002C5BC4" w:rsidP="002C5BC4">
      <w:pPr>
        <w:pStyle w:val="HTMLPreformatted"/>
        <w:rPr>
          <w:rFonts w:ascii="Times New Roman" w:hAnsi="Times New Roman" w:cs="Times New Roman"/>
          <w:color w:val="212121"/>
          <w:sz w:val="24"/>
          <w:szCs w:val="24"/>
          <w:lang w:val="fr-CA"/>
        </w:rPr>
      </w:pPr>
    </w:p>
    <w:p w14:paraId="4D51A4A9" w14:textId="6819C3FA" w:rsidR="002C5BC4" w:rsidRPr="003E3075" w:rsidRDefault="00AE1EF1" w:rsidP="002C5BC4">
      <w:pPr>
        <w:pStyle w:val="HTMLPreformatted"/>
        <w:rPr>
          <w:rFonts w:ascii="Times New Roman" w:hAnsi="Times New Roman" w:cs="Times New Roman"/>
          <w:color w:val="212121"/>
          <w:sz w:val="24"/>
          <w:szCs w:val="24"/>
          <w:lang w:val="fr-CA"/>
        </w:rPr>
      </w:pPr>
      <w:r>
        <w:rPr>
          <w:rFonts w:ascii="Times New Roman" w:hAnsi="Times New Roman" w:cs="Times New Roman"/>
          <w:b/>
          <w:color w:val="212121"/>
          <w:sz w:val="24"/>
          <w:szCs w:val="24"/>
          <w:lang w:val="fr-CA"/>
        </w:rPr>
        <w:t>Chainage</w:t>
      </w:r>
      <w:r w:rsidR="002C5BC4" w:rsidRPr="003E3075">
        <w:rPr>
          <w:rFonts w:ascii="Times New Roman" w:hAnsi="Times New Roman" w:cs="Times New Roman"/>
          <w:b/>
          <w:color w:val="212121"/>
          <w:sz w:val="24"/>
          <w:szCs w:val="24"/>
          <w:lang w:val="fr-CA"/>
        </w:rPr>
        <w:t xml:space="preserve"> des données</w:t>
      </w:r>
      <w:r w:rsidR="002C5BC4" w:rsidRPr="003E3075">
        <w:rPr>
          <w:rFonts w:ascii="Times New Roman" w:hAnsi="Times New Roman" w:cs="Times New Roman"/>
          <w:color w:val="212121"/>
          <w:sz w:val="24"/>
          <w:szCs w:val="24"/>
          <w:lang w:val="fr-CA"/>
        </w:rPr>
        <w:t xml:space="preserve">. </w:t>
      </w:r>
      <w:r w:rsidR="00FB3240" w:rsidRPr="003E3075">
        <w:rPr>
          <w:rFonts w:ascii="Times New Roman" w:hAnsi="Times New Roman" w:cs="Times New Roman"/>
          <w:color w:val="212121"/>
          <w:sz w:val="24"/>
          <w:szCs w:val="24"/>
          <w:lang w:val="fr-CA"/>
        </w:rPr>
        <w:t xml:space="preserve">RECORD </w:t>
      </w:r>
      <w:r w:rsidR="002C5BC4" w:rsidRPr="003E3075">
        <w:rPr>
          <w:rFonts w:ascii="Times New Roman" w:hAnsi="Times New Roman" w:cs="Times New Roman"/>
          <w:color w:val="212121"/>
          <w:sz w:val="24"/>
          <w:szCs w:val="24"/>
          <w:lang w:val="fr-CA"/>
        </w:rPr>
        <w:t>ITEM 12.3 :</w:t>
      </w:r>
      <w:r w:rsidR="00A67D47" w:rsidRPr="003E3075">
        <w:rPr>
          <w:rFonts w:ascii="Times New Roman" w:hAnsi="Times New Roman" w:cs="Times New Roman"/>
          <w:sz w:val="24"/>
          <w:szCs w:val="24"/>
          <w:lang w:val="fr-CA"/>
        </w:rPr>
        <w:t xml:space="preserve"> </w:t>
      </w:r>
      <w:r w:rsidR="00A67D47" w:rsidRPr="003E3075">
        <w:rPr>
          <w:rFonts w:ascii="Times New Roman" w:hAnsi="Times New Roman" w:cs="Times New Roman"/>
          <w:color w:val="212121"/>
          <w:sz w:val="24"/>
          <w:szCs w:val="24"/>
          <w:lang w:val="fr-CA"/>
        </w:rPr>
        <w:t xml:space="preserve">Indiquer si l'étude a </w:t>
      </w:r>
      <w:r w:rsidR="002E4ABD" w:rsidRPr="003E3075">
        <w:rPr>
          <w:rFonts w:ascii="Times New Roman" w:hAnsi="Times New Roman" w:cs="Times New Roman"/>
          <w:color w:val="212121"/>
          <w:sz w:val="24"/>
          <w:szCs w:val="24"/>
          <w:lang w:val="fr-CA"/>
        </w:rPr>
        <w:t>inclus</w:t>
      </w:r>
      <w:r w:rsidR="00A67D47" w:rsidRPr="003E3075">
        <w:rPr>
          <w:rFonts w:ascii="Times New Roman" w:hAnsi="Times New Roman" w:cs="Times New Roman"/>
          <w:color w:val="212121"/>
          <w:sz w:val="24"/>
          <w:szCs w:val="24"/>
          <w:lang w:val="fr-CA"/>
        </w:rPr>
        <w:t xml:space="preserve"> un </w:t>
      </w:r>
      <w:r>
        <w:rPr>
          <w:rFonts w:ascii="Times New Roman" w:hAnsi="Times New Roman" w:cs="Times New Roman"/>
          <w:color w:val="212121"/>
          <w:sz w:val="24"/>
          <w:szCs w:val="24"/>
          <w:lang w:val="fr-CA"/>
        </w:rPr>
        <w:t>chainage</w:t>
      </w:r>
      <w:r w:rsidR="00A67D47" w:rsidRPr="003E3075">
        <w:rPr>
          <w:rFonts w:ascii="Times New Roman" w:hAnsi="Times New Roman" w:cs="Times New Roman"/>
          <w:color w:val="212121"/>
          <w:sz w:val="24"/>
          <w:szCs w:val="24"/>
          <w:lang w:val="fr-CA"/>
        </w:rPr>
        <w:t xml:space="preserve"> de données au niveau de la personne, au niveau de l'établissement ou d'autres données dans deux bases de données ou plus. Les méthodes de liaison et les méthodes d'évaluation de la qualité du lien devraient être fournies.</w:t>
      </w:r>
    </w:p>
    <w:p w14:paraId="5026D2EA" w14:textId="77777777" w:rsidR="002C5BC4" w:rsidRPr="003E3075" w:rsidRDefault="002C5BC4" w:rsidP="002C5BC4">
      <w:pPr>
        <w:pStyle w:val="HTMLPreformatted"/>
        <w:rPr>
          <w:rFonts w:ascii="Times New Roman" w:hAnsi="Times New Roman" w:cs="Times New Roman"/>
          <w:color w:val="212121"/>
          <w:sz w:val="24"/>
          <w:szCs w:val="24"/>
          <w:lang w:val="fr-CA"/>
        </w:rPr>
      </w:pPr>
    </w:p>
    <w:p w14:paraId="7C764DF2" w14:textId="77777777" w:rsidR="002C5BC4" w:rsidRPr="003E3075" w:rsidRDefault="002C5BC4" w:rsidP="002C5BC4">
      <w:pPr>
        <w:pStyle w:val="HTMLPreformatted"/>
        <w:rPr>
          <w:rFonts w:ascii="Times New Roman" w:hAnsi="Times New Roman" w:cs="Times New Roman"/>
          <w:color w:val="212121"/>
          <w:sz w:val="24"/>
          <w:szCs w:val="24"/>
          <w:lang w:val="fr-CA"/>
        </w:rPr>
      </w:pPr>
      <w:r w:rsidRPr="003E3075">
        <w:rPr>
          <w:rFonts w:ascii="Times New Roman" w:hAnsi="Times New Roman" w:cs="Times New Roman"/>
          <w:b/>
          <w:bCs/>
          <w:color w:val="212121"/>
          <w:sz w:val="24"/>
          <w:szCs w:val="24"/>
          <w:lang w:val="fr-CA"/>
        </w:rPr>
        <w:t>Exemples</w:t>
      </w:r>
      <w:r w:rsidRPr="003E3075">
        <w:rPr>
          <w:rFonts w:ascii="Times New Roman" w:hAnsi="Times New Roman" w:cs="Times New Roman"/>
          <w:color w:val="212121"/>
          <w:sz w:val="24"/>
          <w:szCs w:val="24"/>
          <w:lang w:val="fr-CA"/>
        </w:rPr>
        <w:t>. ITEM 12.1: Les articles suivants décrivent l'accès à un sous-ensemble de la base de données de recherche en médecine générale du Royaume-Uni (GPRD).</w:t>
      </w:r>
    </w:p>
    <w:p w14:paraId="61992F2E" w14:textId="77777777" w:rsidR="002C5BC4" w:rsidRPr="003E3075" w:rsidRDefault="002C5BC4" w:rsidP="002C5BC4">
      <w:pPr>
        <w:pStyle w:val="HTMLPreformatted"/>
        <w:rPr>
          <w:rFonts w:ascii="Times New Roman" w:hAnsi="Times New Roman" w:cs="Times New Roman"/>
          <w:color w:val="212121"/>
          <w:sz w:val="24"/>
          <w:szCs w:val="24"/>
          <w:lang w:val="fr-CA"/>
        </w:rPr>
      </w:pPr>
    </w:p>
    <w:p w14:paraId="718A6D1D" w14:textId="2D6A7391" w:rsidR="00A67D47" w:rsidRPr="003E3075" w:rsidRDefault="00A67D47" w:rsidP="002C5BC4">
      <w:pPr>
        <w:pStyle w:val="HTMLPreformatted"/>
        <w:numPr>
          <w:ilvl w:val="0"/>
          <w:numId w:val="1"/>
        </w:numPr>
        <w:rPr>
          <w:rFonts w:ascii="Times New Roman" w:hAnsi="Times New Roman" w:cs="Times New Roman"/>
          <w:color w:val="212121"/>
          <w:sz w:val="24"/>
          <w:szCs w:val="24"/>
          <w:lang w:val="fr-CA"/>
        </w:rPr>
      </w:pPr>
      <w:r w:rsidRPr="00961ACE">
        <w:rPr>
          <w:rFonts w:ascii="Times New Roman" w:hAnsi="Times New Roman"/>
          <w:color w:val="212121"/>
          <w:sz w:val="24"/>
          <w:lang w:val="en-US"/>
        </w:rPr>
        <w:t xml:space="preserve">« The GPRD restricts its data sets to 100,000 individuals for projects funded through the Medical Research Council </w:t>
      </w:r>
      <w:proofErr w:type="spellStart"/>
      <w:r w:rsidRPr="00961ACE">
        <w:rPr>
          <w:rFonts w:ascii="Times New Roman" w:hAnsi="Times New Roman"/>
          <w:color w:val="212121"/>
          <w:sz w:val="24"/>
          <w:lang w:val="en-US"/>
        </w:rPr>
        <w:t>licence</w:t>
      </w:r>
      <w:proofErr w:type="spellEnd"/>
      <w:r w:rsidRPr="00961ACE">
        <w:rPr>
          <w:rFonts w:ascii="Times New Roman" w:hAnsi="Times New Roman"/>
          <w:color w:val="212121"/>
          <w:sz w:val="24"/>
          <w:lang w:val="en-US"/>
        </w:rPr>
        <w:t xml:space="preserve"> agreement. This restriction mandated a case-control </w:t>
      </w:r>
      <w:r w:rsidRPr="00961ACE">
        <w:rPr>
          <w:rFonts w:ascii="Times New Roman" w:hAnsi="Times New Roman"/>
          <w:color w:val="212121"/>
          <w:sz w:val="24"/>
          <w:lang w:val="en-US"/>
        </w:rPr>
        <w:lastRenderedPageBreak/>
        <w:t xml:space="preserve">rather than cohort design to ensure we identified sufficient cases of cancer for each particular symptom… » </w:t>
      </w:r>
      <w:r w:rsidRPr="003E3075">
        <w:rPr>
          <w:rFonts w:ascii="Times New Roman" w:hAnsi="Times New Roman" w:cs="Times New Roman"/>
          <w:color w:val="212121"/>
          <w:sz w:val="24"/>
          <w:szCs w:val="24"/>
          <w:lang w:val="fr-CA"/>
        </w:rPr>
        <w:t>[42].</w:t>
      </w:r>
    </w:p>
    <w:p w14:paraId="2D2D82BD" w14:textId="77777777" w:rsidR="00A67D47" w:rsidRPr="003E3075" w:rsidRDefault="00A67D47" w:rsidP="00A67D47">
      <w:pPr>
        <w:pStyle w:val="HTMLPreformatted"/>
        <w:ind w:left="720"/>
        <w:rPr>
          <w:rFonts w:ascii="Times New Roman" w:hAnsi="Times New Roman" w:cs="Times New Roman"/>
          <w:color w:val="212121"/>
          <w:sz w:val="24"/>
          <w:szCs w:val="24"/>
          <w:lang w:val="fr-CA"/>
        </w:rPr>
      </w:pPr>
    </w:p>
    <w:p w14:paraId="4679015D" w14:textId="38803553" w:rsidR="002C5BC4" w:rsidRPr="00961ACE" w:rsidRDefault="002C5BC4" w:rsidP="002C5BC4">
      <w:pPr>
        <w:pStyle w:val="HTMLPreformatted"/>
        <w:numPr>
          <w:ilvl w:val="0"/>
          <w:numId w:val="1"/>
        </w:numPr>
        <w:rPr>
          <w:rFonts w:ascii="Times New Roman" w:hAnsi="Times New Roman"/>
          <w:color w:val="212121"/>
          <w:sz w:val="24"/>
          <w:lang w:val="en-US"/>
        </w:rPr>
      </w:pPr>
      <w:r w:rsidRPr="00961ACE">
        <w:rPr>
          <w:rFonts w:ascii="Times New Roman" w:hAnsi="Times New Roman"/>
          <w:color w:val="212121"/>
          <w:sz w:val="24"/>
          <w:lang w:val="en-US"/>
        </w:rPr>
        <w:t xml:space="preserve"> </w:t>
      </w:r>
      <w:r w:rsidR="00A67D47" w:rsidRPr="00961ACE">
        <w:rPr>
          <w:rFonts w:ascii="Times New Roman" w:hAnsi="Times New Roman"/>
          <w:color w:val="212121"/>
          <w:sz w:val="24"/>
          <w:lang w:val="en-US"/>
        </w:rPr>
        <w:t xml:space="preserve">« A random sample from the General Practice Research Database...was obtained under a Medical Research Council </w:t>
      </w:r>
      <w:proofErr w:type="spellStart"/>
      <w:r w:rsidR="00A67D47" w:rsidRPr="00961ACE">
        <w:rPr>
          <w:rFonts w:ascii="Times New Roman" w:hAnsi="Times New Roman"/>
          <w:color w:val="212121"/>
          <w:sz w:val="24"/>
          <w:lang w:val="en-US"/>
        </w:rPr>
        <w:t>licence</w:t>
      </w:r>
      <w:proofErr w:type="spellEnd"/>
      <w:r w:rsidR="00A67D47" w:rsidRPr="00961ACE">
        <w:rPr>
          <w:rFonts w:ascii="Times New Roman" w:hAnsi="Times New Roman"/>
          <w:color w:val="212121"/>
          <w:sz w:val="24"/>
          <w:lang w:val="en-US"/>
        </w:rPr>
        <w:t xml:space="preserve"> for academic institutions » [43].</w:t>
      </w:r>
    </w:p>
    <w:p w14:paraId="2B361BC3" w14:textId="77777777" w:rsidR="002C5BC4" w:rsidRPr="00961ACE" w:rsidRDefault="002C5BC4" w:rsidP="002C5BC4">
      <w:pPr>
        <w:pStyle w:val="HTMLPreformatted"/>
        <w:rPr>
          <w:rFonts w:ascii="Times New Roman" w:hAnsi="Times New Roman"/>
          <w:color w:val="212121"/>
          <w:sz w:val="24"/>
          <w:lang w:val="en-US"/>
        </w:rPr>
      </w:pPr>
    </w:p>
    <w:p w14:paraId="55D3CC8C" w14:textId="03FF4198" w:rsidR="002C5BC4" w:rsidRPr="003E3075" w:rsidRDefault="00A67D47" w:rsidP="002C5BC4">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 xml:space="preserve">RECORD </w:t>
      </w:r>
      <w:r w:rsidR="002C5BC4" w:rsidRPr="003E3075">
        <w:rPr>
          <w:rFonts w:ascii="Times New Roman" w:hAnsi="Times New Roman" w:cs="Times New Roman"/>
          <w:color w:val="212121"/>
          <w:sz w:val="24"/>
          <w:szCs w:val="24"/>
          <w:lang w:val="fr-CA"/>
        </w:rPr>
        <w:t xml:space="preserve">ITEM 12.2: Voici un exemple de description de méthodes de </w:t>
      </w:r>
      <w:r w:rsidRPr="003E3075">
        <w:rPr>
          <w:rFonts w:ascii="Times New Roman" w:hAnsi="Times New Roman" w:cs="Times New Roman"/>
          <w:color w:val="212121"/>
          <w:sz w:val="24"/>
          <w:szCs w:val="24"/>
          <w:lang w:val="fr-CA"/>
        </w:rPr>
        <w:t>traitement</w:t>
      </w:r>
      <w:r w:rsidR="002C5BC4" w:rsidRPr="003E3075">
        <w:rPr>
          <w:rFonts w:ascii="Times New Roman" w:hAnsi="Times New Roman" w:cs="Times New Roman"/>
          <w:color w:val="212121"/>
          <w:sz w:val="24"/>
          <w:szCs w:val="24"/>
          <w:lang w:val="fr-CA"/>
        </w:rPr>
        <w:t xml:space="preserve"> de données [44]:</w:t>
      </w:r>
    </w:p>
    <w:p w14:paraId="44B7F04A" w14:textId="77777777" w:rsidR="00A67D47" w:rsidRPr="003E3075" w:rsidRDefault="00A67D47" w:rsidP="00A67D47">
      <w:pPr>
        <w:pStyle w:val="HTMLPreformatted"/>
        <w:ind w:left="720"/>
        <w:rPr>
          <w:rFonts w:ascii="Times New Roman" w:hAnsi="Times New Roman" w:cs="Times New Roman"/>
          <w:color w:val="212121"/>
          <w:sz w:val="24"/>
          <w:szCs w:val="24"/>
          <w:lang w:val="fr-CA"/>
        </w:rPr>
      </w:pPr>
    </w:p>
    <w:p w14:paraId="6B22FDCA" w14:textId="77777777" w:rsidR="007F57F6" w:rsidRPr="00961ACE" w:rsidRDefault="007F57F6" w:rsidP="007F57F6">
      <w:pPr>
        <w:pStyle w:val="HTMLPreformatted"/>
        <w:ind w:left="720"/>
        <w:rPr>
          <w:rFonts w:ascii="Times New Roman" w:hAnsi="Times New Roman"/>
          <w:color w:val="212121"/>
          <w:sz w:val="24"/>
          <w:lang w:val="en-US"/>
        </w:rPr>
      </w:pPr>
      <w:r w:rsidRPr="00961ACE">
        <w:rPr>
          <w:rFonts w:ascii="Times New Roman" w:hAnsi="Times New Roman"/>
          <w:color w:val="212121"/>
          <w:sz w:val="24"/>
          <w:lang w:val="en-US"/>
        </w:rPr>
        <w:t>Completeness of common identifiers for linking varied between datasets and by time (</w:t>
      </w:r>
      <w:proofErr w:type="spellStart"/>
      <w:r w:rsidRPr="00961ACE">
        <w:rPr>
          <w:rFonts w:ascii="Times New Roman" w:hAnsi="Times New Roman"/>
          <w:color w:val="212121"/>
          <w:sz w:val="24"/>
          <w:lang w:val="en-US"/>
        </w:rPr>
        <w:t>iden</w:t>
      </w:r>
      <w:proofErr w:type="spellEnd"/>
      <w:r w:rsidRPr="00961ACE">
        <w:rPr>
          <w:rFonts w:ascii="Times New Roman" w:hAnsi="Times New Roman"/>
          <w:color w:val="212121"/>
          <w:sz w:val="24"/>
          <w:lang w:val="en-US"/>
        </w:rPr>
        <w:t xml:space="preserve">- </w:t>
      </w:r>
      <w:proofErr w:type="spellStart"/>
      <w:r w:rsidRPr="00961ACE">
        <w:rPr>
          <w:rFonts w:ascii="Times New Roman" w:hAnsi="Times New Roman"/>
          <w:color w:val="212121"/>
          <w:sz w:val="24"/>
          <w:lang w:val="en-US"/>
        </w:rPr>
        <w:t>tifiers</w:t>
      </w:r>
      <w:proofErr w:type="spellEnd"/>
      <w:r w:rsidRPr="00961ACE">
        <w:rPr>
          <w:rFonts w:ascii="Times New Roman" w:hAnsi="Times New Roman"/>
          <w:color w:val="212121"/>
          <w:sz w:val="24"/>
          <w:lang w:val="en-US"/>
        </w:rPr>
        <w:t xml:space="preserve"> were more complete in recent years). For LabBase2, completeness of identifiers varied by unit (figure 2). For </w:t>
      </w:r>
      <w:proofErr w:type="spellStart"/>
      <w:r w:rsidRPr="00961ACE">
        <w:rPr>
          <w:rFonts w:ascii="Times New Roman" w:hAnsi="Times New Roman"/>
          <w:color w:val="212121"/>
          <w:sz w:val="24"/>
          <w:lang w:val="en-US"/>
        </w:rPr>
        <w:t>PICANet</w:t>
      </w:r>
      <w:proofErr w:type="spellEnd"/>
      <w:r w:rsidRPr="00961ACE">
        <w:rPr>
          <w:rFonts w:ascii="Times New Roman" w:hAnsi="Times New Roman"/>
          <w:color w:val="212121"/>
          <w:sz w:val="24"/>
          <w:lang w:val="en-US"/>
        </w:rPr>
        <w:t xml:space="preserve"> [</w:t>
      </w:r>
      <w:proofErr w:type="spellStart"/>
      <w:r w:rsidRPr="00961ACE">
        <w:rPr>
          <w:rFonts w:ascii="Times New Roman" w:hAnsi="Times New Roman"/>
          <w:color w:val="212121"/>
          <w:sz w:val="24"/>
          <w:lang w:val="en-US"/>
        </w:rPr>
        <w:t>Paediatric</w:t>
      </w:r>
      <w:proofErr w:type="spellEnd"/>
      <w:r w:rsidRPr="00961ACE">
        <w:rPr>
          <w:rFonts w:ascii="Times New Roman" w:hAnsi="Times New Roman"/>
          <w:color w:val="212121"/>
          <w:sz w:val="24"/>
          <w:lang w:val="en-US"/>
        </w:rPr>
        <w:t xml:space="preserve"> Intensive Care Audit Network], date of birth and hospital number were 100% complete, and the majority of other identifiers were &gt;98% complete, with the exception of NHS [National Health Service] number (85% complete). For both datasets, cleaning and data preparation were undertaken: NHS or hospital num- </w:t>
      </w:r>
      <w:proofErr w:type="spellStart"/>
      <w:r w:rsidRPr="00961ACE">
        <w:rPr>
          <w:rFonts w:ascii="Times New Roman" w:hAnsi="Times New Roman"/>
          <w:color w:val="212121"/>
          <w:sz w:val="24"/>
          <w:lang w:val="en-US"/>
        </w:rPr>
        <w:t>bers</w:t>
      </w:r>
      <w:proofErr w:type="spellEnd"/>
      <w:r w:rsidRPr="00961ACE">
        <w:rPr>
          <w:rFonts w:ascii="Times New Roman" w:hAnsi="Times New Roman"/>
          <w:color w:val="212121"/>
          <w:sz w:val="24"/>
          <w:lang w:val="en-US"/>
        </w:rPr>
        <w:t xml:space="preserve"> such as “Unknown” or “9999999999” were set to null; generic names (e.g., “Baby,” “Twin 1,” “Infant Of”) were set to null; multiple variables were created for multiple surname and first names; postcodes beginning “ZZ” (indicating no UK postcode) were set to null.</w:t>
      </w:r>
    </w:p>
    <w:p w14:paraId="740F8F52" w14:textId="77777777" w:rsidR="002C5BC4" w:rsidRPr="00961ACE" w:rsidRDefault="002C5BC4" w:rsidP="002C5BC4">
      <w:pPr>
        <w:pStyle w:val="HTMLPreformatted"/>
        <w:rPr>
          <w:rFonts w:ascii="Times New Roman" w:hAnsi="Times New Roman"/>
          <w:color w:val="212121"/>
          <w:sz w:val="24"/>
          <w:lang w:val="en-US"/>
        </w:rPr>
      </w:pPr>
    </w:p>
    <w:p w14:paraId="201340DD" w14:textId="6DB912E0" w:rsidR="0033464D" w:rsidRPr="003E3075" w:rsidRDefault="00FB3240" w:rsidP="002C5BC4">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 xml:space="preserve">RECORD </w:t>
      </w:r>
      <w:r w:rsidR="002C5BC4" w:rsidRPr="003E3075">
        <w:rPr>
          <w:rFonts w:ascii="Times New Roman" w:hAnsi="Times New Roman" w:cs="Times New Roman"/>
          <w:color w:val="212121"/>
          <w:sz w:val="24"/>
          <w:szCs w:val="24"/>
          <w:lang w:val="fr-CA"/>
        </w:rPr>
        <w:t xml:space="preserve">ITEM 12.3: Les extraits d'articles </w:t>
      </w:r>
      <w:r w:rsidR="004C29A2" w:rsidRPr="003E3075">
        <w:rPr>
          <w:rFonts w:ascii="Times New Roman" w:hAnsi="Times New Roman" w:cs="Times New Roman"/>
          <w:color w:val="212121"/>
          <w:sz w:val="24"/>
          <w:szCs w:val="24"/>
          <w:lang w:val="fr-CA"/>
        </w:rPr>
        <w:t xml:space="preserve">suivants </w:t>
      </w:r>
      <w:r w:rsidR="002C5BC4" w:rsidRPr="003E3075">
        <w:rPr>
          <w:rFonts w:ascii="Times New Roman" w:hAnsi="Times New Roman" w:cs="Times New Roman"/>
          <w:color w:val="212121"/>
          <w:sz w:val="24"/>
          <w:szCs w:val="24"/>
          <w:lang w:val="fr-CA"/>
        </w:rPr>
        <w:t xml:space="preserve">sont </w:t>
      </w:r>
      <w:r w:rsidR="002C5BC4" w:rsidRPr="00EA58A4">
        <w:rPr>
          <w:rFonts w:ascii="Times New Roman" w:hAnsi="Times New Roman" w:cs="Times New Roman"/>
          <w:color w:val="212121"/>
          <w:sz w:val="24"/>
          <w:szCs w:val="24"/>
          <w:lang w:val="fr-CA"/>
        </w:rPr>
        <w:t xml:space="preserve">de bons exemples de bons </w:t>
      </w:r>
      <w:r w:rsidR="00974787" w:rsidRPr="00974787">
        <w:rPr>
          <w:rFonts w:ascii="Times New Roman" w:hAnsi="Times New Roman" w:cs="Times New Roman"/>
          <w:color w:val="212121"/>
          <w:sz w:val="24"/>
          <w:szCs w:val="24"/>
          <w:lang w:val="fr-CA"/>
        </w:rPr>
        <w:t>comptes rendus</w:t>
      </w:r>
      <w:r w:rsidR="00974787">
        <w:rPr>
          <w:rFonts w:ascii="Times New Roman" w:hAnsi="Times New Roman" w:cs="Times New Roman"/>
          <w:color w:val="212121"/>
          <w:sz w:val="24"/>
          <w:szCs w:val="24"/>
          <w:lang w:val="fr-CA"/>
        </w:rPr>
        <w:t xml:space="preserve"> </w:t>
      </w:r>
      <w:r w:rsidR="002C5BC4" w:rsidRPr="00EA58A4">
        <w:rPr>
          <w:rFonts w:ascii="Times New Roman" w:hAnsi="Times New Roman" w:cs="Times New Roman"/>
          <w:color w:val="212121"/>
          <w:sz w:val="24"/>
          <w:szCs w:val="24"/>
          <w:lang w:val="fr-CA"/>
        </w:rPr>
        <w:t>s</w:t>
      </w:r>
      <w:r w:rsidR="002C5BC4" w:rsidRPr="003E3075">
        <w:rPr>
          <w:rFonts w:ascii="Times New Roman" w:hAnsi="Times New Roman" w:cs="Times New Roman"/>
          <w:color w:val="212121"/>
          <w:sz w:val="24"/>
          <w:szCs w:val="24"/>
          <w:lang w:val="fr-CA"/>
        </w:rPr>
        <w:t xml:space="preserve">ur le niveau de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de donnée, les techniques et méthodes de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utilisées et les méthodes utilisées pour évaluer la qualité du </w:t>
      </w:r>
      <w:r w:rsidR="00AE1EF1">
        <w:rPr>
          <w:rFonts w:ascii="Times New Roman" w:hAnsi="Times New Roman" w:cs="Times New Roman"/>
          <w:color w:val="212121"/>
          <w:sz w:val="24"/>
          <w:szCs w:val="24"/>
          <w:lang w:val="fr-CA"/>
        </w:rPr>
        <w:t>chainage</w:t>
      </w:r>
      <w:r w:rsidR="0033464D" w:rsidRPr="003E3075">
        <w:rPr>
          <w:rFonts w:ascii="Times New Roman" w:hAnsi="Times New Roman" w:cs="Times New Roman"/>
          <w:color w:val="212121"/>
          <w:sz w:val="24"/>
          <w:szCs w:val="24"/>
          <w:lang w:val="fr-CA"/>
        </w:rPr>
        <w:t xml:space="preserve"> :</w:t>
      </w:r>
    </w:p>
    <w:p w14:paraId="140C53B1" w14:textId="77777777" w:rsidR="0033464D" w:rsidRPr="003E3075" w:rsidRDefault="0033464D" w:rsidP="002C5BC4">
      <w:pPr>
        <w:pStyle w:val="HTMLPreformatted"/>
        <w:rPr>
          <w:rFonts w:ascii="Times New Roman" w:hAnsi="Times New Roman" w:cs="Times New Roman"/>
          <w:color w:val="212121"/>
          <w:sz w:val="24"/>
          <w:szCs w:val="24"/>
          <w:lang w:val="fr-CA"/>
        </w:rPr>
      </w:pPr>
    </w:p>
    <w:p w14:paraId="0DE046CF" w14:textId="5A7410FE" w:rsidR="0033464D" w:rsidRPr="00961ACE" w:rsidRDefault="0033464D" w:rsidP="0033464D">
      <w:pPr>
        <w:pStyle w:val="HTMLPreformatted"/>
        <w:numPr>
          <w:ilvl w:val="0"/>
          <w:numId w:val="2"/>
        </w:numPr>
        <w:rPr>
          <w:rFonts w:ascii="Times New Roman" w:hAnsi="Times New Roman"/>
          <w:color w:val="212121"/>
          <w:sz w:val="24"/>
          <w:lang w:val="en-US"/>
        </w:rPr>
      </w:pPr>
      <w:r w:rsidRPr="00961ACE">
        <w:rPr>
          <w:rFonts w:ascii="Times New Roman" w:hAnsi="Times New Roman"/>
          <w:color w:val="212121"/>
          <w:sz w:val="24"/>
          <w:lang w:val="en-US"/>
        </w:rPr>
        <w:t>“We linked live birth and fetal death certificates into chronological chains of events that, excluding induced abortions and ectopic pregnancies, const</w:t>
      </w:r>
      <w:r w:rsidR="00C64BF0" w:rsidRPr="00961ACE">
        <w:rPr>
          <w:rFonts w:ascii="Times New Roman" w:hAnsi="Times New Roman"/>
          <w:color w:val="212121"/>
          <w:sz w:val="24"/>
          <w:lang w:val="en-US"/>
        </w:rPr>
        <w:t>ituted the reproductive experi</w:t>
      </w:r>
      <w:r w:rsidRPr="00961ACE">
        <w:rPr>
          <w:rFonts w:ascii="Times New Roman" w:hAnsi="Times New Roman"/>
          <w:color w:val="212121"/>
          <w:sz w:val="24"/>
          <w:lang w:val="en-US"/>
        </w:rPr>
        <w:t xml:space="preserve">ence of individual women” </w:t>
      </w:r>
      <w:r w:rsidR="002C5BC4" w:rsidRPr="00961ACE">
        <w:rPr>
          <w:rFonts w:ascii="Times New Roman" w:hAnsi="Times New Roman"/>
          <w:color w:val="212121"/>
          <w:sz w:val="24"/>
          <w:lang w:val="en-US"/>
        </w:rPr>
        <w:t>[45].</w:t>
      </w:r>
    </w:p>
    <w:p w14:paraId="57EEABFB" w14:textId="77777777" w:rsidR="0033464D" w:rsidRPr="00961ACE" w:rsidRDefault="0033464D" w:rsidP="0033464D">
      <w:pPr>
        <w:pStyle w:val="HTMLPreformatted"/>
        <w:ind w:left="720"/>
        <w:rPr>
          <w:rFonts w:ascii="Times New Roman" w:hAnsi="Times New Roman"/>
          <w:color w:val="212121"/>
          <w:sz w:val="24"/>
          <w:lang w:val="en-US"/>
        </w:rPr>
      </w:pPr>
    </w:p>
    <w:p w14:paraId="276C332A" w14:textId="6024233A" w:rsidR="0033464D" w:rsidRPr="00961ACE" w:rsidRDefault="002C5BC4" w:rsidP="00756B82">
      <w:pPr>
        <w:pStyle w:val="ListParagraph"/>
        <w:numPr>
          <w:ilvl w:val="0"/>
          <w:numId w:val="2"/>
        </w:numPr>
        <w:rPr>
          <w:rFonts w:ascii="Times New Roman" w:hAnsi="Times New Roman"/>
          <w:color w:val="212121"/>
        </w:rPr>
      </w:pPr>
      <w:r w:rsidRPr="00CB36D5">
        <w:rPr>
          <w:rFonts w:ascii="Times New Roman" w:hAnsi="Times New Roman"/>
          <w:color w:val="212121"/>
        </w:rPr>
        <w:t xml:space="preserve"> </w:t>
      </w:r>
      <w:r w:rsidRPr="003E3075">
        <w:rPr>
          <w:rFonts w:ascii="Times New Roman" w:hAnsi="Times New Roman" w:cs="Times New Roman"/>
          <w:color w:val="212121"/>
          <w:lang w:val="fr-CA"/>
        </w:rPr>
        <w:t>Deux articles contiennent</w:t>
      </w:r>
      <w:r w:rsidR="005B6A52" w:rsidRPr="003E3075">
        <w:rPr>
          <w:rFonts w:ascii="Times New Roman" w:hAnsi="Times New Roman" w:cs="Times New Roman"/>
          <w:color w:val="212121"/>
          <w:lang w:val="fr-CA"/>
        </w:rPr>
        <w:t xml:space="preserve"> d'excellentes descriptions de </w:t>
      </w:r>
      <w:r w:rsidR="00AE1EF1">
        <w:rPr>
          <w:rFonts w:ascii="Times New Roman" w:hAnsi="Times New Roman" w:cs="Times New Roman"/>
          <w:color w:val="212121"/>
          <w:lang w:val="fr-CA"/>
        </w:rPr>
        <w:t>chainage</w:t>
      </w:r>
      <w:r w:rsidR="004C29A2" w:rsidRPr="003E3075">
        <w:rPr>
          <w:rFonts w:ascii="Times New Roman" w:hAnsi="Times New Roman" w:cs="Times New Roman"/>
          <w:color w:val="212121"/>
          <w:lang w:val="fr-CA"/>
        </w:rPr>
        <w:t xml:space="preserve"> qui a été entrepris</w:t>
      </w:r>
      <w:r w:rsidR="005B6A52" w:rsidRPr="003E3075">
        <w:rPr>
          <w:rFonts w:ascii="Times New Roman" w:hAnsi="Times New Roman" w:cs="Times New Roman"/>
          <w:color w:val="212121"/>
          <w:lang w:val="fr-CA"/>
        </w:rPr>
        <w:t xml:space="preserve"> </w:t>
      </w:r>
      <w:r w:rsidR="008101C5" w:rsidRPr="003E3075">
        <w:rPr>
          <w:rFonts w:ascii="Times New Roman" w:hAnsi="Times New Roman" w:cs="Times New Roman"/>
          <w:color w:val="212121"/>
          <w:lang w:val="fr-CA"/>
        </w:rPr>
        <w:t>spécifique</w:t>
      </w:r>
      <w:r w:rsidR="004C29A2" w:rsidRPr="003E3075">
        <w:rPr>
          <w:rFonts w:ascii="Times New Roman" w:hAnsi="Times New Roman" w:cs="Times New Roman"/>
          <w:color w:val="212121"/>
          <w:lang w:val="fr-CA"/>
        </w:rPr>
        <w:t>ment</w:t>
      </w:r>
      <w:r w:rsidR="008101C5" w:rsidRPr="003E3075">
        <w:rPr>
          <w:rFonts w:ascii="Times New Roman" w:hAnsi="Times New Roman" w:cs="Times New Roman"/>
          <w:color w:val="212121"/>
          <w:lang w:val="fr-CA"/>
        </w:rPr>
        <w:t xml:space="preserve"> </w:t>
      </w:r>
      <w:r w:rsidR="004C29A2" w:rsidRPr="003E3075">
        <w:rPr>
          <w:rFonts w:ascii="Times New Roman" w:hAnsi="Times New Roman" w:cs="Times New Roman"/>
          <w:color w:val="212121"/>
          <w:lang w:val="fr-CA"/>
        </w:rPr>
        <w:t xml:space="preserve">pour </w:t>
      </w:r>
      <w:r w:rsidR="008101C5" w:rsidRPr="003E3075">
        <w:rPr>
          <w:rFonts w:ascii="Times New Roman" w:hAnsi="Times New Roman" w:cs="Times New Roman"/>
          <w:color w:val="212121"/>
          <w:lang w:val="fr-CA"/>
        </w:rPr>
        <w:t>l'étude signalée</w:t>
      </w:r>
      <w:r w:rsidRPr="003E3075">
        <w:rPr>
          <w:rFonts w:ascii="Times New Roman" w:hAnsi="Times New Roman" w:cs="Times New Roman"/>
          <w:color w:val="212121"/>
          <w:lang w:val="fr-CA"/>
        </w:rPr>
        <w:t xml:space="preserve">. [44,45] Dans l'article de </w:t>
      </w:r>
      <w:proofErr w:type="spellStart"/>
      <w:r w:rsidRPr="003E3075">
        <w:rPr>
          <w:rFonts w:ascii="Times New Roman" w:hAnsi="Times New Roman" w:cs="Times New Roman"/>
          <w:color w:val="212121"/>
          <w:lang w:val="fr-CA"/>
        </w:rPr>
        <w:t>Harron</w:t>
      </w:r>
      <w:proofErr w:type="spellEnd"/>
      <w:r w:rsidRPr="003E3075">
        <w:rPr>
          <w:rFonts w:ascii="Times New Roman" w:hAnsi="Times New Roman" w:cs="Times New Roman"/>
          <w:color w:val="212121"/>
          <w:lang w:val="fr-CA"/>
        </w:rPr>
        <w:t xml:space="preserve"> et ses collègues [44], une explication détaillée sur le </w:t>
      </w:r>
      <w:r w:rsidR="00AE1EF1">
        <w:rPr>
          <w:rFonts w:ascii="Times New Roman" w:hAnsi="Times New Roman" w:cs="Times New Roman"/>
          <w:color w:val="212121"/>
          <w:lang w:val="fr-CA"/>
        </w:rPr>
        <w:t>chainage</w:t>
      </w:r>
      <w:r w:rsidRPr="003E3075">
        <w:rPr>
          <w:rFonts w:ascii="Times New Roman" w:hAnsi="Times New Roman" w:cs="Times New Roman"/>
          <w:color w:val="212121"/>
          <w:lang w:val="fr-CA"/>
        </w:rPr>
        <w:t xml:space="preserve"> est fournie avec une démonstration graphique du processus d</w:t>
      </w:r>
      <w:r w:rsidR="00756B82" w:rsidRPr="003E3075">
        <w:rPr>
          <w:rFonts w:ascii="Times New Roman" w:hAnsi="Times New Roman" w:cs="Times New Roman"/>
          <w:color w:val="212121"/>
          <w:lang w:val="fr-CA"/>
        </w:rPr>
        <w:t>’appariement</w:t>
      </w:r>
      <w:r w:rsidRPr="003E3075">
        <w:rPr>
          <w:rFonts w:ascii="Times New Roman" w:hAnsi="Times New Roman" w:cs="Times New Roman"/>
          <w:color w:val="212121"/>
          <w:lang w:val="fr-CA"/>
        </w:rPr>
        <w:t xml:space="preserve">. En outre, les méthodes de calcul de la probabilité de </w:t>
      </w:r>
      <w:r w:rsidR="00AE1EF1">
        <w:rPr>
          <w:rFonts w:ascii="Times New Roman" w:hAnsi="Times New Roman" w:cs="Times New Roman"/>
          <w:color w:val="212121"/>
          <w:lang w:val="fr-CA"/>
        </w:rPr>
        <w:t>chainage</w:t>
      </w:r>
      <w:r w:rsidRPr="003E3075">
        <w:rPr>
          <w:rFonts w:ascii="Times New Roman" w:hAnsi="Times New Roman" w:cs="Times New Roman"/>
          <w:color w:val="212121"/>
          <w:lang w:val="fr-CA"/>
        </w:rPr>
        <w:t xml:space="preserve"> sont </w:t>
      </w:r>
      <w:r w:rsidR="008101C5" w:rsidRPr="003E3075">
        <w:rPr>
          <w:rFonts w:ascii="Times New Roman" w:hAnsi="Times New Roman" w:cs="Times New Roman"/>
          <w:color w:val="212121"/>
          <w:lang w:val="fr-CA"/>
        </w:rPr>
        <w:t>décrites :</w:t>
      </w:r>
      <w:r w:rsidRPr="003E3075">
        <w:rPr>
          <w:rFonts w:ascii="Times New Roman" w:hAnsi="Times New Roman" w:cs="Times New Roman"/>
          <w:color w:val="212121"/>
          <w:lang w:val="fr-CA"/>
        </w:rPr>
        <w:t xml:space="preserve"> "</w:t>
      </w:r>
      <w:r w:rsidR="008101C5" w:rsidRPr="003E3075">
        <w:rPr>
          <w:rFonts w:ascii="Times New Roman" w:eastAsia="Times New Roman" w:hAnsi="Times New Roman" w:cs="Times New Roman"/>
          <w:color w:val="212121"/>
          <w:lang w:val="fr-CA"/>
        </w:rPr>
        <w:t xml:space="preserve">Match </w:t>
      </w:r>
      <w:proofErr w:type="spellStart"/>
      <w:r w:rsidR="008101C5" w:rsidRPr="003E3075">
        <w:rPr>
          <w:rFonts w:ascii="Times New Roman" w:eastAsia="Times New Roman" w:hAnsi="Times New Roman" w:cs="Times New Roman"/>
          <w:color w:val="212121"/>
          <w:lang w:val="fr-CA"/>
        </w:rPr>
        <w:t>probabilities</w:t>
      </w:r>
      <w:proofErr w:type="spellEnd"/>
      <w:r w:rsidR="008101C5" w:rsidRPr="003E3075">
        <w:rPr>
          <w:rFonts w:ascii="Times New Roman" w:eastAsia="Times New Roman" w:hAnsi="Times New Roman" w:cs="Times New Roman"/>
          <w:color w:val="212121"/>
          <w:lang w:val="fr-CA"/>
        </w:rPr>
        <w:t xml:space="preserve"> </w:t>
      </w:r>
      <w:proofErr w:type="gramStart"/>
      <w:r w:rsidR="008101C5" w:rsidRPr="003E3075">
        <w:rPr>
          <w:rFonts w:ascii="Times New Roman" w:eastAsia="Times New Roman" w:hAnsi="Times New Roman" w:cs="Times New Roman"/>
          <w:color w:val="212121"/>
          <w:lang w:val="fr-CA"/>
        </w:rPr>
        <w:t>P(</w:t>
      </w:r>
      <w:proofErr w:type="spellStart"/>
      <w:proofErr w:type="gramEnd"/>
      <w:r w:rsidR="008101C5" w:rsidRPr="003E3075">
        <w:rPr>
          <w:rFonts w:ascii="Times New Roman" w:eastAsia="Times New Roman" w:hAnsi="Times New Roman" w:cs="Times New Roman"/>
          <w:color w:val="212121"/>
          <w:lang w:val="fr-CA"/>
        </w:rPr>
        <w:t>M|agreement</w:t>
      </w:r>
      <w:proofErr w:type="spellEnd"/>
      <w:r w:rsidR="008101C5" w:rsidRPr="003E3075">
        <w:rPr>
          <w:rFonts w:ascii="Times New Roman" w:eastAsia="Times New Roman" w:hAnsi="Times New Roman" w:cs="Times New Roman"/>
          <w:color w:val="212121"/>
          <w:lang w:val="fr-CA"/>
        </w:rPr>
        <w:t xml:space="preserve"> pattern) </w:t>
      </w:r>
      <w:proofErr w:type="spellStart"/>
      <w:r w:rsidR="008101C5" w:rsidRPr="003E3075">
        <w:rPr>
          <w:rFonts w:ascii="Times New Roman" w:eastAsia="Times New Roman" w:hAnsi="Times New Roman" w:cs="Times New Roman"/>
          <w:color w:val="212121"/>
          <w:lang w:val="fr-CA"/>
        </w:rPr>
        <w:t>were</w:t>
      </w:r>
      <w:proofErr w:type="spellEnd"/>
      <w:r w:rsidR="008101C5" w:rsidRPr="003E3075">
        <w:rPr>
          <w:rFonts w:ascii="Times New Roman" w:eastAsia="Times New Roman" w:hAnsi="Times New Roman" w:cs="Times New Roman"/>
          <w:color w:val="212121"/>
          <w:lang w:val="fr-CA"/>
        </w:rPr>
        <w:t xml:space="preserve"> </w:t>
      </w:r>
      <w:proofErr w:type="spellStart"/>
      <w:r w:rsidR="008101C5" w:rsidRPr="003E3075">
        <w:rPr>
          <w:rFonts w:ascii="Times New Roman" w:eastAsia="Times New Roman" w:hAnsi="Times New Roman" w:cs="Times New Roman"/>
          <w:color w:val="212121"/>
          <w:lang w:val="fr-CA"/>
        </w:rPr>
        <w:t>calculated</w:t>
      </w:r>
      <w:proofErr w:type="spellEnd"/>
      <w:r w:rsidR="008101C5" w:rsidRPr="003E3075">
        <w:rPr>
          <w:rFonts w:ascii="Times New Roman" w:eastAsia="Times New Roman" w:hAnsi="Times New Roman" w:cs="Times New Roman"/>
          <w:color w:val="212121"/>
          <w:lang w:val="fr-CA"/>
        </w:rPr>
        <w:t xml:space="preserve"> to </w:t>
      </w:r>
      <w:proofErr w:type="spellStart"/>
      <w:r w:rsidR="008101C5" w:rsidRPr="003E3075">
        <w:rPr>
          <w:rFonts w:ascii="Times New Roman" w:eastAsia="Times New Roman" w:hAnsi="Times New Roman" w:cs="Times New Roman"/>
          <w:color w:val="212121"/>
          <w:lang w:val="fr-CA"/>
        </w:rPr>
        <w:t>estimate</w:t>
      </w:r>
      <w:proofErr w:type="spellEnd"/>
      <w:r w:rsidR="008101C5" w:rsidRPr="003E3075">
        <w:rPr>
          <w:rFonts w:ascii="Times New Roman" w:eastAsia="Times New Roman" w:hAnsi="Times New Roman" w:cs="Times New Roman"/>
          <w:color w:val="212121"/>
          <w:lang w:val="fr-CA"/>
        </w:rPr>
        <w:t xml:space="preserve"> the </w:t>
      </w:r>
      <w:proofErr w:type="spellStart"/>
      <w:r w:rsidR="008101C5" w:rsidRPr="003E3075">
        <w:rPr>
          <w:rFonts w:ascii="Times New Roman" w:eastAsia="Times New Roman" w:hAnsi="Times New Roman" w:cs="Times New Roman"/>
          <w:color w:val="212121"/>
          <w:lang w:val="fr-CA"/>
        </w:rPr>
        <w:t>probability</w:t>
      </w:r>
      <w:proofErr w:type="spellEnd"/>
      <w:r w:rsidR="008101C5" w:rsidRPr="003E3075">
        <w:rPr>
          <w:rFonts w:ascii="Times New Roman" w:eastAsia="Times New Roman" w:hAnsi="Times New Roman" w:cs="Times New Roman"/>
          <w:color w:val="212121"/>
          <w:lang w:val="fr-CA"/>
        </w:rPr>
        <w:t xml:space="preserve"> of a match </w:t>
      </w:r>
      <w:proofErr w:type="spellStart"/>
      <w:r w:rsidR="008101C5" w:rsidRPr="003E3075">
        <w:rPr>
          <w:rFonts w:ascii="Times New Roman" w:eastAsia="Times New Roman" w:hAnsi="Times New Roman" w:cs="Times New Roman"/>
          <w:color w:val="212121"/>
          <w:lang w:val="fr-CA"/>
        </w:rPr>
        <w:t>given</w:t>
      </w:r>
      <w:proofErr w:type="spellEnd"/>
      <w:r w:rsidR="008101C5" w:rsidRPr="003E3075">
        <w:rPr>
          <w:rFonts w:ascii="Times New Roman" w:eastAsia="Times New Roman" w:hAnsi="Times New Roman" w:cs="Times New Roman"/>
          <w:color w:val="212121"/>
          <w:lang w:val="fr-CA"/>
        </w:rPr>
        <w:t xml:space="preserve"> agreement on a joint set of </w:t>
      </w:r>
      <w:proofErr w:type="spellStart"/>
      <w:r w:rsidR="008101C5" w:rsidRPr="003E3075">
        <w:rPr>
          <w:rFonts w:ascii="Times New Roman" w:eastAsia="Times New Roman" w:hAnsi="Times New Roman" w:cs="Times New Roman"/>
          <w:color w:val="212121"/>
          <w:lang w:val="fr-CA"/>
        </w:rPr>
        <w:t>identifiers</w:t>
      </w:r>
      <w:proofErr w:type="spellEnd"/>
      <w:r w:rsidR="008101C5" w:rsidRPr="003E3075">
        <w:rPr>
          <w:rFonts w:ascii="Times New Roman" w:eastAsia="Times New Roman" w:hAnsi="Times New Roman" w:cs="Times New Roman"/>
          <w:color w:val="212121"/>
          <w:lang w:val="fr-CA"/>
        </w:rPr>
        <w:t xml:space="preserve">. </w:t>
      </w:r>
      <w:r w:rsidR="008101C5" w:rsidRPr="00961ACE">
        <w:rPr>
          <w:rFonts w:ascii="Times New Roman" w:hAnsi="Times New Roman"/>
          <w:color w:val="212121"/>
        </w:rPr>
        <w:t xml:space="preserve">This avoided the assumption of independence between identifiers. Probabilities were derived as the number of links divided by the total number of pairs for each agreement pattern (based on probable links identified in the training datasets). For example, if 378 comparison pairs agreed on date of birth and Soundex but disagreed on sex, and 312 of these were probable links, the match probability for the agreement pattern [1,1,0] was 312/378 = 0.825" [44]. </w:t>
      </w:r>
      <w:proofErr w:type="spellStart"/>
      <w:r w:rsidRPr="00961ACE">
        <w:rPr>
          <w:rFonts w:ascii="Times New Roman" w:hAnsi="Times New Roman"/>
          <w:color w:val="212121"/>
        </w:rPr>
        <w:t>L'article</w:t>
      </w:r>
      <w:proofErr w:type="spellEnd"/>
      <w:r w:rsidRPr="00961ACE">
        <w:rPr>
          <w:rFonts w:ascii="Times New Roman" w:hAnsi="Times New Roman"/>
          <w:color w:val="212121"/>
        </w:rPr>
        <w:t xml:space="preserve"> </w:t>
      </w:r>
      <w:proofErr w:type="spellStart"/>
      <w:r w:rsidRPr="00961ACE">
        <w:rPr>
          <w:rFonts w:ascii="Times New Roman" w:hAnsi="Times New Roman"/>
          <w:color w:val="212121"/>
        </w:rPr>
        <w:t>d'Adams</w:t>
      </w:r>
      <w:proofErr w:type="spellEnd"/>
      <w:r w:rsidRPr="00961ACE">
        <w:rPr>
          <w:rFonts w:ascii="Times New Roman" w:hAnsi="Times New Roman"/>
          <w:color w:val="212121"/>
        </w:rPr>
        <w:t xml:space="preserve"> et </w:t>
      </w:r>
      <w:proofErr w:type="spellStart"/>
      <w:r w:rsidRPr="00961ACE">
        <w:rPr>
          <w:rFonts w:ascii="Times New Roman" w:hAnsi="Times New Roman"/>
          <w:color w:val="212121"/>
        </w:rPr>
        <w:t>ses</w:t>
      </w:r>
      <w:proofErr w:type="spellEnd"/>
      <w:r w:rsidRPr="00961ACE">
        <w:rPr>
          <w:rFonts w:ascii="Times New Roman" w:hAnsi="Times New Roman"/>
          <w:color w:val="212121"/>
        </w:rPr>
        <w:t xml:space="preserve"> </w:t>
      </w:r>
      <w:proofErr w:type="spellStart"/>
      <w:r w:rsidRPr="00961ACE">
        <w:rPr>
          <w:rFonts w:ascii="Times New Roman" w:hAnsi="Times New Roman"/>
          <w:color w:val="212121"/>
        </w:rPr>
        <w:t>collègues</w:t>
      </w:r>
      <w:proofErr w:type="spellEnd"/>
      <w:r w:rsidRPr="00961ACE">
        <w:rPr>
          <w:rFonts w:ascii="Times New Roman" w:hAnsi="Times New Roman"/>
          <w:color w:val="212121"/>
        </w:rPr>
        <w:t xml:space="preserve"> </w:t>
      </w:r>
      <w:proofErr w:type="spellStart"/>
      <w:r w:rsidRPr="00961ACE">
        <w:rPr>
          <w:rFonts w:ascii="Times New Roman" w:hAnsi="Times New Roman"/>
          <w:color w:val="212121"/>
        </w:rPr>
        <w:t>fournit</w:t>
      </w:r>
      <w:proofErr w:type="spellEnd"/>
      <w:r w:rsidRPr="00961ACE">
        <w:rPr>
          <w:rFonts w:ascii="Times New Roman" w:hAnsi="Times New Roman"/>
          <w:color w:val="212121"/>
        </w:rPr>
        <w:t xml:space="preserve"> </w:t>
      </w:r>
      <w:proofErr w:type="spellStart"/>
      <w:r w:rsidRPr="00961ACE">
        <w:rPr>
          <w:rFonts w:ascii="Times New Roman" w:hAnsi="Times New Roman"/>
          <w:color w:val="212121"/>
        </w:rPr>
        <w:t>également</w:t>
      </w:r>
      <w:proofErr w:type="spellEnd"/>
      <w:r w:rsidRPr="00961ACE">
        <w:rPr>
          <w:rFonts w:ascii="Times New Roman" w:hAnsi="Times New Roman"/>
          <w:color w:val="212121"/>
        </w:rPr>
        <w:t xml:space="preserve"> </w:t>
      </w:r>
      <w:proofErr w:type="spellStart"/>
      <w:r w:rsidRPr="00961ACE">
        <w:rPr>
          <w:rFonts w:ascii="Times New Roman" w:hAnsi="Times New Roman"/>
          <w:color w:val="212121"/>
        </w:rPr>
        <w:t>une</w:t>
      </w:r>
      <w:proofErr w:type="spellEnd"/>
      <w:r w:rsidRPr="00961ACE">
        <w:rPr>
          <w:rFonts w:ascii="Times New Roman" w:hAnsi="Times New Roman"/>
          <w:color w:val="212121"/>
        </w:rPr>
        <w:t xml:space="preserve"> explication </w:t>
      </w:r>
      <w:proofErr w:type="spellStart"/>
      <w:r w:rsidRPr="00961ACE">
        <w:rPr>
          <w:rFonts w:ascii="Times New Roman" w:hAnsi="Times New Roman"/>
          <w:color w:val="212121"/>
        </w:rPr>
        <w:t>détaillée</w:t>
      </w:r>
      <w:proofErr w:type="spellEnd"/>
      <w:r w:rsidRPr="00961ACE">
        <w:rPr>
          <w:rFonts w:ascii="Times New Roman" w:hAnsi="Times New Roman"/>
          <w:color w:val="212121"/>
        </w:rPr>
        <w:t xml:space="preserve"> du </w:t>
      </w:r>
      <w:proofErr w:type="spellStart"/>
      <w:r w:rsidRPr="00961ACE">
        <w:rPr>
          <w:rFonts w:ascii="Times New Roman" w:hAnsi="Times New Roman"/>
          <w:color w:val="212121"/>
        </w:rPr>
        <w:t>processus</w:t>
      </w:r>
      <w:proofErr w:type="spellEnd"/>
      <w:r w:rsidRPr="00961ACE">
        <w:rPr>
          <w:rFonts w:ascii="Times New Roman" w:hAnsi="Times New Roman"/>
          <w:color w:val="212121"/>
        </w:rPr>
        <w:t xml:space="preserve"> de liaison</w:t>
      </w:r>
      <w:r w:rsidR="008101C5" w:rsidRPr="00961ACE">
        <w:rPr>
          <w:rFonts w:ascii="Times New Roman" w:hAnsi="Times New Roman"/>
          <w:color w:val="212121"/>
        </w:rPr>
        <w:t>: "The deterministic linkage consisted of phase I, which entailed six processing steps during which chains were formed and individual (previously unlinked) records were added to chains. Next followed phase n,</w:t>
      </w:r>
      <w:r w:rsidR="00C64BF0" w:rsidRPr="00961ACE">
        <w:rPr>
          <w:rFonts w:ascii="Times New Roman" w:hAnsi="Times New Roman"/>
          <w:color w:val="212121"/>
        </w:rPr>
        <w:t xml:space="preserve"> which entailed multi</w:t>
      </w:r>
      <w:r w:rsidR="008101C5" w:rsidRPr="00961ACE">
        <w:rPr>
          <w:rFonts w:ascii="Times New Roman" w:hAnsi="Times New Roman"/>
          <w:color w:val="212121"/>
        </w:rPr>
        <w:t xml:space="preserve">ple passes through the file to combine chains belonging to the same mother" </w:t>
      </w:r>
      <w:r w:rsidRPr="00961ACE">
        <w:rPr>
          <w:rFonts w:ascii="Times New Roman" w:hAnsi="Times New Roman"/>
          <w:color w:val="212121"/>
        </w:rPr>
        <w:t>[45].</w:t>
      </w:r>
    </w:p>
    <w:p w14:paraId="29550152" w14:textId="77777777" w:rsidR="0033464D" w:rsidRPr="00961ACE" w:rsidRDefault="0033464D" w:rsidP="0033464D">
      <w:pPr>
        <w:pStyle w:val="HTMLPreformatted"/>
        <w:ind w:left="720"/>
        <w:rPr>
          <w:rFonts w:ascii="Times New Roman" w:hAnsi="Times New Roman"/>
          <w:color w:val="212121"/>
          <w:sz w:val="24"/>
          <w:lang w:val="en-US"/>
        </w:rPr>
      </w:pPr>
    </w:p>
    <w:p w14:paraId="3F2F52AF" w14:textId="65684488" w:rsidR="0033464D" w:rsidRPr="00961ACE" w:rsidRDefault="002C5BC4" w:rsidP="008101C5">
      <w:pPr>
        <w:pStyle w:val="ListParagraph"/>
        <w:numPr>
          <w:ilvl w:val="0"/>
          <w:numId w:val="2"/>
        </w:numPr>
        <w:rPr>
          <w:rFonts w:ascii="Times New Roman" w:hAnsi="Times New Roman"/>
          <w:color w:val="212121"/>
        </w:rPr>
      </w:pPr>
      <w:r w:rsidRPr="00CB36D5">
        <w:rPr>
          <w:rFonts w:ascii="Times New Roman" w:hAnsi="Times New Roman"/>
          <w:color w:val="212121"/>
        </w:rPr>
        <w:lastRenderedPageBreak/>
        <w:t xml:space="preserve"> </w:t>
      </w:r>
      <w:r w:rsidRPr="003E3075">
        <w:rPr>
          <w:rFonts w:ascii="Times New Roman" w:hAnsi="Times New Roman" w:cs="Times New Roman"/>
          <w:color w:val="212121"/>
          <w:lang w:val="fr-CA"/>
        </w:rPr>
        <w:t xml:space="preserve">En revanche, </w:t>
      </w:r>
      <w:r w:rsidR="008101C5" w:rsidRPr="003E3075">
        <w:rPr>
          <w:rFonts w:ascii="Times New Roman" w:hAnsi="Times New Roman" w:cs="Times New Roman"/>
          <w:color w:val="212121"/>
          <w:lang w:val="fr-CA"/>
        </w:rPr>
        <w:t xml:space="preserve">si une étude se réfère à des données </w:t>
      </w:r>
      <w:r w:rsidR="0053543C">
        <w:rPr>
          <w:rFonts w:ascii="Times New Roman" w:hAnsi="Times New Roman" w:cs="Times New Roman"/>
          <w:color w:val="212121"/>
          <w:lang w:val="fr-CA"/>
        </w:rPr>
        <w:t>chainées</w:t>
      </w:r>
      <w:r w:rsidR="0053543C" w:rsidRPr="003E3075">
        <w:rPr>
          <w:rFonts w:ascii="Times New Roman" w:hAnsi="Times New Roman" w:cs="Times New Roman"/>
          <w:color w:val="212121"/>
          <w:lang w:val="fr-CA"/>
        </w:rPr>
        <w:t xml:space="preserve"> </w:t>
      </w:r>
      <w:r w:rsidR="008101C5" w:rsidRPr="003E3075">
        <w:rPr>
          <w:rFonts w:ascii="Times New Roman" w:hAnsi="Times New Roman" w:cs="Times New Roman"/>
          <w:color w:val="212121"/>
          <w:lang w:val="fr-CA"/>
        </w:rPr>
        <w:t>antérieurement, la référence</w:t>
      </w:r>
      <w:r w:rsidR="004C29A2" w:rsidRPr="003E3075">
        <w:rPr>
          <w:rFonts w:ascii="Times New Roman" w:hAnsi="Times New Roman" w:cs="Times New Roman"/>
          <w:color w:val="212121"/>
          <w:lang w:val="fr-CA"/>
        </w:rPr>
        <w:t xml:space="preserve"> faite</w:t>
      </w:r>
      <w:r w:rsidR="008101C5" w:rsidRPr="003E3075">
        <w:rPr>
          <w:rFonts w:ascii="Times New Roman" w:hAnsi="Times New Roman" w:cs="Times New Roman"/>
          <w:color w:val="212121"/>
          <w:lang w:val="fr-CA"/>
        </w:rPr>
        <w:t xml:space="preserve"> à un document antérieur </w:t>
      </w:r>
      <w:r w:rsidR="004C29A2" w:rsidRPr="003E3075">
        <w:rPr>
          <w:rFonts w:ascii="Times New Roman" w:hAnsi="Times New Roman" w:cs="Times New Roman"/>
          <w:color w:val="212121"/>
          <w:lang w:val="fr-CA"/>
        </w:rPr>
        <w:t xml:space="preserve">serait </w:t>
      </w:r>
      <w:r w:rsidR="008101C5" w:rsidRPr="003E3075">
        <w:rPr>
          <w:rFonts w:ascii="Times New Roman" w:hAnsi="Times New Roman" w:cs="Times New Roman"/>
          <w:color w:val="212121"/>
          <w:lang w:val="fr-CA"/>
        </w:rPr>
        <w:t xml:space="preserve">adéquate comme suit : </w:t>
      </w:r>
      <w:r w:rsidR="008101C5" w:rsidRPr="003E3075">
        <w:rPr>
          <w:rFonts w:ascii="Times New Roman" w:eastAsia="Times New Roman" w:hAnsi="Times New Roman" w:cs="Times New Roman"/>
          <w:color w:val="212121"/>
          <w:lang w:val="fr-CA"/>
        </w:rPr>
        <w:t xml:space="preserve">"Records </w:t>
      </w:r>
      <w:proofErr w:type="spellStart"/>
      <w:r w:rsidR="008101C5" w:rsidRPr="003E3075">
        <w:rPr>
          <w:rFonts w:ascii="Times New Roman" w:eastAsia="Times New Roman" w:hAnsi="Times New Roman" w:cs="Times New Roman"/>
          <w:color w:val="212121"/>
          <w:lang w:val="fr-CA"/>
        </w:rPr>
        <w:t>from</w:t>
      </w:r>
      <w:proofErr w:type="spellEnd"/>
      <w:r w:rsidR="008101C5" w:rsidRPr="003E3075">
        <w:rPr>
          <w:rFonts w:ascii="Times New Roman" w:eastAsia="Times New Roman" w:hAnsi="Times New Roman" w:cs="Times New Roman"/>
          <w:color w:val="212121"/>
          <w:lang w:val="fr-CA"/>
        </w:rPr>
        <w:t xml:space="preserve"> </w:t>
      </w:r>
      <w:proofErr w:type="spellStart"/>
      <w:r w:rsidR="008101C5" w:rsidRPr="003E3075">
        <w:rPr>
          <w:rFonts w:ascii="Times New Roman" w:eastAsia="Times New Roman" w:hAnsi="Times New Roman" w:cs="Times New Roman"/>
          <w:color w:val="212121"/>
          <w:lang w:val="fr-CA"/>
        </w:rPr>
        <w:t>both</w:t>
      </w:r>
      <w:proofErr w:type="spellEnd"/>
      <w:r w:rsidR="008101C5" w:rsidRPr="003E3075">
        <w:rPr>
          <w:rFonts w:ascii="Times New Roman" w:eastAsia="Times New Roman" w:hAnsi="Times New Roman" w:cs="Times New Roman"/>
          <w:color w:val="212121"/>
          <w:lang w:val="fr-CA"/>
        </w:rPr>
        <w:t xml:space="preserve"> </w:t>
      </w:r>
      <w:proofErr w:type="spellStart"/>
      <w:r w:rsidR="008101C5" w:rsidRPr="003E3075">
        <w:rPr>
          <w:rFonts w:ascii="Times New Roman" w:eastAsia="Times New Roman" w:hAnsi="Times New Roman" w:cs="Times New Roman"/>
          <w:color w:val="212121"/>
          <w:lang w:val="fr-CA"/>
        </w:rPr>
        <w:t>databases</w:t>
      </w:r>
      <w:proofErr w:type="spellEnd"/>
      <w:r w:rsidR="008101C5" w:rsidRPr="003E3075">
        <w:rPr>
          <w:rFonts w:ascii="Times New Roman" w:eastAsia="Times New Roman" w:hAnsi="Times New Roman" w:cs="Times New Roman"/>
          <w:color w:val="212121"/>
          <w:lang w:val="fr-CA"/>
        </w:rPr>
        <w:t xml:space="preserve"> </w:t>
      </w:r>
      <w:proofErr w:type="spellStart"/>
      <w:r w:rsidR="008101C5" w:rsidRPr="003E3075">
        <w:rPr>
          <w:rFonts w:ascii="Times New Roman" w:eastAsia="Times New Roman" w:hAnsi="Times New Roman" w:cs="Times New Roman"/>
          <w:color w:val="212121"/>
          <w:lang w:val="fr-CA"/>
        </w:rPr>
        <w:t>were</w:t>
      </w:r>
      <w:proofErr w:type="spellEnd"/>
      <w:r w:rsidR="008101C5" w:rsidRPr="003E3075">
        <w:rPr>
          <w:rFonts w:ascii="Times New Roman" w:eastAsia="Times New Roman" w:hAnsi="Times New Roman" w:cs="Times New Roman"/>
          <w:color w:val="212121"/>
          <w:lang w:val="fr-CA"/>
        </w:rPr>
        <w:t xml:space="preserve"> </w:t>
      </w:r>
      <w:proofErr w:type="spellStart"/>
      <w:r w:rsidR="008101C5" w:rsidRPr="003E3075">
        <w:rPr>
          <w:rFonts w:ascii="Times New Roman" w:eastAsia="Times New Roman" w:hAnsi="Times New Roman" w:cs="Times New Roman"/>
          <w:color w:val="212121"/>
          <w:lang w:val="fr-CA"/>
        </w:rPr>
        <w:t>linked</w:t>
      </w:r>
      <w:proofErr w:type="spellEnd"/>
      <w:r w:rsidR="008101C5" w:rsidRPr="003E3075">
        <w:rPr>
          <w:rFonts w:ascii="Times New Roman" w:eastAsia="Times New Roman" w:hAnsi="Times New Roman" w:cs="Times New Roman"/>
          <w:color w:val="212121"/>
          <w:lang w:val="fr-CA"/>
        </w:rPr>
        <w:t xml:space="preserve"> to the municipal </w:t>
      </w:r>
      <w:proofErr w:type="spellStart"/>
      <w:r w:rsidR="008101C5" w:rsidRPr="003E3075">
        <w:rPr>
          <w:rFonts w:ascii="Times New Roman" w:eastAsia="Times New Roman" w:hAnsi="Times New Roman" w:cs="Times New Roman"/>
          <w:color w:val="212121"/>
          <w:lang w:val="fr-CA"/>
        </w:rPr>
        <w:t>registries</w:t>
      </w:r>
      <w:proofErr w:type="spellEnd"/>
      <w:r w:rsidR="008101C5" w:rsidRPr="003E3075">
        <w:rPr>
          <w:rFonts w:ascii="Times New Roman" w:eastAsia="Times New Roman" w:hAnsi="Times New Roman" w:cs="Times New Roman"/>
          <w:color w:val="212121"/>
          <w:lang w:val="fr-CA"/>
        </w:rPr>
        <w:t xml:space="preserve"> </w:t>
      </w:r>
      <w:proofErr w:type="spellStart"/>
      <w:r w:rsidR="008101C5" w:rsidRPr="003E3075">
        <w:rPr>
          <w:rFonts w:ascii="Times New Roman" w:eastAsia="Times New Roman" w:hAnsi="Times New Roman" w:cs="Times New Roman"/>
          <w:color w:val="212121"/>
          <w:lang w:val="fr-CA"/>
        </w:rPr>
        <w:t>based</w:t>
      </w:r>
      <w:proofErr w:type="spellEnd"/>
      <w:r w:rsidR="008101C5" w:rsidRPr="003E3075">
        <w:rPr>
          <w:rFonts w:ascii="Times New Roman" w:eastAsia="Times New Roman" w:hAnsi="Times New Roman" w:cs="Times New Roman"/>
          <w:color w:val="212121"/>
          <w:lang w:val="fr-CA"/>
        </w:rPr>
        <w:t xml:space="preserve"> on date of </w:t>
      </w:r>
      <w:proofErr w:type="spellStart"/>
      <w:r w:rsidR="008101C5" w:rsidRPr="003E3075">
        <w:rPr>
          <w:rFonts w:ascii="Times New Roman" w:eastAsia="Times New Roman" w:hAnsi="Times New Roman" w:cs="Times New Roman"/>
          <w:color w:val="212121"/>
          <w:lang w:val="fr-CA"/>
        </w:rPr>
        <w:t>birth</w:t>
      </w:r>
      <w:proofErr w:type="spellEnd"/>
      <w:r w:rsidR="008101C5" w:rsidRPr="003E3075">
        <w:rPr>
          <w:rFonts w:ascii="Times New Roman" w:eastAsia="Times New Roman" w:hAnsi="Times New Roman" w:cs="Times New Roman"/>
          <w:color w:val="212121"/>
          <w:lang w:val="fr-CA"/>
        </w:rPr>
        <w:t xml:space="preserve">, </w:t>
      </w:r>
      <w:proofErr w:type="spellStart"/>
      <w:r w:rsidR="008101C5" w:rsidRPr="003E3075">
        <w:rPr>
          <w:rFonts w:ascii="Times New Roman" w:eastAsia="Times New Roman" w:hAnsi="Times New Roman" w:cs="Times New Roman"/>
          <w:color w:val="212121"/>
          <w:lang w:val="fr-CA"/>
        </w:rPr>
        <w:t>gender</w:t>
      </w:r>
      <w:proofErr w:type="spellEnd"/>
      <w:r w:rsidR="008101C5" w:rsidRPr="003E3075">
        <w:rPr>
          <w:rFonts w:ascii="Times New Roman" w:eastAsia="Times New Roman" w:hAnsi="Times New Roman" w:cs="Times New Roman"/>
          <w:color w:val="212121"/>
          <w:lang w:val="fr-CA"/>
        </w:rPr>
        <w:t xml:space="preserve"> and zip code, and </w:t>
      </w:r>
      <w:proofErr w:type="spellStart"/>
      <w:r w:rsidR="008101C5" w:rsidRPr="003E3075">
        <w:rPr>
          <w:rFonts w:ascii="Times New Roman" w:eastAsia="Times New Roman" w:hAnsi="Times New Roman" w:cs="Times New Roman"/>
          <w:color w:val="212121"/>
          <w:lang w:val="fr-CA"/>
        </w:rPr>
        <w:t>were</w:t>
      </w:r>
      <w:proofErr w:type="spellEnd"/>
      <w:r w:rsidR="008101C5" w:rsidRPr="003E3075">
        <w:rPr>
          <w:rFonts w:ascii="Times New Roman" w:eastAsia="Times New Roman" w:hAnsi="Times New Roman" w:cs="Times New Roman"/>
          <w:color w:val="212121"/>
          <w:lang w:val="fr-CA"/>
        </w:rPr>
        <w:t xml:space="preserve"> </w:t>
      </w:r>
      <w:proofErr w:type="spellStart"/>
      <w:r w:rsidR="008101C5" w:rsidRPr="003E3075">
        <w:rPr>
          <w:rFonts w:ascii="Times New Roman" w:eastAsia="Times New Roman" w:hAnsi="Times New Roman" w:cs="Times New Roman"/>
          <w:color w:val="212121"/>
          <w:lang w:val="fr-CA"/>
        </w:rPr>
        <w:t>subsequently</w:t>
      </w:r>
      <w:proofErr w:type="spellEnd"/>
      <w:r w:rsidR="008101C5" w:rsidRPr="003E3075">
        <w:rPr>
          <w:rFonts w:ascii="Times New Roman" w:eastAsia="Times New Roman" w:hAnsi="Times New Roman" w:cs="Times New Roman"/>
          <w:color w:val="212121"/>
          <w:lang w:val="fr-CA"/>
        </w:rPr>
        <w:t xml:space="preserve"> </w:t>
      </w:r>
      <w:proofErr w:type="spellStart"/>
      <w:r w:rsidR="008101C5" w:rsidRPr="003E3075">
        <w:rPr>
          <w:rFonts w:ascii="Times New Roman" w:eastAsia="Times New Roman" w:hAnsi="Times New Roman" w:cs="Times New Roman"/>
          <w:color w:val="212121"/>
          <w:lang w:val="fr-CA"/>
        </w:rPr>
        <w:t>linked</w:t>
      </w:r>
      <w:proofErr w:type="spellEnd"/>
      <w:r w:rsidR="008101C5" w:rsidRPr="003E3075">
        <w:rPr>
          <w:rFonts w:ascii="Times New Roman" w:eastAsia="Times New Roman" w:hAnsi="Times New Roman" w:cs="Times New Roman"/>
          <w:color w:val="212121"/>
          <w:lang w:val="fr-CA"/>
        </w:rPr>
        <w:t xml:space="preserve"> to </w:t>
      </w:r>
      <w:proofErr w:type="spellStart"/>
      <w:r w:rsidR="008101C5" w:rsidRPr="003E3075">
        <w:rPr>
          <w:rFonts w:ascii="Times New Roman" w:eastAsia="Times New Roman" w:hAnsi="Times New Roman" w:cs="Times New Roman"/>
          <w:color w:val="212121"/>
          <w:lang w:val="fr-CA"/>
        </w:rPr>
        <w:t>each</w:t>
      </w:r>
      <w:proofErr w:type="spellEnd"/>
      <w:r w:rsidR="008101C5" w:rsidRPr="003E3075">
        <w:rPr>
          <w:rFonts w:ascii="Times New Roman" w:eastAsia="Times New Roman" w:hAnsi="Times New Roman" w:cs="Times New Roman"/>
          <w:color w:val="212121"/>
          <w:lang w:val="fr-CA"/>
        </w:rPr>
        <w:t xml:space="preserve"> </w:t>
      </w:r>
      <w:proofErr w:type="spellStart"/>
      <w:r w:rsidR="008101C5" w:rsidRPr="003E3075">
        <w:rPr>
          <w:rFonts w:ascii="Times New Roman" w:eastAsia="Times New Roman" w:hAnsi="Times New Roman" w:cs="Times New Roman"/>
          <w:color w:val="212121"/>
          <w:lang w:val="fr-CA"/>
        </w:rPr>
        <w:t>other</w:t>
      </w:r>
      <w:proofErr w:type="spellEnd"/>
      <w:r w:rsidR="008101C5" w:rsidRPr="003E3075">
        <w:rPr>
          <w:rFonts w:ascii="Times New Roman" w:eastAsia="Times New Roman" w:hAnsi="Times New Roman" w:cs="Times New Roman"/>
          <w:color w:val="212121"/>
          <w:lang w:val="fr-CA"/>
        </w:rPr>
        <w:t xml:space="preserve">. </w:t>
      </w:r>
      <w:r w:rsidR="008101C5" w:rsidRPr="00961ACE">
        <w:rPr>
          <w:rFonts w:ascii="Times New Roman" w:hAnsi="Times New Roman"/>
          <w:color w:val="212121"/>
        </w:rPr>
        <w:t>The linkage was performed by Statistics Netherlands and is described in previous publications" [</w:t>
      </w:r>
      <w:r w:rsidRPr="00961ACE">
        <w:rPr>
          <w:rFonts w:ascii="Times New Roman" w:hAnsi="Times New Roman"/>
          <w:color w:val="212121"/>
        </w:rPr>
        <w:t>20].</w:t>
      </w:r>
    </w:p>
    <w:p w14:paraId="1583E9B4" w14:textId="77777777" w:rsidR="0033464D" w:rsidRPr="00961ACE" w:rsidRDefault="0033464D" w:rsidP="0033464D">
      <w:pPr>
        <w:pStyle w:val="ListParagraph"/>
        <w:rPr>
          <w:rFonts w:ascii="Times New Roman" w:hAnsi="Times New Roman"/>
          <w:color w:val="212121"/>
        </w:rPr>
      </w:pPr>
    </w:p>
    <w:p w14:paraId="534A9DC6" w14:textId="3AD0CBFD" w:rsidR="002C5BC4" w:rsidRPr="00961ACE" w:rsidRDefault="002C5BC4" w:rsidP="0053543C">
      <w:pPr>
        <w:pStyle w:val="HTMLPreformatted"/>
        <w:numPr>
          <w:ilvl w:val="0"/>
          <w:numId w:val="2"/>
        </w:numPr>
        <w:rPr>
          <w:rFonts w:ascii="Times New Roman" w:hAnsi="Times New Roman"/>
          <w:color w:val="212121"/>
          <w:sz w:val="24"/>
          <w:lang w:val="en-US"/>
        </w:rPr>
      </w:pPr>
      <w:r w:rsidRPr="00961ACE">
        <w:rPr>
          <w:rFonts w:ascii="Times New Roman" w:hAnsi="Times New Roman"/>
          <w:color w:val="212121"/>
          <w:sz w:val="24"/>
          <w:lang w:val="en-US"/>
        </w:rPr>
        <w:t xml:space="preserve"> </w:t>
      </w:r>
      <w:proofErr w:type="spellStart"/>
      <w:r w:rsidRPr="00961ACE">
        <w:rPr>
          <w:rFonts w:ascii="Times New Roman" w:hAnsi="Times New Roman"/>
          <w:color w:val="212121"/>
          <w:sz w:val="24"/>
          <w:lang w:val="en-US"/>
        </w:rPr>
        <w:t>L'exemple</w:t>
      </w:r>
      <w:proofErr w:type="spellEnd"/>
      <w:r w:rsidRPr="00961ACE">
        <w:rPr>
          <w:rFonts w:ascii="Times New Roman" w:hAnsi="Times New Roman"/>
          <w:color w:val="212121"/>
          <w:sz w:val="24"/>
          <w:lang w:val="en-US"/>
        </w:rPr>
        <w:t xml:space="preserve"> </w:t>
      </w:r>
      <w:proofErr w:type="spellStart"/>
      <w:r w:rsidRPr="00961ACE">
        <w:rPr>
          <w:rFonts w:ascii="Times New Roman" w:hAnsi="Times New Roman"/>
          <w:color w:val="212121"/>
          <w:sz w:val="24"/>
          <w:lang w:val="en-US"/>
        </w:rPr>
        <w:t>suivant</w:t>
      </w:r>
      <w:proofErr w:type="spellEnd"/>
      <w:r w:rsidR="00125AEC" w:rsidRPr="00961ACE">
        <w:rPr>
          <w:rFonts w:ascii="Times New Roman" w:hAnsi="Times New Roman"/>
          <w:color w:val="212121"/>
          <w:sz w:val="24"/>
          <w:lang w:val="en-US"/>
        </w:rPr>
        <w:t xml:space="preserve"> </w:t>
      </w:r>
      <w:proofErr w:type="spellStart"/>
      <w:r w:rsidR="00125AEC" w:rsidRPr="00961ACE">
        <w:rPr>
          <w:rFonts w:ascii="Times New Roman" w:hAnsi="Times New Roman"/>
          <w:color w:val="212121"/>
          <w:sz w:val="24"/>
          <w:lang w:val="en-US"/>
        </w:rPr>
        <w:t>est</w:t>
      </w:r>
      <w:proofErr w:type="spellEnd"/>
      <w:r w:rsidR="00125AEC" w:rsidRPr="00961ACE">
        <w:rPr>
          <w:rFonts w:ascii="Times New Roman" w:hAnsi="Times New Roman"/>
          <w:color w:val="212121"/>
          <w:sz w:val="24"/>
          <w:lang w:val="en-US"/>
        </w:rPr>
        <w:t xml:space="preserve"> un example</w:t>
      </w:r>
      <w:r w:rsidRPr="00961ACE">
        <w:rPr>
          <w:rFonts w:ascii="Times New Roman" w:hAnsi="Times New Roman"/>
          <w:color w:val="212121"/>
          <w:sz w:val="24"/>
          <w:lang w:val="en-US"/>
        </w:rPr>
        <w:t xml:space="preserve"> de bon rapport sur les </w:t>
      </w:r>
      <w:proofErr w:type="spellStart"/>
      <w:r w:rsidRPr="00961ACE">
        <w:rPr>
          <w:rFonts w:ascii="Times New Roman" w:hAnsi="Times New Roman"/>
          <w:color w:val="212121"/>
          <w:sz w:val="24"/>
          <w:lang w:val="en-US"/>
        </w:rPr>
        <w:t>caractéristiques</w:t>
      </w:r>
      <w:proofErr w:type="spellEnd"/>
      <w:r w:rsidRPr="00961ACE">
        <w:rPr>
          <w:rFonts w:ascii="Times New Roman" w:hAnsi="Times New Roman"/>
          <w:color w:val="212121"/>
          <w:sz w:val="24"/>
          <w:lang w:val="en-US"/>
        </w:rPr>
        <w:t xml:space="preserve"> des </w:t>
      </w:r>
      <w:proofErr w:type="spellStart"/>
      <w:r w:rsidRPr="00961ACE">
        <w:rPr>
          <w:rFonts w:ascii="Times New Roman" w:hAnsi="Times New Roman"/>
          <w:color w:val="212121"/>
          <w:sz w:val="24"/>
          <w:lang w:val="en-US"/>
        </w:rPr>
        <w:t>personnes</w:t>
      </w:r>
      <w:proofErr w:type="spellEnd"/>
      <w:r w:rsidRPr="00961ACE">
        <w:rPr>
          <w:rFonts w:ascii="Times New Roman" w:hAnsi="Times New Roman"/>
          <w:color w:val="212121"/>
          <w:sz w:val="24"/>
          <w:lang w:val="en-US"/>
        </w:rPr>
        <w:t xml:space="preserve"> </w:t>
      </w:r>
      <w:proofErr w:type="spellStart"/>
      <w:r w:rsidR="0053543C" w:rsidRPr="00961ACE">
        <w:rPr>
          <w:rFonts w:ascii="Times New Roman" w:hAnsi="Times New Roman"/>
          <w:color w:val="212121"/>
          <w:sz w:val="24"/>
          <w:lang w:val="en-US"/>
        </w:rPr>
        <w:t>chainées</w:t>
      </w:r>
      <w:proofErr w:type="spellEnd"/>
      <w:r w:rsidR="0053543C" w:rsidRPr="00961ACE">
        <w:rPr>
          <w:rFonts w:ascii="Times New Roman" w:hAnsi="Times New Roman"/>
          <w:color w:val="212121"/>
          <w:sz w:val="24"/>
          <w:lang w:val="en-US"/>
        </w:rPr>
        <w:t xml:space="preserve"> </w:t>
      </w:r>
      <w:r w:rsidRPr="00961ACE">
        <w:rPr>
          <w:rFonts w:ascii="Times New Roman" w:hAnsi="Times New Roman"/>
          <w:color w:val="212121"/>
          <w:sz w:val="24"/>
          <w:lang w:val="en-US"/>
        </w:rPr>
        <w:t xml:space="preserve">et non </w:t>
      </w:r>
      <w:proofErr w:type="spellStart"/>
      <w:r w:rsidR="0053543C" w:rsidRPr="00961ACE">
        <w:rPr>
          <w:rFonts w:ascii="Times New Roman" w:hAnsi="Times New Roman"/>
          <w:color w:val="212121"/>
          <w:sz w:val="24"/>
          <w:lang w:val="en-US"/>
        </w:rPr>
        <w:t>chainées</w:t>
      </w:r>
      <w:proofErr w:type="spellEnd"/>
      <w:r w:rsidR="00125AEC" w:rsidRPr="00961ACE">
        <w:rPr>
          <w:rFonts w:ascii="Times New Roman" w:hAnsi="Times New Roman"/>
          <w:color w:val="212121"/>
          <w:sz w:val="24"/>
          <w:lang w:val="en-US"/>
        </w:rPr>
        <w:t>:</w:t>
      </w:r>
      <w:r w:rsidRPr="00961ACE">
        <w:rPr>
          <w:rFonts w:ascii="Times New Roman" w:hAnsi="Times New Roman"/>
          <w:color w:val="212121"/>
          <w:sz w:val="24"/>
          <w:lang w:val="en-US"/>
        </w:rPr>
        <w:t xml:space="preserve"> </w:t>
      </w:r>
      <w:r w:rsidR="00125AEC" w:rsidRPr="00961ACE">
        <w:rPr>
          <w:rFonts w:ascii="Times New Roman" w:hAnsi="Times New Roman"/>
          <w:color w:val="212121"/>
          <w:sz w:val="24"/>
          <w:lang w:val="en-US"/>
        </w:rPr>
        <w:t>"For the purposes of this paper unmatched ISC [Inpati</w:t>
      </w:r>
      <w:r w:rsidR="00C64BF0" w:rsidRPr="00961ACE">
        <w:rPr>
          <w:rFonts w:ascii="Times New Roman" w:hAnsi="Times New Roman"/>
          <w:color w:val="212121"/>
          <w:sz w:val="24"/>
          <w:lang w:val="en-US"/>
        </w:rPr>
        <w:t>ent Statistics Collection] rec</w:t>
      </w:r>
      <w:r w:rsidR="00125AEC" w:rsidRPr="00961ACE">
        <w:rPr>
          <w:rFonts w:ascii="Times New Roman" w:hAnsi="Times New Roman"/>
          <w:color w:val="212121"/>
          <w:sz w:val="24"/>
          <w:lang w:val="en-US"/>
        </w:rPr>
        <w:t>ords will be referred to as ISC residuals, unmatched MDC [Midwives Data Collection] records as MDC residuals and linked pairs as matched records... Selected variables that were available on both data sets were compared across three groups-ISC residuals, MDC residuals and matched records" [</w:t>
      </w:r>
      <w:r w:rsidRPr="00961ACE">
        <w:rPr>
          <w:rFonts w:ascii="Times New Roman" w:hAnsi="Times New Roman"/>
          <w:color w:val="212121"/>
          <w:sz w:val="24"/>
          <w:lang w:val="en-US"/>
        </w:rPr>
        <w:t>46].</w:t>
      </w:r>
    </w:p>
    <w:p w14:paraId="709386E6" w14:textId="77777777" w:rsidR="002C5BC4" w:rsidRPr="00961ACE" w:rsidRDefault="002C5BC4" w:rsidP="002C5BC4">
      <w:pPr>
        <w:rPr>
          <w:rFonts w:ascii="Times New Roman" w:hAnsi="Times New Roman"/>
        </w:rPr>
      </w:pPr>
    </w:p>
    <w:p w14:paraId="66AB1AD1" w14:textId="67B083D2" w:rsidR="002C5BC4" w:rsidRPr="003E3075" w:rsidRDefault="002C5BC4" w:rsidP="002C5BC4">
      <w:pPr>
        <w:pStyle w:val="HTMLPreformatted"/>
        <w:rPr>
          <w:rFonts w:ascii="Times New Roman" w:hAnsi="Times New Roman" w:cs="Times New Roman"/>
          <w:color w:val="212121"/>
          <w:sz w:val="24"/>
          <w:szCs w:val="24"/>
          <w:lang w:val="fr-CA"/>
        </w:rPr>
      </w:pPr>
      <w:r w:rsidRPr="003E3075">
        <w:rPr>
          <w:rFonts w:ascii="Times New Roman" w:hAnsi="Times New Roman" w:cs="Times New Roman"/>
          <w:b/>
          <w:bCs/>
          <w:color w:val="212121"/>
          <w:sz w:val="24"/>
          <w:szCs w:val="24"/>
          <w:lang w:val="fr-CA"/>
        </w:rPr>
        <w:t>Explication.</w:t>
      </w:r>
      <w:r w:rsidRPr="003E3075">
        <w:rPr>
          <w:rFonts w:ascii="Times New Roman" w:hAnsi="Times New Roman" w:cs="Times New Roman"/>
          <w:color w:val="212121"/>
          <w:sz w:val="24"/>
          <w:szCs w:val="24"/>
          <w:lang w:val="fr-CA"/>
        </w:rPr>
        <w:t xml:space="preserve"> </w:t>
      </w:r>
      <w:r w:rsidR="00125AEC" w:rsidRPr="003E3075">
        <w:rPr>
          <w:rFonts w:ascii="Times New Roman" w:hAnsi="Times New Roman" w:cs="Times New Roman"/>
          <w:color w:val="212121"/>
          <w:sz w:val="24"/>
          <w:szCs w:val="24"/>
          <w:lang w:val="fr-CA"/>
        </w:rPr>
        <w:t xml:space="preserve">RECORD </w:t>
      </w:r>
      <w:r w:rsidRPr="003E3075">
        <w:rPr>
          <w:rFonts w:ascii="Times New Roman" w:hAnsi="Times New Roman" w:cs="Times New Roman"/>
          <w:color w:val="212121"/>
          <w:sz w:val="24"/>
          <w:szCs w:val="24"/>
          <w:lang w:val="fr-CA"/>
        </w:rPr>
        <w:t xml:space="preserve">ITEMS 12.1 et 12.2: Des erreurs peuvent survenir si les analystes de données qui ne connaissent pas les nuances de la création de cohorte ou les objectifs de l'étude créent </w:t>
      </w:r>
      <w:r w:rsidRPr="00EA58A4">
        <w:rPr>
          <w:rFonts w:ascii="Times New Roman" w:hAnsi="Times New Roman" w:cs="Times New Roman"/>
          <w:color w:val="212121"/>
          <w:sz w:val="24"/>
          <w:szCs w:val="24"/>
          <w:lang w:val="fr-CA"/>
        </w:rPr>
        <w:t>les cohortes d'étude.</w:t>
      </w:r>
      <w:r w:rsidRPr="003E3075">
        <w:rPr>
          <w:rFonts w:ascii="Times New Roman" w:hAnsi="Times New Roman" w:cs="Times New Roman"/>
          <w:color w:val="212121"/>
          <w:sz w:val="24"/>
          <w:szCs w:val="24"/>
          <w:lang w:val="fr-CA"/>
        </w:rPr>
        <w:t xml:space="preserve"> Par conséquent, la mesure dans laquelle les auteurs ont accès à la base de données devrait être signalée. La description des méthodes de </w:t>
      </w:r>
      <w:r w:rsidR="00A67D47" w:rsidRPr="003E3075">
        <w:rPr>
          <w:rFonts w:ascii="Times New Roman" w:hAnsi="Times New Roman" w:cs="Times New Roman"/>
          <w:color w:val="212121"/>
          <w:sz w:val="24"/>
          <w:szCs w:val="24"/>
          <w:lang w:val="fr-CA"/>
        </w:rPr>
        <w:t xml:space="preserve">traitement </w:t>
      </w:r>
      <w:r w:rsidRPr="003E3075">
        <w:rPr>
          <w:rFonts w:ascii="Times New Roman" w:hAnsi="Times New Roman" w:cs="Times New Roman"/>
          <w:color w:val="212121"/>
          <w:sz w:val="24"/>
          <w:szCs w:val="24"/>
          <w:lang w:val="fr-CA"/>
        </w:rPr>
        <w:t>des données à dif</w:t>
      </w:r>
      <w:r w:rsidR="00BC23AA" w:rsidRPr="003E3075">
        <w:rPr>
          <w:rFonts w:ascii="Times New Roman" w:hAnsi="Times New Roman" w:cs="Times New Roman"/>
          <w:color w:val="212121"/>
          <w:sz w:val="24"/>
          <w:szCs w:val="24"/>
          <w:lang w:val="fr-CA"/>
        </w:rPr>
        <w:t>férents stades de l'étude doit</w:t>
      </w:r>
      <w:r w:rsidRPr="003E3075">
        <w:rPr>
          <w:rFonts w:ascii="Times New Roman" w:hAnsi="Times New Roman" w:cs="Times New Roman"/>
          <w:color w:val="212121"/>
          <w:sz w:val="24"/>
          <w:szCs w:val="24"/>
          <w:lang w:val="fr-CA"/>
        </w:rPr>
        <w:t xml:space="preserve"> inclure celles utilisées pour dépister les données erronées et manquantes, y compris les vérifications des intervalles, les vérifications des doublons et le traitement des mesures répétées [47,48]. D'autres méthodes à signaler pourraient inclure l'évaluation des distributions de fréquences et des tableaux croisés de données et l'exploration graphique ou l'utilisation de méthodes statistiques pour la détection des valeurs aberrantes [49]. Des détails supplémentaires pourraient être fournis sur le diagnostic d'erreur, y compris les définitions de plausibilité et la gestion des erreurs dans l'analyse. Une description claire et transparente des méthodes de </w:t>
      </w:r>
      <w:r w:rsidR="00A67D47" w:rsidRPr="003E3075">
        <w:rPr>
          <w:rFonts w:ascii="Times New Roman" w:hAnsi="Times New Roman" w:cs="Times New Roman"/>
          <w:color w:val="212121"/>
          <w:sz w:val="24"/>
          <w:szCs w:val="24"/>
          <w:lang w:val="fr-CA"/>
        </w:rPr>
        <w:t xml:space="preserve">traitement </w:t>
      </w:r>
      <w:r w:rsidRPr="003E3075">
        <w:rPr>
          <w:rFonts w:ascii="Times New Roman" w:hAnsi="Times New Roman" w:cs="Times New Roman"/>
          <w:color w:val="212121"/>
          <w:sz w:val="24"/>
          <w:szCs w:val="24"/>
          <w:lang w:val="fr-CA"/>
        </w:rPr>
        <w:t xml:space="preserve">des données est importante, car le choix des méthodes pourrait affecter les résultats de l'étude, la </w:t>
      </w:r>
      <w:r w:rsidRPr="00EA58A4">
        <w:rPr>
          <w:rFonts w:ascii="Times New Roman" w:hAnsi="Times New Roman" w:cs="Times New Roman"/>
          <w:color w:val="212121"/>
          <w:sz w:val="24"/>
          <w:szCs w:val="24"/>
          <w:lang w:val="fr-CA"/>
        </w:rPr>
        <w:t>répétabilité</w:t>
      </w:r>
      <w:r w:rsidRPr="003E3075">
        <w:rPr>
          <w:rFonts w:ascii="Times New Roman" w:hAnsi="Times New Roman" w:cs="Times New Roman"/>
          <w:color w:val="212121"/>
          <w:sz w:val="24"/>
          <w:szCs w:val="24"/>
          <w:lang w:val="fr-CA"/>
        </w:rPr>
        <w:t xml:space="preserve"> de l'étude et la reproductibilité des résultats de l'étude [50].</w:t>
      </w:r>
    </w:p>
    <w:p w14:paraId="4D30A81B" w14:textId="1E3D8313" w:rsidR="002C5BC4" w:rsidRPr="003E3075" w:rsidRDefault="00BC23AA" w:rsidP="00581E9E">
      <w:pPr>
        <w:pStyle w:val="HTMLPreformatted"/>
        <w:shd w:val="clear" w:color="auto" w:fill="FFFFFF"/>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b/>
      </w:r>
      <w:r w:rsidR="002C5BC4" w:rsidRPr="003E3075">
        <w:rPr>
          <w:rFonts w:ascii="Times New Roman" w:hAnsi="Times New Roman" w:cs="Times New Roman"/>
          <w:color w:val="212121"/>
          <w:sz w:val="24"/>
          <w:szCs w:val="24"/>
          <w:lang w:val="fr-CA"/>
        </w:rPr>
        <w:t xml:space="preserve">ITEM 12.3: Pour les études de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nous suggérons de rendre compte du taux estimé de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réussie, de l'utilisation du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déterministe </w:t>
      </w:r>
      <w:r w:rsidR="00AE1EF1">
        <w:rPr>
          <w:rFonts w:ascii="Times New Roman" w:hAnsi="Times New Roman" w:cs="Times New Roman"/>
          <w:color w:val="212121"/>
          <w:sz w:val="24"/>
          <w:szCs w:val="24"/>
          <w:lang w:val="fr-CA"/>
        </w:rPr>
        <w:t>vs</w:t>
      </w:r>
      <w:r w:rsidR="00AE1EF1" w:rsidRPr="003E3075">
        <w:rPr>
          <w:rFonts w:ascii="Times New Roman" w:hAnsi="Times New Roman" w:cs="Times New Roman"/>
          <w:color w:val="212121"/>
          <w:sz w:val="24"/>
          <w:szCs w:val="24"/>
          <w:lang w:val="fr-CA"/>
        </w:rPr>
        <w:t xml:space="preserve"> </w:t>
      </w:r>
      <w:r w:rsidR="002C5BC4" w:rsidRPr="003E3075">
        <w:rPr>
          <w:rFonts w:ascii="Times New Roman" w:hAnsi="Times New Roman" w:cs="Times New Roman"/>
          <w:color w:val="212121"/>
          <w:sz w:val="24"/>
          <w:szCs w:val="24"/>
          <w:lang w:val="fr-CA"/>
        </w:rPr>
        <w:t xml:space="preserve">probabiliste, de la qualité et du type de variables utilisées pour le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et des résultats de toute validation de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Si </w:t>
      </w:r>
      <w:r w:rsidR="002C5BC4" w:rsidRPr="00491235">
        <w:rPr>
          <w:rFonts w:ascii="Times New Roman" w:hAnsi="Times New Roman" w:cs="Times New Roman"/>
          <w:color w:val="212121"/>
          <w:sz w:val="24"/>
          <w:szCs w:val="24"/>
          <w:lang w:val="fr-CA"/>
        </w:rPr>
        <w:t xml:space="preserve">le </w:t>
      </w:r>
      <w:r w:rsidR="00AE1EF1">
        <w:rPr>
          <w:rFonts w:ascii="Times New Roman" w:hAnsi="Times New Roman" w:cs="Times New Roman"/>
          <w:color w:val="212121"/>
          <w:sz w:val="24"/>
          <w:szCs w:val="24"/>
          <w:lang w:val="fr-CA"/>
        </w:rPr>
        <w:t>chainage</w:t>
      </w:r>
      <w:r w:rsidR="002C5BC4" w:rsidRPr="00491235">
        <w:rPr>
          <w:rFonts w:ascii="Times New Roman" w:hAnsi="Times New Roman" w:cs="Times New Roman"/>
          <w:color w:val="212121"/>
          <w:sz w:val="24"/>
          <w:szCs w:val="24"/>
          <w:lang w:val="fr-CA"/>
        </w:rPr>
        <w:t xml:space="preserve"> des </w:t>
      </w:r>
      <w:r w:rsidR="00AE1EF1" w:rsidRPr="00AE1EF1">
        <w:rPr>
          <w:rFonts w:ascii="Times New Roman" w:hAnsi="Times New Roman" w:cs="Times New Roman"/>
          <w:color w:val="212121"/>
          <w:sz w:val="24"/>
          <w:szCs w:val="24"/>
          <w:lang w:val="fr-CA"/>
        </w:rPr>
        <w:t xml:space="preserve">entrées </w:t>
      </w:r>
      <w:r w:rsidR="002C5BC4" w:rsidRPr="003E3075">
        <w:rPr>
          <w:rFonts w:ascii="Times New Roman" w:hAnsi="Times New Roman" w:cs="Times New Roman"/>
          <w:color w:val="212121"/>
          <w:sz w:val="24"/>
          <w:szCs w:val="24"/>
          <w:lang w:val="fr-CA"/>
        </w:rPr>
        <w:t xml:space="preserve">à travers les bases de données a été réalisé spécifiquement pour l'étude, les méthodes de </w:t>
      </w:r>
      <w:r w:rsidR="00AE1EF1">
        <w:rPr>
          <w:rFonts w:ascii="Times New Roman" w:hAnsi="Times New Roman" w:cs="Times New Roman"/>
          <w:color w:val="212121"/>
          <w:sz w:val="24"/>
          <w:szCs w:val="24"/>
          <w:lang w:val="fr-CA"/>
        </w:rPr>
        <w:t>chainage</w:t>
      </w:r>
      <w:r w:rsidR="00581E9E" w:rsidRPr="003E3075">
        <w:rPr>
          <w:rFonts w:ascii="Times New Roman" w:hAnsi="Times New Roman" w:cs="Times New Roman"/>
          <w:color w:val="212121"/>
          <w:sz w:val="24"/>
          <w:szCs w:val="24"/>
          <w:lang w:val="fr-CA"/>
        </w:rPr>
        <w:t xml:space="preserve"> </w:t>
      </w:r>
      <w:r w:rsidR="002C5BC4" w:rsidRPr="003E3075">
        <w:rPr>
          <w:rFonts w:ascii="Times New Roman" w:hAnsi="Times New Roman" w:cs="Times New Roman"/>
          <w:color w:val="212121"/>
          <w:sz w:val="24"/>
          <w:szCs w:val="24"/>
          <w:lang w:val="fr-CA"/>
        </w:rPr>
        <w:t xml:space="preserve">et d'évaluation de la qualité du </w:t>
      </w:r>
      <w:r w:rsidR="00AE1EF1">
        <w:rPr>
          <w:rFonts w:ascii="Times New Roman" w:hAnsi="Times New Roman" w:cs="Times New Roman"/>
          <w:color w:val="212121"/>
          <w:sz w:val="24"/>
          <w:szCs w:val="24"/>
          <w:lang w:val="fr-CA"/>
        </w:rPr>
        <w:t>chainage</w:t>
      </w:r>
      <w:r w:rsidR="00581E9E" w:rsidRPr="003E3075">
        <w:rPr>
          <w:rFonts w:ascii="Times New Roman" w:hAnsi="Times New Roman" w:cs="Times New Roman"/>
          <w:color w:val="212121"/>
          <w:sz w:val="24"/>
          <w:szCs w:val="24"/>
          <w:lang w:val="fr-CA"/>
        </w:rPr>
        <w:t xml:space="preserve"> </w:t>
      </w:r>
      <w:r w:rsidR="002C5BC4" w:rsidRPr="003E3075">
        <w:rPr>
          <w:rFonts w:ascii="Times New Roman" w:hAnsi="Times New Roman" w:cs="Times New Roman"/>
          <w:color w:val="212121"/>
          <w:sz w:val="24"/>
          <w:szCs w:val="24"/>
          <w:lang w:val="fr-CA"/>
        </w:rPr>
        <w:t xml:space="preserve">devraient être rapportées, y compris les informations </w:t>
      </w:r>
      <w:r w:rsidR="00342DAA">
        <w:rPr>
          <w:rFonts w:ascii="Times New Roman" w:hAnsi="Times New Roman" w:cs="Times New Roman"/>
          <w:color w:val="212121"/>
          <w:sz w:val="24"/>
          <w:szCs w:val="24"/>
          <w:lang w:val="fr-CA"/>
        </w:rPr>
        <w:t>à propos de</w:t>
      </w:r>
      <w:r w:rsidR="00AE1EF1" w:rsidRPr="003E3075">
        <w:rPr>
          <w:rFonts w:ascii="Times New Roman" w:hAnsi="Times New Roman" w:cs="Times New Roman"/>
          <w:color w:val="212121"/>
          <w:sz w:val="24"/>
          <w:szCs w:val="24"/>
          <w:lang w:val="fr-CA"/>
        </w:rPr>
        <w:t xml:space="preserve"> </w:t>
      </w:r>
      <w:r w:rsidR="00585C2A" w:rsidRPr="00491235">
        <w:rPr>
          <w:rFonts w:ascii="Times New Roman" w:hAnsi="Times New Roman" w:cs="Times New Roman"/>
          <w:color w:val="212121"/>
          <w:sz w:val="24"/>
          <w:szCs w:val="24"/>
          <w:lang w:val="fr-CA"/>
        </w:rPr>
        <w:t xml:space="preserve">la </w:t>
      </w:r>
      <w:r w:rsidR="00AE1EF1">
        <w:rPr>
          <w:rFonts w:ascii="Times New Roman" w:hAnsi="Times New Roman" w:cs="Times New Roman"/>
          <w:color w:val="212121"/>
          <w:sz w:val="24"/>
          <w:szCs w:val="24"/>
          <w:lang w:val="fr-CA"/>
        </w:rPr>
        <w:t>personne</w:t>
      </w:r>
      <w:r w:rsidR="00AE1EF1" w:rsidRPr="00491235">
        <w:rPr>
          <w:rFonts w:ascii="Times New Roman" w:hAnsi="Times New Roman" w:cs="Times New Roman"/>
          <w:color w:val="212121"/>
          <w:sz w:val="24"/>
          <w:szCs w:val="24"/>
          <w:lang w:val="fr-CA"/>
        </w:rPr>
        <w:t xml:space="preserve"> </w:t>
      </w:r>
      <w:r w:rsidR="00585C2A" w:rsidRPr="00491235">
        <w:rPr>
          <w:rFonts w:ascii="Times New Roman" w:hAnsi="Times New Roman" w:cs="Times New Roman"/>
          <w:color w:val="212121"/>
          <w:sz w:val="24"/>
          <w:szCs w:val="24"/>
          <w:lang w:val="fr-CA"/>
        </w:rPr>
        <w:t xml:space="preserve">qui </w:t>
      </w:r>
      <w:r w:rsidR="002C5BC4" w:rsidRPr="00491235">
        <w:rPr>
          <w:rFonts w:ascii="Times New Roman" w:hAnsi="Times New Roman" w:cs="Times New Roman"/>
          <w:color w:val="212121"/>
          <w:sz w:val="24"/>
          <w:szCs w:val="24"/>
          <w:lang w:val="fr-CA"/>
        </w:rPr>
        <w:t xml:space="preserve">a </w:t>
      </w:r>
      <w:r w:rsidR="00342DAA" w:rsidRPr="00491235">
        <w:rPr>
          <w:rFonts w:ascii="Times New Roman" w:hAnsi="Times New Roman" w:cs="Times New Roman"/>
          <w:color w:val="212121"/>
          <w:sz w:val="24"/>
          <w:szCs w:val="24"/>
          <w:lang w:val="fr-CA"/>
        </w:rPr>
        <w:t>effectué</w:t>
      </w:r>
      <w:r w:rsidR="002C5BC4" w:rsidRPr="00491235">
        <w:rPr>
          <w:rFonts w:ascii="Times New Roman" w:hAnsi="Times New Roman" w:cs="Times New Roman"/>
          <w:color w:val="212121"/>
          <w:sz w:val="24"/>
          <w:szCs w:val="24"/>
          <w:lang w:val="fr-CA"/>
        </w:rPr>
        <w:t xml:space="preserve"> le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Si possible, des détails doivent être fournis sur les variables de blocage, l'exhaustivité des variables de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les règles de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les seuils et </w:t>
      </w:r>
      <w:r w:rsidR="00581E9E" w:rsidRPr="003E3075">
        <w:rPr>
          <w:rFonts w:ascii="Times New Roman" w:hAnsi="Times New Roman" w:cs="Times New Roman"/>
          <w:color w:val="212121"/>
          <w:sz w:val="24"/>
          <w:szCs w:val="24"/>
          <w:lang w:val="fr-CA"/>
        </w:rPr>
        <w:t>la révision manuelle</w:t>
      </w:r>
      <w:r w:rsidR="002C5BC4" w:rsidRPr="003E3075">
        <w:rPr>
          <w:rFonts w:ascii="Times New Roman" w:hAnsi="Times New Roman" w:cs="Times New Roman"/>
          <w:color w:val="212121"/>
          <w:sz w:val="24"/>
          <w:szCs w:val="24"/>
          <w:lang w:val="fr-CA"/>
        </w:rPr>
        <w:t xml:space="preserve"> [44]. Si le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a été réalisé avant l'étude (pour des études antérieures ou pour un usage général) ou si le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de données a été effectué par un fournisseur externe, tel qu'un centre de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de données, une référence est nécessaire décrivan</w:t>
      </w:r>
      <w:r w:rsidR="00581E9E" w:rsidRPr="003E3075">
        <w:rPr>
          <w:rFonts w:ascii="Times New Roman" w:hAnsi="Times New Roman" w:cs="Times New Roman"/>
          <w:color w:val="212121"/>
          <w:sz w:val="24"/>
          <w:szCs w:val="24"/>
          <w:lang w:val="fr-CA"/>
        </w:rPr>
        <w:t xml:space="preserve">t la ressource de données et les méthodes du </w:t>
      </w:r>
      <w:r w:rsidR="00AE1EF1">
        <w:rPr>
          <w:rFonts w:ascii="Times New Roman" w:hAnsi="Times New Roman" w:cs="Times New Roman"/>
          <w:color w:val="212121"/>
          <w:sz w:val="24"/>
          <w:szCs w:val="24"/>
          <w:lang w:val="fr-CA"/>
        </w:rPr>
        <w:t>chainage</w:t>
      </w:r>
      <w:r w:rsidR="00581E9E" w:rsidRPr="003E3075">
        <w:rPr>
          <w:rFonts w:ascii="Times New Roman" w:hAnsi="Times New Roman" w:cs="Times New Roman"/>
          <w:color w:val="212121"/>
          <w:sz w:val="24"/>
          <w:szCs w:val="24"/>
          <w:lang w:val="fr-CA"/>
        </w:rPr>
        <w:t>.</w:t>
      </w:r>
    </w:p>
    <w:p w14:paraId="5310AC69" w14:textId="52BB04F8" w:rsidR="002C5BC4" w:rsidRPr="003E3075" w:rsidRDefault="00581E9E" w:rsidP="002C5BC4">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b/>
      </w:r>
      <w:r w:rsidR="002C5BC4" w:rsidRPr="003E3075">
        <w:rPr>
          <w:rFonts w:ascii="Times New Roman" w:hAnsi="Times New Roman" w:cs="Times New Roman"/>
          <w:color w:val="212121"/>
          <w:sz w:val="24"/>
          <w:szCs w:val="24"/>
          <w:lang w:val="fr-CA"/>
        </w:rPr>
        <w:t xml:space="preserve">Les données décrivant les méthodes de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et évaluant leur succès sont essentielles pour permettre au lecteur d'évaluer l'impact de toute erreur de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et des biais associés [51]. Plus précisément, le lecteur devrait savoir si le type de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utilisé était déterministe et / ou probabiliste, afin de déterminer si le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pourrait être affecté par de fausses </w:t>
      </w:r>
      <w:r w:rsidR="00756B82" w:rsidRPr="003E3075">
        <w:rPr>
          <w:rFonts w:ascii="Times New Roman" w:hAnsi="Times New Roman" w:cs="Times New Roman"/>
          <w:color w:val="212121"/>
          <w:sz w:val="24"/>
          <w:szCs w:val="24"/>
          <w:lang w:val="fr-CA"/>
        </w:rPr>
        <w:t xml:space="preserve">appariements ou d’appariement </w:t>
      </w:r>
      <w:r w:rsidR="002C5BC4" w:rsidRPr="003E3075">
        <w:rPr>
          <w:rFonts w:ascii="Times New Roman" w:hAnsi="Times New Roman" w:cs="Times New Roman"/>
          <w:color w:val="212121"/>
          <w:sz w:val="24"/>
          <w:szCs w:val="24"/>
          <w:lang w:val="fr-CA"/>
        </w:rPr>
        <w:t xml:space="preserve">manquées. Le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déterministe est utile lorsqu'un identifi</w:t>
      </w:r>
      <w:r w:rsidR="00585C2A" w:rsidRPr="003E3075">
        <w:rPr>
          <w:rFonts w:ascii="Times New Roman" w:hAnsi="Times New Roman" w:cs="Times New Roman"/>
          <w:color w:val="212121"/>
          <w:sz w:val="24"/>
          <w:szCs w:val="24"/>
          <w:lang w:val="fr-CA"/>
        </w:rPr>
        <w:t xml:space="preserve">ant </w:t>
      </w:r>
      <w:r w:rsidR="002C5BC4" w:rsidRPr="003E3075">
        <w:rPr>
          <w:rFonts w:ascii="Times New Roman" w:hAnsi="Times New Roman" w:cs="Times New Roman"/>
          <w:color w:val="212121"/>
          <w:sz w:val="24"/>
          <w:szCs w:val="24"/>
          <w:lang w:val="fr-CA"/>
        </w:rPr>
        <w:t xml:space="preserve">unique est disponible dans les différentes sources de données. Lorsqu'un tel identifiant n'est pas disponible, une description des règles de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d'enregistrements appliquées (ou des clés de </w:t>
      </w:r>
      <w:r w:rsidR="00AE1EF1">
        <w:rPr>
          <w:rFonts w:ascii="Times New Roman" w:hAnsi="Times New Roman" w:cs="Times New Roman"/>
          <w:color w:val="212121"/>
          <w:sz w:val="24"/>
          <w:szCs w:val="24"/>
          <w:lang w:val="fr-CA"/>
        </w:rPr>
        <w:t>chainage</w:t>
      </w:r>
      <w:r w:rsidR="00944351" w:rsidRPr="003E3075">
        <w:rPr>
          <w:rFonts w:ascii="Times New Roman" w:hAnsi="Times New Roman" w:cs="Times New Roman"/>
          <w:color w:val="212121"/>
          <w:sz w:val="24"/>
          <w:szCs w:val="24"/>
          <w:lang w:val="fr-CA"/>
        </w:rPr>
        <w:t xml:space="preserve"> </w:t>
      </w:r>
      <w:r w:rsidR="002C5BC4" w:rsidRPr="003E3075">
        <w:rPr>
          <w:rFonts w:ascii="Times New Roman" w:hAnsi="Times New Roman" w:cs="Times New Roman"/>
          <w:color w:val="212121"/>
          <w:sz w:val="24"/>
          <w:szCs w:val="24"/>
          <w:lang w:val="fr-CA"/>
        </w:rPr>
        <w:t xml:space="preserve">statistiques) est essentielle. En revanche, le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probabiliste utilise </w:t>
      </w:r>
      <w:r w:rsidR="002C5BC4" w:rsidRPr="003E3075">
        <w:rPr>
          <w:rFonts w:ascii="Times New Roman" w:hAnsi="Times New Roman" w:cs="Times New Roman"/>
          <w:color w:val="212121"/>
          <w:sz w:val="24"/>
          <w:szCs w:val="24"/>
          <w:lang w:val="fr-CA"/>
        </w:rPr>
        <w:lastRenderedPageBreak/>
        <w:t xml:space="preserve">plusieurs identifiants, parfois avec des poids différents, et les correspondances sont considérées comme présentes au-dessus d'un seuil spécifique. Des méthodes mixtes peuvent également être utilisées. Par exemple, un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déterministe peut être utilisé pour certains </w:t>
      </w:r>
      <w:r w:rsidR="00AE1EF1">
        <w:rPr>
          <w:rFonts w:ascii="Times New Roman" w:hAnsi="Times New Roman" w:cs="Times New Roman"/>
          <w:color w:val="212121"/>
          <w:sz w:val="24"/>
          <w:szCs w:val="24"/>
          <w:lang w:val="fr-CA"/>
        </w:rPr>
        <w:t>entrées</w:t>
      </w:r>
      <w:r w:rsidR="002C5BC4" w:rsidRPr="003E3075">
        <w:rPr>
          <w:rFonts w:ascii="Times New Roman" w:hAnsi="Times New Roman" w:cs="Times New Roman"/>
          <w:color w:val="212121"/>
          <w:sz w:val="24"/>
          <w:szCs w:val="24"/>
          <w:lang w:val="fr-CA"/>
        </w:rPr>
        <w:t xml:space="preserve">, et un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probabiliste peut être appliqué lorsque des identifiants uniques ne sont pas disponibles pour d'autres </w:t>
      </w:r>
      <w:r w:rsidR="00AE1EF1">
        <w:rPr>
          <w:rFonts w:ascii="Times New Roman" w:hAnsi="Times New Roman" w:cs="Times New Roman"/>
          <w:color w:val="212121"/>
          <w:sz w:val="24"/>
          <w:szCs w:val="24"/>
          <w:lang w:val="fr-CA"/>
        </w:rPr>
        <w:t>entrées</w:t>
      </w:r>
      <w:r w:rsidR="002C5BC4" w:rsidRPr="003E3075">
        <w:rPr>
          <w:rFonts w:ascii="Times New Roman" w:hAnsi="Times New Roman" w:cs="Times New Roman"/>
          <w:color w:val="212121"/>
          <w:sz w:val="24"/>
          <w:szCs w:val="24"/>
          <w:lang w:val="fr-CA"/>
        </w:rPr>
        <w:t xml:space="preserve">. Le biais de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se produit lorsque des associations sont présentes entre la prob</w:t>
      </w:r>
      <w:r w:rsidR="00944351" w:rsidRPr="003E3075">
        <w:rPr>
          <w:rFonts w:ascii="Times New Roman" w:hAnsi="Times New Roman" w:cs="Times New Roman"/>
          <w:color w:val="212121"/>
          <w:sz w:val="24"/>
          <w:szCs w:val="24"/>
          <w:lang w:val="fr-CA"/>
        </w:rPr>
        <w:t>abilité d'erreur de liaison (p. ex.</w:t>
      </w:r>
      <w:r w:rsidR="002C5BC4" w:rsidRPr="003E3075">
        <w:rPr>
          <w:rFonts w:ascii="Times New Roman" w:hAnsi="Times New Roman" w:cs="Times New Roman"/>
          <w:color w:val="212121"/>
          <w:sz w:val="24"/>
          <w:szCs w:val="24"/>
          <w:lang w:val="fr-CA"/>
        </w:rPr>
        <w:t>, les correspondances fausses et manquantes) et les variables d'intérêt. Par exemple, les taux de liaison peuvent varier selon les caracté</w:t>
      </w:r>
      <w:r w:rsidR="00944351" w:rsidRPr="003E3075">
        <w:rPr>
          <w:rFonts w:ascii="Times New Roman" w:hAnsi="Times New Roman" w:cs="Times New Roman"/>
          <w:color w:val="212121"/>
          <w:sz w:val="24"/>
          <w:szCs w:val="24"/>
          <w:lang w:val="fr-CA"/>
        </w:rPr>
        <w:t xml:space="preserve">ristiques du patient, p. </w:t>
      </w:r>
      <w:r w:rsidR="002C5BC4" w:rsidRPr="003E3075">
        <w:rPr>
          <w:rFonts w:ascii="Times New Roman" w:hAnsi="Times New Roman" w:cs="Times New Roman"/>
          <w:color w:val="212121"/>
          <w:sz w:val="24"/>
          <w:szCs w:val="24"/>
          <w:lang w:val="fr-CA"/>
        </w:rPr>
        <w:t>e</w:t>
      </w:r>
      <w:r w:rsidR="00944351" w:rsidRPr="003E3075">
        <w:rPr>
          <w:rFonts w:ascii="Times New Roman" w:hAnsi="Times New Roman" w:cs="Times New Roman"/>
          <w:color w:val="212121"/>
          <w:sz w:val="24"/>
          <w:szCs w:val="24"/>
          <w:lang w:val="fr-CA"/>
        </w:rPr>
        <w:t>x.</w:t>
      </w:r>
      <w:r w:rsidR="002C5BC4" w:rsidRPr="003E3075">
        <w:rPr>
          <w:rFonts w:ascii="Times New Roman" w:hAnsi="Times New Roman" w:cs="Times New Roman"/>
          <w:color w:val="212121"/>
          <w:sz w:val="24"/>
          <w:szCs w:val="24"/>
          <w:lang w:val="fr-CA"/>
        </w:rPr>
        <w:t xml:space="preserve">, l'âge, le sexe et l'état de santé. Même de petites erreurs dans le processus de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peuvent </w:t>
      </w:r>
      <w:r w:rsidR="00BD5A94" w:rsidRPr="003E3075">
        <w:rPr>
          <w:rFonts w:ascii="Times New Roman" w:hAnsi="Times New Roman" w:cs="Times New Roman"/>
          <w:color w:val="212121"/>
          <w:sz w:val="24"/>
          <w:szCs w:val="24"/>
          <w:lang w:val="fr-CA"/>
        </w:rPr>
        <w:t xml:space="preserve">causer </w:t>
      </w:r>
      <w:r w:rsidR="002C5BC4" w:rsidRPr="003E3075">
        <w:rPr>
          <w:rFonts w:ascii="Times New Roman" w:hAnsi="Times New Roman" w:cs="Times New Roman"/>
          <w:color w:val="212121"/>
          <w:sz w:val="24"/>
          <w:szCs w:val="24"/>
          <w:lang w:val="fr-CA"/>
        </w:rPr>
        <w:t xml:space="preserve">un biais et conduire à des résultats qui peuvent surestimer ou sous-estimer les associations étudiées [52]. Les auteurs devraient signaler une erreur de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en utilisant des approches standard, y compris des comparaisons avec des normes </w:t>
      </w:r>
      <w:r w:rsidR="00756B82" w:rsidRPr="003E3075">
        <w:rPr>
          <w:rFonts w:ascii="Times New Roman" w:hAnsi="Times New Roman" w:cs="Times New Roman"/>
          <w:color w:val="212121"/>
          <w:sz w:val="24"/>
          <w:szCs w:val="24"/>
          <w:lang w:val="fr-CA"/>
        </w:rPr>
        <w:t xml:space="preserve">de référence </w:t>
      </w:r>
      <w:r w:rsidR="002C5BC4" w:rsidRPr="003E3075">
        <w:rPr>
          <w:rFonts w:ascii="Times New Roman" w:hAnsi="Times New Roman" w:cs="Times New Roman"/>
          <w:color w:val="212121"/>
          <w:sz w:val="24"/>
          <w:szCs w:val="24"/>
          <w:lang w:val="fr-CA"/>
        </w:rPr>
        <w:t xml:space="preserve">ou des ensembles de données de référence, des analyses de sensibilité et en comparant les caractéristiques des données </w:t>
      </w:r>
      <w:r w:rsidR="0053543C">
        <w:rPr>
          <w:rFonts w:ascii="Times New Roman" w:hAnsi="Times New Roman" w:cs="Times New Roman"/>
          <w:color w:val="212121"/>
          <w:sz w:val="24"/>
          <w:szCs w:val="24"/>
          <w:lang w:val="fr-CA"/>
        </w:rPr>
        <w:t>chainé</w:t>
      </w:r>
      <w:r w:rsidR="00944351" w:rsidRPr="003E3075">
        <w:rPr>
          <w:rFonts w:ascii="Times New Roman" w:hAnsi="Times New Roman" w:cs="Times New Roman"/>
          <w:color w:val="212121"/>
          <w:sz w:val="24"/>
          <w:szCs w:val="24"/>
          <w:lang w:val="fr-CA"/>
        </w:rPr>
        <w:t>es</w:t>
      </w:r>
      <w:r w:rsidR="002C5BC4" w:rsidRPr="003E3075">
        <w:rPr>
          <w:rFonts w:ascii="Times New Roman" w:hAnsi="Times New Roman" w:cs="Times New Roman"/>
          <w:color w:val="212121"/>
          <w:sz w:val="24"/>
          <w:szCs w:val="24"/>
          <w:lang w:val="fr-CA"/>
        </w:rPr>
        <w:t xml:space="preserve"> et non </w:t>
      </w:r>
      <w:r w:rsidR="0053543C">
        <w:rPr>
          <w:rFonts w:ascii="Times New Roman" w:hAnsi="Times New Roman" w:cs="Times New Roman"/>
          <w:color w:val="212121"/>
          <w:sz w:val="24"/>
          <w:szCs w:val="24"/>
          <w:lang w:val="fr-CA"/>
        </w:rPr>
        <w:t>chainées</w:t>
      </w:r>
      <w:r w:rsidR="00944351" w:rsidRPr="003E3075">
        <w:rPr>
          <w:rFonts w:ascii="Times New Roman" w:hAnsi="Times New Roman" w:cs="Times New Roman"/>
          <w:color w:val="212121"/>
          <w:sz w:val="24"/>
          <w:szCs w:val="24"/>
          <w:lang w:val="fr-CA"/>
        </w:rPr>
        <w:t xml:space="preserve"> </w:t>
      </w:r>
      <w:r w:rsidR="002C5BC4" w:rsidRPr="003E3075">
        <w:rPr>
          <w:rFonts w:ascii="Times New Roman" w:hAnsi="Times New Roman" w:cs="Times New Roman"/>
          <w:color w:val="212121"/>
          <w:sz w:val="24"/>
          <w:szCs w:val="24"/>
          <w:lang w:val="fr-CA"/>
        </w:rPr>
        <w:t>[53]. L</w:t>
      </w:r>
      <w:r w:rsidR="003D738B" w:rsidRPr="003E3075">
        <w:rPr>
          <w:rFonts w:ascii="Times New Roman" w:hAnsi="Times New Roman" w:cs="Times New Roman"/>
          <w:color w:val="212121"/>
          <w:sz w:val="24"/>
          <w:szCs w:val="24"/>
          <w:lang w:val="fr-CA"/>
        </w:rPr>
        <w:t xml:space="preserve">a signalisation </w:t>
      </w:r>
      <w:r w:rsidR="002C5BC4" w:rsidRPr="003E3075">
        <w:rPr>
          <w:rFonts w:ascii="Times New Roman" w:hAnsi="Times New Roman" w:cs="Times New Roman"/>
          <w:color w:val="212121"/>
          <w:sz w:val="24"/>
          <w:szCs w:val="24"/>
          <w:lang w:val="fr-CA"/>
        </w:rPr>
        <w:t>d'</w:t>
      </w:r>
      <w:r w:rsidR="003D738B" w:rsidRPr="003E3075">
        <w:rPr>
          <w:rFonts w:ascii="Times New Roman" w:hAnsi="Times New Roman" w:cs="Times New Roman"/>
          <w:color w:val="212121"/>
          <w:sz w:val="24"/>
          <w:szCs w:val="24"/>
          <w:lang w:val="fr-CA"/>
        </w:rPr>
        <w:t xml:space="preserve">une </w:t>
      </w:r>
      <w:r w:rsidR="002C5BC4" w:rsidRPr="003E3075">
        <w:rPr>
          <w:rFonts w:ascii="Times New Roman" w:hAnsi="Times New Roman" w:cs="Times New Roman"/>
          <w:color w:val="212121"/>
          <w:sz w:val="24"/>
          <w:szCs w:val="24"/>
          <w:lang w:val="fr-CA"/>
        </w:rPr>
        <w:t>erreur de liaison permet au lecteur</w:t>
      </w:r>
      <w:r w:rsidR="00944351" w:rsidRPr="003E3075">
        <w:rPr>
          <w:rFonts w:ascii="Times New Roman" w:hAnsi="Times New Roman" w:cs="Times New Roman"/>
          <w:color w:val="212121"/>
          <w:sz w:val="24"/>
          <w:szCs w:val="24"/>
          <w:lang w:val="fr-CA"/>
        </w:rPr>
        <w:t xml:space="preserve"> de déterminer la qualité du </w:t>
      </w:r>
      <w:r w:rsidR="00AE1EF1">
        <w:rPr>
          <w:rFonts w:ascii="Times New Roman" w:hAnsi="Times New Roman" w:cs="Times New Roman"/>
          <w:color w:val="212121"/>
          <w:sz w:val="24"/>
          <w:szCs w:val="24"/>
          <w:lang w:val="fr-CA"/>
        </w:rPr>
        <w:t>chainage</w:t>
      </w:r>
      <w:r w:rsidR="002C5BC4" w:rsidRPr="003E3075">
        <w:rPr>
          <w:rFonts w:ascii="Times New Roman" w:hAnsi="Times New Roman" w:cs="Times New Roman"/>
          <w:color w:val="212121"/>
          <w:sz w:val="24"/>
          <w:szCs w:val="24"/>
          <w:lang w:val="fr-CA"/>
        </w:rPr>
        <w:t xml:space="preserve"> et</w:t>
      </w:r>
      <w:r w:rsidR="00944351" w:rsidRPr="003E3075">
        <w:rPr>
          <w:rFonts w:ascii="Times New Roman" w:hAnsi="Times New Roman" w:cs="Times New Roman"/>
          <w:color w:val="212121"/>
          <w:sz w:val="24"/>
          <w:szCs w:val="24"/>
          <w:lang w:val="fr-CA"/>
        </w:rPr>
        <w:t xml:space="preserve"> la possibilité de biais lié aux </w:t>
      </w:r>
      <w:r w:rsidR="002C5BC4" w:rsidRPr="003E3075">
        <w:rPr>
          <w:rFonts w:ascii="Times New Roman" w:hAnsi="Times New Roman" w:cs="Times New Roman"/>
          <w:color w:val="212121"/>
          <w:sz w:val="24"/>
          <w:szCs w:val="24"/>
          <w:lang w:val="fr-CA"/>
        </w:rPr>
        <w:t>erreur</w:t>
      </w:r>
      <w:r w:rsidR="00944351" w:rsidRPr="003E3075">
        <w:rPr>
          <w:rFonts w:ascii="Times New Roman" w:hAnsi="Times New Roman" w:cs="Times New Roman"/>
          <w:color w:val="212121"/>
          <w:sz w:val="24"/>
          <w:szCs w:val="24"/>
          <w:lang w:val="fr-CA"/>
        </w:rPr>
        <w:t>s</w:t>
      </w:r>
      <w:r w:rsidR="002C5BC4" w:rsidRPr="003E3075">
        <w:rPr>
          <w:rFonts w:ascii="Times New Roman" w:hAnsi="Times New Roman" w:cs="Times New Roman"/>
          <w:color w:val="212121"/>
          <w:sz w:val="24"/>
          <w:szCs w:val="24"/>
          <w:lang w:val="fr-CA"/>
        </w:rPr>
        <w:t xml:space="preserve"> de liaison.</w:t>
      </w:r>
    </w:p>
    <w:p w14:paraId="41B310A3" w14:textId="77777777" w:rsidR="002C5BC4" w:rsidRPr="003E3075" w:rsidRDefault="002C5BC4" w:rsidP="002C5BC4">
      <w:pPr>
        <w:pStyle w:val="HTMLPreformatted"/>
        <w:rPr>
          <w:rFonts w:ascii="Times New Roman" w:hAnsi="Times New Roman" w:cs="Times New Roman"/>
          <w:color w:val="212121"/>
          <w:sz w:val="24"/>
          <w:szCs w:val="24"/>
          <w:lang w:val="fr-CA"/>
        </w:rPr>
      </w:pPr>
    </w:p>
    <w:p w14:paraId="298194DC" w14:textId="77777777" w:rsidR="00912CF2" w:rsidRPr="003E3075" w:rsidRDefault="00912CF2" w:rsidP="00BF14CB">
      <w:pPr>
        <w:pStyle w:val="HTMLPreformatted"/>
        <w:outlineLvl w:val="0"/>
        <w:rPr>
          <w:rFonts w:ascii="Times New Roman" w:hAnsi="Times New Roman" w:cs="Times New Roman"/>
          <w:b/>
          <w:bCs/>
          <w:color w:val="212121"/>
          <w:sz w:val="24"/>
          <w:szCs w:val="24"/>
          <w:lang w:val="fr-CA"/>
        </w:rPr>
      </w:pPr>
      <w:r w:rsidRPr="003E3075">
        <w:rPr>
          <w:rFonts w:ascii="Times New Roman" w:hAnsi="Times New Roman" w:cs="Times New Roman"/>
          <w:b/>
          <w:bCs/>
          <w:color w:val="212121"/>
          <w:sz w:val="24"/>
          <w:szCs w:val="24"/>
          <w:lang w:val="fr-CA"/>
        </w:rPr>
        <w:t>Résultats (Participants)</w:t>
      </w:r>
    </w:p>
    <w:p w14:paraId="6B387FF4" w14:textId="6BBA8FE8" w:rsidR="00912CF2" w:rsidRPr="003E3075" w:rsidRDefault="00FB3240" w:rsidP="00912CF2">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 xml:space="preserve">RECORD </w:t>
      </w:r>
      <w:r w:rsidR="00912CF2" w:rsidRPr="003E3075">
        <w:rPr>
          <w:rFonts w:ascii="Times New Roman" w:hAnsi="Times New Roman" w:cs="Times New Roman"/>
          <w:color w:val="212121"/>
          <w:sz w:val="24"/>
          <w:szCs w:val="24"/>
          <w:lang w:val="fr-CA"/>
        </w:rPr>
        <w:t xml:space="preserve">ITEM 13.1: Décrire en détail la sélection des personnes incluses dans l'étude (c'est-à-dire la sélection de la population étudiée), y compris le filtrage basé sur la qualité des données, la disponibilité des données et le </w:t>
      </w:r>
      <w:r w:rsidR="00AE1EF1">
        <w:rPr>
          <w:rFonts w:ascii="Times New Roman" w:hAnsi="Times New Roman" w:cs="Times New Roman"/>
          <w:color w:val="212121"/>
          <w:sz w:val="24"/>
          <w:szCs w:val="24"/>
          <w:lang w:val="fr-CA"/>
        </w:rPr>
        <w:t>chainage</w:t>
      </w:r>
      <w:r w:rsidR="00912CF2" w:rsidRPr="003E3075">
        <w:rPr>
          <w:rFonts w:ascii="Times New Roman" w:hAnsi="Times New Roman" w:cs="Times New Roman"/>
          <w:color w:val="212121"/>
          <w:sz w:val="24"/>
          <w:szCs w:val="24"/>
          <w:lang w:val="fr-CA"/>
        </w:rPr>
        <w:t>. La sélection des personnes incluses peut être décrite dans le texte et / ou au moyen d’un diagramme de flux</w:t>
      </w:r>
    </w:p>
    <w:p w14:paraId="7191B125" w14:textId="77777777" w:rsidR="00912CF2" w:rsidRPr="003E3075" w:rsidRDefault="00912CF2" w:rsidP="00912CF2">
      <w:pPr>
        <w:pStyle w:val="HTMLPreformatted"/>
        <w:rPr>
          <w:rFonts w:ascii="Times New Roman" w:hAnsi="Times New Roman" w:cs="Times New Roman"/>
          <w:color w:val="212121"/>
          <w:sz w:val="24"/>
          <w:szCs w:val="24"/>
          <w:lang w:val="fr-CA"/>
        </w:rPr>
      </w:pPr>
    </w:p>
    <w:p w14:paraId="7D45BBDE" w14:textId="6F2FB41C" w:rsidR="00912CF2" w:rsidRPr="003E3075" w:rsidRDefault="00912CF2" w:rsidP="00912CF2">
      <w:pPr>
        <w:pStyle w:val="HTMLPreformatted"/>
        <w:rPr>
          <w:rFonts w:ascii="Times New Roman" w:hAnsi="Times New Roman" w:cs="Times New Roman"/>
          <w:color w:val="212121"/>
          <w:sz w:val="24"/>
          <w:szCs w:val="24"/>
          <w:lang w:val="fr-CA"/>
        </w:rPr>
      </w:pPr>
      <w:r w:rsidRPr="003E3075">
        <w:rPr>
          <w:rFonts w:ascii="Times New Roman" w:hAnsi="Times New Roman" w:cs="Times New Roman"/>
          <w:b/>
          <w:bCs/>
          <w:color w:val="212121"/>
          <w:sz w:val="24"/>
          <w:szCs w:val="24"/>
          <w:lang w:val="fr-CA"/>
        </w:rPr>
        <w:t>Exemple</w:t>
      </w:r>
      <w:r w:rsidRPr="003E3075">
        <w:rPr>
          <w:rFonts w:ascii="Times New Roman" w:hAnsi="Times New Roman" w:cs="Times New Roman"/>
          <w:color w:val="212121"/>
          <w:sz w:val="24"/>
          <w:szCs w:val="24"/>
          <w:lang w:val="fr-CA"/>
        </w:rPr>
        <w:t xml:space="preserve">. Un exemple de bon </w:t>
      </w:r>
      <w:r w:rsidR="00342DAA">
        <w:rPr>
          <w:rFonts w:ascii="Times New Roman" w:hAnsi="Times New Roman" w:cs="Times New Roman"/>
          <w:color w:val="212121"/>
          <w:sz w:val="24"/>
          <w:szCs w:val="24"/>
          <w:lang w:val="fr-CA"/>
        </w:rPr>
        <w:t>c</w:t>
      </w:r>
      <w:r w:rsidR="00F66E0A" w:rsidRPr="00F66E0A">
        <w:rPr>
          <w:rFonts w:ascii="Times New Roman" w:hAnsi="Times New Roman" w:cs="Times New Roman"/>
          <w:color w:val="212121"/>
          <w:sz w:val="24"/>
          <w:szCs w:val="24"/>
          <w:lang w:val="fr-CA"/>
        </w:rPr>
        <w:t>ompte-rendu</w:t>
      </w:r>
      <w:r w:rsidR="00F66E0A" w:rsidRPr="00F66E0A" w:rsidDel="00F66E0A">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est donné dans l'extrait suivant :</w:t>
      </w:r>
    </w:p>
    <w:p w14:paraId="04F9CBA3" w14:textId="77777777" w:rsidR="00912CF2" w:rsidRPr="003E3075" w:rsidRDefault="00912CF2" w:rsidP="00912CF2">
      <w:pPr>
        <w:pStyle w:val="HTMLPreformatted"/>
        <w:rPr>
          <w:rFonts w:ascii="Times New Roman" w:hAnsi="Times New Roman" w:cs="Times New Roman"/>
          <w:color w:val="212121"/>
          <w:sz w:val="24"/>
          <w:szCs w:val="24"/>
          <w:lang w:val="fr-CA"/>
        </w:rPr>
      </w:pPr>
    </w:p>
    <w:p w14:paraId="77453559" w14:textId="6E0260BD" w:rsidR="00912CF2" w:rsidRPr="003E3075" w:rsidRDefault="007F57F6" w:rsidP="00912CF2">
      <w:pPr>
        <w:pStyle w:val="HTMLPreformatted"/>
        <w:ind w:left="720"/>
        <w:rPr>
          <w:rFonts w:ascii="Times New Roman" w:hAnsi="Times New Roman" w:cs="Times New Roman"/>
          <w:color w:val="212121"/>
          <w:sz w:val="24"/>
          <w:szCs w:val="24"/>
          <w:lang w:val="fr-CA"/>
        </w:rPr>
      </w:pPr>
      <w:r w:rsidRPr="00961ACE">
        <w:rPr>
          <w:rFonts w:ascii="Times New Roman" w:hAnsi="Times New Roman"/>
          <w:color w:val="212121"/>
          <w:sz w:val="24"/>
          <w:lang w:val="en-US"/>
        </w:rPr>
        <w:t xml:space="preserve">We identified 161,401 Medicare beneficiaries given a diagnosis of one or more cases of can- </w:t>
      </w:r>
      <w:proofErr w:type="spellStart"/>
      <w:r w:rsidRPr="00961ACE">
        <w:rPr>
          <w:rFonts w:ascii="Times New Roman" w:hAnsi="Times New Roman"/>
          <w:color w:val="212121"/>
          <w:sz w:val="24"/>
          <w:lang w:val="en-US"/>
        </w:rPr>
        <w:t>cer</w:t>
      </w:r>
      <w:proofErr w:type="spellEnd"/>
      <w:r w:rsidRPr="00961ACE">
        <w:rPr>
          <w:rFonts w:ascii="Times New Roman" w:hAnsi="Times New Roman"/>
          <w:color w:val="212121"/>
          <w:sz w:val="24"/>
          <w:lang w:val="en-US"/>
        </w:rPr>
        <w:t xml:space="preserve"> of the lung and bronchus in the SEER [Surveillance, Epidemiology, and End Results] registries between 1998 and 2007. Among these patients, we identified a total of 163,379 separate diagnoses of incident lung cancer. (Some patients had two cases of primary lung cancer separated by more than a year during the study period). Fig 1 shows the derivation of the final cohort of 46,544 patients with 46,935 cases of NSCLC [non-small cell lung cancer] [54]. </w:t>
      </w:r>
      <w:r w:rsidR="00912CF2" w:rsidRPr="003E3075">
        <w:rPr>
          <w:rFonts w:ascii="Times New Roman" w:hAnsi="Times New Roman" w:cs="Times New Roman"/>
          <w:color w:val="212121"/>
          <w:sz w:val="24"/>
          <w:szCs w:val="24"/>
          <w:lang w:val="fr-CA"/>
        </w:rPr>
        <w:t>(Voir la figure 5 pour l'exemple de diagramme de flux, disponible sur http://record-statement.org/images/ figure5.jpg.)</w:t>
      </w:r>
    </w:p>
    <w:p w14:paraId="351C815B" w14:textId="77777777" w:rsidR="00912CF2" w:rsidRPr="003E3075" w:rsidRDefault="00912CF2" w:rsidP="00912CF2">
      <w:pPr>
        <w:pStyle w:val="HTMLPreformatted"/>
        <w:rPr>
          <w:rFonts w:ascii="Times New Roman" w:hAnsi="Times New Roman" w:cs="Times New Roman"/>
          <w:color w:val="212121"/>
          <w:sz w:val="24"/>
          <w:szCs w:val="24"/>
          <w:lang w:val="fr-CA"/>
        </w:rPr>
      </w:pPr>
    </w:p>
    <w:p w14:paraId="219B5ACD" w14:textId="540E1A2B" w:rsidR="00912CF2" w:rsidRPr="003E3075" w:rsidRDefault="00912CF2" w:rsidP="00912CF2">
      <w:pPr>
        <w:pStyle w:val="HTMLPreformatted"/>
        <w:rPr>
          <w:rFonts w:ascii="Times New Roman" w:hAnsi="Times New Roman" w:cs="Times New Roman"/>
          <w:color w:val="212121"/>
          <w:sz w:val="24"/>
          <w:szCs w:val="24"/>
          <w:lang w:val="fr-CA"/>
        </w:rPr>
      </w:pPr>
      <w:r w:rsidRPr="003E3075">
        <w:rPr>
          <w:rFonts w:ascii="Times New Roman" w:hAnsi="Times New Roman" w:cs="Times New Roman"/>
          <w:b/>
          <w:bCs/>
          <w:color w:val="212121"/>
          <w:sz w:val="24"/>
          <w:szCs w:val="24"/>
          <w:lang w:val="fr-CA"/>
        </w:rPr>
        <w:t>Explication</w:t>
      </w:r>
      <w:r w:rsidRPr="003E3075">
        <w:rPr>
          <w:rFonts w:ascii="Times New Roman" w:hAnsi="Times New Roman" w:cs="Times New Roman"/>
          <w:color w:val="212121"/>
          <w:sz w:val="24"/>
          <w:szCs w:val="24"/>
          <w:lang w:val="fr-CA"/>
        </w:rPr>
        <w:t xml:space="preserve">. Les auteurs doivent fournir une description claire de la population issue de la base de données originale des données de santé collectées de manière routinière, car les différences entre la population étudiée et la population de la base de données doivent être documentées pour permettre l'application des résultats (voir aussi </w:t>
      </w:r>
      <w:r w:rsidR="00F66E0A" w:rsidRPr="00F66E0A">
        <w:rPr>
          <w:rFonts w:ascii="Times New Roman" w:hAnsi="Times New Roman" w:cs="Times New Roman"/>
          <w:color w:val="212121"/>
          <w:sz w:val="24"/>
          <w:szCs w:val="24"/>
          <w:lang w:val="fr-CA"/>
        </w:rPr>
        <w:t>RECORD item</w:t>
      </w:r>
      <w:r w:rsidR="00F66E0A" w:rsidRPr="00F66E0A" w:rsidDel="00F66E0A">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 xml:space="preserve">6.1). Les chercheurs utilisant des sources de données </w:t>
      </w:r>
      <w:r w:rsidR="008123D0" w:rsidRPr="003E3075">
        <w:rPr>
          <w:rFonts w:ascii="Times New Roman" w:hAnsi="Times New Roman" w:cs="Times New Roman"/>
          <w:color w:val="212121"/>
          <w:sz w:val="24"/>
          <w:szCs w:val="24"/>
          <w:lang w:val="fr-CA"/>
        </w:rPr>
        <w:t xml:space="preserve">collectées de manière routinière </w:t>
      </w:r>
      <w:r w:rsidRPr="003E3075">
        <w:rPr>
          <w:rFonts w:ascii="Times New Roman" w:hAnsi="Times New Roman" w:cs="Times New Roman"/>
          <w:color w:val="212121"/>
          <w:sz w:val="24"/>
          <w:szCs w:val="24"/>
          <w:lang w:val="fr-CA"/>
        </w:rPr>
        <w:t xml:space="preserve">limitent souvent leur population </w:t>
      </w:r>
      <w:r w:rsidR="00F66E0A" w:rsidRPr="00F66E0A">
        <w:rPr>
          <w:rFonts w:ascii="Times New Roman" w:hAnsi="Times New Roman" w:cs="Times New Roman"/>
          <w:color w:val="212121"/>
          <w:sz w:val="24"/>
          <w:szCs w:val="24"/>
          <w:lang w:val="fr-CA"/>
        </w:rPr>
        <w:t>étudiée</w:t>
      </w:r>
      <w:r w:rsidRPr="003E3075">
        <w:rPr>
          <w:rFonts w:ascii="Times New Roman" w:hAnsi="Times New Roman" w:cs="Times New Roman"/>
          <w:color w:val="212121"/>
          <w:sz w:val="24"/>
          <w:szCs w:val="24"/>
          <w:lang w:val="fr-CA"/>
        </w:rPr>
        <w:t xml:space="preserve"> en fonction de facteurs tels que la qualité des données disponibles. Par exemple, ils peuvent restreindre la période d'étude </w:t>
      </w:r>
      <w:r w:rsidR="00F66E0A" w:rsidRPr="00F66E0A">
        <w:rPr>
          <w:rFonts w:ascii="Times New Roman" w:hAnsi="Times New Roman" w:cs="Times New Roman"/>
          <w:color w:val="212121"/>
          <w:sz w:val="24"/>
          <w:szCs w:val="24"/>
          <w:lang w:val="fr-CA"/>
        </w:rPr>
        <w:t>à un temps pendant lequel</w:t>
      </w:r>
      <w:r w:rsidR="00F66E0A" w:rsidRPr="00F66E0A" w:rsidDel="00F66E0A">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la qualité des données est jugée acceptable, ce qui entraîne l'exclusion de participants potentiels. Des études peuvent exclure des pratiques médicales avec des entrées de dossiers de santé électroniques incohérentes ou attendre que ces pratiques deviennent cohérentes [38,55]. La population étudiée peut également être restreinte en fonction de la disponibilité de données. Par exemple, dans les études utilisant les données de l'assurance-maladie des États-Unis, les bénéficiaires actuellement inscrits dans un organisme de maintien de la santé sont souvent exclus en raison de l'absence d</w:t>
      </w:r>
      <w:r w:rsidR="00BF14CB" w:rsidRPr="003E3075">
        <w:rPr>
          <w:rFonts w:ascii="Times New Roman" w:hAnsi="Times New Roman" w:cs="Times New Roman"/>
          <w:color w:val="212121"/>
          <w:sz w:val="24"/>
          <w:szCs w:val="24"/>
          <w:lang w:val="fr-CA"/>
        </w:rPr>
        <w:t>’</w:t>
      </w:r>
      <w:r w:rsidR="00AE1EF1">
        <w:rPr>
          <w:rFonts w:ascii="Times New Roman" w:hAnsi="Times New Roman"/>
          <w:color w:val="212121"/>
          <w:sz w:val="24"/>
          <w:lang w:val="fr-CA"/>
        </w:rPr>
        <w:t xml:space="preserve">entrées </w:t>
      </w:r>
      <w:r w:rsidR="00AE1EF1" w:rsidRPr="003E3075">
        <w:rPr>
          <w:rFonts w:ascii="Times New Roman" w:hAnsi="Times New Roman" w:cs="Times New Roman"/>
          <w:color w:val="212121"/>
          <w:sz w:val="24"/>
          <w:szCs w:val="24"/>
          <w:lang w:val="fr-CA"/>
        </w:rPr>
        <w:lastRenderedPageBreak/>
        <w:t>d’événements</w:t>
      </w:r>
      <w:r w:rsidRPr="003E3075">
        <w:rPr>
          <w:rFonts w:ascii="Times New Roman" w:hAnsi="Times New Roman" w:cs="Times New Roman"/>
          <w:color w:val="212121"/>
          <w:sz w:val="24"/>
          <w:szCs w:val="24"/>
          <w:lang w:val="fr-CA"/>
        </w:rPr>
        <w:t xml:space="preserve"> cliniques [54,56]. Lors de l'utilisation de sources de données dans lesquelles l'éligibilité fluctu</w:t>
      </w:r>
      <w:r w:rsidR="008123D0" w:rsidRPr="003E3075">
        <w:rPr>
          <w:rFonts w:ascii="Times New Roman" w:hAnsi="Times New Roman" w:cs="Times New Roman"/>
          <w:color w:val="212121"/>
          <w:sz w:val="24"/>
          <w:szCs w:val="24"/>
          <w:lang w:val="fr-CA"/>
        </w:rPr>
        <w:t>e au fil du temps (p.</w:t>
      </w:r>
      <w:r w:rsidRPr="003E3075">
        <w:rPr>
          <w:rFonts w:ascii="Times New Roman" w:hAnsi="Times New Roman" w:cs="Times New Roman"/>
          <w:color w:val="212121"/>
          <w:sz w:val="24"/>
          <w:szCs w:val="24"/>
          <w:lang w:val="fr-CA"/>
        </w:rPr>
        <w:t xml:space="preserve"> </w:t>
      </w:r>
      <w:r w:rsidR="008123D0" w:rsidRPr="003E3075">
        <w:rPr>
          <w:rFonts w:ascii="Times New Roman" w:hAnsi="Times New Roman" w:cs="Times New Roman"/>
          <w:color w:val="212121"/>
          <w:sz w:val="24"/>
          <w:szCs w:val="24"/>
          <w:lang w:val="fr-CA"/>
        </w:rPr>
        <w:t>ex.,</w:t>
      </w:r>
      <w:r w:rsidRPr="003E3075">
        <w:rPr>
          <w:rFonts w:ascii="Times New Roman" w:hAnsi="Times New Roman" w:cs="Times New Roman"/>
          <w:color w:val="212121"/>
          <w:sz w:val="24"/>
          <w:szCs w:val="24"/>
          <w:lang w:val="fr-CA"/>
        </w:rPr>
        <w:t xml:space="preserve"> les bases de données d'assurance), les chercheurs doivent préciser clairement comment l'éligibilité a été définie et comment les modifications d'éligibilité ont été gérées dans leur étude. Si une étude utilise des données </w:t>
      </w:r>
      <w:r w:rsidR="0087266B">
        <w:rPr>
          <w:rFonts w:ascii="Times New Roman" w:hAnsi="Times New Roman" w:cs="Times New Roman"/>
          <w:color w:val="212121"/>
          <w:sz w:val="24"/>
          <w:szCs w:val="24"/>
          <w:lang w:val="fr-CA"/>
        </w:rPr>
        <w:t>de routine</w:t>
      </w:r>
      <w:r w:rsidR="008123D0" w:rsidRPr="003E3075">
        <w:rPr>
          <w:rFonts w:ascii="Times New Roman" w:hAnsi="Times New Roman" w:cs="Times New Roman"/>
          <w:color w:val="212121"/>
          <w:sz w:val="24"/>
          <w:szCs w:val="24"/>
          <w:lang w:val="fr-CA"/>
        </w:rPr>
        <w:t xml:space="preserve"> </w:t>
      </w:r>
      <w:r w:rsidR="0053543C">
        <w:rPr>
          <w:rFonts w:ascii="Times New Roman" w:hAnsi="Times New Roman" w:cs="Times New Roman"/>
          <w:color w:val="212121"/>
          <w:sz w:val="24"/>
          <w:szCs w:val="24"/>
          <w:lang w:val="fr-CA"/>
        </w:rPr>
        <w:t>chainées</w:t>
      </w:r>
      <w:r w:rsidRPr="003E3075">
        <w:rPr>
          <w:rFonts w:ascii="Times New Roman" w:hAnsi="Times New Roman" w:cs="Times New Roman"/>
          <w:color w:val="212121"/>
          <w:sz w:val="24"/>
          <w:szCs w:val="24"/>
          <w:lang w:val="fr-CA"/>
        </w:rPr>
        <w:t xml:space="preserve">, la population de l'étude est fréquemment réduite </w:t>
      </w:r>
      <w:r w:rsidR="00BD5A94" w:rsidRPr="003E3075">
        <w:rPr>
          <w:rFonts w:ascii="Times New Roman" w:hAnsi="Times New Roman" w:cs="Times New Roman"/>
          <w:color w:val="212121"/>
          <w:sz w:val="24"/>
          <w:szCs w:val="24"/>
          <w:lang w:val="fr-CA"/>
        </w:rPr>
        <w:t>en se limitant</w:t>
      </w:r>
      <w:r w:rsidRPr="003E3075">
        <w:rPr>
          <w:rFonts w:ascii="Times New Roman" w:hAnsi="Times New Roman" w:cs="Times New Roman"/>
          <w:color w:val="212121"/>
          <w:sz w:val="24"/>
          <w:szCs w:val="24"/>
          <w:lang w:val="fr-CA"/>
        </w:rPr>
        <w:t xml:space="preserve"> aux individus pour lesquels des données </w:t>
      </w:r>
      <w:r w:rsidR="0053543C">
        <w:rPr>
          <w:rFonts w:ascii="Times New Roman" w:hAnsi="Times New Roman" w:cs="Times New Roman"/>
          <w:color w:val="212121"/>
          <w:sz w:val="24"/>
          <w:szCs w:val="24"/>
          <w:lang w:val="fr-CA"/>
        </w:rPr>
        <w:t>chainées</w:t>
      </w:r>
      <w:r w:rsidR="008123D0" w:rsidRPr="003E3075">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 xml:space="preserve">sont disponibles [57]. Des cohortes fortement restreintes peuvent également être utilisées pour des raisons méthodologiques afin d'éliminer certains </w:t>
      </w:r>
      <w:r w:rsidR="008123D0" w:rsidRPr="003E3075">
        <w:rPr>
          <w:rFonts w:ascii="Times New Roman" w:hAnsi="Times New Roman" w:cs="Times New Roman"/>
          <w:color w:val="212121"/>
          <w:sz w:val="24"/>
          <w:szCs w:val="24"/>
          <w:lang w:val="fr-CA"/>
        </w:rPr>
        <w:t>facteurs confondants</w:t>
      </w:r>
      <w:r w:rsidRPr="003E3075">
        <w:rPr>
          <w:rFonts w:ascii="Times New Roman" w:hAnsi="Times New Roman" w:cs="Times New Roman"/>
          <w:color w:val="212121"/>
          <w:sz w:val="24"/>
          <w:szCs w:val="24"/>
          <w:lang w:val="fr-CA"/>
        </w:rPr>
        <w:t>.</w:t>
      </w:r>
    </w:p>
    <w:p w14:paraId="5FF71CAC" w14:textId="1CD4C60D" w:rsidR="00912CF2" w:rsidRPr="003E3075" w:rsidRDefault="008123D0" w:rsidP="00912CF2">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b/>
      </w:r>
      <w:r w:rsidR="00912CF2" w:rsidRPr="003E3075">
        <w:rPr>
          <w:rFonts w:ascii="Times New Roman" w:hAnsi="Times New Roman" w:cs="Times New Roman"/>
          <w:color w:val="212121"/>
          <w:sz w:val="24"/>
          <w:szCs w:val="24"/>
          <w:lang w:val="fr-CA"/>
        </w:rPr>
        <w:t xml:space="preserve">Ainsi, les étapes </w:t>
      </w:r>
      <w:r w:rsidR="00826B6D" w:rsidRPr="003E3075">
        <w:rPr>
          <w:rFonts w:ascii="Times New Roman" w:hAnsi="Times New Roman" w:cs="Times New Roman"/>
          <w:color w:val="212121"/>
          <w:sz w:val="24"/>
          <w:szCs w:val="24"/>
          <w:lang w:val="fr-CA"/>
        </w:rPr>
        <w:t xml:space="preserve">suivies </w:t>
      </w:r>
      <w:r w:rsidR="00912CF2" w:rsidRPr="003E3075">
        <w:rPr>
          <w:rFonts w:ascii="Times New Roman" w:hAnsi="Times New Roman" w:cs="Times New Roman"/>
          <w:color w:val="212121"/>
          <w:sz w:val="24"/>
          <w:szCs w:val="24"/>
          <w:lang w:val="fr-CA"/>
        </w:rPr>
        <w:t xml:space="preserve">pour </w:t>
      </w:r>
      <w:r w:rsidR="00826B6D" w:rsidRPr="003E3075">
        <w:rPr>
          <w:rFonts w:ascii="Times New Roman" w:hAnsi="Times New Roman" w:cs="Times New Roman"/>
          <w:color w:val="212121"/>
          <w:sz w:val="24"/>
          <w:szCs w:val="24"/>
          <w:lang w:val="fr-CA"/>
        </w:rPr>
        <w:t xml:space="preserve">obtenir </w:t>
      </w:r>
      <w:r w:rsidR="00912CF2" w:rsidRPr="003E3075">
        <w:rPr>
          <w:rFonts w:ascii="Times New Roman" w:hAnsi="Times New Roman" w:cs="Times New Roman"/>
          <w:color w:val="212121"/>
          <w:sz w:val="24"/>
          <w:szCs w:val="24"/>
          <w:lang w:val="fr-CA"/>
        </w:rPr>
        <w:t xml:space="preserve">les populations </w:t>
      </w:r>
      <w:r w:rsidR="00F66E0A" w:rsidRPr="00F66E0A">
        <w:rPr>
          <w:rFonts w:ascii="Times New Roman" w:hAnsi="Times New Roman" w:cs="Times New Roman"/>
          <w:color w:val="212121"/>
          <w:sz w:val="24"/>
          <w:szCs w:val="24"/>
          <w:lang w:val="fr-CA"/>
        </w:rPr>
        <w:t>étudiées définitives</w:t>
      </w:r>
      <w:r w:rsidR="00912CF2" w:rsidRPr="003E3075">
        <w:rPr>
          <w:rFonts w:ascii="Times New Roman" w:hAnsi="Times New Roman" w:cs="Times New Roman"/>
          <w:color w:val="212121"/>
          <w:sz w:val="24"/>
          <w:szCs w:val="24"/>
          <w:lang w:val="fr-CA"/>
        </w:rPr>
        <w:t>, les critères d'inclusion et d'exclusion, et l'inclusion et l'exclusion des participants aux différentes étapes de la création et de l'analyse des cohortes doivent être clairement définies soit dans le texte, soit</w:t>
      </w:r>
      <w:r w:rsidRPr="003E3075">
        <w:rPr>
          <w:rFonts w:ascii="Times New Roman" w:hAnsi="Times New Roman" w:cs="Times New Roman"/>
          <w:color w:val="212121"/>
          <w:sz w:val="24"/>
          <w:szCs w:val="24"/>
          <w:lang w:val="fr-CA"/>
        </w:rPr>
        <w:t xml:space="preserve"> sous forme d’une</w:t>
      </w:r>
      <w:r w:rsidR="00912CF2" w:rsidRPr="003E3075">
        <w:rPr>
          <w:rFonts w:ascii="Times New Roman" w:hAnsi="Times New Roman" w:cs="Times New Roman"/>
          <w:color w:val="212121"/>
          <w:sz w:val="24"/>
          <w:szCs w:val="24"/>
          <w:lang w:val="fr-CA"/>
        </w:rPr>
        <w:t xml:space="preserve"> représentation schématique. Les populations étudiées peuvent être </w:t>
      </w:r>
      <w:r w:rsidR="00826B6D" w:rsidRPr="003E3075">
        <w:rPr>
          <w:rFonts w:ascii="Times New Roman" w:hAnsi="Times New Roman" w:cs="Times New Roman"/>
          <w:color w:val="212121"/>
          <w:sz w:val="24"/>
          <w:szCs w:val="24"/>
          <w:lang w:val="fr-CA"/>
        </w:rPr>
        <w:t xml:space="preserve">dégagées </w:t>
      </w:r>
      <w:r w:rsidR="00912CF2" w:rsidRPr="003E3075">
        <w:rPr>
          <w:rFonts w:ascii="Times New Roman" w:hAnsi="Times New Roman" w:cs="Times New Roman"/>
          <w:color w:val="212121"/>
          <w:sz w:val="24"/>
          <w:szCs w:val="24"/>
          <w:lang w:val="fr-CA"/>
        </w:rPr>
        <w:t>à l'aide de codes et / ou d'algorithmes différents (voir l</w:t>
      </w:r>
      <w:r w:rsidR="00F66E0A">
        <w:rPr>
          <w:rFonts w:ascii="Times New Roman" w:hAnsi="Times New Roman" w:cs="Times New Roman"/>
          <w:color w:val="212121"/>
          <w:sz w:val="24"/>
          <w:szCs w:val="24"/>
          <w:lang w:val="fr-CA"/>
        </w:rPr>
        <w:t xml:space="preserve">’item </w:t>
      </w:r>
      <w:r w:rsidR="00912CF2" w:rsidRPr="003E3075">
        <w:rPr>
          <w:rFonts w:ascii="Times New Roman" w:hAnsi="Times New Roman" w:cs="Times New Roman"/>
          <w:color w:val="212121"/>
          <w:sz w:val="24"/>
          <w:szCs w:val="24"/>
          <w:lang w:val="fr-CA"/>
        </w:rPr>
        <w:t xml:space="preserve">6.1 du RECORD), </w:t>
      </w:r>
      <w:r w:rsidRPr="003E3075">
        <w:rPr>
          <w:rFonts w:ascii="Times New Roman" w:hAnsi="Times New Roman" w:cs="Times New Roman"/>
          <w:color w:val="212121"/>
          <w:sz w:val="24"/>
          <w:szCs w:val="24"/>
          <w:lang w:val="fr-CA"/>
        </w:rPr>
        <w:t>ce qui</w:t>
      </w:r>
      <w:r w:rsidR="00912CF2" w:rsidRPr="003E3075">
        <w:rPr>
          <w:rFonts w:ascii="Times New Roman" w:hAnsi="Times New Roman" w:cs="Times New Roman"/>
          <w:color w:val="212121"/>
          <w:sz w:val="24"/>
          <w:szCs w:val="24"/>
          <w:lang w:val="fr-CA"/>
        </w:rPr>
        <w:t xml:space="preserve"> peut avoir un impact sur la population étudiée</w:t>
      </w:r>
      <w:r w:rsidRPr="003E3075">
        <w:rPr>
          <w:rFonts w:ascii="Times New Roman" w:hAnsi="Times New Roman" w:cs="Times New Roman"/>
          <w:color w:val="212121"/>
          <w:sz w:val="24"/>
          <w:szCs w:val="24"/>
          <w:lang w:val="fr-CA"/>
        </w:rPr>
        <w:t xml:space="preserve"> au fil du temps</w:t>
      </w:r>
      <w:r w:rsidR="00912CF2" w:rsidRPr="003E3075">
        <w:rPr>
          <w:rFonts w:ascii="Times New Roman" w:hAnsi="Times New Roman" w:cs="Times New Roman"/>
          <w:color w:val="212121"/>
          <w:sz w:val="24"/>
          <w:szCs w:val="24"/>
          <w:lang w:val="fr-CA"/>
        </w:rPr>
        <w:t xml:space="preserve"> [58,59]. Certaines études peuvent également avoir utilisé plusieurs définitions de cas plus ou moins sensibles / spécifiques, ce qui peut avoir un impact sur les analyses ultérieures. La délimitation de ces étapes est importante pour évaluer la validité externe des résultats de l'étude et, dans certaines circonstances, pour évaluer un éventuel biais de sélection. Des analyses de sensibilité peuvent être </w:t>
      </w:r>
      <w:r w:rsidR="003E1985" w:rsidRPr="003E3075">
        <w:rPr>
          <w:rFonts w:ascii="Times New Roman" w:hAnsi="Times New Roman" w:cs="Times New Roman"/>
          <w:color w:val="212121"/>
          <w:sz w:val="24"/>
          <w:szCs w:val="24"/>
          <w:lang w:val="fr-CA"/>
        </w:rPr>
        <w:t xml:space="preserve">présentées </w:t>
      </w:r>
      <w:r w:rsidR="00912CF2" w:rsidRPr="003E3075">
        <w:rPr>
          <w:rFonts w:ascii="Times New Roman" w:hAnsi="Times New Roman" w:cs="Times New Roman"/>
          <w:color w:val="212121"/>
          <w:sz w:val="24"/>
          <w:szCs w:val="24"/>
          <w:lang w:val="fr-CA"/>
        </w:rPr>
        <w:t>pour évaluer l'impact potentiel de l'absence de données et de la représentativité de la population étudiée. Le fait de fournir des informations sur la sélection de la</w:t>
      </w:r>
      <w:r w:rsidR="003E1985" w:rsidRPr="003E3075">
        <w:rPr>
          <w:rFonts w:ascii="Times New Roman" w:hAnsi="Times New Roman" w:cs="Times New Roman"/>
          <w:color w:val="212121"/>
          <w:sz w:val="24"/>
          <w:szCs w:val="24"/>
          <w:lang w:val="fr-CA"/>
        </w:rPr>
        <w:t>/</w:t>
      </w:r>
      <w:r w:rsidR="00912CF2" w:rsidRPr="003E3075">
        <w:rPr>
          <w:rFonts w:ascii="Times New Roman" w:hAnsi="Times New Roman" w:cs="Times New Roman"/>
          <w:color w:val="212121"/>
          <w:sz w:val="24"/>
          <w:szCs w:val="24"/>
          <w:lang w:val="fr-CA"/>
        </w:rPr>
        <w:t xml:space="preserve">des population (s) étudiée (s) à partir de la base de données initiale permet également de répliquer l'étude. Des analyses subsidiaires peuvent avoir été effectuées sur différentes populations d'étude et peuvent potentiellement être </w:t>
      </w:r>
      <w:r w:rsidR="003E1985" w:rsidRPr="003E3075">
        <w:rPr>
          <w:rFonts w:ascii="Times New Roman" w:hAnsi="Times New Roman" w:cs="Times New Roman"/>
          <w:color w:val="212121"/>
          <w:sz w:val="24"/>
          <w:szCs w:val="24"/>
          <w:lang w:val="fr-CA"/>
        </w:rPr>
        <w:t xml:space="preserve">présentées </w:t>
      </w:r>
      <w:r w:rsidR="00912CF2" w:rsidRPr="003E3075">
        <w:rPr>
          <w:rFonts w:ascii="Times New Roman" w:hAnsi="Times New Roman" w:cs="Times New Roman"/>
          <w:color w:val="212121"/>
          <w:sz w:val="24"/>
          <w:szCs w:val="24"/>
          <w:lang w:val="fr-CA"/>
        </w:rPr>
        <w:t>dans des annexes en ligne.</w:t>
      </w:r>
    </w:p>
    <w:p w14:paraId="051D5F87" w14:textId="534603F5" w:rsidR="002C5BC4" w:rsidRPr="003E3075" w:rsidRDefault="002C5BC4">
      <w:pPr>
        <w:rPr>
          <w:rFonts w:ascii="Times New Roman" w:hAnsi="Times New Roman" w:cs="Times New Roman"/>
          <w:lang w:val="fr-CA"/>
        </w:rPr>
      </w:pPr>
    </w:p>
    <w:p w14:paraId="37EE9476" w14:textId="77777777" w:rsidR="00F53441" w:rsidRPr="003E3075" w:rsidRDefault="00F53441" w:rsidP="00BF14CB">
      <w:pPr>
        <w:pStyle w:val="HTMLPreformatted"/>
        <w:outlineLvl w:val="0"/>
        <w:rPr>
          <w:rFonts w:ascii="Times New Roman" w:hAnsi="Times New Roman" w:cs="Times New Roman"/>
          <w:b/>
          <w:color w:val="212121"/>
          <w:sz w:val="24"/>
          <w:szCs w:val="24"/>
          <w:lang w:val="fr-CA"/>
        </w:rPr>
      </w:pPr>
      <w:r w:rsidRPr="003E3075">
        <w:rPr>
          <w:rFonts w:ascii="Times New Roman" w:hAnsi="Times New Roman" w:cs="Times New Roman"/>
          <w:b/>
          <w:color w:val="212121"/>
          <w:sz w:val="24"/>
          <w:szCs w:val="24"/>
          <w:lang w:val="fr-CA"/>
        </w:rPr>
        <w:t>Discussion (limites)</w:t>
      </w:r>
    </w:p>
    <w:p w14:paraId="56C25206" w14:textId="77777777" w:rsidR="00F53441" w:rsidRPr="003E3075" w:rsidRDefault="00F53441" w:rsidP="00F53441">
      <w:pPr>
        <w:pStyle w:val="HTMLPreformatted"/>
        <w:rPr>
          <w:rFonts w:ascii="Times New Roman" w:hAnsi="Times New Roman" w:cs="Times New Roman"/>
          <w:color w:val="212121"/>
          <w:sz w:val="24"/>
          <w:szCs w:val="24"/>
          <w:lang w:val="fr-CA"/>
        </w:rPr>
      </w:pPr>
    </w:p>
    <w:p w14:paraId="77D1A43E" w14:textId="29BE9792" w:rsidR="00F53441" w:rsidRPr="003E3075" w:rsidRDefault="00F53441" w:rsidP="00F53441">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 xml:space="preserve">RECORD ITEM 19.1: Discuter </w:t>
      </w:r>
      <w:r w:rsidR="00F66E0A">
        <w:rPr>
          <w:rFonts w:ascii="Times New Roman" w:hAnsi="Times New Roman" w:cs="Times New Roman"/>
          <w:color w:val="212121"/>
          <w:sz w:val="24"/>
          <w:szCs w:val="24"/>
          <w:lang w:val="fr-CA"/>
        </w:rPr>
        <w:t>les</w:t>
      </w:r>
      <w:r w:rsidR="00F66E0A" w:rsidRPr="003E3075">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implications de l'utilisation de données qui n'ont pas été créées ou collectées pour répondre aux questions de recherche spécifiques. Inclure une discussion sur les biais de classification erronée, les facteurs confondants non mesurés, les données manquantes et l'évolution de l'admissibilité au fil du temps, en ce qui a trait à l'étude faisant l'objet du rapport.</w:t>
      </w:r>
    </w:p>
    <w:p w14:paraId="4096C639" w14:textId="77777777" w:rsidR="00F53441" w:rsidRPr="003E3075" w:rsidRDefault="00F53441" w:rsidP="00F53441">
      <w:pPr>
        <w:pStyle w:val="HTMLPreformatted"/>
        <w:rPr>
          <w:rFonts w:ascii="Times New Roman" w:hAnsi="Times New Roman" w:cs="Times New Roman"/>
          <w:color w:val="212121"/>
          <w:sz w:val="24"/>
          <w:szCs w:val="24"/>
          <w:lang w:val="fr-CA"/>
        </w:rPr>
      </w:pPr>
    </w:p>
    <w:p w14:paraId="68E1472E" w14:textId="77777777" w:rsidR="00F53441" w:rsidRPr="003E3075" w:rsidRDefault="00F53441" w:rsidP="00F53441">
      <w:pPr>
        <w:pStyle w:val="HTMLPreformatted"/>
        <w:rPr>
          <w:rFonts w:ascii="Times New Roman" w:hAnsi="Times New Roman" w:cs="Times New Roman"/>
          <w:color w:val="212121"/>
          <w:sz w:val="24"/>
          <w:szCs w:val="24"/>
          <w:lang w:val="fr-CA"/>
        </w:rPr>
      </w:pPr>
      <w:r w:rsidRPr="003E3075">
        <w:rPr>
          <w:rFonts w:ascii="Times New Roman" w:hAnsi="Times New Roman" w:cs="Times New Roman"/>
          <w:b/>
          <w:bCs/>
          <w:color w:val="212121"/>
          <w:sz w:val="24"/>
          <w:szCs w:val="24"/>
          <w:lang w:val="fr-CA"/>
        </w:rPr>
        <w:t>Exemples</w:t>
      </w:r>
      <w:r w:rsidRPr="003E3075">
        <w:rPr>
          <w:rFonts w:ascii="Times New Roman" w:hAnsi="Times New Roman" w:cs="Times New Roman"/>
          <w:color w:val="212121"/>
          <w:sz w:val="24"/>
          <w:szCs w:val="24"/>
          <w:lang w:val="fr-CA"/>
        </w:rPr>
        <w:t>. Les articles suivants décrivent les limites associées à l'utilisation des données administratives :</w:t>
      </w:r>
    </w:p>
    <w:p w14:paraId="474BCDBD" w14:textId="0CA4EAAC" w:rsidR="00F53441" w:rsidRPr="00961ACE" w:rsidRDefault="00F53441" w:rsidP="00F53441">
      <w:pPr>
        <w:pStyle w:val="HTMLPreformatted"/>
        <w:numPr>
          <w:ilvl w:val="0"/>
          <w:numId w:val="4"/>
        </w:numPr>
        <w:rPr>
          <w:rFonts w:ascii="Times New Roman" w:hAnsi="Times New Roman"/>
          <w:color w:val="212121"/>
          <w:sz w:val="24"/>
          <w:lang w:val="en-US"/>
        </w:rPr>
      </w:pPr>
      <w:r w:rsidRPr="00961ACE">
        <w:rPr>
          <w:rFonts w:ascii="Times New Roman" w:hAnsi="Times New Roman"/>
          <w:color w:val="212121"/>
          <w:sz w:val="24"/>
          <w:lang w:val="en-US"/>
        </w:rPr>
        <w:t>“Third, this study was a retrospective, claims-based analysis. Only PET [positron emission tomography] scans paid for by Medicare could be detected in the analysis. To minimize the proportion of missed claims, all analyses were limited to Medicare beneficiaries with both Medicare Part A and Part B coverage and no enrollment in managed care or Medicare Part C for the 12 months before and after diagnosis. Fourth, patients in the SEER registry are more likely to be nonwhite, to live in areas with less poverty, and to live in urban areas, which may limit the generalizability of the findings. Fifth, during the study period, disease stage was based on SEER data obtained over 4 months or until first surgery. In 2004, data collection for SEER changed to the collaborative staging system. It is unclear how our results would differ with this newer approach” [54].</w:t>
      </w:r>
    </w:p>
    <w:p w14:paraId="2DCB77C4" w14:textId="77777777" w:rsidR="00F53441" w:rsidRPr="00961ACE" w:rsidRDefault="00F53441" w:rsidP="00F53441">
      <w:pPr>
        <w:pStyle w:val="HTMLPreformatted"/>
        <w:ind w:left="720"/>
        <w:rPr>
          <w:rFonts w:ascii="Times New Roman" w:hAnsi="Times New Roman"/>
          <w:color w:val="212121"/>
          <w:sz w:val="24"/>
          <w:lang w:val="en-US"/>
        </w:rPr>
      </w:pPr>
    </w:p>
    <w:p w14:paraId="3BEFA0A1" w14:textId="434E2CFF" w:rsidR="00F53441" w:rsidRPr="00961ACE" w:rsidRDefault="00F53441" w:rsidP="00F53441">
      <w:pPr>
        <w:pStyle w:val="HTMLPreformatted"/>
        <w:numPr>
          <w:ilvl w:val="0"/>
          <w:numId w:val="4"/>
        </w:numPr>
        <w:rPr>
          <w:rFonts w:ascii="Times New Roman" w:hAnsi="Times New Roman"/>
          <w:color w:val="212121"/>
          <w:sz w:val="24"/>
          <w:lang w:val="en-US"/>
        </w:rPr>
      </w:pPr>
      <w:r w:rsidRPr="00961ACE">
        <w:rPr>
          <w:rFonts w:ascii="Times New Roman" w:hAnsi="Times New Roman"/>
          <w:color w:val="212121"/>
          <w:sz w:val="24"/>
          <w:lang w:val="en-US"/>
        </w:rPr>
        <w:lastRenderedPageBreak/>
        <w:t xml:space="preserve"> “Despite several strengths of the SEER-Medicare data, including a comparatively large sample size, generalizability to the US population, and detailed information on prescriptions, our study was limited by the lack of laboratory data on cholesterol, triglyceride, and glucose levels that would have informed the extent of metabolic disturbances in the population. . .thus having laboratory-based data could have reduced residual confounding by severity of metabolic disease. We also lacked more granular data on cancer pr</w:t>
      </w:r>
      <w:r w:rsidR="0070373A" w:rsidRPr="00961ACE">
        <w:rPr>
          <w:rFonts w:ascii="Times New Roman" w:hAnsi="Times New Roman"/>
          <w:color w:val="212121"/>
          <w:sz w:val="24"/>
          <w:lang w:val="en-US"/>
        </w:rPr>
        <w:t>ogression, which could have con</w:t>
      </w:r>
      <w:r w:rsidRPr="00961ACE">
        <w:rPr>
          <w:rFonts w:ascii="Times New Roman" w:hAnsi="Times New Roman"/>
          <w:color w:val="212121"/>
          <w:sz w:val="24"/>
          <w:lang w:val="en-US"/>
        </w:rPr>
        <w:t>founded the association between statin use and death, given tha</w:t>
      </w:r>
      <w:r w:rsidR="0070373A" w:rsidRPr="00961ACE">
        <w:rPr>
          <w:rFonts w:ascii="Times New Roman" w:hAnsi="Times New Roman"/>
          <w:color w:val="212121"/>
          <w:sz w:val="24"/>
          <w:lang w:val="en-US"/>
        </w:rPr>
        <w:t>t statin treatment may be with</w:t>
      </w:r>
      <w:r w:rsidRPr="00961ACE">
        <w:rPr>
          <w:rFonts w:ascii="Times New Roman" w:hAnsi="Times New Roman"/>
          <w:color w:val="212121"/>
          <w:sz w:val="24"/>
          <w:lang w:val="en-US"/>
        </w:rPr>
        <w:t>held or discontinued in patients with short expected survival time” [60].</w:t>
      </w:r>
    </w:p>
    <w:p w14:paraId="1FC611C8" w14:textId="77777777" w:rsidR="00F53441" w:rsidRPr="00961ACE" w:rsidRDefault="00F53441" w:rsidP="00F53441">
      <w:pPr>
        <w:pStyle w:val="HTMLPreformatted"/>
        <w:rPr>
          <w:rFonts w:ascii="Times New Roman" w:hAnsi="Times New Roman"/>
          <w:b/>
          <w:color w:val="212121"/>
          <w:sz w:val="24"/>
          <w:lang w:val="en-US"/>
        </w:rPr>
      </w:pPr>
    </w:p>
    <w:p w14:paraId="4D3F164F" w14:textId="292111B9" w:rsidR="00F53441" w:rsidRPr="003E3075" w:rsidRDefault="00F53441" w:rsidP="00F53441">
      <w:pPr>
        <w:pStyle w:val="HTMLPreformatted"/>
        <w:rPr>
          <w:rFonts w:ascii="Times New Roman" w:hAnsi="Times New Roman" w:cs="Times New Roman"/>
          <w:color w:val="212121"/>
          <w:sz w:val="24"/>
          <w:szCs w:val="24"/>
          <w:lang w:val="fr-CA"/>
        </w:rPr>
      </w:pPr>
      <w:r w:rsidRPr="003E3075">
        <w:rPr>
          <w:rFonts w:ascii="Times New Roman" w:hAnsi="Times New Roman" w:cs="Times New Roman"/>
          <w:b/>
          <w:bCs/>
          <w:color w:val="212121"/>
          <w:sz w:val="24"/>
          <w:szCs w:val="24"/>
          <w:lang w:val="fr-CA"/>
        </w:rPr>
        <w:t>Explication</w:t>
      </w:r>
      <w:r w:rsidRPr="003E3075">
        <w:rPr>
          <w:rFonts w:ascii="Times New Roman" w:hAnsi="Times New Roman" w:cs="Times New Roman"/>
          <w:color w:val="212121"/>
          <w:sz w:val="24"/>
          <w:szCs w:val="24"/>
          <w:lang w:val="fr-CA"/>
        </w:rPr>
        <w:t xml:space="preserve">. Les </w:t>
      </w:r>
      <w:r w:rsidRPr="00F66E0A">
        <w:rPr>
          <w:rFonts w:ascii="Times New Roman" w:hAnsi="Times New Roman"/>
          <w:color w:val="212121"/>
          <w:sz w:val="24"/>
          <w:lang w:val="fr-CA"/>
        </w:rPr>
        <w:t>données de santé collectées de manière routinière</w:t>
      </w:r>
      <w:r w:rsidRPr="003E3075">
        <w:rPr>
          <w:rFonts w:ascii="Times New Roman" w:hAnsi="Times New Roman" w:cs="Times New Roman"/>
          <w:color w:val="212121"/>
          <w:sz w:val="24"/>
          <w:szCs w:val="24"/>
          <w:lang w:val="fr-CA"/>
        </w:rPr>
        <w:t xml:space="preserve"> ne sont généralement pas collectées </w:t>
      </w:r>
      <w:r w:rsidR="00A66CAD" w:rsidRPr="003E3075">
        <w:rPr>
          <w:rFonts w:ascii="Times New Roman" w:hAnsi="Times New Roman" w:cs="Times New Roman"/>
          <w:color w:val="212121"/>
          <w:sz w:val="24"/>
          <w:szCs w:val="24"/>
          <w:lang w:val="fr-CA"/>
        </w:rPr>
        <w:t xml:space="preserve">en se basant sur </w:t>
      </w:r>
      <w:r w:rsidRPr="003E3075">
        <w:rPr>
          <w:rFonts w:ascii="Times New Roman" w:hAnsi="Times New Roman" w:cs="Times New Roman"/>
          <w:color w:val="212121"/>
          <w:sz w:val="24"/>
          <w:szCs w:val="24"/>
          <w:lang w:val="fr-CA"/>
        </w:rPr>
        <w:t xml:space="preserve">une question de recherche spécifique développée a priori, et les raisons qui motivent la collecte de données peuvent varier. De nombreux domaines potentiels de biais, y compris toutes les sources habituelles de biais associées à la recherche observationnelle mais aussi plus spécifiques à la recherche observationnelle utilisant des données de routine, </w:t>
      </w:r>
      <w:r w:rsidR="0070373A" w:rsidRPr="003E3075">
        <w:rPr>
          <w:rFonts w:ascii="Times New Roman" w:hAnsi="Times New Roman" w:cs="Times New Roman"/>
          <w:color w:val="212121"/>
          <w:sz w:val="24"/>
          <w:szCs w:val="24"/>
          <w:lang w:val="fr-CA"/>
        </w:rPr>
        <w:t>menacent</w:t>
      </w:r>
      <w:r w:rsidRPr="003E3075">
        <w:rPr>
          <w:rFonts w:ascii="Times New Roman" w:hAnsi="Times New Roman" w:cs="Times New Roman"/>
          <w:color w:val="212121"/>
          <w:sz w:val="24"/>
          <w:szCs w:val="24"/>
          <w:lang w:val="fr-CA"/>
        </w:rPr>
        <w:t xml:space="preserve"> les conclusions des chercheurs. Les auteurs devraient considérer les éléments suivants comme des sources potentielles de </w:t>
      </w:r>
      <w:r w:rsidR="0070373A" w:rsidRPr="003E3075">
        <w:rPr>
          <w:rFonts w:ascii="Times New Roman" w:hAnsi="Times New Roman" w:cs="Times New Roman"/>
          <w:color w:val="212121"/>
          <w:sz w:val="24"/>
          <w:szCs w:val="24"/>
          <w:lang w:val="fr-CA"/>
        </w:rPr>
        <w:t>biais :</w:t>
      </w:r>
      <w:r w:rsidRPr="003E3075">
        <w:rPr>
          <w:rFonts w:ascii="Times New Roman" w:hAnsi="Times New Roman" w:cs="Times New Roman"/>
          <w:color w:val="212121"/>
          <w:sz w:val="24"/>
          <w:szCs w:val="24"/>
          <w:lang w:val="fr-CA"/>
        </w:rPr>
        <w:t xml:space="preserve"> (1) codes ou algorithmes pour identifier les populations étudiées, les </w:t>
      </w:r>
      <w:r w:rsidR="00F66E0A" w:rsidRPr="00F66E0A">
        <w:rPr>
          <w:rFonts w:ascii="Times New Roman" w:hAnsi="Times New Roman" w:cs="Times New Roman"/>
          <w:color w:val="212121"/>
          <w:sz w:val="24"/>
          <w:szCs w:val="24"/>
          <w:lang w:val="fr-CA"/>
        </w:rPr>
        <w:t>critères de jugement</w:t>
      </w:r>
      <w:r w:rsidRPr="003E3075">
        <w:rPr>
          <w:rFonts w:ascii="Times New Roman" w:hAnsi="Times New Roman" w:cs="Times New Roman"/>
          <w:color w:val="212121"/>
          <w:sz w:val="24"/>
          <w:szCs w:val="24"/>
          <w:lang w:val="fr-CA"/>
        </w:rPr>
        <w:t xml:space="preserve">, les facteurs </w:t>
      </w:r>
      <w:r w:rsidR="0070373A" w:rsidRPr="003E3075">
        <w:rPr>
          <w:rFonts w:ascii="Times New Roman" w:hAnsi="Times New Roman" w:cs="Times New Roman"/>
          <w:color w:val="212121"/>
          <w:sz w:val="24"/>
          <w:szCs w:val="24"/>
          <w:lang w:val="fr-CA"/>
        </w:rPr>
        <w:t xml:space="preserve">confondants </w:t>
      </w:r>
      <w:r w:rsidRPr="003E3075">
        <w:rPr>
          <w:rFonts w:ascii="Times New Roman" w:hAnsi="Times New Roman" w:cs="Times New Roman"/>
          <w:color w:val="212121"/>
          <w:sz w:val="24"/>
          <w:szCs w:val="24"/>
          <w:lang w:val="fr-CA"/>
        </w:rPr>
        <w:t>ou les modificateurs d'effets (biais de classification erronée); (2) variables manquantes (</w:t>
      </w:r>
      <w:r w:rsidR="0070373A" w:rsidRPr="003E3075">
        <w:rPr>
          <w:rFonts w:ascii="Times New Roman" w:hAnsi="Times New Roman" w:cs="Times New Roman"/>
          <w:color w:val="212121"/>
          <w:sz w:val="24"/>
          <w:szCs w:val="24"/>
          <w:lang w:val="fr-CA"/>
        </w:rPr>
        <w:t xml:space="preserve">facteurs confondants </w:t>
      </w:r>
      <w:r w:rsidRPr="003E3075">
        <w:rPr>
          <w:rFonts w:ascii="Times New Roman" w:hAnsi="Times New Roman" w:cs="Times New Roman"/>
          <w:color w:val="212121"/>
          <w:sz w:val="24"/>
          <w:szCs w:val="24"/>
          <w:lang w:val="fr-CA"/>
        </w:rPr>
        <w:t>non mesurée); (3) données manquantes; et (4) les changements d'admissibilité au fil du temps.</w:t>
      </w:r>
    </w:p>
    <w:p w14:paraId="0847A58D" w14:textId="5F445F02" w:rsidR="00F53441" w:rsidRPr="003E3075" w:rsidRDefault="0070373A" w:rsidP="00F53441">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b/>
      </w:r>
      <w:r w:rsidR="00F53441" w:rsidRPr="003E3075">
        <w:rPr>
          <w:rFonts w:ascii="Times New Roman" w:hAnsi="Times New Roman" w:cs="Times New Roman"/>
          <w:color w:val="212121"/>
          <w:sz w:val="24"/>
          <w:szCs w:val="24"/>
          <w:lang w:val="fr-CA"/>
        </w:rPr>
        <w:t xml:space="preserve">La logique sous-jacente à la collecte de données de routine peut affecter la qualité et l'applicabilité des données aux questions de recherche examinées. Par exemple, les registres utilisés pour les analyses rétrospectives peuvent mettre en œuvre un meilleur contrôle de la qualité que les organisations collectant d'autres types de données </w:t>
      </w:r>
      <w:r w:rsidRPr="003E3075">
        <w:rPr>
          <w:rFonts w:ascii="Times New Roman" w:hAnsi="Times New Roman" w:cs="Times New Roman"/>
          <w:color w:val="212121"/>
          <w:sz w:val="24"/>
          <w:szCs w:val="24"/>
          <w:lang w:val="fr-CA"/>
        </w:rPr>
        <w:t>collectées de manière routinière</w:t>
      </w:r>
      <w:r w:rsidR="00F53441" w:rsidRPr="003E3075">
        <w:rPr>
          <w:rFonts w:ascii="Times New Roman" w:hAnsi="Times New Roman" w:cs="Times New Roman"/>
          <w:color w:val="212121"/>
          <w:sz w:val="24"/>
          <w:szCs w:val="24"/>
          <w:lang w:val="fr-CA"/>
        </w:rPr>
        <w:t xml:space="preserve">, bien que cela puisse varier. De même, certaines données administratives </w:t>
      </w:r>
      <w:r w:rsidR="001E7F45" w:rsidRPr="003E3075">
        <w:rPr>
          <w:rFonts w:ascii="Times New Roman" w:hAnsi="Times New Roman" w:cs="Times New Roman"/>
          <w:color w:val="212121"/>
          <w:sz w:val="24"/>
          <w:szCs w:val="24"/>
          <w:lang w:val="fr-CA"/>
        </w:rPr>
        <w:t>sont soumises</w:t>
      </w:r>
      <w:r w:rsidR="00F53441" w:rsidRPr="003E3075">
        <w:rPr>
          <w:rFonts w:ascii="Times New Roman" w:hAnsi="Times New Roman" w:cs="Times New Roman"/>
          <w:color w:val="212121"/>
          <w:sz w:val="24"/>
          <w:szCs w:val="24"/>
          <w:lang w:val="fr-CA"/>
        </w:rPr>
        <w:t xml:space="preserve"> </w:t>
      </w:r>
      <w:r w:rsidR="006024E5" w:rsidRPr="003E3075">
        <w:rPr>
          <w:rFonts w:ascii="Times New Roman" w:hAnsi="Times New Roman" w:cs="Times New Roman"/>
          <w:color w:val="212121"/>
          <w:sz w:val="24"/>
          <w:szCs w:val="24"/>
          <w:lang w:val="fr-CA"/>
        </w:rPr>
        <w:t xml:space="preserve">à </w:t>
      </w:r>
      <w:r w:rsidR="00F53441" w:rsidRPr="003E3075">
        <w:rPr>
          <w:rFonts w:ascii="Times New Roman" w:hAnsi="Times New Roman" w:cs="Times New Roman"/>
          <w:color w:val="212121"/>
          <w:sz w:val="24"/>
          <w:szCs w:val="24"/>
          <w:lang w:val="fr-CA"/>
        </w:rPr>
        <w:t>un contrôle de qualité minutieux, alors que d'autres ne le sont pas. Les données administratives sont</w:t>
      </w:r>
      <w:r w:rsidR="00FB3240" w:rsidRPr="003E3075">
        <w:rPr>
          <w:rFonts w:ascii="Times New Roman" w:hAnsi="Times New Roman" w:cs="Times New Roman"/>
          <w:color w:val="212121"/>
          <w:sz w:val="24"/>
          <w:szCs w:val="24"/>
          <w:lang w:val="fr-CA"/>
        </w:rPr>
        <w:t xml:space="preserve"> particulièrement sujettes au</w:t>
      </w:r>
      <w:r w:rsidR="00F53441" w:rsidRPr="003E3075">
        <w:rPr>
          <w:rFonts w:ascii="Times New Roman" w:hAnsi="Times New Roman" w:cs="Times New Roman"/>
          <w:color w:val="212121"/>
          <w:sz w:val="24"/>
          <w:szCs w:val="24"/>
          <w:lang w:val="fr-CA"/>
        </w:rPr>
        <w:t xml:space="preserve"> </w:t>
      </w:r>
      <w:r w:rsidR="00FB3240" w:rsidRPr="003E3075">
        <w:rPr>
          <w:rFonts w:ascii="Times New Roman" w:hAnsi="Times New Roman" w:cs="Times New Roman"/>
          <w:color w:val="212121"/>
          <w:sz w:val="24"/>
          <w:szCs w:val="24"/>
          <w:lang w:val="fr-CA"/>
        </w:rPr>
        <w:t>codage</w:t>
      </w:r>
      <w:r w:rsidR="00FD5621" w:rsidRPr="003E3075">
        <w:rPr>
          <w:rFonts w:ascii="Times New Roman" w:hAnsi="Times New Roman" w:cs="Times New Roman"/>
          <w:color w:val="212121"/>
          <w:sz w:val="24"/>
          <w:szCs w:val="24"/>
          <w:lang w:val="fr-CA"/>
        </w:rPr>
        <w:t xml:space="preserve"> </w:t>
      </w:r>
      <w:r w:rsidR="00FB3240" w:rsidRPr="003E3075">
        <w:rPr>
          <w:rFonts w:ascii="Times New Roman" w:hAnsi="Times New Roman" w:cs="Times New Roman"/>
          <w:color w:val="212121"/>
          <w:sz w:val="24"/>
          <w:szCs w:val="24"/>
          <w:lang w:val="fr-CA"/>
        </w:rPr>
        <w:t>abusif</w:t>
      </w:r>
      <w:r w:rsidR="00FD5621" w:rsidRPr="003E3075">
        <w:rPr>
          <w:rFonts w:ascii="Times New Roman" w:hAnsi="Times New Roman" w:cs="Times New Roman"/>
          <w:color w:val="212121"/>
          <w:sz w:val="24"/>
          <w:szCs w:val="24"/>
          <w:lang w:val="fr-CA"/>
        </w:rPr>
        <w:t xml:space="preserve"> ou </w:t>
      </w:r>
      <w:r w:rsidR="00F53441" w:rsidRPr="003E3075">
        <w:rPr>
          <w:rFonts w:ascii="Times New Roman" w:hAnsi="Times New Roman" w:cs="Times New Roman"/>
          <w:color w:val="212121"/>
          <w:sz w:val="24"/>
          <w:szCs w:val="24"/>
          <w:lang w:val="fr-CA"/>
        </w:rPr>
        <w:t xml:space="preserve">opportuniste. Par exemple, lorsque le remboursement hospitalier est basé sur la complexité de la gamme de cas, les hôpitaux </w:t>
      </w:r>
      <w:r w:rsidR="00F66E0A">
        <w:rPr>
          <w:rFonts w:ascii="Times New Roman" w:hAnsi="Times New Roman" w:cs="Times New Roman"/>
          <w:color w:val="212121"/>
          <w:sz w:val="24"/>
          <w:szCs w:val="24"/>
          <w:lang w:val="fr-CA"/>
        </w:rPr>
        <w:t>pourraient</w:t>
      </w:r>
      <w:r w:rsidR="00F66E0A" w:rsidRPr="003E3075">
        <w:rPr>
          <w:rFonts w:ascii="Times New Roman" w:hAnsi="Times New Roman" w:cs="Times New Roman"/>
          <w:color w:val="212121"/>
          <w:sz w:val="24"/>
          <w:szCs w:val="24"/>
          <w:lang w:val="fr-CA"/>
        </w:rPr>
        <w:t xml:space="preserve"> </w:t>
      </w:r>
      <w:r w:rsidR="00F53441" w:rsidRPr="003E3075">
        <w:rPr>
          <w:rFonts w:ascii="Times New Roman" w:hAnsi="Times New Roman" w:cs="Times New Roman"/>
          <w:color w:val="212121"/>
          <w:sz w:val="24"/>
          <w:szCs w:val="24"/>
          <w:lang w:val="fr-CA"/>
        </w:rPr>
        <w:t xml:space="preserve">maximiser le remboursement en appliquant généreusement des codes de maladie plus complexes aux dossiers des patients [61]. De plus, des changements dans les stratégies de codage peuvent avoir une incidence sur la validité ou la </w:t>
      </w:r>
      <w:r w:rsidR="00F66E0A">
        <w:rPr>
          <w:rFonts w:ascii="Times New Roman" w:hAnsi="Times New Roman" w:cs="Times New Roman"/>
          <w:color w:val="212121"/>
          <w:sz w:val="24"/>
          <w:szCs w:val="24"/>
          <w:lang w:val="fr-CA"/>
        </w:rPr>
        <w:t>consistance</w:t>
      </w:r>
      <w:r w:rsidR="00F66E0A" w:rsidRPr="003E3075">
        <w:rPr>
          <w:rFonts w:ascii="Times New Roman" w:hAnsi="Times New Roman" w:cs="Times New Roman"/>
          <w:color w:val="212121"/>
          <w:sz w:val="24"/>
          <w:szCs w:val="24"/>
          <w:lang w:val="fr-CA"/>
        </w:rPr>
        <w:t xml:space="preserve"> </w:t>
      </w:r>
      <w:r w:rsidR="00F53441" w:rsidRPr="003E3075">
        <w:rPr>
          <w:rFonts w:ascii="Times New Roman" w:hAnsi="Times New Roman" w:cs="Times New Roman"/>
          <w:color w:val="212121"/>
          <w:sz w:val="24"/>
          <w:szCs w:val="24"/>
          <w:lang w:val="fr-CA"/>
        </w:rPr>
        <w:t xml:space="preserve">des données. Par exemple, l'introduction de codes d'incitation à la facturation du fournisseur peut modifier la probabilité d'utilisation d'un code au fil du temps [62,63]. D'autres codes peuvent être évités en raison de la stigmatisation du patient ou des pénalités du fournisseur [64]. De plus, des changements dans les versions des systèmes </w:t>
      </w:r>
      <w:r w:rsidR="00FC59DF" w:rsidRPr="003E3075">
        <w:rPr>
          <w:rFonts w:ascii="Times New Roman" w:hAnsi="Times New Roman" w:cs="Times New Roman"/>
          <w:color w:val="212121"/>
          <w:sz w:val="24"/>
          <w:szCs w:val="24"/>
          <w:lang w:val="fr-CA"/>
        </w:rPr>
        <w:t>de classification des codes (p. ex.</w:t>
      </w:r>
      <w:r w:rsidR="00F53441" w:rsidRPr="003E3075">
        <w:rPr>
          <w:rFonts w:ascii="Times New Roman" w:hAnsi="Times New Roman" w:cs="Times New Roman"/>
          <w:color w:val="212121"/>
          <w:sz w:val="24"/>
          <w:szCs w:val="24"/>
          <w:lang w:val="fr-CA"/>
        </w:rPr>
        <w:t>, de la Classification internationale des maladies (</w:t>
      </w:r>
      <w:r w:rsidR="00E009CC" w:rsidRPr="003E3075">
        <w:rPr>
          <w:rFonts w:ascii="Times New Roman" w:hAnsi="Times New Roman" w:cs="Times New Roman"/>
          <w:color w:val="212121"/>
          <w:sz w:val="24"/>
          <w:szCs w:val="24"/>
          <w:lang w:val="fr-CA"/>
        </w:rPr>
        <w:t>CIM</w:t>
      </w:r>
      <w:r w:rsidR="00F53441" w:rsidRPr="003E3075">
        <w:rPr>
          <w:rFonts w:ascii="Times New Roman" w:hAnsi="Times New Roman" w:cs="Times New Roman"/>
          <w:color w:val="212121"/>
          <w:sz w:val="24"/>
          <w:szCs w:val="24"/>
          <w:lang w:val="fr-CA"/>
        </w:rPr>
        <w:t xml:space="preserve">) -9 à la </w:t>
      </w:r>
      <w:r w:rsidR="00E009CC" w:rsidRPr="003E3075">
        <w:rPr>
          <w:rFonts w:ascii="Times New Roman" w:hAnsi="Times New Roman" w:cs="Times New Roman"/>
          <w:color w:val="212121"/>
          <w:sz w:val="24"/>
          <w:szCs w:val="24"/>
          <w:lang w:val="fr-CA"/>
        </w:rPr>
        <w:t xml:space="preserve">CIM </w:t>
      </w:r>
      <w:r w:rsidR="00F53441" w:rsidRPr="003E3075">
        <w:rPr>
          <w:rFonts w:ascii="Times New Roman" w:hAnsi="Times New Roman" w:cs="Times New Roman"/>
          <w:color w:val="212121"/>
          <w:sz w:val="24"/>
          <w:szCs w:val="24"/>
          <w:lang w:val="fr-CA"/>
        </w:rPr>
        <w:t>-10) peuvent altérer la validité de la constatatio</w:t>
      </w:r>
      <w:r w:rsidR="00593242" w:rsidRPr="003E3075">
        <w:rPr>
          <w:rFonts w:ascii="Times New Roman" w:hAnsi="Times New Roman" w:cs="Times New Roman"/>
          <w:color w:val="212121"/>
          <w:sz w:val="24"/>
          <w:szCs w:val="24"/>
          <w:lang w:val="fr-CA"/>
        </w:rPr>
        <w:t>n</w:t>
      </w:r>
      <w:r w:rsidR="00F53441" w:rsidRPr="003E3075">
        <w:rPr>
          <w:rFonts w:ascii="Times New Roman" w:hAnsi="Times New Roman" w:cs="Times New Roman"/>
          <w:color w:val="212121"/>
          <w:sz w:val="24"/>
          <w:szCs w:val="24"/>
          <w:lang w:val="fr-CA"/>
        </w:rPr>
        <w:t xml:space="preserve"> utilisant des données codées [65,66]. La variation de la pratique clinique </w:t>
      </w:r>
      <w:r w:rsidR="00593242" w:rsidRPr="003E3075">
        <w:rPr>
          <w:rFonts w:ascii="Times New Roman" w:hAnsi="Times New Roman" w:cs="Times New Roman"/>
          <w:color w:val="212121"/>
          <w:sz w:val="24"/>
          <w:szCs w:val="24"/>
          <w:lang w:val="fr-CA"/>
        </w:rPr>
        <w:t xml:space="preserve">dans </w:t>
      </w:r>
      <w:r w:rsidR="00F53441" w:rsidRPr="003E3075">
        <w:rPr>
          <w:rFonts w:ascii="Times New Roman" w:hAnsi="Times New Roman" w:cs="Times New Roman"/>
          <w:color w:val="212121"/>
          <w:sz w:val="24"/>
          <w:szCs w:val="24"/>
          <w:lang w:val="fr-CA"/>
        </w:rPr>
        <w:t xml:space="preserve">les hôpitaux et </w:t>
      </w:r>
      <w:r w:rsidR="00593242" w:rsidRPr="003E3075">
        <w:rPr>
          <w:rFonts w:ascii="Times New Roman" w:hAnsi="Times New Roman" w:cs="Times New Roman"/>
          <w:color w:val="212121"/>
          <w:sz w:val="24"/>
          <w:szCs w:val="24"/>
          <w:lang w:val="fr-CA"/>
        </w:rPr>
        <w:t xml:space="preserve">selon </w:t>
      </w:r>
      <w:r w:rsidR="00F53441" w:rsidRPr="003E3075">
        <w:rPr>
          <w:rFonts w:ascii="Times New Roman" w:hAnsi="Times New Roman" w:cs="Times New Roman"/>
          <w:color w:val="212121"/>
          <w:sz w:val="24"/>
          <w:szCs w:val="24"/>
          <w:lang w:val="fr-CA"/>
        </w:rPr>
        <w:t>les populations peut entraîner</w:t>
      </w:r>
      <w:r w:rsidR="00FC59DF" w:rsidRPr="003E3075">
        <w:rPr>
          <w:rFonts w:ascii="Times New Roman" w:hAnsi="Times New Roman" w:cs="Times New Roman"/>
          <w:color w:val="212121"/>
          <w:sz w:val="24"/>
          <w:szCs w:val="24"/>
          <w:lang w:val="fr-CA"/>
        </w:rPr>
        <w:t xml:space="preserve"> une localisation</w:t>
      </w:r>
      <w:r w:rsidR="00F53441" w:rsidRPr="003E3075">
        <w:rPr>
          <w:rFonts w:ascii="Times New Roman" w:hAnsi="Times New Roman" w:cs="Times New Roman"/>
          <w:color w:val="212121"/>
          <w:sz w:val="24"/>
          <w:szCs w:val="24"/>
          <w:lang w:val="fr-CA"/>
        </w:rPr>
        <w:t xml:space="preserve"> des examens de laboratoire dans des endroits et / ou des pratiques spécifiques, ce qui peut avoir </w:t>
      </w:r>
      <w:r w:rsidR="00593242" w:rsidRPr="003E3075">
        <w:rPr>
          <w:rFonts w:ascii="Times New Roman" w:hAnsi="Times New Roman" w:cs="Times New Roman"/>
          <w:color w:val="212121"/>
          <w:sz w:val="24"/>
          <w:szCs w:val="24"/>
          <w:lang w:val="fr-CA"/>
        </w:rPr>
        <w:t>un impact</w:t>
      </w:r>
      <w:r w:rsidR="00F53441" w:rsidRPr="003E3075">
        <w:rPr>
          <w:rFonts w:ascii="Times New Roman" w:hAnsi="Times New Roman" w:cs="Times New Roman"/>
          <w:color w:val="212121"/>
          <w:sz w:val="24"/>
          <w:szCs w:val="24"/>
          <w:lang w:val="fr-CA"/>
        </w:rPr>
        <w:t xml:space="preserve"> sur un algorithme diagnostique. Si l'une de ces sources potentielles de biais de classification </w:t>
      </w:r>
      <w:r w:rsidR="00BF1D2E" w:rsidRPr="003E3075">
        <w:rPr>
          <w:rFonts w:ascii="Times New Roman" w:hAnsi="Times New Roman" w:cs="Times New Roman"/>
          <w:color w:val="212121"/>
          <w:sz w:val="24"/>
          <w:szCs w:val="24"/>
          <w:lang w:val="fr-CA"/>
        </w:rPr>
        <w:t xml:space="preserve">se </w:t>
      </w:r>
      <w:r w:rsidR="00F53441" w:rsidRPr="003E3075">
        <w:rPr>
          <w:rFonts w:ascii="Times New Roman" w:hAnsi="Times New Roman" w:cs="Times New Roman"/>
          <w:color w:val="212121"/>
          <w:sz w:val="24"/>
          <w:szCs w:val="24"/>
          <w:lang w:val="fr-CA"/>
        </w:rPr>
        <w:t>présente</w:t>
      </w:r>
      <w:r w:rsidR="00BF1D2E" w:rsidRPr="003E3075">
        <w:rPr>
          <w:rFonts w:ascii="Times New Roman" w:hAnsi="Times New Roman" w:cs="Times New Roman"/>
          <w:color w:val="212121"/>
          <w:sz w:val="24"/>
          <w:szCs w:val="24"/>
          <w:lang w:val="fr-CA"/>
        </w:rPr>
        <w:t>nt</w:t>
      </w:r>
      <w:r w:rsidR="00F53441" w:rsidRPr="003E3075">
        <w:rPr>
          <w:rFonts w:ascii="Times New Roman" w:hAnsi="Times New Roman" w:cs="Times New Roman"/>
          <w:color w:val="212121"/>
          <w:sz w:val="24"/>
          <w:szCs w:val="24"/>
          <w:lang w:val="fr-CA"/>
        </w:rPr>
        <w:t xml:space="preserve">, elles devraient être considérées comme des limites </w:t>
      </w:r>
      <w:r w:rsidR="00BF1D2E" w:rsidRPr="003E3075">
        <w:rPr>
          <w:rFonts w:ascii="Times New Roman" w:hAnsi="Times New Roman" w:cs="Times New Roman"/>
          <w:color w:val="212121"/>
          <w:sz w:val="24"/>
          <w:szCs w:val="24"/>
          <w:lang w:val="fr-CA"/>
        </w:rPr>
        <w:t xml:space="preserve">à </w:t>
      </w:r>
      <w:r w:rsidR="00F53441" w:rsidRPr="003E3075">
        <w:rPr>
          <w:rFonts w:ascii="Times New Roman" w:hAnsi="Times New Roman" w:cs="Times New Roman"/>
          <w:color w:val="212121"/>
          <w:sz w:val="24"/>
          <w:szCs w:val="24"/>
          <w:lang w:val="fr-CA"/>
        </w:rPr>
        <w:t>l'étude.</w:t>
      </w:r>
    </w:p>
    <w:p w14:paraId="3FA6C553" w14:textId="31BAD95F" w:rsidR="00F53441" w:rsidRPr="003E3075" w:rsidRDefault="00AB457A" w:rsidP="00F53441">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Les facteurs confondants</w:t>
      </w:r>
      <w:r w:rsidR="00F53441" w:rsidRPr="003E3075">
        <w:rPr>
          <w:rFonts w:ascii="Times New Roman" w:hAnsi="Times New Roman" w:cs="Times New Roman"/>
          <w:color w:val="212121"/>
          <w:sz w:val="24"/>
          <w:szCs w:val="24"/>
          <w:lang w:val="fr-CA"/>
        </w:rPr>
        <w:t xml:space="preserve"> non mesurée</w:t>
      </w:r>
      <w:r w:rsidRPr="003E3075">
        <w:rPr>
          <w:rFonts w:ascii="Times New Roman" w:hAnsi="Times New Roman" w:cs="Times New Roman"/>
          <w:color w:val="212121"/>
          <w:sz w:val="24"/>
          <w:szCs w:val="24"/>
          <w:lang w:val="fr-CA"/>
        </w:rPr>
        <w:t xml:space="preserve">s </w:t>
      </w:r>
      <w:r w:rsidR="00F53441" w:rsidRPr="003E3075">
        <w:rPr>
          <w:rFonts w:ascii="Times New Roman" w:hAnsi="Times New Roman" w:cs="Times New Roman"/>
          <w:color w:val="212121"/>
          <w:sz w:val="24"/>
          <w:szCs w:val="24"/>
          <w:lang w:val="fr-CA"/>
        </w:rPr>
        <w:t>s</w:t>
      </w:r>
      <w:r w:rsidRPr="003E3075">
        <w:rPr>
          <w:rFonts w:ascii="Times New Roman" w:hAnsi="Times New Roman" w:cs="Times New Roman"/>
          <w:color w:val="212121"/>
          <w:sz w:val="24"/>
          <w:szCs w:val="24"/>
          <w:lang w:val="fr-CA"/>
        </w:rPr>
        <w:t>on</w:t>
      </w:r>
      <w:r w:rsidR="00F53441" w:rsidRPr="003E3075">
        <w:rPr>
          <w:rFonts w:ascii="Times New Roman" w:hAnsi="Times New Roman" w:cs="Times New Roman"/>
          <w:color w:val="212121"/>
          <w:sz w:val="24"/>
          <w:szCs w:val="24"/>
          <w:lang w:val="fr-CA"/>
        </w:rPr>
        <w:t>t définie</w:t>
      </w:r>
      <w:r w:rsidRPr="003E3075">
        <w:rPr>
          <w:rFonts w:ascii="Times New Roman" w:hAnsi="Times New Roman" w:cs="Times New Roman"/>
          <w:color w:val="212121"/>
          <w:sz w:val="24"/>
          <w:szCs w:val="24"/>
          <w:lang w:val="fr-CA"/>
        </w:rPr>
        <w:t>s</w:t>
      </w:r>
      <w:r w:rsidR="00F53441" w:rsidRPr="003E3075">
        <w:rPr>
          <w:rFonts w:ascii="Times New Roman" w:hAnsi="Times New Roman" w:cs="Times New Roman"/>
          <w:color w:val="212121"/>
          <w:sz w:val="24"/>
          <w:szCs w:val="24"/>
          <w:lang w:val="fr-CA"/>
        </w:rPr>
        <w:t xml:space="preserve"> comme </w:t>
      </w:r>
      <w:r w:rsidR="00BF1D2E" w:rsidRPr="003E3075">
        <w:rPr>
          <w:rFonts w:ascii="Times New Roman" w:hAnsi="Times New Roman" w:cs="Times New Roman"/>
          <w:color w:val="212121"/>
          <w:sz w:val="24"/>
          <w:szCs w:val="24"/>
          <w:lang w:val="fr-CA"/>
        </w:rPr>
        <w:t xml:space="preserve">étant des </w:t>
      </w:r>
      <w:r w:rsidRPr="003E3075">
        <w:rPr>
          <w:rFonts w:ascii="Times New Roman" w:hAnsi="Times New Roman" w:cs="Times New Roman"/>
          <w:color w:val="212121"/>
          <w:sz w:val="24"/>
          <w:szCs w:val="24"/>
          <w:lang w:val="fr-CA"/>
        </w:rPr>
        <w:t>facteurs</w:t>
      </w:r>
      <w:r w:rsidR="00F53441" w:rsidRPr="003E3075">
        <w:rPr>
          <w:rFonts w:ascii="Times New Roman" w:hAnsi="Times New Roman" w:cs="Times New Roman"/>
          <w:color w:val="212121"/>
          <w:sz w:val="24"/>
          <w:szCs w:val="24"/>
          <w:lang w:val="fr-CA"/>
        </w:rPr>
        <w:t xml:space="preserve"> associé</w:t>
      </w:r>
      <w:r w:rsidR="00BF1D2E" w:rsidRPr="003E3075">
        <w:rPr>
          <w:rFonts w:ascii="Times New Roman" w:hAnsi="Times New Roman" w:cs="Times New Roman"/>
          <w:color w:val="212121"/>
          <w:sz w:val="24"/>
          <w:szCs w:val="24"/>
          <w:lang w:val="fr-CA"/>
        </w:rPr>
        <w:t>s</w:t>
      </w:r>
      <w:r w:rsidR="00F53441" w:rsidRPr="003E3075">
        <w:rPr>
          <w:rFonts w:ascii="Times New Roman" w:hAnsi="Times New Roman" w:cs="Times New Roman"/>
          <w:color w:val="212121"/>
          <w:sz w:val="24"/>
          <w:szCs w:val="24"/>
          <w:lang w:val="fr-CA"/>
        </w:rPr>
        <w:t xml:space="preserve"> </w:t>
      </w:r>
      <w:r w:rsidR="00BF1D2E" w:rsidRPr="003E3075">
        <w:rPr>
          <w:rFonts w:ascii="Times New Roman" w:hAnsi="Times New Roman" w:cs="Times New Roman"/>
          <w:color w:val="212121"/>
          <w:sz w:val="24"/>
          <w:szCs w:val="24"/>
          <w:lang w:val="fr-CA"/>
        </w:rPr>
        <w:t xml:space="preserve">à des </w:t>
      </w:r>
      <w:r w:rsidR="00F53441" w:rsidRPr="003E3075">
        <w:rPr>
          <w:rFonts w:ascii="Times New Roman" w:hAnsi="Times New Roman" w:cs="Times New Roman"/>
          <w:color w:val="212121"/>
          <w:sz w:val="24"/>
          <w:szCs w:val="24"/>
          <w:lang w:val="fr-CA"/>
        </w:rPr>
        <w:t xml:space="preserve">variables non incluses dans les données </w:t>
      </w:r>
      <w:r w:rsidRPr="003E3075">
        <w:rPr>
          <w:rFonts w:ascii="Times New Roman" w:hAnsi="Times New Roman" w:cs="Times New Roman"/>
          <w:color w:val="212121"/>
          <w:sz w:val="24"/>
          <w:szCs w:val="24"/>
          <w:lang w:val="fr-CA"/>
        </w:rPr>
        <w:t>de</w:t>
      </w:r>
      <w:r w:rsidR="00F53441" w:rsidRPr="003E3075">
        <w:rPr>
          <w:rFonts w:ascii="Times New Roman" w:hAnsi="Times New Roman" w:cs="Times New Roman"/>
          <w:color w:val="212121"/>
          <w:sz w:val="24"/>
          <w:szCs w:val="24"/>
          <w:lang w:val="fr-CA"/>
        </w:rPr>
        <w:t xml:space="preserve"> l'étude, ce qui entraîne un biais de confusion résiduel [67]. Bien qu'il</w:t>
      </w:r>
      <w:r w:rsidR="008042D9" w:rsidRPr="003E3075">
        <w:rPr>
          <w:rFonts w:ascii="Times New Roman" w:hAnsi="Times New Roman" w:cs="Times New Roman"/>
          <w:color w:val="212121"/>
          <w:sz w:val="24"/>
          <w:szCs w:val="24"/>
          <w:lang w:val="fr-CA"/>
        </w:rPr>
        <w:t>s</w:t>
      </w:r>
      <w:r w:rsidR="00F53441" w:rsidRPr="003E3075">
        <w:rPr>
          <w:rFonts w:ascii="Times New Roman" w:hAnsi="Times New Roman" w:cs="Times New Roman"/>
          <w:color w:val="212121"/>
          <w:sz w:val="24"/>
          <w:szCs w:val="24"/>
          <w:lang w:val="fr-CA"/>
        </w:rPr>
        <w:t xml:space="preserve"> </w:t>
      </w:r>
      <w:r w:rsidR="008042D9" w:rsidRPr="003E3075">
        <w:rPr>
          <w:rFonts w:ascii="Times New Roman" w:hAnsi="Times New Roman" w:cs="Times New Roman"/>
          <w:color w:val="212121"/>
          <w:sz w:val="24"/>
          <w:szCs w:val="24"/>
          <w:lang w:val="fr-CA"/>
        </w:rPr>
        <w:t xml:space="preserve">représentent </w:t>
      </w:r>
      <w:r w:rsidR="00F53441" w:rsidRPr="003E3075">
        <w:rPr>
          <w:rFonts w:ascii="Times New Roman" w:hAnsi="Times New Roman" w:cs="Times New Roman"/>
          <w:color w:val="212121"/>
          <w:sz w:val="24"/>
          <w:szCs w:val="24"/>
          <w:lang w:val="fr-CA"/>
        </w:rPr>
        <w:t>une source potentielle de biais dans toutes les recherches par observation, il</w:t>
      </w:r>
      <w:r w:rsidR="008042D9" w:rsidRPr="003E3075">
        <w:rPr>
          <w:rFonts w:ascii="Times New Roman" w:hAnsi="Times New Roman" w:cs="Times New Roman"/>
          <w:color w:val="212121"/>
          <w:sz w:val="24"/>
          <w:szCs w:val="24"/>
          <w:lang w:val="fr-CA"/>
        </w:rPr>
        <w:t xml:space="preserve">s sont </w:t>
      </w:r>
      <w:r w:rsidR="00F53441" w:rsidRPr="003E3075">
        <w:rPr>
          <w:rFonts w:ascii="Times New Roman" w:hAnsi="Times New Roman" w:cs="Times New Roman"/>
          <w:color w:val="212121"/>
          <w:sz w:val="24"/>
          <w:szCs w:val="24"/>
          <w:lang w:val="fr-CA"/>
        </w:rPr>
        <w:t xml:space="preserve">particulièrement </w:t>
      </w:r>
      <w:r w:rsidR="008042D9" w:rsidRPr="003E3075">
        <w:rPr>
          <w:rFonts w:ascii="Times New Roman" w:hAnsi="Times New Roman" w:cs="Times New Roman"/>
          <w:color w:val="212121"/>
          <w:sz w:val="24"/>
          <w:szCs w:val="24"/>
          <w:lang w:val="fr-CA"/>
        </w:rPr>
        <w:t xml:space="preserve">prédominants </w:t>
      </w:r>
      <w:r w:rsidR="00F53441" w:rsidRPr="003E3075">
        <w:rPr>
          <w:rFonts w:ascii="Times New Roman" w:hAnsi="Times New Roman" w:cs="Times New Roman"/>
          <w:color w:val="212121"/>
          <w:sz w:val="24"/>
          <w:szCs w:val="24"/>
          <w:lang w:val="fr-CA"/>
        </w:rPr>
        <w:t>dans les études utilisant des données collectées de façon routinière.</w:t>
      </w:r>
    </w:p>
    <w:p w14:paraId="7BECD658" w14:textId="6546CF4A" w:rsidR="00F53441" w:rsidRPr="003E3075" w:rsidRDefault="00F53441" w:rsidP="00F53441">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lastRenderedPageBreak/>
        <w:t xml:space="preserve">L'analyse </w:t>
      </w:r>
      <w:r w:rsidR="00043E18" w:rsidRPr="003E3075">
        <w:rPr>
          <w:rFonts w:ascii="Times New Roman" w:hAnsi="Times New Roman" w:cs="Times New Roman"/>
          <w:color w:val="212121"/>
          <w:sz w:val="24"/>
          <w:szCs w:val="24"/>
          <w:lang w:val="fr-CA"/>
        </w:rPr>
        <w:t>pourrait nécessiter</w:t>
      </w:r>
      <w:r w:rsidR="008042D9" w:rsidRPr="003E3075">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 xml:space="preserve">des variables qui n'ont pas été prises en compte lors de la planification des bases de données ou lors de la collecte des données. Diverses méthodes ont été proposées pour traiter cette source potentielle de biais [68-71], y compris les scores de propension. Cependant, les analyses de score de propension, comme les analyses de régression standard et l'appariement, ne peuvent garantir qu'un équilibre des participants à l'étude sur les variables disponibles dans les données. Un type particulier de confusion non mesurée est </w:t>
      </w:r>
      <w:r w:rsidR="00F66E0A" w:rsidRPr="00F66E0A">
        <w:rPr>
          <w:rFonts w:ascii="Times New Roman" w:hAnsi="Times New Roman" w:cs="Times New Roman"/>
          <w:color w:val="212121"/>
          <w:sz w:val="24"/>
          <w:szCs w:val="24"/>
          <w:lang w:val="fr-CA"/>
        </w:rPr>
        <w:t>la confusion par indication</w:t>
      </w:r>
      <w:r w:rsidR="00F66E0A" w:rsidRPr="00F66E0A" w:rsidDel="00F66E0A">
        <w:rPr>
          <w:rFonts w:ascii="Times New Roman" w:hAnsi="Times New Roman" w:cs="Times New Roman"/>
          <w:color w:val="212121"/>
          <w:sz w:val="24"/>
          <w:szCs w:val="24"/>
          <w:lang w:val="fr-CA"/>
        </w:rPr>
        <w:t xml:space="preserve"> </w:t>
      </w:r>
      <w:r w:rsidR="00AB457A" w:rsidRPr="003E3075">
        <w:rPr>
          <w:rFonts w:ascii="Times New Roman" w:hAnsi="Times New Roman" w:cs="Times New Roman"/>
          <w:color w:val="212121"/>
          <w:sz w:val="24"/>
          <w:szCs w:val="24"/>
          <w:lang w:val="fr-CA"/>
        </w:rPr>
        <w:t>;</w:t>
      </w:r>
      <w:r w:rsidRPr="003E3075">
        <w:rPr>
          <w:rFonts w:ascii="Times New Roman" w:hAnsi="Times New Roman" w:cs="Times New Roman"/>
          <w:color w:val="212121"/>
          <w:sz w:val="24"/>
          <w:szCs w:val="24"/>
          <w:lang w:val="fr-CA"/>
        </w:rPr>
        <w:t xml:space="preserve"> c'est souvent un problème lorsqu'on examine l'efficacité et l'innocuité des traitements (</w:t>
      </w:r>
      <w:r w:rsidR="00043E18" w:rsidRPr="003E3075">
        <w:rPr>
          <w:rFonts w:ascii="Times New Roman" w:hAnsi="Times New Roman" w:cs="Times New Roman"/>
          <w:color w:val="212121"/>
          <w:sz w:val="24"/>
          <w:szCs w:val="24"/>
          <w:lang w:val="fr-CA"/>
        </w:rPr>
        <w:t>médicamenteux</w:t>
      </w:r>
      <w:r w:rsidRPr="003E3075">
        <w:rPr>
          <w:rFonts w:ascii="Times New Roman" w:hAnsi="Times New Roman" w:cs="Times New Roman"/>
          <w:color w:val="212121"/>
          <w:sz w:val="24"/>
          <w:szCs w:val="24"/>
          <w:lang w:val="fr-CA"/>
        </w:rPr>
        <w:t xml:space="preserve">) en utilisant des données </w:t>
      </w:r>
      <w:r w:rsidR="0087266B">
        <w:rPr>
          <w:rFonts w:ascii="Times New Roman" w:hAnsi="Times New Roman" w:cs="Times New Roman"/>
          <w:color w:val="212121"/>
          <w:sz w:val="24"/>
          <w:szCs w:val="24"/>
          <w:lang w:val="fr-CA"/>
        </w:rPr>
        <w:t>de routine</w:t>
      </w:r>
      <w:r w:rsidRPr="003E3075">
        <w:rPr>
          <w:rFonts w:ascii="Times New Roman" w:hAnsi="Times New Roman" w:cs="Times New Roman"/>
          <w:color w:val="212121"/>
          <w:sz w:val="24"/>
          <w:szCs w:val="24"/>
          <w:lang w:val="fr-CA"/>
        </w:rPr>
        <w:t xml:space="preserve">. Par conséquent, le pronostic des personnes recevant le traitement (médicamenteux) peut être </w:t>
      </w:r>
      <w:r w:rsidR="00043E18" w:rsidRPr="003E3075">
        <w:rPr>
          <w:rFonts w:ascii="Times New Roman" w:hAnsi="Times New Roman" w:cs="Times New Roman"/>
          <w:color w:val="212121"/>
          <w:sz w:val="24"/>
          <w:szCs w:val="24"/>
          <w:lang w:val="fr-CA"/>
        </w:rPr>
        <w:t xml:space="preserve">mieux </w:t>
      </w:r>
      <w:r w:rsidRPr="003E3075">
        <w:rPr>
          <w:rFonts w:ascii="Times New Roman" w:hAnsi="Times New Roman" w:cs="Times New Roman"/>
          <w:color w:val="212121"/>
          <w:sz w:val="24"/>
          <w:szCs w:val="24"/>
          <w:lang w:val="fr-CA"/>
        </w:rPr>
        <w:t>ou pire que celui des autres, mais les données sur le pronostic et / ou la sévérité de la maladie sous-jacente peuvent ne pas être disponibles dans les données [72]. Ces questions devraient être discutées par les auteurs, et les méthodes utilisées pour en tenir compte (si possible) devraient être signalées.</w:t>
      </w:r>
    </w:p>
    <w:p w14:paraId="24EE5F16" w14:textId="3B933A3B" w:rsidR="00F53441" w:rsidRPr="003E3075" w:rsidRDefault="00AB457A" w:rsidP="00F53441">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b/>
      </w:r>
      <w:r w:rsidR="00F53441" w:rsidRPr="003E3075">
        <w:rPr>
          <w:rFonts w:ascii="Times New Roman" w:hAnsi="Times New Roman" w:cs="Times New Roman"/>
          <w:color w:val="212121"/>
          <w:sz w:val="24"/>
          <w:szCs w:val="24"/>
          <w:lang w:val="fr-CA"/>
        </w:rPr>
        <w:t>Les données manquantes sont problématiques pour toute recherche observationnelle et ont été traitées</w:t>
      </w:r>
      <w:r w:rsidRPr="003E3075">
        <w:rPr>
          <w:rFonts w:ascii="Times New Roman" w:hAnsi="Times New Roman" w:cs="Times New Roman"/>
          <w:color w:val="212121"/>
          <w:sz w:val="24"/>
          <w:szCs w:val="24"/>
          <w:lang w:val="fr-CA"/>
        </w:rPr>
        <w:t xml:space="preserve"> dans l’e</w:t>
      </w:r>
      <w:r w:rsidR="00F53441" w:rsidRPr="003E3075">
        <w:rPr>
          <w:rFonts w:ascii="Times New Roman" w:hAnsi="Times New Roman" w:cs="Times New Roman"/>
          <w:color w:val="212121"/>
          <w:sz w:val="24"/>
          <w:szCs w:val="24"/>
          <w:lang w:val="fr-CA"/>
        </w:rPr>
        <w:t xml:space="preserve">ncadré 6 de l'article explicatif STROBE [10]. Les données manquantes sont un problème particulier pour les données collectées de façon routinière, car les chercheurs ne peuvent pas contrôler la collecte de données [73]. Les données manquantes peuvent entraîner un biais de sélection s'il existe des valeurs manquantes dans les variables utilisées pour définir la cohorte de l'étude ou des identifiants manquants qui </w:t>
      </w:r>
      <w:r w:rsidR="00043E18" w:rsidRPr="003E3075">
        <w:rPr>
          <w:rFonts w:ascii="Times New Roman" w:hAnsi="Times New Roman" w:cs="Times New Roman"/>
          <w:color w:val="212121"/>
          <w:sz w:val="24"/>
          <w:szCs w:val="24"/>
          <w:lang w:val="fr-CA"/>
        </w:rPr>
        <w:t xml:space="preserve">entravent le </w:t>
      </w:r>
      <w:r w:rsidR="00AE1EF1">
        <w:rPr>
          <w:rFonts w:ascii="Times New Roman" w:hAnsi="Times New Roman" w:cs="Times New Roman"/>
          <w:color w:val="212121"/>
          <w:sz w:val="24"/>
          <w:szCs w:val="24"/>
          <w:lang w:val="fr-CA"/>
        </w:rPr>
        <w:t>chainage</w:t>
      </w:r>
      <w:r w:rsidR="00043E18" w:rsidRPr="003E3075">
        <w:rPr>
          <w:rFonts w:ascii="Times New Roman" w:hAnsi="Times New Roman" w:cs="Times New Roman"/>
          <w:color w:val="212121"/>
          <w:sz w:val="24"/>
          <w:szCs w:val="24"/>
          <w:lang w:val="fr-CA"/>
        </w:rPr>
        <w:t xml:space="preserve"> des </w:t>
      </w:r>
      <w:r w:rsidR="00AE1EF1">
        <w:rPr>
          <w:rFonts w:ascii="Times New Roman" w:hAnsi="Times New Roman"/>
          <w:color w:val="212121"/>
          <w:sz w:val="24"/>
          <w:lang w:val="fr-CA"/>
        </w:rPr>
        <w:t>entrées</w:t>
      </w:r>
      <w:r w:rsidR="00F53441" w:rsidRPr="003E3075">
        <w:rPr>
          <w:rFonts w:ascii="Times New Roman" w:hAnsi="Times New Roman" w:cs="Times New Roman"/>
          <w:color w:val="212121"/>
          <w:sz w:val="24"/>
          <w:szCs w:val="24"/>
          <w:lang w:val="fr-CA"/>
        </w:rPr>
        <w:t xml:space="preserve">, </w:t>
      </w:r>
      <w:r w:rsidR="00043E18" w:rsidRPr="003E3075">
        <w:rPr>
          <w:rFonts w:ascii="Times New Roman" w:hAnsi="Times New Roman" w:cs="Times New Roman"/>
          <w:color w:val="212121"/>
          <w:sz w:val="24"/>
          <w:szCs w:val="24"/>
          <w:lang w:val="fr-CA"/>
        </w:rPr>
        <w:t>surtout</w:t>
      </w:r>
      <w:r w:rsidR="00F53441" w:rsidRPr="003E3075">
        <w:rPr>
          <w:rFonts w:ascii="Times New Roman" w:hAnsi="Times New Roman" w:cs="Times New Roman"/>
          <w:color w:val="212121"/>
          <w:sz w:val="24"/>
          <w:szCs w:val="24"/>
          <w:lang w:val="fr-CA"/>
        </w:rPr>
        <w:t xml:space="preserve"> si les données manquantes </w:t>
      </w:r>
      <w:r w:rsidR="00043E18" w:rsidRPr="003E3075">
        <w:rPr>
          <w:rFonts w:ascii="Times New Roman" w:hAnsi="Times New Roman" w:cs="Times New Roman"/>
          <w:color w:val="212121"/>
          <w:sz w:val="24"/>
          <w:szCs w:val="24"/>
          <w:lang w:val="fr-CA"/>
        </w:rPr>
        <w:t>existent</w:t>
      </w:r>
      <w:r w:rsidR="00F53441" w:rsidRPr="003E3075">
        <w:rPr>
          <w:rFonts w:ascii="Times New Roman" w:hAnsi="Times New Roman" w:cs="Times New Roman"/>
          <w:color w:val="212121"/>
          <w:sz w:val="24"/>
          <w:szCs w:val="24"/>
          <w:lang w:val="fr-CA"/>
        </w:rPr>
        <w:t xml:space="preserve"> de manière non aléatoire. Les variables manquantes créent des défis similaires. Les auteurs devraient </w:t>
      </w:r>
      <w:r w:rsidR="0037067D" w:rsidRPr="003E3075">
        <w:rPr>
          <w:rFonts w:ascii="Times New Roman" w:hAnsi="Times New Roman" w:cs="Times New Roman"/>
          <w:color w:val="212121"/>
          <w:sz w:val="24"/>
          <w:szCs w:val="24"/>
          <w:lang w:val="fr-CA"/>
        </w:rPr>
        <w:t xml:space="preserve">déterminer </w:t>
      </w:r>
      <w:r w:rsidR="00F53441" w:rsidRPr="003E3075">
        <w:rPr>
          <w:rFonts w:ascii="Times New Roman" w:hAnsi="Times New Roman" w:cs="Times New Roman"/>
          <w:color w:val="212121"/>
          <w:sz w:val="24"/>
          <w:szCs w:val="24"/>
          <w:lang w:val="fr-CA"/>
        </w:rPr>
        <w:t>les variables manquantes suspe</w:t>
      </w:r>
      <w:r w:rsidRPr="003E3075">
        <w:rPr>
          <w:rFonts w:ascii="Times New Roman" w:hAnsi="Times New Roman" w:cs="Times New Roman"/>
          <w:color w:val="212121"/>
          <w:sz w:val="24"/>
          <w:szCs w:val="24"/>
          <w:lang w:val="fr-CA"/>
        </w:rPr>
        <w:t xml:space="preserve">ctées de causer </w:t>
      </w:r>
      <w:r w:rsidR="00F66E0A" w:rsidRPr="00F66E0A">
        <w:rPr>
          <w:rFonts w:ascii="Times New Roman" w:hAnsi="Times New Roman" w:cs="Times New Roman"/>
          <w:color w:val="212121"/>
          <w:sz w:val="24"/>
          <w:szCs w:val="24"/>
          <w:lang w:val="fr-CA"/>
        </w:rPr>
        <w:t xml:space="preserve">un biais de confusion non </w:t>
      </w:r>
      <w:r w:rsidR="002100E9" w:rsidRPr="00F66E0A">
        <w:rPr>
          <w:rFonts w:ascii="Times New Roman" w:hAnsi="Times New Roman" w:cs="Times New Roman"/>
          <w:color w:val="212121"/>
          <w:sz w:val="24"/>
          <w:szCs w:val="24"/>
          <w:lang w:val="fr-CA"/>
        </w:rPr>
        <w:t>mesuré</w:t>
      </w:r>
      <w:r w:rsidR="00F53441" w:rsidRPr="003E3075">
        <w:rPr>
          <w:rFonts w:ascii="Times New Roman" w:hAnsi="Times New Roman" w:cs="Times New Roman"/>
          <w:color w:val="212121"/>
          <w:sz w:val="24"/>
          <w:szCs w:val="24"/>
          <w:lang w:val="fr-CA"/>
        </w:rPr>
        <w:t>,</w:t>
      </w:r>
      <w:r w:rsidR="0037067D" w:rsidRPr="003E3075">
        <w:rPr>
          <w:rFonts w:ascii="Times New Roman" w:hAnsi="Times New Roman" w:cs="Times New Roman"/>
          <w:color w:val="212121"/>
          <w:sz w:val="24"/>
          <w:szCs w:val="24"/>
          <w:lang w:val="fr-CA"/>
        </w:rPr>
        <w:t xml:space="preserve"> </w:t>
      </w:r>
      <w:r w:rsidR="00F53441" w:rsidRPr="003E3075">
        <w:rPr>
          <w:rFonts w:ascii="Times New Roman" w:hAnsi="Times New Roman" w:cs="Times New Roman"/>
          <w:color w:val="212121"/>
          <w:sz w:val="24"/>
          <w:szCs w:val="24"/>
          <w:lang w:val="fr-CA"/>
        </w:rPr>
        <w:t xml:space="preserve">la raison pour laquelle ces variables manquaient, comment cela a pu affecter les résultats des études et les méthodes utilisées pour ajuster les variables manquantes. Par exemple, le tabagisme a un fort effet sur la sévérité de la maladie de </w:t>
      </w:r>
      <w:proofErr w:type="spellStart"/>
      <w:r w:rsidR="00F53441" w:rsidRPr="003E3075">
        <w:rPr>
          <w:rFonts w:ascii="Times New Roman" w:hAnsi="Times New Roman" w:cs="Times New Roman"/>
          <w:color w:val="212121"/>
          <w:sz w:val="24"/>
          <w:szCs w:val="24"/>
          <w:lang w:val="fr-CA"/>
        </w:rPr>
        <w:t>Crohn</w:t>
      </w:r>
      <w:proofErr w:type="spellEnd"/>
      <w:r w:rsidR="00F53441" w:rsidRPr="003E3075">
        <w:rPr>
          <w:rFonts w:ascii="Times New Roman" w:hAnsi="Times New Roman" w:cs="Times New Roman"/>
          <w:color w:val="212121"/>
          <w:sz w:val="24"/>
          <w:szCs w:val="24"/>
          <w:lang w:val="fr-CA"/>
        </w:rPr>
        <w:t xml:space="preserve"> et a été associé </w:t>
      </w:r>
      <w:r w:rsidR="00F66E0A">
        <w:rPr>
          <w:rFonts w:ascii="Times New Roman" w:hAnsi="Times New Roman" w:cs="Times New Roman"/>
          <w:color w:val="212121"/>
          <w:sz w:val="24"/>
          <w:szCs w:val="24"/>
          <w:lang w:val="fr-CA"/>
        </w:rPr>
        <w:t xml:space="preserve">à l’évolution </w:t>
      </w:r>
      <w:r w:rsidR="00F53441" w:rsidRPr="003E3075">
        <w:rPr>
          <w:rFonts w:ascii="Times New Roman" w:hAnsi="Times New Roman" w:cs="Times New Roman"/>
          <w:color w:val="212121"/>
          <w:sz w:val="24"/>
          <w:szCs w:val="24"/>
          <w:lang w:val="fr-CA"/>
        </w:rPr>
        <w:t xml:space="preserve">de cette maladie. Cependant, le statut tabagique est rarement inclus dans les données administratives sur la santé. Dans une étude évaluant l'association entre le statut socio-économique et les résultats de la maladie de </w:t>
      </w:r>
      <w:proofErr w:type="spellStart"/>
      <w:r w:rsidR="00F53441" w:rsidRPr="003E3075">
        <w:rPr>
          <w:rFonts w:ascii="Times New Roman" w:hAnsi="Times New Roman" w:cs="Times New Roman"/>
          <w:color w:val="212121"/>
          <w:sz w:val="24"/>
          <w:szCs w:val="24"/>
          <w:lang w:val="fr-CA"/>
        </w:rPr>
        <w:t>Crohn</w:t>
      </w:r>
      <w:proofErr w:type="spellEnd"/>
      <w:r w:rsidR="00F53441" w:rsidRPr="003E3075">
        <w:rPr>
          <w:rFonts w:ascii="Times New Roman" w:hAnsi="Times New Roman" w:cs="Times New Roman"/>
          <w:color w:val="212121"/>
          <w:sz w:val="24"/>
          <w:szCs w:val="24"/>
          <w:lang w:val="fr-CA"/>
        </w:rPr>
        <w:t xml:space="preserve">, le statut tabagique a été </w:t>
      </w:r>
      <w:r w:rsidR="0037067D" w:rsidRPr="003E3075">
        <w:rPr>
          <w:rFonts w:ascii="Times New Roman" w:hAnsi="Times New Roman" w:cs="Times New Roman"/>
          <w:color w:val="212121"/>
          <w:sz w:val="24"/>
          <w:szCs w:val="24"/>
          <w:lang w:val="fr-CA"/>
        </w:rPr>
        <w:t xml:space="preserve">abordé </w:t>
      </w:r>
      <w:r w:rsidR="00F53441" w:rsidRPr="003E3075">
        <w:rPr>
          <w:rFonts w:ascii="Times New Roman" w:hAnsi="Times New Roman" w:cs="Times New Roman"/>
          <w:color w:val="212121"/>
          <w:sz w:val="24"/>
          <w:szCs w:val="24"/>
          <w:lang w:val="fr-CA"/>
        </w:rPr>
        <w:t xml:space="preserve">comme un facteur de confusion potentiel non mesuré [74]. Fréquemment, les données manquantes / variables manquantes ne sont découvertes qu'après le début de la recherche utilisant des données de santé </w:t>
      </w:r>
      <w:r w:rsidRPr="003E3075">
        <w:rPr>
          <w:rFonts w:ascii="Times New Roman" w:hAnsi="Times New Roman" w:cs="Times New Roman"/>
          <w:color w:val="212121"/>
          <w:sz w:val="24"/>
          <w:szCs w:val="24"/>
          <w:lang w:val="fr-CA"/>
        </w:rPr>
        <w:t xml:space="preserve">collectées </w:t>
      </w:r>
      <w:r w:rsidR="00F53441" w:rsidRPr="003E3075">
        <w:rPr>
          <w:rFonts w:ascii="Times New Roman" w:hAnsi="Times New Roman" w:cs="Times New Roman"/>
          <w:color w:val="212121"/>
          <w:sz w:val="24"/>
          <w:szCs w:val="24"/>
          <w:lang w:val="fr-CA"/>
        </w:rPr>
        <w:t>de</w:t>
      </w:r>
      <w:r w:rsidRPr="003E3075">
        <w:rPr>
          <w:rFonts w:ascii="Times New Roman" w:hAnsi="Times New Roman" w:cs="Times New Roman"/>
          <w:color w:val="212121"/>
          <w:sz w:val="24"/>
          <w:szCs w:val="24"/>
          <w:lang w:val="fr-CA"/>
        </w:rPr>
        <w:t xml:space="preserve"> manière routinière</w:t>
      </w:r>
      <w:r w:rsidR="00F53441" w:rsidRPr="003E3075">
        <w:rPr>
          <w:rFonts w:ascii="Times New Roman" w:hAnsi="Times New Roman" w:cs="Times New Roman"/>
          <w:color w:val="212121"/>
          <w:sz w:val="24"/>
          <w:szCs w:val="24"/>
          <w:lang w:val="fr-CA"/>
        </w:rPr>
        <w:t xml:space="preserve">, ce qui oblige les chercheurs à s'écarter de leur protocole de recherche original. Les détails de </w:t>
      </w:r>
      <w:r w:rsidR="0037067D" w:rsidRPr="003E3075">
        <w:rPr>
          <w:rFonts w:ascii="Times New Roman" w:hAnsi="Times New Roman" w:cs="Times New Roman"/>
          <w:color w:val="212121"/>
          <w:sz w:val="24"/>
          <w:szCs w:val="24"/>
          <w:lang w:val="fr-CA"/>
        </w:rPr>
        <w:t xml:space="preserve">la déviation </w:t>
      </w:r>
      <w:r w:rsidR="00F53441" w:rsidRPr="003E3075">
        <w:rPr>
          <w:rFonts w:ascii="Times New Roman" w:hAnsi="Times New Roman" w:cs="Times New Roman"/>
          <w:color w:val="212121"/>
          <w:sz w:val="24"/>
          <w:szCs w:val="24"/>
          <w:lang w:val="fr-CA"/>
        </w:rPr>
        <w:t xml:space="preserve">par rapport au protocole, quelle que soit </w:t>
      </w:r>
      <w:r w:rsidR="0037067D" w:rsidRPr="003E3075">
        <w:rPr>
          <w:rFonts w:ascii="Times New Roman" w:hAnsi="Times New Roman" w:cs="Times New Roman"/>
          <w:color w:val="212121"/>
          <w:sz w:val="24"/>
          <w:szCs w:val="24"/>
          <w:lang w:val="fr-CA"/>
        </w:rPr>
        <w:t xml:space="preserve">sa </w:t>
      </w:r>
      <w:r w:rsidR="00F53441" w:rsidRPr="003E3075">
        <w:rPr>
          <w:rFonts w:ascii="Times New Roman" w:hAnsi="Times New Roman" w:cs="Times New Roman"/>
          <w:color w:val="212121"/>
          <w:sz w:val="24"/>
          <w:szCs w:val="24"/>
          <w:lang w:val="fr-CA"/>
        </w:rPr>
        <w:t xml:space="preserve">raison, doivent toujours être indiqués. Les raisons de la déviation et les implications sur la recherche et les conclusions devraient être </w:t>
      </w:r>
      <w:r w:rsidR="0037067D" w:rsidRPr="003E3075">
        <w:rPr>
          <w:rFonts w:ascii="Times New Roman" w:hAnsi="Times New Roman" w:cs="Times New Roman"/>
          <w:color w:val="212121"/>
          <w:sz w:val="24"/>
          <w:szCs w:val="24"/>
          <w:lang w:val="fr-CA"/>
        </w:rPr>
        <w:t>abordées</w:t>
      </w:r>
      <w:r w:rsidR="00F53441" w:rsidRPr="003E3075">
        <w:rPr>
          <w:rFonts w:ascii="Times New Roman" w:hAnsi="Times New Roman" w:cs="Times New Roman"/>
          <w:color w:val="212121"/>
          <w:sz w:val="24"/>
          <w:szCs w:val="24"/>
          <w:lang w:val="fr-CA"/>
        </w:rPr>
        <w:t>.</w:t>
      </w:r>
    </w:p>
    <w:p w14:paraId="67C285FD" w14:textId="2F964A7E" w:rsidR="00F53441" w:rsidRPr="003E3075" w:rsidRDefault="00AB457A" w:rsidP="00F53441">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b/>
      </w:r>
      <w:r w:rsidR="00F53441" w:rsidRPr="003E3075">
        <w:rPr>
          <w:rFonts w:ascii="Times New Roman" w:hAnsi="Times New Roman" w:cs="Times New Roman"/>
          <w:color w:val="212121"/>
          <w:sz w:val="24"/>
          <w:szCs w:val="24"/>
          <w:lang w:val="fr-CA"/>
        </w:rPr>
        <w:t xml:space="preserve">Une autre limitation potentielle importante est l'évolution des pratiques de codage ou des critères d'admissibilité résultant d'une modification de la composition de la base de données, de la population étudiée ou des deux </w:t>
      </w:r>
      <w:r w:rsidR="0037067D" w:rsidRPr="003E3075">
        <w:rPr>
          <w:rFonts w:ascii="Times New Roman" w:hAnsi="Times New Roman" w:cs="Times New Roman"/>
          <w:color w:val="212121"/>
          <w:sz w:val="24"/>
          <w:szCs w:val="24"/>
          <w:lang w:val="fr-CA"/>
        </w:rPr>
        <w:t xml:space="preserve">au fil du </w:t>
      </w:r>
      <w:r w:rsidR="00F53441" w:rsidRPr="003E3075">
        <w:rPr>
          <w:rFonts w:ascii="Times New Roman" w:hAnsi="Times New Roman" w:cs="Times New Roman"/>
          <w:color w:val="212121"/>
          <w:sz w:val="24"/>
          <w:szCs w:val="24"/>
          <w:lang w:val="fr-CA"/>
        </w:rPr>
        <w:t>temps. La définition de la population de base de données peut changer dans un certain nombre de circonstances,</w:t>
      </w:r>
      <w:r w:rsidR="0037067D" w:rsidRPr="003E3075">
        <w:rPr>
          <w:rFonts w:ascii="Times New Roman" w:hAnsi="Times New Roman" w:cs="Times New Roman"/>
          <w:color w:val="212121"/>
          <w:sz w:val="24"/>
          <w:szCs w:val="24"/>
          <w:lang w:val="fr-CA"/>
        </w:rPr>
        <w:t xml:space="preserve"> </w:t>
      </w:r>
      <w:r w:rsidR="0037067D" w:rsidRPr="00F66E0A">
        <w:rPr>
          <w:rFonts w:ascii="Times New Roman" w:hAnsi="Times New Roman"/>
          <w:color w:val="212121"/>
          <w:sz w:val="24"/>
          <w:lang w:val="fr-CA"/>
        </w:rPr>
        <w:t>comme</w:t>
      </w:r>
      <w:r w:rsidR="00F53441" w:rsidRPr="00F66E0A">
        <w:rPr>
          <w:rFonts w:ascii="Times New Roman" w:hAnsi="Times New Roman"/>
          <w:color w:val="212121"/>
          <w:sz w:val="24"/>
          <w:lang w:val="fr-CA"/>
        </w:rPr>
        <w:t xml:space="preserve"> par exemple si le</w:t>
      </w:r>
      <w:r w:rsidR="002100E9">
        <w:rPr>
          <w:rFonts w:ascii="Times New Roman" w:hAnsi="Times New Roman"/>
          <w:color w:val="212121"/>
          <w:sz w:val="24"/>
          <w:lang w:val="fr-CA"/>
        </w:rPr>
        <w:t xml:space="preserve">s </w:t>
      </w:r>
      <w:r w:rsidR="00F66E0A" w:rsidRPr="00F66E0A">
        <w:rPr>
          <w:rFonts w:ascii="Times New Roman" w:hAnsi="Times New Roman"/>
          <w:color w:val="212121"/>
          <w:sz w:val="24"/>
          <w:lang w:val="fr-CA"/>
        </w:rPr>
        <w:t>cabinets de recrutement</w:t>
      </w:r>
      <w:r w:rsidR="00F66E0A" w:rsidRPr="00F66E0A" w:rsidDel="00F66E0A">
        <w:rPr>
          <w:rFonts w:ascii="Times New Roman" w:hAnsi="Times New Roman"/>
          <w:color w:val="212121"/>
          <w:sz w:val="24"/>
          <w:lang w:val="fr-CA"/>
        </w:rPr>
        <w:t xml:space="preserve"> </w:t>
      </w:r>
      <w:r w:rsidR="00F53441" w:rsidRPr="00F66E0A">
        <w:rPr>
          <w:rFonts w:ascii="Times New Roman" w:hAnsi="Times New Roman"/>
          <w:color w:val="212121"/>
          <w:sz w:val="24"/>
          <w:lang w:val="fr-CA"/>
        </w:rPr>
        <w:t>cessent de collaborer avec la base de données</w:t>
      </w:r>
      <w:r w:rsidR="00F53441" w:rsidRPr="003E3075">
        <w:rPr>
          <w:rFonts w:ascii="Times New Roman" w:hAnsi="Times New Roman" w:cs="Times New Roman"/>
          <w:color w:val="212121"/>
          <w:sz w:val="24"/>
          <w:szCs w:val="24"/>
          <w:lang w:val="fr-CA"/>
        </w:rPr>
        <w:t xml:space="preserve">, changent de logiciel ou modifient les critères d'inscription dans la base de données, </w:t>
      </w:r>
      <w:r w:rsidR="00F66E0A" w:rsidRPr="00F66E0A">
        <w:rPr>
          <w:rFonts w:ascii="Times New Roman" w:hAnsi="Times New Roman" w:cs="Times New Roman"/>
          <w:color w:val="212121"/>
          <w:sz w:val="24"/>
          <w:szCs w:val="24"/>
          <w:lang w:val="fr-CA"/>
        </w:rPr>
        <w:t>par exemple, registre</w:t>
      </w:r>
      <w:r w:rsidR="00F53441" w:rsidRPr="003E3075">
        <w:rPr>
          <w:rFonts w:ascii="Times New Roman" w:hAnsi="Times New Roman" w:cs="Times New Roman"/>
          <w:color w:val="212121"/>
          <w:sz w:val="24"/>
          <w:szCs w:val="24"/>
          <w:lang w:val="fr-CA"/>
        </w:rPr>
        <w:t>. La population étudiée dans les sources</w:t>
      </w:r>
      <w:r w:rsidR="0052648A" w:rsidRPr="003E3075">
        <w:rPr>
          <w:rFonts w:ascii="Times New Roman" w:hAnsi="Times New Roman" w:cs="Times New Roman"/>
          <w:color w:val="212121"/>
          <w:sz w:val="24"/>
          <w:szCs w:val="24"/>
          <w:lang w:val="fr-CA"/>
        </w:rPr>
        <w:t xml:space="preserve"> de données administratives (p. ex.,</w:t>
      </w:r>
      <w:r w:rsidR="00F53441" w:rsidRPr="003E3075">
        <w:rPr>
          <w:rFonts w:ascii="Times New Roman" w:hAnsi="Times New Roman" w:cs="Times New Roman"/>
          <w:color w:val="212121"/>
          <w:sz w:val="24"/>
          <w:szCs w:val="24"/>
          <w:lang w:val="fr-CA"/>
        </w:rPr>
        <w:t xml:space="preserve"> les bases de données d'assurance) peut changer si l'éligibilité des personnes n'est pas constante dans le temps, en raison de changements d'emploi, de statut de résidence ou de fournisseur de soins médicaux. Un changement dans la façon dont les </w:t>
      </w:r>
      <w:r w:rsidR="00AE1EF1">
        <w:rPr>
          <w:rFonts w:ascii="Times New Roman" w:hAnsi="Times New Roman" w:cs="Times New Roman"/>
          <w:color w:val="212121"/>
          <w:sz w:val="24"/>
          <w:szCs w:val="24"/>
          <w:lang w:val="fr-CA"/>
        </w:rPr>
        <w:t>entrées</w:t>
      </w:r>
      <w:r w:rsidR="007D11B6" w:rsidRPr="003E3075">
        <w:rPr>
          <w:rFonts w:ascii="Times New Roman" w:hAnsi="Times New Roman" w:cs="Times New Roman"/>
          <w:color w:val="212121"/>
          <w:sz w:val="24"/>
          <w:szCs w:val="24"/>
          <w:lang w:val="fr-CA"/>
        </w:rPr>
        <w:t xml:space="preserve"> </w:t>
      </w:r>
      <w:r w:rsidR="0052648A" w:rsidRPr="003E3075">
        <w:rPr>
          <w:rFonts w:ascii="Times New Roman" w:hAnsi="Times New Roman" w:cs="Times New Roman"/>
          <w:color w:val="212121"/>
          <w:sz w:val="24"/>
          <w:szCs w:val="24"/>
          <w:lang w:val="fr-CA"/>
        </w:rPr>
        <w:t xml:space="preserve">sont </w:t>
      </w:r>
      <w:r w:rsidR="007D11B6" w:rsidRPr="003E3075">
        <w:rPr>
          <w:rFonts w:ascii="Times New Roman" w:hAnsi="Times New Roman" w:cs="Times New Roman"/>
          <w:color w:val="212121"/>
          <w:sz w:val="24"/>
          <w:szCs w:val="24"/>
          <w:lang w:val="fr-CA"/>
        </w:rPr>
        <w:t>codées</w:t>
      </w:r>
      <w:r w:rsidR="0052648A" w:rsidRPr="003E3075">
        <w:rPr>
          <w:rFonts w:ascii="Times New Roman" w:hAnsi="Times New Roman" w:cs="Times New Roman"/>
          <w:color w:val="212121"/>
          <w:sz w:val="24"/>
          <w:szCs w:val="24"/>
          <w:lang w:val="fr-CA"/>
        </w:rPr>
        <w:t xml:space="preserve"> (p. ex.</w:t>
      </w:r>
      <w:r w:rsidR="00F53441" w:rsidRPr="003E3075">
        <w:rPr>
          <w:rFonts w:ascii="Times New Roman" w:hAnsi="Times New Roman" w:cs="Times New Roman"/>
          <w:color w:val="212121"/>
          <w:sz w:val="24"/>
          <w:szCs w:val="24"/>
          <w:lang w:val="fr-CA"/>
        </w:rPr>
        <w:t xml:space="preserve">, codage </w:t>
      </w:r>
      <w:r w:rsidR="00FB3240" w:rsidRPr="003E3075">
        <w:rPr>
          <w:rFonts w:ascii="Times New Roman" w:hAnsi="Times New Roman" w:cs="Times New Roman"/>
          <w:color w:val="212121"/>
          <w:sz w:val="24"/>
          <w:szCs w:val="24"/>
          <w:lang w:val="fr-CA"/>
        </w:rPr>
        <w:t xml:space="preserve">abusif </w:t>
      </w:r>
      <w:r w:rsidR="00F53441" w:rsidRPr="003E3075">
        <w:rPr>
          <w:rFonts w:ascii="Times New Roman" w:hAnsi="Times New Roman" w:cs="Times New Roman"/>
          <w:color w:val="212121"/>
          <w:sz w:val="24"/>
          <w:szCs w:val="24"/>
          <w:lang w:val="fr-CA"/>
        </w:rPr>
        <w:t xml:space="preserve">ou changements dans les systèmes de codage, comme décrit ci-dessus) peut modifier la population de l'étude [63, 75, 76]. Lorsqu'ils </w:t>
      </w:r>
      <w:r w:rsidR="00177636" w:rsidRPr="003E3075">
        <w:rPr>
          <w:rFonts w:ascii="Times New Roman" w:hAnsi="Times New Roman" w:cs="Times New Roman"/>
          <w:color w:val="212121"/>
          <w:sz w:val="24"/>
          <w:szCs w:val="24"/>
          <w:lang w:val="fr-CA"/>
        </w:rPr>
        <w:t xml:space="preserve">abordent les </w:t>
      </w:r>
      <w:r w:rsidR="00F53441" w:rsidRPr="003E3075">
        <w:rPr>
          <w:rFonts w:ascii="Times New Roman" w:hAnsi="Times New Roman" w:cs="Times New Roman"/>
          <w:color w:val="212121"/>
          <w:sz w:val="24"/>
          <w:szCs w:val="24"/>
          <w:lang w:val="fr-CA"/>
        </w:rPr>
        <w:t xml:space="preserve">limites, les auteurs doivent expliquer comment le changement d'éligibilité a été traité dans l'analyse afin que le lecteur puisse évaluer </w:t>
      </w:r>
      <w:r w:rsidR="007D11B6" w:rsidRPr="003E3075">
        <w:rPr>
          <w:rFonts w:ascii="Times New Roman" w:hAnsi="Times New Roman" w:cs="Times New Roman"/>
          <w:color w:val="212121"/>
          <w:sz w:val="24"/>
          <w:szCs w:val="24"/>
          <w:lang w:val="fr-CA"/>
        </w:rPr>
        <w:t>la possibilité d’un</w:t>
      </w:r>
      <w:r w:rsidR="00F53441" w:rsidRPr="003E3075">
        <w:rPr>
          <w:rFonts w:ascii="Times New Roman" w:hAnsi="Times New Roman" w:cs="Times New Roman"/>
          <w:color w:val="212121"/>
          <w:sz w:val="24"/>
          <w:szCs w:val="24"/>
          <w:lang w:val="fr-CA"/>
        </w:rPr>
        <w:t xml:space="preserve"> biais. </w:t>
      </w:r>
      <w:r w:rsidR="00F53441" w:rsidRPr="003E3075">
        <w:rPr>
          <w:rFonts w:ascii="Times New Roman" w:hAnsi="Times New Roman" w:cs="Times New Roman"/>
          <w:color w:val="212121"/>
          <w:sz w:val="24"/>
          <w:szCs w:val="24"/>
          <w:lang w:val="fr-CA"/>
        </w:rPr>
        <w:lastRenderedPageBreak/>
        <w:t>Comme indiqué par le</w:t>
      </w:r>
      <w:r w:rsidR="002100E9">
        <w:rPr>
          <w:rFonts w:ascii="Times New Roman" w:hAnsi="Times New Roman" w:cs="Times New Roman"/>
          <w:color w:val="212121"/>
          <w:sz w:val="24"/>
          <w:szCs w:val="24"/>
          <w:lang w:val="fr-CA"/>
        </w:rPr>
        <w:t xml:space="preserve">s </w:t>
      </w:r>
      <w:r w:rsidR="00D32DD1">
        <w:rPr>
          <w:rFonts w:ascii="Times New Roman" w:hAnsi="Times New Roman" w:cs="Times New Roman"/>
          <w:color w:val="212121"/>
          <w:sz w:val="24"/>
          <w:szCs w:val="24"/>
          <w:lang w:val="fr-CA"/>
        </w:rPr>
        <w:t>directives</w:t>
      </w:r>
      <w:r w:rsidR="00F53441" w:rsidRPr="003E3075">
        <w:rPr>
          <w:rFonts w:ascii="Times New Roman" w:hAnsi="Times New Roman" w:cs="Times New Roman"/>
          <w:color w:val="212121"/>
          <w:sz w:val="24"/>
          <w:szCs w:val="24"/>
          <w:lang w:val="fr-CA"/>
        </w:rPr>
        <w:t xml:space="preserve"> STROBE, la discussion devrait inclure l'orientation et l'ampleur de tout biais potentiel et les efforts déployés pour remédier à ce biais.</w:t>
      </w:r>
    </w:p>
    <w:p w14:paraId="735E6A83" w14:textId="77777777" w:rsidR="001D0E93" w:rsidRDefault="001D0E93" w:rsidP="00BF14CB">
      <w:pPr>
        <w:pStyle w:val="HTMLPreformatted"/>
        <w:outlineLvl w:val="0"/>
        <w:rPr>
          <w:rFonts w:ascii="Times New Roman" w:hAnsi="Times New Roman" w:cs="Times New Roman"/>
          <w:color w:val="212121"/>
          <w:sz w:val="24"/>
          <w:szCs w:val="24"/>
          <w:lang w:val="fr-CA"/>
        </w:rPr>
      </w:pPr>
    </w:p>
    <w:p w14:paraId="3DB41D55" w14:textId="1E1A55E8" w:rsidR="0052648A" w:rsidRPr="00961ACE" w:rsidRDefault="0052648A" w:rsidP="00BF14CB">
      <w:pPr>
        <w:pStyle w:val="HTMLPreformatted"/>
        <w:outlineLvl w:val="0"/>
        <w:rPr>
          <w:rFonts w:ascii="Times New Roman" w:hAnsi="Times New Roman" w:cs="Times New Roman"/>
          <w:b/>
          <w:color w:val="212121"/>
          <w:sz w:val="24"/>
          <w:szCs w:val="24"/>
          <w:lang w:val="fr-CA"/>
        </w:rPr>
      </w:pPr>
      <w:r w:rsidRPr="00961ACE">
        <w:rPr>
          <w:rFonts w:ascii="Times New Roman" w:hAnsi="Times New Roman" w:cs="Times New Roman"/>
          <w:b/>
          <w:color w:val="212121"/>
          <w:sz w:val="24"/>
          <w:szCs w:val="24"/>
          <w:lang w:val="fr-CA"/>
        </w:rPr>
        <w:t>Autre Informations</w:t>
      </w:r>
    </w:p>
    <w:p w14:paraId="7C4B4EBB" w14:textId="77777777" w:rsidR="001D0E93" w:rsidRDefault="001D0E93" w:rsidP="0052648A">
      <w:pPr>
        <w:pStyle w:val="HTMLPreformatted"/>
        <w:rPr>
          <w:rFonts w:ascii="Times New Roman" w:hAnsi="Times New Roman" w:cs="Times New Roman"/>
          <w:color w:val="212121"/>
          <w:sz w:val="24"/>
          <w:szCs w:val="24"/>
          <w:lang w:val="fr-CA"/>
        </w:rPr>
      </w:pPr>
    </w:p>
    <w:p w14:paraId="41D60831" w14:textId="2D324344" w:rsidR="0052648A" w:rsidRPr="003E3075" w:rsidRDefault="0052648A" w:rsidP="0052648A">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RECORD ITEM 22.1: Les auteurs doivent fournir des informations sur la façon d'accéder à toute information supplémentaire telle que le protocole d'étude, les données brutes ou le code de programmation.</w:t>
      </w:r>
    </w:p>
    <w:p w14:paraId="4B051020" w14:textId="77777777" w:rsidR="0052648A" w:rsidRPr="003E3075" w:rsidRDefault="0052648A" w:rsidP="0052648A">
      <w:pPr>
        <w:pStyle w:val="HTMLPreformatted"/>
        <w:rPr>
          <w:rFonts w:ascii="Times New Roman" w:hAnsi="Times New Roman" w:cs="Times New Roman"/>
          <w:b/>
          <w:bCs/>
          <w:color w:val="212121"/>
          <w:sz w:val="24"/>
          <w:szCs w:val="24"/>
          <w:lang w:val="fr-CA"/>
        </w:rPr>
      </w:pPr>
    </w:p>
    <w:p w14:paraId="1C486AAD" w14:textId="77777777" w:rsidR="0052648A" w:rsidRPr="003E3075" w:rsidRDefault="0052648A" w:rsidP="00BF14CB">
      <w:pPr>
        <w:pStyle w:val="HTMLPreformatted"/>
        <w:outlineLvl w:val="0"/>
        <w:rPr>
          <w:rFonts w:ascii="Times New Roman" w:hAnsi="Times New Roman" w:cs="Times New Roman"/>
          <w:color w:val="212121"/>
          <w:sz w:val="24"/>
          <w:szCs w:val="24"/>
          <w:lang w:val="fr-CA"/>
        </w:rPr>
      </w:pPr>
      <w:r w:rsidRPr="003E3075">
        <w:rPr>
          <w:rFonts w:ascii="Times New Roman" w:hAnsi="Times New Roman" w:cs="Times New Roman"/>
          <w:b/>
          <w:bCs/>
          <w:color w:val="212121"/>
          <w:sz w:val="24"/>
          <w:szCs w:val="24"/>
          <w:lang w:val="fr-CA"/>
        </w:rPr>
        <w:t>Exemples</w:t>
      </w:r>
      <w:r w:rsidRPr="003E3075">
        <w:rPr>
          <w:rFonts w:ascii="Times New Roman" w:hAnsi="Times New Roman" w:cs="Times New Roman"/>
          <w:color w:val="212121"/>
          <w:sz w:val="24"/>
          <w:szCs w:val="24"/>
          <w:lang w:val="fr-CA"/>
        </w:rPr>
        <w:t>.</w:t>
      </w:r>
    </w:p>
    <w:p w14:paraId="21313A87" w14:textId="225B9F9E" w:rsidR="0052648A" w:rsidRPr="003E3075" w:rsidRDefault="0052648A" w:rsidP="0052648A">
      <w:pPr>
        <w:pStyle w:val="HTMLPreformatted"/>
        <w:rPr>
          <w:rFonts w:ascii="Times New Roman" w:hAnsi="Times New Roman" w:cs="Times New Roman"/>
          <w:color w:val="212121"/>
          <w:sz w:val="24"/>
          <w:szCs w:val="24"/>
          <w:lang w:val="fr-CA"/>
        </w:rPr>
      </w:pPr>
    </w:p>
    <w:p w14:paraId="2CB766C8" w14:textId="77777777" w:rsidR="0052648A" w:rsidRPr="003E3075" w:rsidRDefault="0052648A" w:rsidP="0052648A">
      <w:pPr>
        <w:pStyle w:val="HTMLPreformatted"/>
        <w:numPr>
          <w:ilvl w:val="0"/>
          <w:numId w:val="5"/>
        </w:numPr>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L'article de Taljaard et ses collègues représentent le protocole de recherche complet pour un étude basée sur CCHS (the Canadian Community Health Survey) [77].</w:t>
      </w:r>
    </w:p>
    <w:p w14:paraId="6EA356C6" w14:textId="77777777" w:rsidR="0052648A" w:rsidRPr="003E3075" w:rsidRDefault="0052648A" w:rsidP="0052648A">
      <w:pPr>
        <w:pStyle w:val="HTMLPreformatted"/>
        <w:ind w:left="720"/>
        <w:rPr>
          <w:rFonts w:ascii="Times New Roman" w:hAnsi="Times New Roman" w:cs="Times New Roman"/>
          <w:color w:val="212121"/>
          <w:sz w:val="24"/>
          <w:szCs w:val="24"/>
          <w:lang w:val="fr-CA"/>
        </w:rPr>
      </w:pPr>
    </w:p>
    <w:p w14:paraId="098461BB" w14:textId="198492F4" w:rsidR="0052648A" w:rsidRPr="003E3075" w:rsidRDefault="0052648A" w:rsidP="0052648A">
      <w:pPr>
        <w:pStyle w:val="HTMLPreformatted"/>
        <w:numPr>
          <w:ilvl w:val="0"/>
          <w:numId w:val="5"/>
        </w:numPr>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 xml:space="preserve"> Dans son article, Guttmann et ses collègues invitent des demandes pour le protocole d’étude : “Data sharing : The </w:t>
      </w:r>
      <w:proofErr w:type="spellStart"/>
      <w:r w:rsidRPr="003E3075">
        <w:rPr>
          <w:rFonts w:ascii="Times New Roman" w:hAnsi="Times New Roman" w:cs="Times New Roman"/>
          <w:color w:val="212121"/>
          <w:sz w:val="24"/>
          <w:szCs w:val="24"/>
          <w:lang w:val="fr-CA"/>
        </w:rPr>
        <w:t>technical</w:t>
      </w:r>
      <w:proofErr w:type="spellEnd"/>
      <w:r w:rsidRPr="003E3075">
        <w:rPr>
          <w:rFonts w:ascii="Times New Roman" w:hAnsi="Times New Roman" w:cs="Times New Roman"/>
          <w:color w:val="212121"/>
          <w:sz w:val="24"/>
          <w:szCs w:val="24"/>
          <w:lang w:val="fr-CA"/>
        </w:rPr>
        <w:t xml:space="preserve"> </w:t>
      </w:r>
      <w:proofErr w:type="spellStart"/>
      <w:r w:rsidRPr="003E3075">
        <w:rPr>
          <w:rFonts w:ascii="Times New Roman" w:hAnsi="Times New Roman" w:cs="Times New Roman"/>
          <w:color w:val="212121"/>
          <w:sz w:val="24"/>
          <w:szCs w:val="24"/>
          <w:lang w:val="fr-CA"/>
        </w:rPr>
        <w:t>appendix</w:t>
      </w:r>
      <w:proofErr w:type="spellEnd"/>
      <w:r w:rsidRPr="003E3075">
        <w:rPr>
          <w:rFonts w:ascii="Times New Roman" w:hAnsi="Times New Roman" w:cs="Times New Roman"/>
          <w:color w:val="212121"/>
          <w:sz w:val="24"/>
          <w:szCs w:val="24"/>
          <w:lang w:val="fr-CA"/>
        </w:rPr>
        <w:t xml:space="preserve">, </w:t>
      </w:r>
      <w:proofErr w:type="spellStart"/>
      <w:r w:rsidRPr="003E3075">
        <w:rPr>
          <w:rFonts w:ascii="Times New Roman" w:hAnsi="Times New Roman" w:cs="Times New Roman"/>
          <w:color w:val="212121"/>
          <w:sz w:val="24"/>
          <w:szCs w:val="24"/>
          <w:lang w:val="fr-CA"/>
        </w:rPr>
        <w:t>dataset</w:t>
      </w:r>
      <w:proofErr w:type="spellEnd"/>
      <w:r w:rsidRPr="003E3075">
        <w:rPr>
          <w:rFonts w:ascii="Times New Roman" w:hAnsi="Times New Roman" w:cs="Times New Roman"/>
          <w:color w:val="212121"/>
          <w:sz w:val="24"/>
          <w:szCs w:val="24"/>
          <w:lang w:val="fr-CA"/>
        </w:rPr>
        <w:t xml:space="preserve"> </w:t>
      </w:r>
      <w:proofErr w:type="spellStart"/>
      <w:r w:rsidRPr="003E3075">
        <w:rPr>
          <w:rFonts w:ascii="Times New Roman" w:hAnsi="Times New Roman" w:cs="Times New Roman"/>
          <w:color w:val="212121"/>
          <w:sz w:val="24"/>
          <w:szCs w:val="24"/>
          <w:lang w:val="fr-CA"/>
        </w:rPr>
        <w:t>creation</w:t>
      </w:r>
      <w:proofErr w:type="spellEnd"/>
      <w:r w:rsidRPr="003E3075">
        <w:rPr>
          <w:rFonts w:ascii="Times New Roman" w:hAnsi="Times New Roman" w:cs="Times New Roman"/>
          <w:color w:val="212121"/>
          <w:sz w:val="24"/>
          <w:szCs w:val="24"/>
          <w:lang w:val="fr-CA"/>
        </w:rPr>
        <w:t xml:space="preserve"> plan/</w:t>
      </w:r>
      <w:proofErr w:type="spellStart"/>
      <w:r w:rsidRPr="003E3075">
        <w:rPr>
          <w:rFonts w:ascii="Times New Roman" w:hAnsi="Times New Roman" w:cs="Times New Roman"/>
          <w:color w:val="212121"/>
          <w:sz w:val="24"/>
          <w:szCs w:val="24"/>
          <w:lang w:val="fr-CA"/>
        </w:rPr>
        <w:t>protocol</w:t>
      </w:r>
      <w:proofErr w:type="spellEnd"/>
      <w:r w:rsidRPr="003E3075">
        <w:rPr>
          <w:rFonts w:ascii="Times New Roman" w:hAnsi="Times New Roman" w:cs="Times New Roman"/>
          <w:color w:val="212121"/>
          <w:sz w:val="24"/>
          <w:szCs w:val="24"/>
          <w:lang w:val="fr-CA"/>
        </w:rPr>
        <w:t xml:space="preserve">, and </w:t>
      </w:r>
      <w:proofErr w:type="spellStart"/>
      <w:r w:rsidRPr="003E3075">
        <w:rPr>
          <w:rFonts w:ascii="Times New Roman" w:hAnsi="Times New Roman" w:cs="Times New Roman"/>
          <w:color w:val="212121"/>
          <w:sz w:val="24"/>
          <w:szCs w:val="24"/>
          <w:lang w:val="fr-CA"/>
        </w:rPr>
        <w:t>statistical</w:t>
      </w:r>
      <w:proofErr w:type="spellEnd"/>
      <w:r w:rsidRPr="003E3075">
        <w:rPr>
          <w:rFonts w:ascii="Times New Roman" w:hAnsi="Times New Roman" w:cs="Times New Roman"/>
          <w:color w:val="212121"/>
          <w:sz w:val="24"/>
          <w:szCs w:val="24"/>
          <w:lang w:val="fr-CA"/>
        </w:rPr>
        <w:t xml:space="preserve"> code are </w:t>
      </w:r>
      <w:proofErr w:type="spellStart"/>
      <w:r w:rsidRPr="003E3075">
        <w:rPr>
          <w:rFonts w:ascii="Times New Roman" w:hAnsi="Times New Roman" w:cs="Times New Roman"/>
          <w:color w:val="212121"/>
          <w:sz w:val="24"/>
          <w:szCs w:val="24"/>
          <w:lang w:val="fr-CA"/>
        </w:rPr>
        <w:t>available</w:t>
      </w:r>
      <w:proofErr w:type="spellEnd"/>
      <w:r w:rsidRPr="003E3075">
        <w:rPr>
          <w:rFonts w:ascii="Times New Roman" w:hAnsi="Times New Roman" w:cs="Times New Roman"/>
          <w:color w:val="212121"/>
          <w:sz w:val="24"/>
          <w:szCs w:val="24"/>
          <w:lang w:val="fr-CA"/>
        </w:rPr>
        <w:t xml:space="preserve"> </w:t>
      </w:r>
      <w:proofErr w:type="spellStart"/>
      <w:r w:rsidRPr="003E3075">
        <w:rPr>
          <w:rFonts w:ascii="Times New Roman" w:hAnsi="Times New Roman" w:cs="Times New Roman"/>
          <w:color w:val="212121"/>
          <w:sz w:val="24"/>
          <w:szCs w:val="24"/>
          <w:lang w:val="fr-CA"/>
        </w:rPr>
        <w:t>from</w:t>
      </w:r>
      <w:proofErr w:type="spellEnd"/>
      <w:r w:rsidRPr="003E3075">
        <w:rPr>
          <w:rFonts w:ascii="Times New Roman" w:hAnsi="Times New Roman" w:cs="Times New Roman"/>
          <w:color w:val="212121"/>
          <w:sz w:val="24"/>
          <w:szCs w:val="24"/>
          <w:lang w:val="fr-CA"/>
        </w:rPr>
        <w:t xml:space="preserve"> the </w:t>
      </w:r>
      <w:proofErr w:type="spellStart"/>
      <w:r w:rsidRPr="003E3075">
        <w:rPr>
          <w:rFonts w:ascii="Times New Roman" w:hAnsi="Times New Roman" w:cs="Times New Roman"/>
          <w:color w:val="212121"/>
          <w:sz w:val="24"/>
          <w:szCs w:val="24"/>
          <w:lang w:val="fr-CA"/>
        </w:rPr>
        <w:t>corresponding</w:t>
      </w:r>
      <w:proofErr w:type="spellEnd"/>
      <w:r w:rsidRPr="003E3075">
        <w:rPr>
          <w:rFonts w:ascii="Times New Roman" w:hAnsi="Times New Roman" w:cs="Times New Roman"/>
          <w:color w:val="212121"/>
          <w:sz w:val="24"/>
          <w:szCs w:val="24"/>
          <w:lang w:val="fr-CA"/>
        </w:rPr>
        <w:t xml:space="preserve"> </w:t>
      </w:r>
      <w:proofErr w:type="spellStart"/>
      <w:r w:rsidRPr="003E3075">
        <w:rPr>
          <w:rFonts w:ascii="Times New Roman" w:hAnsi="Times New Roman" w:cs="Times New Roman"/>
          <w:color w:val="212121"/>
          <w:sz w:val="24"/>
          <w:szCs w:val="24"/>
          <w:lang w:val="fr-CA"/>
        </w:rPr>
        <w:t>author</w:t>
      </w:r>
      <w:proofErr w:type="spellEnd"/>
      <w:r w:rsidRPr="003E3075">
        <w:rPr>
          <w:rFonts w:ascii="Times New Roman" w:hAnsi="Times New Roman" w:cs="Times New Roman"/>
          <w:color w:val="212121"/>
          <w:sz w:val="24"/>
          <w:szCs w:val="24"/>
          <w:lang w:val="fr-CA"/>
        </w:rPr>
        <w:t xml:space="preserve"> at [email </w:t>
      </w:r>
      <w:proofErr w:type="spellStart"/>
      <w:r w:rsidRPr="003E3075">
        <w:rPr>
          <w:rFonts w:ascii="Times New Roman" w:hAnsi="Times New Roman" w:cs="Times New Roman"/>
          <w:color w:val="212121"/>
          <w:sz w:val="24"/>
          <w:szCs w:val="24"/>
          <w:lang w:val="fr-CA"/>
        </w:rPr>
        <w:t>address</w:t>
      </w:r>
      <w:proofErr w:type="spellEnd"/>
      <w:r w:rsidRPr="003E3075">
        <w:rPr>
          <w:rFonts w:ascii="Times New Roman" w:hAnsi="Times New Roman" w:cs="Times New Roman"/>
          <w:color w:val="212121"/>
          <w:sz w:val="24"/>
          <w:szCs w:val="24"/>
          <w:lang w:val="fr-CA"/>
        </w:rPr>
        <w:t>]” [78].</w:t>
      </w:r>
    </w:p>
    <w:p w14:paraId="355EB154" w14:textId="77777777" w:rsidR="0052648A" w:rsidRPr="003E3075" w:rsidRDefault="0052648A" w:rsidP="0052648A">
      <w:pPr>
        <w:pStyle w:val="HTMLPreformatted"/>
        <w:rPr>
          <w:rFonts w:ascii="Times New Roman" w:hAnsi="Times New Roman" w:cs="Times New Roman"/>
          <w:b/>
          <w:color w:val="212121"/>
          <w:sz w:val="24"/>
          <w:szCs w:val="24"/>
          <w:lang w:val="fr-CA"/>
        </w:rPr>
      </w:pPr>
    </w:p>
    <w:p w14:paraId="36A5F0B7" w14:textId="1D7361BC" w:rsidR="0052648A" w:rsidRPr="003E3075" w:rsidRDefault="0052648A" w:rsidP="0052648A">
      <w:pPr>
        <w:pStyle w:val="HTMLPreformatted"/>
        <w:rPr>
          <w:rFonts w:ascii="Times New Roman" w:hAnsi="Times New Roman" w:cs="Times New Roman"/>
          <w:color w:val="212121"/>
          <w:sz w:val="24"/>
          <w:szCs w:val="24"/>
          <w:lang w:val="fr-CA"/>
        </w:rPr>
      </w:pPr>
      <w:r w:rsidRPr="003E3075">
        <w:rPr>
          <w:rFonts w:ascii="Times New Roman" w:hAnsi="Times New Roman" w:cs="Times New Roman"/>
          <w:b/>
          <w:color w:val="212121"/>
          <w:sz w:val="24"/>
          <w:szCs w:val="24"/>
          <w:lang w:val="fr-CA"/>
        </w:rPr>
        <w:t>Explication</w:t>
      </w:r>
      <w:r w:rsidRPr="003E3075">
        <w:rPr>
          <w:rFonts w:ascii="Times New Roman" w:hAnsi="Times New Roman" w:cs="Times New Roman"/>
          <w:color w:val="212121"/>
          <w:sz w:val="24"/>
          <w:szCs w:val="24"/>
          <w:lang w:val="fr-CA"/>
        </w:rPr>
        <w:t>. Nous soutenons fortement la diffusion d'informations détaillées sur les méthodes d</w:t>
      </w:r>
      <w:r w:rsidR="002D1D8B" w:rsidRPr="003E3075">
        <w:rPr>
          <w:rFonts w:ascii="Times New Roman" w:hAnsi="Times New Roman" w:cs="Times New Roman"/>
          <w:color w:val="212121"/>
          <w:sz w:val="24"/>
          <w:szCs w:val="24"/>
          <w:lang w:val="fr-CA"/>
        </w:rPr>
        <w:t>e l</w:t>
      </w:r>
      <w:r w:rsidRPr="003E3075">
        <w:rPr>
          <w:rFonts w:ascii="Times New Roman" w:hAnsi="Times New Roman" w:cs="Times New Roman"/>
          <w:color w:val="212121"/>
          <w:sz w:val="24"/>
          <w:szCs w:val="24"/>
          <w:lang w:val="fr-CA"/>
        </w:rPr>
        <w:t xml:space="preserve">'étude et les résultats. Lorsque cela est possible, nous encourageons la publication préalable ou simultanée du protocole d'étude, des résultats de données brutes et, le cas échéant, du code de programmation. Cette information est utile aux évaluateurs et aux lecteurs pour évaluer la validité des résultats de l'étude. Un certain nombre d'opportunités sont à la disposition des chercheurs pour la publication ouverte de ces données. Ceux-ci comprennent des documents supplémentaires en ligne, des sites Web personnels, des sites Web institutionnels, des sites de médias sociaux à vocation scientifique (ResearchGate.net et Academia.edu), des répertoires de données (par exemple, </w:t>
      </w:r>
      <w:proofErr w:type="spellStart"/>
      <w:r w:rsidRPr="003E3075">
        <w:rPr>
          <w:rFonts w:ascii="Times New Roman" w:hAnsi="Times New Roman" w:cs="Times New Roman"/>
          <w:color w:val="212121"/>
          <w:sz w:val="24"/>
          <w:szCs w:val="24"/>
          <w:lang w:val="fr-CA"/>
        </w:rPr>
        <w:t>Dryad</w:t>
      </w:r>
      <w:proofErr w:type="spellEnd"/>
      <w:r w:rsidRPr="003E3075">
        <w:rPr>
          <w:rFonts w:ascii="Times New Roman" w:hAnsi="Times New Roman" w:cs="Times New Roman"/>
          <w:color w:val="212121"/>
          <w:sz w:val="24"/>
          <w:szCs w:val="24"/>
          <w:lang w:val="fr-CA"/>
        </w:rPr>
        <w:t xml:space="preserve"> ou </w:t>
      </w:r>
      <w:proofErr w:type="spellStart"/>
      <w:r w:rsidRPr="003E3075">
        <w:rPr>
          <w:rFonts w:ascii="Times New Roman" w:hAnsi="Times New Roman" w:cs="Times New Roman"/>
          <w:color w:val="212121"/>
          <w:sz w:val="24"/>
          <w:szCs w:val="24"/>
          <w:lang w:val="fr-CA"/>
        </w:rPr>
        <w:t>Figshare</w:t>
      </w:r>
      <w:proofErr w:type="spellEnd"/>
      <w:r w:rsidRPr="003E3075">
        <w:rPr>
          <w:rFonts w:ascii="Times New Roman" w:hAnsi="Times New Roman" w:cs="Times New Roman"/>
          <w:color w:val="212121"/>
          <w:sz w:val="24"/>
          <w:szCs w:val="24"/>
          <w:lang w:val="fr-CA"/>
        </w:rPr>
        <w:t>) ou des sites Web gouvernementaux ouverts. Nous reconnaissons que certaines organisations de recherche, sociétés, institutions ou lois peuvent interdire ou restreindre la disponibilité</w:t>
      </w:r>
      <w:r w:rsidR="00BC1D63" w:rsidRPr="003E3075">
        <w:rPr>
          <w:rFonts w:ascii="Times New Roman" w:hAnsi="Times New Roman" w:cs="Times New Roman"/>
          <w:color w:val="212121"/>
          <w:sz w:val="24"/>
          <w:szCs w:val="24"/>
          <w:lang w:val="fr-CA"/>
        </w:rPr>
        <w:t xml:space="preserve"> libre</w:t>
      </w:r>
      <w:r w:rsidRPr="003E3075">
        <w:rPr>
          <w:rFonts w:ascii="Times New Roman" w:hAnsi="Times New Roman" w:cs="Times New Roman"/>
          <w:color w:val="212121"/>
          <w:sz w:val="24"/>
          <w:szCs w:val="24"/>
          <w:lang w:val="fr-CA"/>
        </w:rPr>
        <w:t xml:space="preserve"> de ces informations. Bien qu'une discussion sur la propriété et l'utilisation de cette propriété intellectuelle soit hors du champ d'application des directives RECORD, la publication de ces données doit toujours être effectuée dans le respect des directives légales et éthiques de l'environnement institutionnel des chercheurs, avec l'aide des éditeurs. Cette information serait également utile à d'autres chercheurs qui souhaiteraient accéder à ces données pour reproduire</w:t>
      </w:r>
      <w:r w:rsidR="007D11B6" w:rsidRPr="003E3075">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 xml:space="preserve">ou </w:t>
      </w:r>
      <w:r w:rsidR="00177636" w:rsidRPr="003E3075">
        <w:rPr>
          <w:rFonts w:ascii="Times New Roman" w:hAnsi="Times New Roman" w:cs="Times New Roman"/>
          <w:color w:val="212121"/>
          <w:sz w:val="24"/>
          <w:szCs w:val="24"/>
          <w:lang w:val="fr-CA"/>
        </w:rPr>
        <w:t xml:space="preserve">développer </w:t>
      </w:r>
      <w:r w:rsidRPr="003E3075">
        <w:rPr>
          <w:rFonts w:ascii="Times New Roman" w:hAnsi="Times New Roman" w:cs="Times New Roman"/>
          <w:color w:val="212121"/>
          <w:sz w:val="24"/>
          <w:szCs w:val="24"/>
          <w:lang w:val="fr-CA"/>
        </w:rPr>
        <w:t>la recherche décrite dans le manuscrit. Quel que soit le format ou l'étendue des informations supplémentaires disponibles, nous recommandons que la référence à l'emplacement de ces informations soit clairement indiquée dans le manuscrit.</w:t>
      </w:r>
    </w:p>
    <w:p w14:paraId="171075A6" w14:textId="77777777" w:rsidR="0052648A" w:rsidRPr="003E3075" w:rsidRDefault="0052648A" w:rsidP="0052648A">
      <w:pPr>
        <w:pStyle w:val="HTMLPreformatted"/>
        <w:rPr>
          <w:rFonts w:ascii="Times New Roman" w:hAnsi="Times New Roman" w:cs="Times New Roman"/>
          <w:color w:val="212121"/>
          <w:sz w:val="24"/>
          <w:szCs w:val="24"/>
          <w:lang w:val="fr-CA"/>
        </w:rPr>
      </w:pPr>
    </w:p>
    <w:p w14:paraId="6D7E1A9F" w14:textId="77777777" w:rsidR="0052648A" w:rsidRPr="003E3075" w:rsidRDefault="0052648A" w:rsidP="00BF14CB">
      <w:pPr>
        <w:pStyle w:val="HTMLPreformatted"/>
        <w:outlineLvl w:val="0"/>
        <w:rPr>
          <w:rFonts w:ascii="Times New Roman" w:hAnsi="Times New Roman" w:cs="Times New Roman"/>
          <w:b/>
          <w:bCs/>
          <w:color w:val="212121"/>
          <w:sz w:val="24"/>
          <w:szCs w:val="24"/>
          <w:lang w:val="fr-CA"/>
        </w:rPr>
      </w:pPr>
      <w:r w:rsidRPr="00961ACE">
        <w:rPr>
          <w:rFonts w:ascii="Times New Roman" w:hAnsi="Times New Roman" w:cs="Times New Roman"/>
          <w:b/>
          <w:bCs/>
          <w:color w:val="212121"/>
          <w:sz w:val="28"/>
          <w:szCs w:val="24"/>
          <w:lang w:val="fr-CA"/>
        </w:rPr>
        <w:t>Discussion</w:t>
      </w:r>
    </w:p>
    <w:p w14:paraId="19D0443E" w14:textId="35B57CE7" w:rsidR="0052648A" w:rsidRPr="003E3075" w:rsidRDefault="0052648A" w:rsidP="0052648A">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 xml:space="preserve">Les directives RECORD sont spécifiques à la recherche observationnelle réalisée à partir de données de santé collectées </w:t>
      </w:r>
      <w:r w:rsidR="00BC1D63" w:rsidRPr="003E3075">
        <w:rPr>
          <w:rFonts w:ascii="Times New Roman" w:hAnsi="Times New Roman" w:cs="Times New Roman"/>
          <w:color w:val="212121"/>
          <w:sz w:val="24"/>
          <w:szCs w:val="24"/>
          <w:lang w:val="fr-CA"/>
        </w:rPr>
        <w:t>de manière routinière</w:t>
      </w:r>
      <w:r w:rsidRPr="003E3075">
        <w:rPr>
          <w:rFonts w:ascii="Times New Roman" w:hAnsi="Times New Roman" w:cs="Times New Roman"/>
          <w:color w:val="212121"/>
          <w:sz w:val="24"/>
          <w:szCs w:val="24"/>
          <w:lang w:val="fr-CA"/>
        </w:rPr>
        <w:t xml:space="preserve"> et servent à compléter et non à remplacer les directives STROBE. RECORD a été créé pour guider les auteurs, les éditeurs de revues, les pairs évaluateurs et les autres parties prenantes afin d'encourager la transparence et l'exhaustivité des rapports de recherche menés en utilisant des données de santé collectées de manière routinière. La liste de contrôle est destinée à être utilisée par tout chercheur utilisant de telles données, et nous encourageons une large diffusion auprès de toutes les parties intéressées. Nous prévoyons </w:t>
      </w:r>
      <w:r w:rsidRPr="003E3075">
        <w:rPr>
          <w:rFonts w:ascii="Times New Roman" w:hAnsi="Times New Roman" w:cs="Times New Roman"/>
          <w:color w:val="212121"/>
          <w:sz w:val="24"/>
          <w:szCs w:val="24"/>
          <w:lang w:val="fr-CA"/>
        </w:rPr>
        <w:lastRenderedPageBreak/>
        <w:t xml:space="preserve">que l'approbation et la mise en œuvre de RECORD par les revues amélioreront la transparence des rapports de recherche utilisant des données de santé collectées de </w:t>
      </w:r>
      <w:r w:rsidR="00BC1D63" w:rsidRPr="003E3075">
        <w:rPr>
          <w:rFonts w:ascii="Times New Roman" w:hAnsi="Times New Roman" w:cs="Times New Roman"/>
          <w:color w:val="212121"/>
          <w:sz w:val="24"/>
          <w:szCs w:val="24"/>
          <w:lang w:val="fr-CA"/>
        </w:rPr>
        <w:t>manière</w:t>
      </w:r>
      <w:r w:rsidRPr="003E3075">
        <w:rPr>
          <w:rFonts w:ascii="Times New Roman" w:hAnsi="Times New Roman" w:cs="Times New Roman"/>
          <w:color w:val="212121"/>
          <w:sz w:val="24"/>
          <w:szCs w:val="24"/>
          <w:lang w:val="fr-CA"/>
        </w:rPr>
        <w:t xml:space="preserve"> routinière.</w:t>
      </w:r>
    </w:p>
    <w:p w14:paraId="4012C165" w14:textId="631B9EFF" w:rsidR="00F53441" w:rsidRPr="003E3075" w:rsidRDefault="00F53441">
      <w:pPr>
        <w:rPr>
          <w:rFonts w:ascii="Times New Roman" w:hAnsi="Times New Roman" w:cs="Times New Roman"/>
          <w:lang w:val="fr-CA"/>
        </w:rPr>
      </w:pPr>
    </w:p>
    <w:p w14:paraId="2A82F3E9" w14:textId="77777777" w:rsidR="00BC1D63" w:rsidRPr="003E3075" w:rsidRDefault="00BC1D63" w:rsidP="00BF14CB">
      <w:pPr>
        <w:pStyle w:val="HTMLPreformatted"/>
        <w:outlineLvl w:val="0"/>
        <w:rPr>
          <w:rFonts w:ascii="Times New Roman" w:hAnsi="Times New Roman" w:cs="Times New Roman"/>
          <w:b/>
          <w:bCs/>
          <w:color w:val="212121"/>
          <w:sz w:val="24"/>
          <w:szCs w:val="24"/>
          <w:lang w:val="fr-CA"/>
        </w:rPr>
      </w:pPr>
      <w:r w:rsidRPr="003E3075">
        <w:rPr>
          <w:rFonts w:ascii="Times New Roman" w:hAnsi="Times New Roman" w:cs="Times New Roman"/>
          <w:b/>
          <w:bCs/>
          <w:color w:val="212121"/>
          <w:sz w:val="24"/>
          <w:szCs w:val="24"/>
          <w:lang w:val="fr-CA"/>
        </w:rPr>
        <w:t>Limites</w:t>
      </w:r>
    </w:p>
    <w:p w14:paraId="7CD40C28" w14:textId="6D02FAE9" w:rsidR="00BC1D63" w:rsidRPr="003E3075" w:rsidRDefault="00BC1D63" w:rsidP="00BC1D63">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 xml:space="preserve">L’application de STROBE et RECORD est uniquement destinée aux études de recherche observationnelles. Cependant, des données de santé collectées de manière routinière sont parfois utilisées pour des recherches menées avec d'autres études, telles que </w:t>
      </w:r>
      <w:r w:rsidR="00E05C07">
        <w:rPr>
          <w:rFonts w:ascii="Times New Roman" w:hAnsi="Times New Roman" w:cs="Times New Roman"/>
          <w:color w:val="212121"/>
          <w:sz w:val="24"/>
          <w:szCs w:val="24"/>
          <w:lang w:val="fr-CA"/>
        </w:rPr>
        <w:t>e</w:t>
      </w:r>
      <w:r w:rsidRPr="003E3075">
        <w:rPr>
          <w:rFonts w:ascii="Times New Roman" w:hAnsi="Times New Roman" w:cs="Times New Roman"/>
          <w:color w:val="212121"/>
          <w:sz w:val="24"/>
          <w:szCs w:val="24"/>
          <w:lang w:val="fr-CA"/>
        </w:rPr>
        <w:t xml:space="preserve">ssais randomisés </w:t>
      </w:r>
      <w:r w:rsidR="00342DAA">
        <w:rPr>
          <w:rFonts w:ascii="Times New Roman" w:hAnsi="Times New Roman" w:cs="Times New Roman"/>
          <w:color w:val="212121"/>
          <w:sz w:val="24"/>
          <w:szCs w:val="24"/>
          <w:lang w:val="fr-CA"/>
        </w:rPr>
        <w:t xml:space="preserve">en cluster </w:t>
      </w:r>
      <w:r w:rsidRPr="003E3075">
        <w:rPr>
          <w:rFonts w:ascii="Times New Roman" w:hAnsi="Times New Roman" w:cs="Times New Roman"/>
          <w:color w:val="212121"/>
          <w:sz w:val="24"/>
          <w:szCs w:val="24"/>
          <w:lang w:val="fr-CA"/>
        </w:rPr>
        <w:t xml:space="preserve">pour l'évaluation des systèmes de santé. De plus, le </w:t>
      </w:r>
      <w:r w:rsidR="00AE1EF1">
        <w:rPr>
          <w:rFonts w:ascii="Times New Roman" w:hAnsi="Times New Roman" w:cs="Times New Roman"/>
          <w:color w:val="212121"/>
          <w:sz w:val="24"/>
          <w:szCs w:val="24"/>
          <w:lang w:val="fr-CA"/>
        </w:rPr>
        <w:t>chainage</w:t>
      </w:r>
      <w:r w:rsidRPr="003E3075">
        <w:rPr>
          <w:rFonts w:ascii="Times New Roman" w:hAnsi="Times New Roman" w:cs="Times New Roman"/>
          <w:color w:val="212121"/>
          <w:sz w:val="24"/>
          <w:szCs w:val="24"/>
          <w:lang w:val="fr-CA"/>
        </w:rPr>
        <w:t xml:space="preserve"> de données provenant d'essais randomisés à des données administratives peut être utilisé pour le suivi à long terme des résultats, et les études associées ne seraient pas considérées comme des observations. À mesure que le domaine évolue, nous prévoyons étendre RECORD à d'autres </w:t>
      </w:r>
      <w:r w:rsidR="00E05C07">
        <w:rPr>
          <w:rFonts w:ascii="Times New Roman" w:hAnsi="Times New Roman" w:cs="Times New Roman"/>
          <w:color w:val="212121"/>
          <w:sz w:val="24"/>
          <w:szCs w:val="24"/>
          <w:lang w:val="fr-CA"/>
        </w:rPr>
        <w:t>p</w:t>
      </w:r>
      <w:r w:rsidR="00D32DD1">
        <w:rPr>
          <w:rFonts w:ascii="Times New Roman" w:hAnsi="Times New Roman" w:cs="Times New Roman"/>
          <w:color w:val="212121"/>
          <w:sz w:val="24"/>
          <w:szCs w:val="24"/>
          <w:lang w:val="fr-CA"/>
        </w:rPr>
        <w:t>lan</w:t>
      </w:r>
      <w:r w:rsidR="00E05C07" w:rsidRPr="003E3075">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de recherche en utilisant des méthodes rigoureusement similaires.</w:t>
      </w:r>
    </w:p>
    <w:p w14:paraId="6DE3448D" w14:textId="023EC270" w:rsidR="00BC1D63" w:rsidRPr="003E3075" w:rsidRDefault="00BC1D63" w:rsidP="00BC1D63">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b/>
        <w:t>Bien que RECORD représente notre meilleure tentative pour refléter l'intérêt et les priorités des parties prenantes, nous reconnaissons que les méthodes utilisées pour mener des recherches utilisant des données de santé collectées régulièrement évoluent rapidement et que la disponibilité des types de données pour ces recherches augmente. Par exemple, les applications de santé mobiles (</w:t>
      </w:r>
      <w:proofErr w:type="spellStart"/>
      <w:r w:rsidRPr="003E3075">
        <w:rPr>
          <w:rFonts w:ascii="Times New Roman" w:hAnsi="Times New Roman" w:cs="Times New Roman"/>
          <w:color w:val="212121"/>
          <w:sz w:val="24"/>
          <w:szCs w:val="24"/>
          <w:lang w:val="fr-CA"/>
        </w:rPr>
        <w:t>mHealth</w:t>
      </w:r>
      <w:proofErr w:type="spellEnd"/>
      <w:r w:rsidRPr="003E3075">
        <w:rPr>
          <w:rFonts w:ascii="Times New Roman" w:hAnsi="Times New Roman" w:cs="Times New Roman"/>
          <w:color w:val="212121"/>
          <w:sz w:val="24"/>
          <w:szCs w:val="24"/>
          <w:lang w:val="fr-CA"/>
        </w:rPr>
        <w:t xml:space="preserve"> apps) deviennent de plus en plus disponibles pour les smartphones et les technologies portables. Bien que la recherche soit actuellement limitée à l'aide de ces sources de données, nous prévoyons une croissance rapide de l'utilisation de ces données dans un proche avenir, et de nouvelles méthodologies seront créées pour gérer cette ressource. En outre, le comité de travail a décidé de se concentrer sur les données </w:t>
      </w:r>
      <w:r w:rsidR="0056741F" w:rsidRPr="003E3075">
        <w:rPr>
          <w:rFonts w:ascii="Times New Roman" w:hAnsi="Times New Roman" w:cs="Times New Roman"/>
          <w:color w:val="212121"/>
          <w:sz w:val="24"/>
          <w:szCs w:val="24"/>
          <w:lang w:val="fr-CA"/>
        </w:rPr>
        <w:t>de</w:t>
      </w:r>
      <w:r w:rsidRPr="003E3075">
        <w:rPr>
          <w:rFonts w:ascii="Times New Roman" w:hAnsi="Times New Roman" w:cs="Times New Roman"/>
          <w:color w:val="212121"/>
          <w:sz w:val="24"/>
          <w:szCs w:val="24"/>
          <w:lang w:val="fr-CA"/>
        </w:rPr>
        <w:t xml:space="preserve"> santé et non sur toutes les sources de données utilisées pour mener d</w:t>
      </w:r>
      <w:r w:rsidR="0056741F" w:rsidRPr="003E3075">
        <w:rPr>
          <w:rFonts w:ascii="Times New Roman" w:hAnsi="Times New Roman" w:cs="Times New Roman"/>
          <w:color w:val="212121"/>
          <w:sz w:val="24"/>
          <w:szCs w:val="24"/>
          <w:lang w:val="fr-CA"/>
        </w:rPr>
        <w:t>es recherches sur la santé (p. e</w:t>
      </w:r>
      <w:r w:rsidRPr="003E3075">
        <w:rPr>
          <w:rFonts w:ascii="Times New Roman" w:hAnsi="Times New Roman" w:cs="Times New Roman"/>
          <w:color w:val="212121"/>
          <w:sz w:val="24"/>
          <w:szCs w:val="24"/>
          <w:lang w:val="fr-CA"/>
        </w:rPr>
        <w:t>x.</w:t>
      </w:r>
      <w:r w:rsidR="0056741F" w:rsidRPr="003E3075">
        <w:rPr>
          <w:rFonts w:ascii="Times New Roman" w:hAnsi="Times New Roman" w:cs="Times New Roman"/>
          <w:color w:val="212121"/>
          <w:sz w:val="24"/>
          <w:szCs w:val="24"/>
          <w:lang w:val="fr-CA"/>
        </w:rPr>
        <w:t>, d</w:t>
      </w:r>
      <w:r w:rsidRPr="003E3075">
        <w:rPr>
          <w:rFonts w:ascii="Times New Roman" w:hAnsi="Times New Roman" w:cs="Times New Roman"/>
          <w:color w:val="212121"/>
          <w:sz w:val="24"/>
          <w:szCs w:val="24"/>
          <w:lang w:val="fr-CA"/>
        </w:rPr>
        <w:t xml:space="preserve">onnées environnementales, données financières, etc.). Par conséquent, la liste de contrôle de RECORD </w:t>
      </w:r>
      <w:r w:rsidR="00F71CEB" w:rsidRPr="003E3075">
        <w:rPr>
          <w:rFonts w:ascii="Times New Roman" w:hAnsi="Times New Roman" w:cs="Times New Roman"/>
          <w:color w:val="212121"/>
          <w:sz w:val="24"/>
          <w:szCs w:val="24"/>
          <w:lang w:val="fr-CA"/>
        </w:rPr>
        <w:t xml:space="preserve">pourrait </w:t>
      </w:r>
      <w:r w:rsidRPr="003E3075">
        <w:rPr>
          <w:rFonts w:ascii="Times New Roman" w:hAnsi="Times New Roman" w:cs="Times New Roman"/>
          <w:color w:val="212121"/>
          <w:sz w:val="24"/>
          <w:szCs w:val="24"/>
          <w:lang w:val="fr-CA"/>
        </w:rPr>
        <w:t xml:space="preserve">ne pas refléter les thèmes qui deviendront importants à l'avenir, et une révision </w:t>
      </w:r>
      <w:r w:rsidR="00427C71" w:rsidRPr="003E3075">
        <w:rPr>
          <w:rFonts w:ascii="Times New Roman" w:hAnsi="Times New Roman" w:cs="Times New Roman"/>
          <w:color w:val="212121"/>
          <w:sz w:val="24"/>
          <w:szCs w:val="24"/>
          <w:lang w:val="fr-CA"/>
        </w:rPr>
        <w:t xml:space="preserve">pourrait </w:t>
      </w:r>
      <w:r w:rsidRPr="003E3075">
        <w:rPr>
          <w:rFonts w:ascii="Times New Roman" w:hAnsi="Times New Roman" w:cs="Times New Roman"/>
          <w:color w:val="212121"/>
          <w:sz w:val="24"/>
          <w:szCs w:val="24"/>
          <w:lang w:val="fr-CA"/>
        </w:rPr>
        <w:t>être nécessaire à un moment donné.</w:t>
      </w:r>
    </w:p>
    <w:p w14:paraId="42C9D653" w14:textId="26609CC8" w:rsidR="00BC1D63" w:rsidRPr="003E3075" w:rsidRDefault="00BC1D63" w:rsidP="00BC1D63">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b/>
        <w:t xml:space="preserve">Des efforts importants ont été déployés pour inclure une large représentation des parties prenantes dans la création de ces lignes directrices. Nous avons recruté des parties prenantes à travers des appels ouverts et des invitations ciblées en utilisant une variété de canaux [16]. Cependant, la représentation des parties prenantes provenait principalement de régions menant des recherches utilisant des données de santé collectées de manière routinière, avec seulement quelques représentants de pays en développement et de pays non anglophones. Néanmoins, nous croyons que le groupe des intervenants était représentatif de la communauté actuelle des chercheurs et des utilisateurs de connaissances générées. Bien que de nombreuses contributions aient été obtenues grâce </w:t>
      </w:r>
      <w:r w:rsidR="00E05C07" w:rsidRPr="00E05C07">
        <w:rPr>
          <w:rFonts w:ascii="Times New Roman" w:hAnsi="Times New Roman" w:cs="Times New Roman"/>
          <w:color w:val="212121"/>
          <w:sz w:val="24"/>
          <w:szCs w:val="24"/>
          <w:lang w:val="fr-CA"/>
        </w:rPr>
        <w:t xml:space="preserve">aux enquêtes et retours </w:t>
      </w:r>
      <w:r w:rsidRPr="003E3075">
        <w:rPr>
          <w:rFonts w:ascii="Times New Roman" w:hAnsi="Times New Roman" w:cs="Times New Roman"/>
          <w:color w:val="212121"/>
          <w:sz w:val="24"/>
          <w:szCs w:val="24"/>
          <w:lang w:val="fr-CA"/>
        </w:rPr>
        <w:t xml:space="preserve">du groupe de parties prenantes, la faisabilité dictait que les déclarations </w:t>
      </w:r>
      <w:r w:rsidR="00F71CEB" w:rsidRPr="003E3075">
        <w:rPr>
          <w:rFonts w:ascii="Times New Roman" w:hAnsi="Times New Roman" w:cs="Times New Roman"/>
          <w:color w:val="212121"/>
          <w:sz w:val="24"/>
          <w:szCs w:val="24"/>
          <w:lang w:val="fr-CA"/>
        </w:rPr>
        <w:t xml:space="preserve">soient </w:t>
      </w:r>
      <w:r w:rsidRPr="003E3075">
        <w:rPr>
          <w:rFonts w:ascii="Times New Roman" w:hAnsi="Times New Roman" w:cs="Times New Roman"/>
          <w:color w:val="212121"/>
          <w:sz w:val="24"/>
          <w:szCs w:val="24"/>
          <w:lang w:val="fr-CA"/>
        </w:rPr>
        <w:t>rédigées par un comité de travail plus restreint composé de 19 membres qui se rencontraient en personne [17]. À l'avenir, la technologie et les médias sociaux pourraient permettre une participation plus active de groupes plus importants aux réunions des comités de travail.</w:t>
      </w:r>
    </w:p>
    <w:p w14:paraId="543006CB" w14:textId="77777777" w:rsidR="00BC1D63" w:rsidRPr="003E3075" w:rsidRDefault="00BC1D63" w:rsidP="00BC1D63">
      <w:pPr>
        <w:pStyle w:val="HTMLPreformatted"/>
        <w:rPr>
          <w:rFonts w:ascii="Times New Roman" w:hAnsi="Times New Roman" w:cs="Times New Roman"/>
          <w:color w:val="212121"/>
          <w:sz w:val="24"/>
          <w:szCs w:val="24"/>
          <w:lang w:val="fr-CA"/>
        </w:rPr>
      </w:pPr>
    </w:p>
    <w:p w14:paraId="51816F04" w14:textId="77777777" w:rsidR="00BC1D63" w:rsidRPr="003E3075" w:rsidRDefault="00BC1D63" w:rsidP="00BF14CB">
      <w:pPr>
        <w:pStyle w:val="HTMLPreformatted"/>
        <w:outlineLvl w:val="0"/>
        <w:rPr>
          <w:rFonts w:ascii="Times New Roman" w:hAnsi="Times New Roman" w:cs="Times New Roman"/>
          <w:b/>
          <w:bCs/>
          <w:color w:val="212121"/>
          <w:sz w:val="24"/>
          <w:szCs w:val="24"/>
          <w:lang w:val="fr-CA"/>
        </w:rPr>
      </w:pPr>
      <w:r w:rsidRPr="003E3075">
        <w:rPr>
          <w:rFonts w:ascii="Times New Roman" w:hAnsi="Times New Roman" w:cs="Times New Roman"/>
          <w:b/>
          <w:bCs/>
          <w:color w:val="212121"/>
          <w:sz w:val="24"/>
          <w:szCs w:val="24"/>
          <w:lang w:val="fr-CA"/>
        </w:rPr>
        <w:t>Orientations futures et engagement communautaire</w:t>
      </w:r>
    </w:p>
    <w:p w14:paraId="6D8CBB0D" w14:textId="63121328" w:rsidR="00BC1D63" w:rsidRPr="003E3075" w:rsidRDefault="00BC1D63" w:rsidP="00BC1D63">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Au fur et à mesure que la disponibilité des données de santé collectées de manière routinière augmente, nous nous attendons à une plus grande implication des chercheurs des régions dans lesquelles ces données ne sont pas actuellement accessibles. Par le biais du site Web record-statement.org et du babillard électronique, nous</w:t>
      </w:r>
      <w:r w:rsidR="00F71CEB" w:rsidRPr="003E3075">
        <w:rPr>
          <w:rFonts w:ascii="Times New Roman" w:hAnsi="Times New Roman" w:cs="Times New Roman"/>
          <w:color w:val="212121"/>
          <w:sz w:val="24"/>
          <w:szCs w:val="24"/>
          <w:lang w:val="fr-CA"/>
        </w:rPr>
        <w:t xml:space="preserve"> nous</w:t>
      </w:r>
      <w:r w:rsidRPr="003E3075">
        <w:rPr>
          <w:rFonts w:ascii="Times New Roman" w:hAnsi="Times New Roman" w:cs="Times New Roman"/>
          <w:color w:val="212121"/>
          <w:sz w:val="24"/>
          <w:szCs w:val="24"/>
          <w:lang w:val="fr-CA"/>
        </w:rPr>
        <w:t xml:space="preserve"> attendons </w:t>
      </w:r>
      <w:r w:rsidR="00F71CEB" w:rsidRPr="003E3075">
        <w:rPr>
          <w:rFonts w:ascii="Times New Roman" w:hAnsi="Times New Roman" w:cs="Times New Roman"/>
          <w:color w:val="212121"/>
          <w:sz w:val="24"/>
          <w:szCs w:val="24"/>
          <w:lang w:val="fr-CA"/>
        </w:rPr>
        <w:t xml:space="preserve">à </w:t>
      </w:r>
      <w:r w:rsidRPr="003E3075">
        <w:rPr>
          <w:rFonts w:ascii="Times New Roman" w:hAnsi="Times New Roman" w:cs="Times New Roman"/>
          <w:color w:val="212121"/>
          <w:sz w:val="24"/>
          <w:szCs w:val="24"/>
          <w:lang w:val="fr-CA"/>
        </w:rPr>
        <w:t xml:space="preserve">des commentaires continus et </w:t>
      </w:r>
      <w:r w:rsidR="00F71CEB" w:rsidRPr="003E3075">
        <w:rPr>
          <w:rFonts w:ascii="Times New Roman" w:hAnsi="Times New Roman" w:cs="Times New Roman"/>
          <w:color w:val="212121"/>
          <w:sz w:val="24"/>
          <w:szCs w:val="24"/>
          <w:lang w:val="fr-CA"/>
        </w:rPr>
        <w:t xml:space="preserve">à </w:t>
      </w:r>
      <w:r w:rsidRPr="003E3075">
        <w:rPr>
          <w:rFonts w:ascii="Times New Roman" w:hAnsi="Times New Roman" w:cs="Times New Roman"/>
          <w:color w:val="212121"/>
          <w:sz w:val="24"/>
          <w:szCs w:val="24"/>
          <w:lang w:val="fr-CA"/>
        </w:rPr>
        <w:t xml:space="preserve">des discussions sur le document RECORD de la part des parties intéressées, ce qui pourrait </w:t>
      </w:r>
      <w:r w:rsidRPr="003E3075">
        <w:rPr>
          <w:rFonts w:ascii="Times New Roman" w:hAnsi="Times New Roman" w:cs="Times New Roman"/>
          <w:color w:val="212121"/>
          <w:sz w:val="24"/>
          <w:szCs w:val="24"/>
          <w:lang w:val="fr-CA"/>
        </w:rPr>
        <w:lastRenderedPageBreak/>
        <w:t>entraîner des révisions officielles à l'avenir. Grâce à cette communauté en ligne, RECORD deviendra un document vivant qui peut s'adapter aux changements sur le terrain.</w:t>
      </w:r>
    </w:p>
    <w:p w14:paraId="190ED5BA" w14:textId="008A2573" w:rsidR="00F71CEB" w:rsidRPr="003E3075" w:rsidRDefault="0056741F">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ab/>
      </w:r>
      <w:r w:rsidR="00BC1D63" w:rsidRPr="003E3075">
        <w:rPr>
          <w:rFonts w:ascii="Times New Roman" w:hAnsi="Times New Roman" w:cs="Times New Roman"/>
          <w:color w:val="212121"/>
          <w:sz w:val="24"/>
          <w:szCs w:val="24"/>
          <w:lang w:val="fr-CA"/>
        </w:rPr>
        <w:t xml:space="preserve">La publication d'une ligne directrice et l'approbation des revues ne sont pas suffisantes pour améliorer les rapports de recherche [80]. </w:t>
      </w:r>
      <w:r w:rsidR="00F71CEB" w:rsidRPr="003E3075">
        <w:rPr>
          <w:rFonts w:ascii="Times New Roman" w:hAnsi="Times New Roman" w:cs="Times New Roman"/>
          <w:color w:val="212121"/>
          <w:sz w:val="24"/>
          <w:szCs w:val="24"/>
          <w:lang w:val="fr-CA"/>
        </w:rPr>
        <w:t xml:space="preserve">La manière de mettre en œuvre </w:t>
      </w:r>
      <w:r w:rsidR="00BC1D63" w:rsidRPr="003E3075">
        <w:rPr>
          <w:rFonts w:ascii="Times New Roman" w:hAnsi="Times New Roman" w:cs="Times New Roman"/>
          <w:color w:val="212121"/>
          <w:sz w:val="24"/>
          <w:szCs w:val="24"/>
          <w:lang w:val="fr-CA"/>
        </w:rPr>
        <w:t xml:space="preserve">les lignes directrices par les chercheurs, les revues et les pairs évaluateurs est d'une importance </w:t>
      </w:r>
      <w:r w:rsidR="00F71CEB" w:rsidRPr="003E3075">
        <w:rPr>
          <w:rFonts w:ascii="Times New Roman" w:hAnsi="Times New Roman" w:cs="Times New Roman"/>
          <w:color w:val="212121"/>
          <w:sz w:val="24"/>
          <w:szCs w:val="24"/>
          <w:lang w:val="fr-CA"/>
        </w:rPr>
        <w:t xml:space="preserve">cruciale </w:t>
      </w:r>
      <w:r w:rsidR="00BC1D63" w:rsidRPr="003E3075">
        <w:rPr>
          <w:rFonts w:ascii="Times New Roman" w:hAnsi="Times New Roman" w:cs="Times New Roman"/>
          <w:color w:val="212121"/>
          <w:sz w:val="24"/>
          <w:szCs w:val="24"/>
          <w:lang w:val="fr-CA"/>
        </w:rPr>
        <w:t xml:space="preserve">pour </w:t>
      </w:r>
      <w:r w:rsidR="00F71CEB" w:rsidRPr="003E3075">
        <w:rPr>
          <w:rFonts w:ascii="Times New Roman" w:hAnsi="Times New Roman" w:cs="Times New Roman"/>
          <w:color w:val="212121"/>
          <w:sz w:val="24"/>
          <w:szCs w:val="24"/>
          <w:lang w:val="fr-CA"/>
        </w:rPr>
        <w:t xml:space="preserve">que </w:t>
      </w:r>
      <w:r w:rsidR="00BC1D63" w:rsidRPr="003E3075">
        <w:rPr>
          <w:rFonts w:ascii="Times New Roman" w:hAnsi="Times New Roman" w:cs="Times New Roman"/>
          <w:color w:val="212121"/>
          <w:sz w:val="24"/>
          <w:szCs w:val="24"/>
          <w:lang w:val="fr-CA"/>
        </w:rPr>
        <w:t xml:space="preserve">RECORD </w:t>
      </w:r>
      <w:r w:rsidR="00F71CEB" w:rsidRPr="003E3075">
        <w:rPr>
          <w:rFonts w:ascii="Times New Roman" w:hAnsi="Times New Roman" w:cs="Times New Roman"/>
          <w:color w:val="212121"/>
          <w:sz w:val="24"/>
          <w:szCs w:val="24"/>
          <w:lang w:val="fr-CA"/>
        </w:rPr>
        <w:t xml:space="preserve">ait </w:t>
      </w:r>
      <w:r w:rsidR="00BC1D63" w:rsidRPr="003E3075">
        <w:rPr>
          <w:rFonts w:ascii="Times New Roman" w:hAnsi="Times New Roman" w:cs="Times New Roman"/>
          <w:color w:val="212121"/>
          <w:sz w:val="24"/>
          <w:szCs w:val="24"/>
          <w:lang w:val="fr-CA"/>
        </w:rPr>
        <w:t>un impact mesurable [81]. Par conséquent, le forum en ligne inclura un forum de discussion sur la mise en œuvre. Nous encourageons également l'évaluation de l'impact de RECORD sur les rapports sur le terrain afin de garantir que les directives fournissent des avantages mesurables.</w:t>
      </w:r>
    </w:p>
    <w:p w14:paraId="1374912A" w14:textId="2B901B3B" w:rsidR="00BC1D63" w:rsidRPr="003E3075" w:rsidRDefault="00BC1D63" w:rsidP="00BC1D63">
      <w:pPr>
        <w:pStyle w:val="HTMLPreformatted"/>
        <w:rPr>
          <w:rFonts w:ascii="Times New Roman" w:hAnsi="Times New Roman" w:cs="Times New Roman"/>
          <w:b/>
          <w:bCs/>
          <w:color w:val="212121"/>
          <w:sz w:val="24"/>
          <w:szCs w:val="24"/>
          <w:lang w:val="fr-CA"/>
        </w:rPr>
      </w:pPr>
    </w:p>
    <w:p w14:paraId="5271812C" w14:textId="67754D8C" w:rsidR="00F71CEB" w:rsidRPr="003E3075" w:rsidRDefault="00F71CEB" w:rsidP="00BC1D63">
      <w:pPr>
        <w:pStyle w:val="HTMLPreformatted"/>
        <w:rPr>
          <w:rFonts w:ascii="Times New Roman" w:hAnsi="Times New Roman" w:cs="Times New Roman"/>
          <w:b/>
          <w:bCs/>
          <w:color w:val="212121"/>
          <w:sz w:val="24"/>
          <w:szCs w:val="24"/>
          <w:lang w:val="fr-CA"/>
        </w:rPr>
      </w:pPr>
    </w:p>
    <w:p w14:paraId="1A2CE886" w14:textId="77777777" w:rsidR="00F71CEB" w:rsidRPr="003E3075" w:rsidRDefault="00F71CEB" w:rsidP="00BC1D63">
      <w:pPr>
        <w:pStyle w:val="HTMLPreformatted"/>
        <w:rPr>
          <w:rFonts w:ascii="Times New Roman" w:hAnsi="Times New Roman" w:cs="Times New Roman"/>
          <w:b/>
          <w:bCs/>
          <w:color w:val="212121"/>
          <w:sz w:val="24"/>
          <w:szCs w:val="24"/>
          <w:lang w:val="fr-CA"/>
        </w:rPr>
      </w:pPr>
    </w:p>
    <w:p w14:paraId="79F1B4A6" w14:textId="77777777" w:rsidR="00BC1D63" w:rsidRPr="003E3075" w:rsidRDefault="00BC1D63" w:rsidP="00BF14CB">
      <w:pPr>
        <w:pStyle w:val="HTMLPreformatted"/>
        <w:outlineLvl w:val="0"/>
        <w:rPr>
          <w:rFonts w:ascii="Times New Roman" w:hAnsi="Times New Roman" w:cs="Times New Roman"/>
          <w:b/>
          <w:bCs/>
          <w:color w:val="212121"/>
          <w:sz w:val="24"/>
          <w:szCs w:val="24"/>
          <w:lang w:val="fr-CA"/>
        </w:rPr>
      </w:pPr>
      <w:r w:rsidRPr="003E3075">
        <w:rPr>
          <w:rFonts w:ascii="Times New Roman" w:hAnsi="Times New Roman" w:cs="Times New Roman"/>
          <w:b/>
          <w:bCs/>
          <w:color w:val="212121"/>
          <w:sz w:val="24"/>
          <w:szCs w:val="24"/>
          <w:lang w:val="fr-CA"/>
        </w:rPr>
        <w:t>Conclusions</w:t>
      </w:r>
    </w:p>
    <w:p w14:paraId="48AC2D94" w14:textId="7D27EC1F" w:rsidR="00BC1D63" w:rsidRPr="003E3075" w:rsidRDefault="00BC1D63" w:rsidP="00BC1D63">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 xml:space="preserve">La déclaration RECORD </w:t>
      </w:r>
      <w:r w:rsidR="007D11B6" w:rsidRPr="003E3075">
        <w:rPr>
          <w:rFonts w:ascii="Times New Roman" w:hAnsi="Times New Roman" w:cs="Times New Roman"/>
          <w:color w:val="212121"/>
          <w:sz w:val="24"/>
          <w:szCs w:val="24"/>
          <w:lang w:val="fr-CA"/>
        </w:rPr>
        <w:t>applique</w:t>
      </w:r>
      <w:r w:rsidRPr="003E3075">
        <w:rPr>
          <w:rFonts w:ascii="Times New Roman" w:hAnsi="Times New Roman" w:cs="Times New Roman"/>
          <w:color w:val="212121"/>
          <w:sz w:val="24"/>
          <w:szCs w:val="24"/>
          <w:lang w:val="fr-CA"/>
        </w:rPr>
        <w:t xml:space="preserve"> les critères STROBE aux études observationnelles menées à l'aide de données de santé collectées de </w:t>
      </w:r>
      <w:r w:rsidR="0056741F" w:rsidRPr="003E3075">
        <w:rPr>
          <w:rFonts w:ascii="Times New Roman" w:hAnsi="Times New Roman" w:cs="Times New Roman"/>
          <w:color w:val="212121"/>
          <w:sz w:val="24"/>
          <w:szCs w:val="24"/>
          <w:lang w:val="fr-CA"/>
        </w:rPr>
        <w:t>manière</w:t>
      </w:r>
      <w:r w:rsidRPr="003E3075">
        <w:rPr>
          <w:rFonts w:ascii="Times New Roman" w:hAnsi="Times New Roman" w:cs="Times New Roman"/>
          <w:color w:val="212121"/>
          <w:sz w:val="24"/>
          <w:szCs w:val="24"/>
          <w:lang w:val="fr-CA"/>
        </w:rPr>
        <w:t xml:space="preserve"> routinière. </w:t>
      </w:r>
      <w:r w:rsidR="00780191" w:rsidRPr="003E3075">
        <w:rPr>
          <w:rFonts w:ascii="Times New Roman" w:hAnsi="Times New Roman" w:cs="Times New Roman"/>
          <w:color w:val="212121"/>
          <w:sz w:val="24"/>
          <w:szCs w:val="24"/>
          <w:lang w:val="fr-CA"/>
        </w:rPr>
        <w:t xml:space="preserve">Grâce à la contribution </w:t>
      </w:r>
      <w:r w:rsidRPr="003E3075">
        <w:rPr>
          <w:rFonts w:ascii="Times New Roman" w:hAnsi="Times New Roman" w:cs="Times New Roman"/>
          <w:color w:val="212121"/>
          <w:sz w:val="24"/>
          <w:szCs w:val="24"/>
          <w:lang w:val="fr-CA"/>
        </w:rPr>
        <w:t xml:space="preserve">de la communauté de la recherche et de l'édition, nous avons créé des lignes directrices pour la présentation de rapports sous la forme d'une liste de contrôle et du présent document explicatif. Il a été démontré que les lignes directrices </w:t>
      </w:r>
      <w:r w:rsidR="00814724" w:rsidRPr="003E3075">
        <w:rPr>
          <w:rFonts w:ascii="Times New Roman" w:hAnsi="Times New Roman" w:cs="Times New Roman"/>
          <w:color w:val="212121"/>
          <w:sz w:val="24"/>
          <w:szCs w:val="24"/>
          <w:lang w:val="fr-CA"/>
        </w:rPr>
        <w:t>pour la</w:t>
      </w:r>
      <w:r w:rsidRPr="003E3075">
        <w:rPr>
          <w:rFonts w:ascii="Times New Roman" w:hAnsi="Times New Roman" w:cs="Times New Roman"/>
          <w:color w:val="212121"/>
          <w:sz w:val="24"/>
          <w:szCs w:val="24"/>
          <w:lang w:val="fr-CA"/>
        </w:rPr>
        <w:t xml:space="preserve"> présentation de</w:t>
      </w:r>
      <w:r w:rsidR="00814724" w:rsidRPr="003E3075">
        <w:rPr>
          <w:rFonts w:ascii="Times New Roman" w:hAnsi="Times New Roman" w:cs="Times New Roman"/>
          <w:color w:val="212121"/>
          <w:sz w:val="24"/>
          <w:szCs w:val="24"/>
          <w:lang w:val="fr-CA"/>
        </w:rPr>
        <w:t>s</w:t>
      </w:r>
      <w:r w:rsidRPr="003E3075">
        <w:rPr>
          <w:rFonts w:ascii="Times New Roman" w:hAnsi="Times New Roman" w:cs="Times New Roman"/>
          <w:color w:val="212121"/>
          <w:sz w:val="24"/>
          <w:szCs w:val="24"/>
          <w:lang w:val="fr-CA"/>
        </w:rPr>
        <w:t xml:space="preserve"> rapports améliorent le compte rendu de la recherche, ce qui permet aux consommateurs de la recherche d'être conscients des</w:t>
      </w:r>
      <w:r w:rsidR="00814724" w:rsidRPr="003E3075">
        <w:rPr>
          <w:rFonts w:ascii="Times New Roman" w:hAnsi="Times New Roman" w:cs="Times New Roman"/>
          <w:color w:val="212121"/>
          <w:sz w:val="24"/>
          <w:szCs w:val="24"/>
          <w:lang w:val="fr-CA"/>
        </w:rPr>
        <w:t xml:space="preserve"> points fort</w:t>
      </w:r>
      <w:r w:rsidRPr="003E3075">
        <w:rPr>
          <w:rFonts w:ascii="Times New Roman" w:hAnsi="Times New Roman" w:cs="Times New Roman"/>
          <w:color w:val="212121"/>
          <w:sz w:val="24"/>
          <w:szCs w:val="24"/>
          <w:lang w:val="fr-CA"/>
        </w:rPr>
        <w:t>s, des limites et de l'exactitude des conclusions [12, 82-84]. Bien que nous prévoyions que RECORD évoluera avec l'évolution des méthodes de recherche sur le terrain, ces lignes directrices aideront à faciliter l</w:t>
      </w:r>
      <w:r w:rsidR="00780191" w:rsidRPr="003E3075">
        <w:rPr>
          <w:rFonts w:ascii="Times New Roman" w:hAnsi="Times New Roman" w:cs="Times New Roman"/>
          <w:color w:val="212121"/>
          <w:sz w:val="24"/>
          <w:szCs w:val="24"/>
          <w:lang w:val="fr-CA"/>
        </w:rPr>
        <w:t>’établissement</w:t>
      </w:r>
      <w:r w:rsidRPr="003E3075">
        <w:rPr>
          <w:rFonts w:ascii="Times New Roman" w:hAnsi="Times New Roman" w:cs="Times New Roman"/>
          <w:color w:val="212121"/>
          <w:sz w:val="24"/>
          <w:szCs w:val="24"/>
          <w:lang w:val="fr-CA"/>
        </w:rPr>
        <w:t xml:space="preserve"> de rapports adéquats sur la recherche au cours des prochaines années. </w:t>
      </w:r>
      <w:r w:rsidR="00780191" w:rsidRPr="003E3075">
        <w:rPr>
          <w:rFonts w:ascii="Times New Roman" w:hAnsi="Times New Roman" w:cs="Times New Roman"/>
          <w:color w:val="212121"/>
          <w:sz w:val="24"/>
          <w:szCs w:val="24"/>
          <w:lang w:val="fr-CA"/>
        </w:rPr>
        <w:t xml:space="preserve">Grâce à </w:t>
      </w:r>
      <w:r w:rsidRPr="003E3075">
        <w:rPr>
          <w:rFonts w:ascii="Times New Roman" w:hAnsi="Times New Roman" w:cs="Times New Roman"/>
          <w:color w:val="212121"/>
          <w:sz w:val="24"/>
          <w:szCs w:val="24"/>
          <w:lang w:val="fr-CA"/>
        </w:rPr>
        <w:t xml:space="preserve">la mise en œuvre par les auteurs, les éditeurs de revues et les pairs </w:t>
      </w:r>
      <w:r w:rsidR="00814724" w:rsidRPr="003E3075">
        <w:rPr>
          <w:rFonts w:ascii="Times New Roman" w:hAnsi="Times New Roman" w:cs="Times New Roman"/>
          <w:color w:val="212121"/>
          <w:sz w:val="24"/>
          <w:szCs w:val="24"/>
          <w:lang w:val="fr-CA"/>
        </w:rPr>
        <w:t>évaluateurs</w:t>
      </w:r>
      <w:r w:rsidRPr="003E3075">
        <w:rPr>
          <w:rFonts w:ascii="Times New Roman" w:hAnsi="Times New Roman" w:cs="Times New Roman"/>
          <w:color w:val="212121"/>
          <w:sz w:val="24"/>
          <w:szCs w:val="24"/>
          <w:lang w:val="fr-CA"/>
        </w:rPr>
        <w:t xml:space="preserve">, nous prévoyons que RECORD se traduira par la transparence, la reproductibilité et </w:t>
      </w:r>
      <w:r w:rsidR="00814724" w:rsidRPr="003E3075">
        <w:rPr>
          <w:rFonts w:ascii="Times New Roman" w:hAnsi="Times New Roman" w:cs="Times New Roman"/>
          <w:color w:val="212121"/>
          <w:sz w:val="24"/>
          <w:szCs w:val="24"/>
          <w:lang w:val="fr-CA"/>
        </w:rPr>
        <w:t xml:space="preserve">l'exhaustivité des rapports </w:t>
      </w:r>
      <w:r w:rsidRPr="003E3075">
        <w:rPr>
          <w:rFonts w:ascii="Times New Roman" w:hAnsi="Times New Roman" w:cs="Times New Roman"/>
          <w:color w:val="212121"/>
          <w:sz w:val="24"/>
          <w:szCs w:val="24"/>
          <w:lang w:val="fr-CA"/>
        </w:rPr>
        <w:t xml:space="preserve">de </w:t>
      </w:r>
      <w:r w:rsidR="00814724" w:rsidRPr="003E3075">
        <w:rPr>
          <w:rFonts w:ascii="Times New Roman" w:hAnsi="Times New Roman" w:cs="Times New Roman"/>
          <w:color w:val="212121"/>
          <w:sz w:val="24"/>
          <w:szCs w:val="24"/>
          <w:lang w:val="fr-CA"/>
        </w:rPr>
        <w:t xml:space="preserve">la </w:t>
      </w:r>
      <w:r w:rsidRPr="003E3075">
        <w:rPr>
          <w:rFonts w:ascii="Times New Roman" w:hAnsi="Times New Roman" w:cs="Times New Roman"/>
          <w:color w:val="212121"/>
          <w:sz w:val="24"/>
          <w:szCs w:val="24"/>
          <w:lang w:val="fr-CA"/>
        </w:rPr>
        <w:t xml:space="preserve">recherche menée en utilisant des données de santé </w:t>
      </w:r>
      <w:r w:rsidR="00814724" w:rsidRPr="003E3075">
        <w:rPr>
          <w:rFonts w:ascii="Times New Roman" w:hAnsi="Times New Roman" w:cs="Times New Roman"/>
          <w:color w:val="212121"/>
          <w:sz w:val="24"/>
          <w:szCs w:val="24"/>
          <w:lang w:val="fr-CA"/>
        </w:rPr>
        <w:t>collectées de manière routinière.</w:t>
      </w:r>
    </w:p>
    <w:p w14:paraId="35AF8B62" w14:textId="6807772A" w:rsidR="00BC1D63" w:rsidRPr="003E3075" w:rsidRDefault="00BC1D63">
      <w:pPr>
        <w:rPr>
          <w:rFonts w:ascii="Times New Roman" w:hAnsi="Times New Roman" w:cs="Times New Roman"/>
          <w:lang w:val="fr-CA"/>
        </w:rPr>
      </w:pPr>
    </w:p>
    <w:p w14:paraId="46482211" w14:textId="77777777" w:rsidR="00613280" w:rsidRPr="003E3075" w:rsidRDefault="00613280" w:rsidP="00BF14CB">
      <w:pPr>
        <w:pStyle w:val="HTMLPreformatted"/>
        <w:outlineLvl w:val="0"/>
        <w:rPr>
          <w:rFonts w:ascii="Times New Roman" w:hAnsi="Times New Roman" w:cs="Times New Roman"/>
          <w:b/>
          <w:bCs/>
          <w:color w:val="212121"/>
          <w:sz w:val="24"/>
          <w:szCs w:val="24"/>
          <w:lang w:val="fr-CA"/>
        </w:rPr>
      </w:pPr>
      <w:r w:rsidRPr="003E3075">
        <w:rPr>
          <w:rFonts w:ascii="Times New Roman" w:hAnsi="Times New Roman" w:cs="Times New Roman"/>
          <w:b/>
          <w:bCs/>
          <w:color w:val="212121"/>
          <w:sz w:val="24"/>
          <w:szCs w:val="24"/>
          <w:lang w:val="fr-CA"/>
        </w:rPr>
        <w:t>Renseignements à l'appui</w:t>
      </w:r>
    </w:p>
    <w:p w14:paraId="07B9C8C1" w14:textId="12E1CE9E" w:rsidR="00613280" w:rsidRPr="003E3075" w:rsidRDefault="00613280" w:rsidP="00613280">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Table S1. Liste des parties prenantes ayant participé aux enquêtes.</w:t>
      </w:r>
      <w:r w:rsidR="00BB490D" w:rsidRPr="003E3075">
        <w:rPr>
          <w:rFonts w:ascii="Times New Roman" w:hAnsi="Times New Roman" w:cs="Times New Roman"/>
          <w:color w:val="212121"/>
          <w:sz w:val="24"/>
          <w:szCs w:val="24"/>
          <w:lang w:val="fr-CA"/>
        </w:rPr>
        <w:t xml:space="preserve"> </w:t>
      </w:r>
      <w:r w:rsidRPr="003E3075">
        <w:rPr>
          <w:rFonts w:ascii="Times New Roman" w:hAnsi="Times New Roman" w:cs="Times New Roman"/>
          <w:color w:val="212121"/>
          <w:sz w:val="24"/>
          <w:szCs w:val="24"/>
          <w:lang w:val="fr-CA"/>
        </w:rPr>
        <w:t>(XLSX)</w:t>
      </w:r>
    </w:p>
    <w:p w14:paraId="7D575286" w14:textId="77777777" w:rsidR="00613280" w:rsidRPr="003E3075" w:rsidRDefault="00613280" w:rsidP="00613280">
      <w:pPr>
        <w:pStyle w:val="HTMLPreformatted"/>
        <w:rPr>
          <w:rFonts w:ascii="Times New Roman" w:hAnsi="Times New Roman" w:cs="Times New Roman"/>
          <w:color w:val="212121"/>
          <w:sz w:val="24"/>
          <w:szCs w:val="24"/>
          <w:lang w:val="fr-CA"/>
        </w:rPr>
      </w:pPr>
    </w:p>
    <w:p w14:paraId="1A05EAA6" w14:textId="77777777" w:rsidR="00613280" w:rsidRPr="003E3075" w:rsidRDefault="00613280" w:rsidP="00BF14CB">
      <w:pPr>
        <w:pStyle w:val="HTMLPreformatted"/>
        <w:outlineLvl w:val="0"/>
        <w:rPr>
          <w:rFonts w:ascii="Times New Roman" w:hAnsi="Times New Roman" w:cs="Times New Roman"/>
          <w:b/>
          <w:bCs/>
          <w:color w:val="212121"/>
          <w:sz w:val="24"/>
          <w:szCs w:val="24"/>
          <w:lang w:val="fr-CA"/>
        </w:rPr>
      </w:pPr>
      <w:r w:rsidRPr="003E3075">
        <w:rPr>
          <w:rFonts w:ascii="Times New Roman" w:hAnsi="Times New Roman" w:cs="Times New Roman"/>
          <w:b/>
          <w:bCs/>
          <w:color w:val="212121"/>
          <w:sz w:val="24"/>
          <w:szCs w:val="24"/>
          <w:lang w:val="fr-CA"/>
        </w:rPr>
        <w:t>Remerciements</w:t>
      </w:r>
    </w:p>
    <w:p w14:paraId="7007A177" w14:textId="3FB82AC3" w:rsidR="00613280" w:rsidRPr="003E3075" w:rsidRDefault="00613280" w:rsidP="00613280">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 xml:space="preserve">Ce travail a été approuvé par le Comité d'éthique de la recherche du Centre hospitalier pour enfants de l'est de l'Ontario. Les auteurs remercient les parties prenantes qui ont participé aux enquêtes d'avoir accordé la priorité aux thèmes à inclure dans la liste de contrôle (tableau S1). Nous sommes également reconnaissants aux membres du groupe d'initiative STROBE, qui ont guidé et soutenu la création de RECORD. Les auteurs remercient chaleureusement Pauline Quach et Danielle Birman, coordonnatrices de la recherche à RECORD, ainsi que Andrew </w:t>
      </w:r>
      <w:proofErr w:type="spellStart"/>
      <w:r w:rsidRPr="003E3075">
        <w:rPr>
          <w:rFonts w:ascii="Times New Roman" w:hAnsi="Times New Roman" w:cs="Times New Roman"/>
          <w:color w:val="212121"/>
          <w:sz w:val="24"/>
          <w:szCs w:val="24"/>
          <w:lang w:val="fr-CA"/>
        </w:rPr>
        <w:t>Perlmutar</w:t>
      </w:r>
      <w:proofErr w:type="spellEnd"/>
      <w:r w:rsidRPr="003E3075">
        <w:rPr>
          <w:rFonts w:ascii="Times New Roman" w:hAnsi="Times New Roman" w:cs="Times New Roman"/>
          <w:color w:val="212121"/>
          <w:sz w:val="24"/>
          <w:szCs w:val="24"/>
          <w:lang w:val="fr-CA"/>
        </w:rPr>
        <w:t xml:space="preserve">, concepteur du site Web et administrateur de record-statement.org. Les auteurs sont également reconnaissants pour la contribution de toutes les parties prenantes qui ont </w:t>
      </w:r>
      <w:r w:rsidR="00780191" w:rsidRPr="003E3075">
        <w:rPr>
          <w:rFonts w:ascii="Times New Roman" w:hAnsi="Times New Roman" w:cs="Times New Roman"/>
          <w:color w:val="212121"/>
          <w:sz w:val="24"/>
          <w:szCs w:val="24"/>
          <w:lang w:val="fr-CA"/>
        </w:rPr>
        <w:t xml:space="preserve">participé </w:t>
      </w:r>
      <w:r w:rsidRPr="003E3075">
        <w:rPr>
          <w:rFonts w:ascii="Times New Roman" w:hAnsi="Times New Roman" w:cs="Times New Roman"/>
          <w:color w:val="212121"/>
          <w:sz w:val="24"/>
          <w:szCs w:val="24"/>
          <w:lang w:val="fr-CA"/>
        </w:rPr>
        <w:t>à l'élaboration de ces lignes directrices.</w:t>
      </w:r>
    </w:p>
    <w:p w14:paraId="407E5600" w14:textId="1FCCEB25" w:rsidR="00613280" w:rsidRPr="00961ACE" w:rsidRDefault="00613280" w:rsidP="00613280">
      <w:pPr>
        <w:pStyle w:val="HTMLPreformatted"/>
        <w:rPr>
          <w:rFonts w:ascii="Times New Roman" w:hAnsi="Times New Roman" w:cs="Times New Roman"/>
          <w:color w:val="212121"/>
          <w:sz w:val="24"/>
          <w:szCs w:val="24"/>
          <w:lang w:val="en-US"/>
        </w:rPr>
      </w:pPr>
      <w:proofErr w:type="spellStart"/>
      <w:r w:rsidRPr="00961ACE">
        <w:rPr>
          <w:rFonts w:ascii="Times New Roman" w:hAnsi="Times New Roman" w:cs="Times New Roman"/>
          <w:b/>
          <w:bCs/>
          <w:color w:val="212121"/>
          <w:sz w:val="24"/>
          <w:szCs w:val="24"/>
          <w:lang w:val="en-US"/>
        </w:rPr>
        <w:t>Membres</w:t>
      </w:r>
      <w:proofErr w:type="spellEnd"/>
      <w:r w:rsidRPr="00961ACE">
        <w:rPr>
          <w:rFonts w:ascii="Times New Roman" w:hAnsi="Times New Roman" w:cs="Times New Roman"/>
          <w:b/>
          <w:bCs/>
          <w:color w:val="212121"/>
          <w:sz w:val="24"/>
          <w:szCs w:val="24"/>
          <w:lang w:val="en-US"/>
        </w:rPr>
        <w:t xml:space="preserve"> du </w:t>
      </w:r>
      <w:proofErr w:type="spellStart"/>
      <w:r w:rsidRPr="00961ACE">
        <w:rPr>
          <w:rFonts w:ascii="Times New Roman" w:hAnsi="Times New Roman" w:cs="Times New Roman"/>
          <w:b/>
          <w:bCs/>
          <w:color w:val="212121"/>
          <w:sz w:val="24"/>
          <w:szCs w:val="24"/>
          <w:lang w:val="en-US"/>
        </w:rPr>
        <w:t>comité</w:t>
      </w:r>
      <w:proofErr w:type="spellEnd"/>
      <w:r w:rsidRPr="00961ACE">
        <w:rPr>
          <w:rFonts w:ascii="Times New Roman" w:hAnsi="Times New Roman" w:cs="Times New Roman"/>
          <w:b/>
          <w:bCs/>
          <w:color w:val="212121"/>
          <w:sz w:val="24"/>
          <w:szCs w:val="24"/>
          <w:lang w:val="en-US"/>
        </w:rPr>
        <w:t xml:space="preserve"> de travail RECORD</w:t>
      </w:r>
      <w:r w:rsidRPr="00961ACE">
        <w:rPr>
          <w:rFonts w:ascii="Times New Roman" w:hAnsi="Times New Roman" w:cs="Times New Roman"/>
          <w:color w:val="212121"/>
          <w:sz w:val="24"/>
          <w:szCs w:val="24"/>
          <w:lang w:val="en-US"/>
        </w:rPr>
        <w:t>: Douglas Altman (</w:t>
      </w:r>
      <w:r w:rsidR="00342DAA" w:rsidRPr="00961ACE">
        <w:rPr>
          <w:rFonts w:ascii="Times New Roman" w:hAnsi="Times New Roman" w:cs="Times New Roman"/>
          <w:color w:val="212121"/>
          <w:sz w:val="24"/>
          <w:szCs w:val="24"/>
          <w:lang w:val="en-US"/>
        </w:rPr>
        <w:t>Centre for Statistics in Medicine, Oxford University</w:t>
      </w:r>
      <w:r w:rsidRPr="00961ACE">
        <w:rPr>
          <w:rFonts w:ascii="Times New Roman" w:hAnsi="Times New Roman" w:cs="Times New Roman"/>
          <w:color w:val="212121"/>
          <w:sz w:val="24"/>
          <w:szCs w:val="24"/>
          <w:lang w:val="en-US"/>
        </w:rPr>
        <w:t>), Nicholas de Klerk (</w:t>
      </w:r>
      <w:r w:rsidR="00342DAA" w:rsidRPr="00961ACE">
        <w:rPr>
          <w:rFonts w:ascii="Times New Roman" w:hAnsi="Times New Roman" w:cs="Times New Roman"/>
          <w:color w:val="212121"/>
          <w:sz w:val="24"/>
          <w:szCs w:val="24"/>
          <w:lang w:val="en-US"/>
        </w:rPr>
        <w:t>University of Western Australia</w:t>
      </w:r>
      <w:r w:rsidRPr="00961ACE">
        <w:rPr>
          <w:rFonts w:ascii="Times New Roman" w:hAnsi="Times New Roman" w:cs="Times New Roman"/>
          <w:color w:val="212121"/>
          <w:sz w:val="24"/>
          <w:szCs w:val="24"/>
          <w:lang w:val="en-US"/>
        </w:rPr>
        <w:t xml:space="preserve">), Lars G. </w:t>
      </w:r>
      <w:proofErr w:type="spellStart"/>
      <w:r w:rsidRPr="00961ACE">
        <w:rPr>
          <w:rFonts w:ascii="Times New Roman" w:hAnsi="Times New Roman" w:cs="Times New Roman"/>
          <w:color w:val="212121"/>
          <w:sz w:val="24"/>
          <w:szCs w:val="24"/>
          <w:lang w:val="en-US"/>
        </w:rPr>
        <w:t>Hemkens</w:t>
      </w:r>
      <w:proofErr w:type="spellEnd"/>
      <w:r w:rsidRPr="00961ACE">
        <w:rPr>
          <w:rFonts w:ascii="Times New Roman" w:hAnsi="Times New Roman" w:cs="Times New Roman"/>
          <w:color w:val="212121"/>
          <w:sz w:val="24"/>
          <w:szCs w:val="24"/>
          <w:lang w:val="en-US"/>
        </w:rPr>
        <w:t xml:space="preserve"> (</w:t>
      </w:r>
      <w:r w:rsidR="00342DAA" w:rsidRPr="00961ACE">
        <w:rPr>
          <w:rFonts w:ascii="Times New Roman" w:hAnsi="Times New Roman" w:cs="Times New Roman"/>
          <w:color w:val="212121"/>
          <w:sz w:val="24"/>
          <w:szCs w:val="24"/>
          <w:lang w:val="en-US"/>
        </w:rPr>
        <w:t>University Hospital Basel</w:t>
      </w:r>
      <w:r w:rsidRPr="00961ACE">
        <w:rPr>
          <w:rFonts w:ascii="Times New Roman" w:hAnsi="Times New Roman" w:cs="Times New Roman"/>
          <w:color w:val="212121"/>
          <w:sz w:val="24"/>
          <w:szCs w:val="24"/>
          <w:lang w:val="en-US"/>
        </w:rPr>
        <w:t>), David Henry (</w:t>
      </w:r>
      <w:r w:rsidR="00342DAA" w:rsidRPr="00961ACE">
        <w:rPr>
          <w:rFonts w:ascii="Times New Roman" w:hAnsi="Times New Roman" w:cs="Times New Roman"/>
          <w:color w:val="212121"/>
          <w:sz w:val="24"/>
          <w:szCs w:val="24"/>
          <w:lang w:val="en-US"/>
        </w:rPr>
        <w:t>University of Toronto and Institute for Clinical Evaluative Sciences, Toronto</w:t>
      </w:r>
      <w:r w:rsidRPr="00961ACE">
        <w:rPr>
          <w:rFonts w:ascii="Times New Roman" w:hAnsi="Times New Roman" w:cs="Times New Roman"/>
          <w:color w:val="212121"/>
          <w:sz w:val="24"/>
          <w:szCs w:val="24"/>
          <w:lang w:val="en-US"/>
        </w:rPr>
        <w:t>), Jean-Marie Januel (</w:t>
      </w:r>
      <w:r w:rsidR="00342DAA" w:rsidRPr="00961ACE">
        <w:rPr>
          <w:rFonts w:ascii="Times New Roman" w:hAnsi="Times New Roman" w:cs="Times New Roman"/>
          <w:color w:val="212121"/>
          <w:sz w:val="24"/>
          <w:szCs w:val="24"/>
          <w:lang w:val="en-US"/>
        </w:rPr>
        <w:t>University of Lausanne</w:t>
      </w:r>
      <w:r w:rsidRPr="00961ACE">
        <w:rPr>
          <w:rFonts w:ascii="Times New Roman" w:hAnsi="Times New Roman" w:cs="Times New Roman"/>
          <w:color w:val="212121"/>
          <w:sz w:val="24"/>
          <w:szCs w:val="24"/>
          <w:lang w:val="en-US"/>
        </w:rPr>
        <w:t xml:space="preserve">), Marie-Annick Le </w:t>
      </w:r>
      <w:proofErr w:type="spellStart"/>
      <w:r w:rsidRPr="00961ACE">
        <w:rPr>
          <w:rFonts w:ascii="Times New Roman" w:hAnsi="Times New Roman" w:cs="Times New Roman"/>
          <w:color w:val="212121"/>
          <w:sz w:val="24"/>
          <w:szCs w:val="24"/>
          <w:lang w:val="en-US"/>
        </w:rPr>
        <w:t>Pogam</w:t>
      </w:r>
      <w:proofErr w:type="spellEnd"/>
      <w:r w:rsidRPr="00961ACE">
        <w:rPr>
          <w:rFonts w:ascii="Times New Roman" w:hAnsi="Times New Roman" w:cs="Times New Roman"/>
          <w:color w:val="212121"/>
          <w:sz w:val="24"/>
          <w:szCs w:val="24"/>
          <w:lang w:val="en-US"/>
        </w:rPr>
        <w:t xml:space="preserve"> (</w:t>
      </w:r>
      <w:r w:rsidR="00342DAA" w:rsidRPr="00961ACE">
        <w:rPr>
          <w:rFonts w:ascii="Times New Roman" w:hAnsi="Times New Roman" w:cs="Times New Roman"/>
          <w:color w:val="212121"/>
          <w:sz w:val="24"/>
          <w:szCs w:val="24"/>
          <w:lang w:val="en-US"/>
        </w:rPr>
        <w:t>Institute of Social and Preventive Medicine, University Hospital of Lausanne</w:t>
      </w:r>
      <w:r w:rsidRPr="00961ACE">
        <w:rPr>
          <w:rFonts w:ascii="Times New Roman" w:hAnsi="Times New Roman" w:cs="Times New Roman"/>
          <w:color w:val="212121"/>
          <w:sz w:val="24"/>
          <w:szCs w:val="24"/>
          <w:lang w:val="en-US"/>
        </w:rPr>
        <w:t>), Douglas Manuel (</w:t>
      </w:r>
      <w:r w:rsidR="00342DAA" w:rsidRPr="00961ACE">
        <w:rPr>
          <w:rFonts w:ascii="Times New Roman" w:hAnsi="Times New Roman" w:cs="Times New Roman"/>
          <w:color w:val="212121"/>
          <w:sz w:val="24"/>
          <w:szCs w:val="24"/>
          <w:lang w:val="en-US"/>
        </w:rPr>
        <w:t>Ottawa Hospital Research Institute, University of Ottawa</w:t>
      </w:r>
      <w:r w:rsidRPr="00961ACE">
        <w:rPr>
          <w:rFonts w:ascii="Times New Roman" w:hAnsi="Times New Roman" w:cs="Times New Roman"/>
          <w:color w:val="212121"/>
          <w:sz w:val="24"/>
          <w:szCs w:val="24"/>
          <w:lang w:val="en-US"/>
        </w:rPr>
        <w:t>), Kirsten Patrick (</w:t>
      </w:r>
      <w:proofErr w:type="spellStart"/>
      <w:r w:rsidRPr="00961ACE">
        <w:rPr>
          <w:rFonts w:ascii="Times New Roman" w:hAnsi="Times New Roman" w:cs="Times New Roman"/>
          <w:color w:val="212121"/>
          <w:sz w:val="24"/>
          <w:szCs w:val="24"/>
          <w:lang w:val="en-US"/>
        </w:rPr>
        <w:t>rédactrice</w:t>
      </w:r>
      <w:proofErr w:type="spellEnd"/>
      <w:r w:rsidRPr="00961ACE">
        <w:rPr>
          <w:rFonts w:ascii="Times New Roman" w:hAnsi="Times New Roman" w:cs="Times New Roman"/>
          <w:color w:val="212121"/>
          <w:sz w:val="24"/>
          <w:szCs w:val="24"/>
          <w:lang w:val="en-US"/>
        </w:rPr>
        <w:t xml:space="preserve">, </w:t>
      </w:r>
      <w:r w:rsidR="00342DAA" w:rsidRPr="00961ACE">
        <w:rPr>
          <w:rFonts w:ascii="Times New Roman" w:hAnsi="Times New Roman" w:cs="Times New Roman"/>
          <w:color w:val="212121"/>
          <w:sz w:val="24"/>
          <w:szCs w:val="24"/>
          <w:lang w:val="en-US"/>
        </w:rPr>
        <w:lastRenderedPageBreak/>
        <w:t>Canadian Medical Association Journal [CMAJ</w:t>
      </w:r>
      <w:r w:rsidRPr="00961ACE">
        <w:rPr>
          <w:rFonts w:ascii="Times New Roman" w:hAnsi="Times New Roman" w:cs="Times New Roman"/>
          <w:color w:val="212121"/>
          <w:sz w:val="24"/>
          <w:szCs w:val="24"/>
          <w:lang w:val="en-US"/>
        </w:rPr>
        <w:t xml:space="preserve">]), Pablo </w:t>
      </w:r>
      <w:proofErr w:type="spellStart"/>
      <w:r w:rsidRPr="00961ACE">
        <w:rPr>
          <w:rFonts w:ascii="Times New Roman" w:hAnsi="Times New Roman" w:cs="Times New Roman"/>
          <w:color w:val="212121"/>
          <w:sz w:val="24"/>
          <w:szCs w:val="24"/>
          <w:lang w:val="en-US"/>
        </w:rPr>
        <w:t>Perel</w:t>
      </w:r>
      <w:proofErr w:type="spellEnd"/>
      <w:r w:rsidRPr="00961ACE">
        <w:rPr>
          <w:rFonts w:ascii="Times New Roman" w:hAnsi="Times New Roman" w:cs="Times New Roman"/>
          <w:color w:val="212121"/>
          <w:sz w:val="24"/>
          <w:szCs w:val="24"/>
          <w:lang w:val="en-US"/>
        </w:rPr>
        <w:t xml:space="preserve"> (</w:t>
      </w:r>
      <w:r w:rsidR="00342DAA" w:rsidRPr="00961ACE">
        <w:rPr>
          <w:rFonts w:ascii="Times New Roman" w:hAnsi="Times New Roman" w:cs="Times New Roman"/>
          <w:color w:val="212121"/>
          <w:sz w:val="24"/>
          <w:szCs w:val="24"/>
          <w:lang w:val="en-US"/>
        </w:rPr>
        <w:t>London School of Hygiene and Tropical Medicine</w:t>
      </w:r>
      <w:r w:rsidRPr="00961ACE">
        <w:rPr>
          <w:rFonts w:ascii="Times New Roman" w:hAnsi="Times New Roman" w:cs="Times New Roman"/>
          <w:color w:val="212121"/>
          <w:sz w:val="24"/>
          <w:szCs w:val="24"/>
          <w:lang w:val="en-US"/>
        </w:rPr>
        <w:t>), Patrick S. Romano (</w:t>
      </w:r>
      <w:r w:rsidR="00342DAA" w:rsidRPr="00961ACE">
        <w:rPr>
          <w:rFonts w:ascii="Times New Roman" w:hAnsi="Times New Roman" w:cs="Times New Roman"/>
          <w:color w:val="212121"/>
          <w:sz w:val="24"/>
          <w:szCs w:val="24"/>
          <w:lang w:val="en-US"/>
        </w:rPr>
        <w:t>University of California, Davis,</w:t>
      </w:r>
      <w:r w:rsidR="00342DAA" w:rsidRPr="00961ACE" w:rsidDel="00342DAA">
        <w:rPr>
          <w:rFonts w:ascii="Times New Roman" w:hAnsi="Times New Roman" w:cs="Times New Roman"/>
          <w:color w:val="212121"/>
          <w:sz w:val="24"/>
          <w:szCs w:val="24"/>
          <w:lang w:val="en-US"/>
        </w:rPr>
        <w:t xml:space="preserve"> </w:t>
      </w:r>
      <w:r w:rsidRPr="00961ACE">
        <w:rPr>
          <w:rFonts w:ascii="Times New Roman" w:hAnsi="Times New Roman" w:cs="Times New Roman"/>
          <w:color w:val="212121"/>
          <w:sz w:val="24"/>
          <w:szCs w:val="24"/>
          <w:lang w:val="en-US"/>
        </w:rPr>
        <w:t>co-</w:t>
      </w:r>
      <w:proofErr w:type="spellStart"/>
      <w:r w:rsidRPr="00961ACE">
        <w:rPr>
          <w:rFonts w:ascii="Times New Roman" w:hAnsi="Times New Roman" w:cs="Times New Roman"/>
          <w:color w:val="212121"/>
          <w:sz w:val="24"/>
          <w:szCs w:val="24"/>
          <w:lang w:val="en-US"/>
        </w:rPr>
        <w:t>rédacteur</w:t>
      </w:r>
      <w:proofErr w:type="spellEnd"/>
      <w:r w:rsidRPr="00961ACE">
        <w:rPr>
          <w:rFonts w:ascii="Times New Roman" w:hAnsi="Times New Roman" w:cs="Times New Roman"/>
          <w:color w:val="212121"/>
          <w:sz w:val="24"/>
          <w:szCs w:val="24"/>
          <w:lang w:val="en-US"/>
        </w:rPr>
        <w:t xml:space="preserve"> </w:t>
      </w:r>
      <w:proofErr w:type="spellStart"/>
      <w:r w:rsidRPr="00961ACE">
        <w:rPr>
          <w:rFonts w:ascii="Times New Roman" w:hAnsi="Times New Roman" w:cs="Times New Roman"/>
          <w:color w:val="212121"/>
          <w:sz w:val="24"/>
          <w:szCs w:val="24"/>
          <w:lang w:val="en-US"/>
        </w:rPr>
        <w:t>en</w:t>
      </w:r>
      <w:proofErr w:type="spellEnd"/>
      <w:r w:rsidRPr="00961ACE">
        <w:rPr>
          <w:rFonts w:ascii="Times New Roman" w:hAnsi="Times New Roman" w:cs="Times New Roman"/>
          <w:color w:val="212121"/>
          <w:sz w:val="24"/>
          <w:szCs w:val="24"/>
          <w:lang w:val="en-US"/>
        </w:rPr>
        <w:t xml:space="preserve"> chef, Recherche sur les services de santé ), Peter Tugwell (</w:t>
      </w:r>
      <w:r w:rsidR="00342DAA" w:rsidRPr="00961ACE">
        <w:rPr>
          <w:rFonts w:ascii="Times New Roman" w:hAnsi="Times New Roman" w:cs="Times New Roman"/>
          <w:color w:val="212121"/>
          <w:sz w:val="24"/>
          <w:szCs w:val="24"/>
          <w:lang w:val="en-US"/>
        </w:rPr>
        <w:t>University of Ottawa</w:t>
      </w:r>
      <w:r w:rsidRPr="00961ACE">
        <w:rPr>
          <w:rFonts w:ascii="Times New Roman" w:hAnsi="Times New Roman" w:cs="Times New Roman"/>
          <w:color w:val="212121"/>
          <w:sz w:val="24"/>
          <w:szCs w:val="24"/>
          <w:lang w:val="en-US"/>
        </w:rPr>
        <w:t xml:space="preserve">, </w:t>
      </w:r>
      <w:proofErr w:type="spellStart"/>
      <w:r w:rsidRPr="00961ACE">
        <w:rPr>
          <w:rFonts w:ascii="Times New Roman" w:hAnsi="Times New Roman" w:cs="Times New Roman"/>
          <w:color w:val="212121"/>
          <w:sz w:val="24"/>
          <w:szCs w:val="24"/>
          <w:lang w:val="en-US"/>
        </w:rPr>
        <w:t>rédacteur</w:t>
      </w:r>
      <w:proofErr w:type="spellEnd"/>
      <w:r w:rsidRPr="00961ACE">
        <w:rPr>
          <w:rFonts w:ascii="Times New Roman" w:hAnsi="Times New Roman" w:cs="Times New Roman"/>
          <w:color w:val="212121"/>
          <w:sz w:val="24"/>
          <w:szCs w:val="24"/>
          <w:lang w:val="en-US"/>
        </w:rPr>
        <w:t xml:space="preserve"> </w:t>
      </w:r>
      <w:proofErr w:type="spellStart"/>
      <w:r w:rsidRPr="00961ACE">
        <w:rPr>
          <w:rFonts w:ascii="Times New Roman" w:hAnsi="Times New Roman" w:cs="Times New Roman"/>
          <w:color w:val="212121"/>
          <w:sz w:val="24"/>
          <w:szCs w:val="24"/>
          <w:lang w:val="en-US"/>
        </w:rPr>
        <w:t>en</w:t>
      </w:r>
      <w:proofErr w:type="spellEnd"/>
      <w:r w:rsidRPr="00961ACE">
        <w:rPr>
          <w:rFonts w:ascii="Times New Roman" w:hAnsi="Times New Roman" w:cs="Times New Roman"/>
          <w:color w:val="212121"/>
          <w:sz w:val="24"/>
          <w:szCs w:val="24"/>
          <w:lang w:val="en-US"/>
        </w:rPr>
        <w:t xml:space="preserve"> chef, Journal of Clinical Epidemiology), Joan Warren (</w:t>
      </w:r>
      <w:r w:rsidR="00342DAA" w:rsidRPr="00961ACE">
        <w:rPr>
          <w:rFonts w:ascii="Times New Roman" w:hAnsi="Times New Roman" w:cs="Times New Roman"/>
          <w:color w:val="212121"/>
          <w:sz w:val="24"/>
          <w:szCs w:val="24"/>
          <w:lang w:val="en-US"/>
        </w:rPr>
        <w:t>National Institutes of Health</w:t>
      </w:r>
      <w:r w:rsidR="00342DAA" w:rsidRPr="00961ACE" w:rsidDel="00342DAA">
        <w:rPr>
          <w:rFonts w:ascii="Times New Roman" w:hAnsi="Times New Roman" w:cs="Times New Roman"/>
          <w:color w:val="212121"/>
          <w:sz w:val="24"/>
          <w:szCs w:val="24"/>
          <w:lang w:val="en-US"/>
        </w:rPr>
        <w:t xml:space="preserve"> </w:t>
      </w:r>
      <w:r w:rsidRPr="00961ACE">
        <w:rPr>
          <w:rFonts w:ascii="Times New Roman" w:hAnsi="Times New Roman" w:cs="Times New Roman"/>
          <w:color w:val="212121"/>
          <w:sz w:val="24"/>
          <w:szCs w:val="24"/>
          <w:lang w:val="en-US"/>
        </w:rPr>
        <w:t>/ National Cancer Institute), Wim Weber (</w:t>
      </w:r>
      <w:proofErr w:type="spellStart"/>
      <w:r w:rsidRPr="00961ACE">
        <w:rPr>
          <w:rFonts w:ascii="Times New Roman" w:hAnsi="Times New Roman" w:cs="Times New Roman"/>
          <w:color w:val="212121"/>
          <w:sz w:val="24"/>
          <w:szCs w:val="24"/>
          <w:lang w:val="en-US"/>
        </w:rPr>
        <w:t>rédacteur</w:t>
      </w:r>
      <w:proofErr w:type="spellEnd"/>
      <w:r w:rsidRPr="00961ACE">
        <w:rPr>
          <w:rFonts w:ascii="Times New Roman" w:hAnsi="Times New Roman" w:cs="Times New Roman"/>
          <w:color w:val="212121"/>
          <w:sz w:val="24"/>
          <w:szCs w:val="24"/>
          <w:lang w:val="en-US"/>
        </w:rPr>
        <w:t xml:space="preserve"> </w:t>
      </w:r>
      <w:proofErr w:type="spellStart"/>
      <w:r w:rsidRPr="00961ACE">
        <w:rPr>
          <w:rFonts w:ascii="Times New Roman" w:hAnsi="Times New Roman" w:cs="Times New Roman"/>
          <w:color w:val="212121"/>
          <w:sz w:val="24"/>
          <w:szCs w:val="24"/>
          <w:lang w:val="en-US"/>
        </w:rPr>
        <w:t>en</w:t>
      </w:r>
      <w:proofErr w:type="spellEnd"/>
      <w:r w:rsidRPr="00961ACE">
        <w:rPr>
          <w:rFonts w:ascii="Times New Roman" w:hAnsi="Times New Roman" w:cs="Times New Roman"/>
          <w:color w:val="212121"/>
          <w:sz w:val="24"/>
          <w:szCs w:val="24"/>
          <w:lang w:val="en-US"/>
        </w:rPr>
        <w:t xml:space="preserve"> chef </w:t>
      </w:r>
      <w:proofErr w:type="spellStart"/>
      <w:r w:rsidRPr="00961ACE">
        <w:rPr>
          <w:rFonts w:ascii="Times New Roman" w:hAnsi="Times New Roman" w:cs="Times New Roman"/>
          <w:color w:val="212121"/>
          <w:sz w:val="24"/>
          <w:szCs w:val="24"/>
          <w:lang w:val="en-US"/>
        </w:rPr>
        <w:t>européen</w:t>
      </w:r>
      <w:proofErr w:type="spellEnd"/>
      <w:r w:rsidRPr="00961ACE">
        <w:rPr>
          <w:rFonts w:ascii="Times New Roman" w:hAnsi="Times New Roman" w:cs="Times New Roman"/>
          <w:color w:val="212121"/>
          <w:sz w:val="24"/>
          <w:szCs w:val="24"/>
          <w:lang w:val="en-US"/>
        </w:rPr>
        <w:t>, BMJ) et Margaret Winker (</w:t>
      </w:r>
      <w:proofErr w:type="spellStart"/>
      <w:r w:rsidRPr="00961ACE">
        <w:rPr>
          <w:rFonts w:ascii="Times New Roman" w:hAnsi="Times New Roman" w:cs="Times New Roman"/>
          <w:color w:val="212121"/>
          <w:sz w:val="24"/>
          <w:szCs w:val="24"/>
          <w:lang w:val="en-US"/>
        </w:rPr>
        <w:t>anciennement</w:t>
      </w:r>
      <w:proofErr w:type="spellEnd"/>
      <w:r w:rsidRPr="00961ACE">
        <w:rPr>
          <w:rFonts w:ascii="Times New Roman" w:hAnsi="Times New Roman" w:cs="Times New Roman"/>
          <w:color w:val="212121"/>
          <w:sz w:val="24"/>
          <w:szCs w:val="24"/>
          <w:lang w:val="en-US"/>
        </w:rPr>
        <w:t xml:space="preserve"> </w:t>
      </w:r>
      <w:proofErr w:type="spellStart"/>
      <w:r w:rsidRPr="00961ACE">
        <w:rPr>
          <w:rFonts w:ascii="Times New Roman" w:hAnsi="Times New Roman" w:cs="Times New Roman"/>
          <w:color w:val="212121"/>
          <w:sz w:val="24"/>
          <w:szCs w:val="24"/>
          <w:lang w:val="en-US"/>
        </w:rPr>
        <w:t>éditeur</w:t>
      </w:r>
      <w:proofErr w:type="spellEnd"/>
      <w:r w:rsidRPr="00961ACE">
        <w:rPr>
          <w:rFonts w:ascii="Times New Roman" w:hAnsi="Times New Roman" w:cs="Times New Roman"/>
          <w:color w:val="212121"/>
          <w:sz w:val="24"/>
          <w:szCs w:val="24"/>
          <w:lang w:val="en-US"/>
        </w:rPr>
        <w:t xml:space="preserve">, PLOS Medicine; </w:t>
      </w:r>
      <w:proofErr w:type="spellStart"/>
      <w:r w:rsidRPr="00961ACE">
        <w:rPr>
          <w:rFonts w:ascii="Times New Roman" w:hAnsi="Times New Roman" w:cs="Times New Roman"/>
          <w:color w:val="212121"/>
          <w:sz w:val="24"/>
          <w:szCs w:val="24"/>
          <w:lang w:val="en-US"/>
        </w:rPr>
        <w:t>secrétaire</w:t>
      </w:r>
      <w:proofErr w:type="spellEnd"/>
      <w:r w:rsidRPr="00961ACE">
        <w:rPr>
          <w:rFonts w:ascii="Times New Roman" w:hAnsi="Times New Roman" w:cs="Times New Roman"/>
          <w:color w:val="212121"/>
          <w:sz w:val="24"/>
          <w:szCs w:val="24"/>
          <w:lang w:val="en-US"/>
        </w:rPr>
        <w:t xml:space="preserve"> </w:t>
      </w:r>
      <w:proofErr w:type="spellStart"/>
      <w:r w:rsidRPr="00961ACE">
        <w:rPr>
          <w:rFonts w:ascii="Times New Roman" w:hAnsi="Times New Roman" w:cs="Times New Roman"/>
          <w:color w:val="212121"/>
          <w:sz w:val="24"/>
          <w:szCs w:val="24"/>
          <w:lang w:val="en-US"/>
        </w:rPr>
        <w:t>actuelle</w:t>
      </w:r>
      <w:proofErr w:type="spellEnd"/>
      <w:r w:rsidRPr="00961ACE">
        <w:rPr>
          <w:rFonts w:ascii="Times New Roman" w:hAnsi="Times New Roman" w:cs="Times New Roman"/>
          <w:color w:val="212121"/>
          <w:sz w:val="24"/>
          <w:szCs w:val="24"/>
          <w:lang w:val="en-US"/>
        </w:rPr>
        <w:t xml:space="preserve">, </w:t>
      </w:r>
      <w:r w:rsidR="009C2C5E" w:rsidRPr="00961ACE">
        <w:rPr>
          <w:rFonts w:ascii="Times New Roman" w:hAnsi="Times New Roman" w:cs="Times New Roman"/>
          <w:color w:val="212121"/>
          <w:sz w:val="24"/>
          <w:szCs w:val="24"/>
          <w:lang w:val="en-US"/>
        </w:rPr>
        <w:t>World Association of Medical Editors</w:t>
      </w:r>
      <w:r w:rsidRPr="00961ACE">
        <w:rPr>
          <w:rFonts w:ascii="Times New Roman" w:hAnsi="Times New Roman" w:cs="Times New Roman"/>
          <w:color w:val="212121"/>
          <w:sz w:val="24"/>
          <w:szCs w:val="24"/>
          <w:lang w:val="en-US"/>
        </w:rPr>
        <w:t>).</w:t>
      </w:r>
    </w:p>
    <w:p w14:paraId="532A4DCA" w14:textId="77777777" w:rsidR="00613280" w:rsidRPr="00961ACE" w:rsidRDefault="00613280" w:rsidP="00613280">
      <w:pPr>
        <w:pStyle w:val="HTMLPreformatted"/>
        <w:rPr>
          <w:rFonts w:ascii="Times New Roman" w:hAnsi="Times New Roman" w:cs="Times New Roman"/>
          <w:b/>
          <w:bCs/>
          <w:color w:val="212121"/>
          <w:sz w:val="24"/>
          <w:szCs w:val="24"/>
          <w:lang w:val="en-US"/>
        </w:rPr>
      </w:pPr>
    </w:p>
    <w:p w14:paraId="531671B8" w14:textId="14EFEB80" w:rsidR="00613280" w:rsidRPr="003E3075" w:rsidRDefault="00613280" w:rsidP="00BF14CB">
      <w:pPr>
        <w:pStyle w:val="HTMLPreformatted"/>
        <w:outlineLvl w:val="0"/>
        <w:rPr>
          <w:rFonts w:ascii="Times New Roman" w:hAnsi="Times New Roman" w:cs="Times New Roman"/>
          <w:b/>
          <w:bCs/>
          <w:color w:val="212121"/>
          <w:sz w:val="24"/>
          <w:szCs w:val="24"/>
          <w:lang w:val="fr-CA"/>
        </w:rPr>
      </w:pPr>
      <w:r w:rsidRPr="003E3075">
        <w:rPr>
          <w:rFonts w:ascii="Times New Roman" w:hAnsi="Times New Roman" w:cs="Times New Roman"/>
          <w:b/>
          <w:bCs/>
          <w:color w:val="212121"/>
          <w:sz w:val="24"/>
          <w:szCs w:val="24"/>
          <w:lang w:val="fr-CA"/>
        </w:rPr>
        <w:t>Contributions des auteurs</w:t>
      </w:r>
    </w:p>
    <w:p w14:paraId="1F15732B" w14:textId="56C0A33B" w:rsidR="00613280" w:rsidRPr="003E3075" w:rsidRDefault="00613280" w:rsidP="00613280">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 xml:space="preserve">Rédaction de la première </w:t>
      </w:r>
      <w:r w:rsidR="00780191" w:rsidRPr="003E3075">
        <w:rPr>
          <w:rFonts w:ascii="Times New Roman" w:hAnsi="Times New Roman" w:cs="Times New Roman"/>
          <w:color w:val="212121"/>
          <w:sz w:val="24"/>
          <w:szCs w:val="24"/>
          <w:lang w:val="fr-CA"/>
        </w:rPr>
        <w:t xml:space="preserve">version </w:t>
      </w:r>
      <w:r w:rsidRPr="003E3075">
        <w:rPr>
          <w:rFonts w:ascii="Times New Roman" w:hAnsi="Times New Roman" w:cs="Times New Roman"/>
          <w:color w:val="212121"/>
          <w:sz w:val="24"/>
          <w:szCs w:val="24"/>
          <w:lang w:val="fr-CA"/>
        </w:rPr>
        <w:t xml:space="preserve">du manuscrit : EIB SML. Contribution à la rédaction du manuscrit : EIB LS AG KH DM IP HTS </w:t>
      </w:r>
      <w:proofErr w:type="spellStart"/>
      <w:r w:rsidRPr="003E3075">
        <w:rPr>
          <w:rFonts w:ascii="Times New Roman" w:hAnsi="Times New Roman" w:cs="Times New Roman"/>
          <w:color w:val="212121"/>
          <w:sz w:val="24"/>
          <w:szCs w:val="24"/>
          <w:lang w:val="fr-CA"/>
        </w:rPr>
        <w:t>EvE</w:t>
      </w:r>
      <w:proofErr w:type="spellEnd"/>
      <w:r w:rsidRPr="003E3075">
        <w:rPr>
          <w:rFonts w:ascii="Times New Roman" w:hAnsi="Times New Roman" w:cs="Times New Roman"/>
          <w:color w:val="212121"/>
          <w:sz w:val="24"/>
          <w:szCs w:val="24"/>
          <w:lang w:val="fr-CA"/>
        </w:rPr>
        <w:t xml:space="preserve"> SML Membres du comité de travail RECORD. </w:t>
      </w:r>
      <w:r w:rsidR="007D11B6" w:rsidRPr="003E3075">
        <w:rPr>
          <w:rFonts w:ascii="Times New Roman" w:hAnsi="Times New Roman" w:cs="Times New Roman"/>
          <w:color w:val="212121"/>
          <w:sz w:val="24"/>
          <w:szCs w:val="24"/>
          <w:lang w:val="fr-CA"/>
        </w:rPr>
        <w:t>Approbation</w:t>
      </w:r>
      <w:r w:rsidRPr="003E3075">
        <w:rPr>
          <w:rFonts w:ascii="Times New Roman" w:hAnsi="Times New Roman" w:cs="Times New Roman"/>
          <w:color w:val="212121"/>
          <w:sz w:val="24"/>
          <w:szCs w:val="24"/>
          <w:lang w:val="fr-CA"/>
        </w:rPr>
        <w:t xml:space="preserve"> des résultats et conclusions du manuscrit : BEI LS AG KH DM IP HTS </w:t>
      </w:r>
      <w:proofErr w:type="spellStart"/>
      <w:r w:rsidRPr="003E3075">
        <w:rPr>
          <w:rFonts w:ascii="Times New Roman" w:hAnsi="Times New Roman" w:cs="Times New Roman"/>
          <w:color w:val="212121"/>
          <w:sz w:val="24"/>
          <w:szCs w:val="24"/>
          <w:lang w:val="fr-CA"/>
        </w:rPr>
        <w:t>EvE</w:t>
      </w:r>
      <w:proofErr w:type="spellEnd"/>
      <w:r w:rsidRPr="003E3075">
        <w:rPr>
          <w:rFonts w:ascii="Times New Roman" w:hAnsi="Times New Roman" w:cs="Times New Roman"/>
          <w:color w:val="212121"/>
          <w:sz w:val="24"/>
          <w:szCs w:val="24"/>
          <w:lang w:val="fr-CA"/>
        </w:rPr>
        <w:t xml:space="preserve"> SML Membres du comité de travail RECORD</w:t>
      </w:r>
    </w:p>
    <w:p w14:paraId="01737B26" w14:textId="7BF99AB1" w:rsidR="00613280" w:rsidRPr="003E3075" w:rsidRDefault="00613280">
      <w:pPr>
        <w:rPr>
          <w:rFonts w:ascii="Times New Roman" w:hAnsi="Times New Roman" w:cs="Times New Roman"/>
          <w:lang w:val="fr-CA"/>
        </w:rPr>
      </w:pPr>
    </w:p>
    <w:p w14:paraId="685760DC" w14:textId="3B88A63E" w:rsidR="00613280" w:rsidRPr="003E3075" w:rsidRDefault="00613280" w:rsidP="00613280">
      <w:pPr>
        <w:pStyle w:val="HTMLPreformatted"/>
        <w:rPr>
          <w:rFonts w:ascii="Times New Roman" w:hAnsi="Times New Roman" w:cs="Times New Roman"/>
          <w:color w:val="212121"/>
          <w:sz w:val="24"/>
          <w:szCs w:val="24"/>
          <w:lang w:val="fr-CA"/>
        </w:rPr>
      </w:pPr>
      <w:r w:rsidRPr="003E3075">
        <w:rPr>
          <w:rFonts w:ascii="Times New Roman" w:hAnsi="Times New Roman" w:cs="Times New Roman"/>
          <w:b/>
          <w:bCs/>
          <w:color w:val="212121"/>
          <w:sz w:val="24"/>
          <w:szCs w:val="24"/>
          <w:lang w:val="fr-CA"/>
        </w:rPr>
        <w:t>Encadré 1</w:t>
      </w:r>
      <w:r w:rsidRPr="003E3075">
        <w:rPr>
          <w:rFonts w:ascii="Times New Roman" w:hAnsi="Times New Roman" w:cs="Times New Roman"/>
          <w:color w:val="212121"/>
          <w:sz w:val="24"/>
          <w:szCs w:val="24"/>
          <w:lang w:val="fr-CA"/>
        </w:rPr>
        <w:t>. Définitions des termes de la population (sources, bases de données et populations étudiées).</w:t>
      </w:r>
    </w:p>
    <w:p w14:paraId="2174FA40" w14:textId="3B8E60EF" w:rsidR="00613280" w:rsidRPr="003E3075" w:rsidRDefault="00613280" w:rsidP="00613280">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 xml:space="preserve">Il existe trois niveaux </w:t>
      </w:r>
      <w:r w:rsidR="00B63884" w:rsidRPr="003E3075">
        <w:rPr>
          <w:rFonts w:ascii="Times New Roman" w:hAnsi="Times New Roman" w:cs="Times New Roman"/>
          <w:color w:val="212121"/>
          <w:sz w:val="24"/>
          <w:szCs w:val="24"/>
          <w:lang w:val="fr-CA"/>
        </w:rPr>
        <w:t xml:space="preserve">dans la </w:t>
      </w:r>
      <w:r w:rsidRPr="003E3075">
        <w:rPr>
          <w:rFonts w:ascii="Times New Roman" w:hAnsi="Times New Roman" w:cs="Times New Roman"/>
          <w:color w:val="212121"/>
          <w:sz w:val="24"/>
          <w:szCs w:val="24"/>
          <w:lang w:val="fr-CA"/>
        </w:rPr>
        <w:t>hiérarchie des populations</w:t>
      </w:r>
      <w:r w:rsidR="0096098D" w:rsidRPr="003E3075">
        <w:rPr>
          <w:rFonts w:ascii="Times New Roman" w:hAnsi="Times New Roman" w:cs="Times New Roman"/>
          <w:color w:val="212121"/>
          <w:sz w:val="24"/>
          <w:szCs w:val="24"/>
          <w:lang w:val="fr-CA"/>
        </w:rPr>
        <w:t>,</w:t>
      </w:r>
      <w:r w:rsidRPr="003E3075">
        <w:rPr>
          <w:rFonts w:ascii="Times New Roman" w:hAnsi="Times New Roman" w:cs="Times New Roman"/>
          <w:color w:val="212121"/>
          <w:sz w:val="24"/>
          <w:szCs w:val="24"/>
          <w:lang w:val="fr-CA"/>
        </w:rPr>
        <w:t xml:space="preserve"> qui sont pertinents dans les études utilisant des données collectées de manière routinière et qui seront mentionnés tout au long du document. Ces populations comprennent la population</w:t>
      </w:r>
      <w:r w:rsidRPr="00E05C07">
        <w:rPr>
          <w:rFonts w:ascii="Times New Roman" w:hAnsi="Times New Roman"/>
          <w:color w:val="212121"/>
          <w:sz w:val="24"/>
          <w:lang w:val="fr-CA"/>
        </w:rPr>
        <w:t xml:space="preserve"> source,</w:t>
      </w:r>
      <w:r w:rsidRPr="003E3075">
        <w:rPr>
          <w:rFonts w:ascii="Times New Roman" w:hAnsi="Times New Roman" w:cs="Times New Roman"/>
          <w:color w:val="212121"/>
          <w:sz w:val="24"/>
          <w:szCs w:val="24"/>
          <w:lang w:val="fr-CA"/>
        </w:rPr>
        <w:t xml:space="preserve"> qui représente celle à partir de laquelle la population de la base de données est dérivée et donc de laquelle les chercheurs </w:t>
      </w:r>
      <w:r w:rsidR="0096098D" w:rsidRPr="003E3075">
        <w:rPr>
          <w:rFonts w:ascii="Times New Roman" w:hAnsi="Times New Roman" w:cs="Times New Roman"/>
          <w:color w:val="212121"/>
          <w:sz w:val="24"/>
          <w:szCs w:val="24"/>
          <w:lang w:val="fr-CA"/>
        </w:rPr>
        <w:t>relèvent des déductions</w:t>
      </w:r>
      <w:r w:rsidRPr="003E3075">
        <w:rPr>
          <w:rFonts w:ascii="Times New Roman" w:hAnsi="Times New Roman" w:cs="Times New Roman"/>
          <w:color w:val="212121"/>
          <w:sz w:val="24"/>
          <w:szCs w:val="24"/>
          <w:lang w:val="fr-CA"/>
        </w:rPr>
        <w:t xml:space="preserve">; la </w:t>
      </w:r>
      <w:r w:rsidRPr="00E05C07">
        <w:rPr>
          <w:rFonts w:ascii="Times New Roman" w:hAnsi="Times New Roman"/>
          <w:color w:val="212121"/>
          <w:sz w:val="24"/>
          <w:lang w:val="fr-CA"/>
        </w:rPr>
        <w:t>population de base de données</w:t>
      </w:r>
      <w:r w:rsidRPr="003E3075">
        <w:rPr>
          <w:rFonts w:ascii="Times New Roman" w:hAnsi="Times New Roman" w:cs="Times New Roman"/>
          <w:color w:val="212121"/>
          <w:sz w:val="24"/>
          <w:szCs w:val="24"/>
          <w:lang w:val="fr-CA"/>
        </w:rPr>
        <w:t xml:space="preserve">, qui est dérivée de la population source et comprend des personnes avec des données incluses dans la source de données; et la </w:t>
      </w:r>
      <w:r w:rsidRPr="00E05C07">
        <w:rPr>
          <w:rFonts w:ascii="Times New Roman" w:hAnsi="Times New Roman"/>
          <w:color w:val="212121"/>
          <w:sz w:val="24"/>
          <w:lang w:val="fr-CA"/>
        </w:rPr>
        <w:t>population étudiée</w:t>
      </w:r>
      <w:r w:rsidRPr="003E3075">
        <w:rPr>
          <w:rFonts w:ascii="Times New Roman" w:hAnsi="Times New Roman" w:cs="Times New Roman"/>
          <w:color w:val="212121"/>
          <w:sz w:val="24"/>
          <w:szCs w:val="24"/>
          <w:lang w:val="fr-CA"/>
        </w:rPr>
        <w:t>, identifiée à partir de la population de la base de données par les chercheurs utilisant des codes et des algorithmes (</w:t>
      </w:r>
      <w:proofErr w:type="spellStart"/>
      <w:r w:rsidRPr="003E3075">
        <w:rPr>
          <w:rFonts w:ascii="Times New Roman" w:hAnsi="Times New Roman" w:cs="Times New Roman"/>
          <w:color w:val="212121"/>
          <w:sz w:val="24"/>
          <w:szCs w:val="24"/>
          <w:lang w:val="fr-CA"/>
        </w:rPr>
        <w:t>Fig</w:t>
      </w:r>
      <w:proofErr w:type="spellEnd"/>
      <w:r w:rsidRPr="003E3075">
        <w:rPr>
          <w:rFonts w:ascii="Times New Roman" w:hAnsi="Times New Roman" w:cs="Times New Roman"/>
          <w:color w:val="212121"/>
          <w:sz w:val="24"/>
          <w:szCs w:val="24"/>
          <w:lang w:val="fr-CA"/>
        </w:rPr>
        <w:t xml:space="preserve"> 1) [7]. Par exemple, dans le cas du « </w:t>
      </w:r>
      <w:proofErr w:type="spellStart"/>
      <w:r w:rsidRPr="003E3075">
        <w:rPr>
          <w:rFonts w:ascii="Times New Roman" w:hAnsi="Times New Roman" w:cs="Times New Roman"/>
          <w:color w:val="212121"/>
          <w:sz w:val="24"/>
          <w:szCs w:val="24"/>
          <w:lang w:val="fr-CA"/>
        </w:rPr>
        <w:t>Clinical</w:t>
      </w:r>
      <w:proofErr w:type="spellEnd"/>
      <w:r w:rsidRPr="003E3075">
        <w:rPr>
          <w:rFonts w:ascii="Times New Roman" w:hAnsi="Times New Roman" w:cs="Times New Roman"/>
          <w:color w:val="212121"/>
          <w:sz w:val="24"/>
          <w:szCs w:val="24"/>
          <w:lang w:val="fr-CA"/>
        </w:rPr>
        <w:t xml:space="preserve"> Practice Research </w:t>
      </w:r>
      <w:proofErr w:type="spellStart"/>
      <w:r w:rsidRPr="003E3075">
        <w:rPr>
          <w:rFonts w:ascii="Times New Roman" w:hAnsi="Times New Roman" w:cs="Times New Roman"/>
          <w:color w:val="212121"/>
          <w:sz w:val="24"/>
          <w:szCs w:val="24"/>
          <w:lang w:val="fr-CA"/>
        </w:rPr>
        <w:t>Datalink</w:t>
      </w:r>
      <w:proofErr w:type="spellEnd"/>
      <w:r w:rsidRPr="003E3075">
        <w:rPr>
          <w:rFonts w:ascii="Times New Roman" w:hAnsi="Times New Roman" w:cs="Times New Roman"/>
          <w:color w:val="212121"/>
          <w:sz w:val="24"/>
          <w:szCs w:val="24"/>
          <w:lang w:val="fr-CA"/>
        </w:rPr>
        <w:t> » (CPRD), la population source comprend toutes les personnes qui fréquentent des médecins généralistes au Royaume-Uni. La population de base de données comprend les individus inclus dans le CPRD, alors que la population étudiée comprend ceux choisis du CPRD en utilisant des codes et des algorithmes</w:t>
      </w:r>
      <w:r w:rsidR="0096098D" w:rsidRPr="003E3075">
        <w:rPr>
          <w:rFonts w:ascii="Times New Roman" w:hAnsi="Times New Roman" w:cs="Times New Roman"/>
          <w:color w:val="212121"/>
          <w:sz w:val="24"/>
          <w:szCs w:val="24"/>
          <w:lang w:val="fr-CA"/>
        </w:rPr>
        <w:t xml:space="preserve"> qui seront </w:t>
      </w:r>
      <w:r w:rsidRPr="003E3075">
        <w:rPr>
          <w:rFonts w:ascii="Times New Roman" w:hAnsi="Times New Roman" w:cs="Times New Roman"/>
          <w:color w:val="212121"/>
          <w:sz w:val="24"/>
          <w:szCs w:val="24"/>
          <w:lang w:val="fr-CA"/>
        </w:rPr>
        <w:t>décrits dans l'étude spécifique.</w:t>
      </w:r>
    </w:p>
    <w:p w14:paraId="31B0738F" w14:textId="045E5F56" w:rsidR="00613280" w:rsidRPr="003E3075" w:rsidRDefault="00613280">
      <w:pPr>
        <w:rPr>
          <w:rFonts w:ascii="Times New Roman" w:hAnsi="Times New Roman" w:cs="Times New Roman"/>
          <w:lang w:val="fr-CA"/>
        </w:rPr>
      </w:pPr>
    </w:p>
    <w:p w14:paraId="337C0C4F" w14:textId="7893D696" w:rsidR="00C4508E" w:rsidRPr="003E3075" w:rsidRDefault="00C4508E">
      <w:pPr>
        <w:rPr>
          <w:rFonts w:ascii="Times New Roman" w:hAnsi="Times New Roman" w:cs="Times New Roman"/>
          <w:color w:val="212121"/>
          <w:lang w:val="fr-CA"/>
        </w:rPr>
      </w:pPr>
      <w:r w:rsidRPr="003E3075">
        <w:rPr>
          <w:rFonts w:ascii="Times New Roman" w:hAnsi="Times New Roman" w:cs="Times New Roman"/>
          <w:b/>
          <w:lang w:val="fr-CA"/>
        </w:rPr>
        <w:t>Figure 1</w:t>
      </w:r>
      <w:r w:rsidRPr="003E3075">
        <w:rPr>
          <w:rFonts w:ascii="Times New Roman" w:hAnsi="Times New Roman" w:cs="Times New Roman"/>
          <w:lang w:val="fr-CA"/>
        </w:rPr>
        <w:t xml:space="preserve">. </w:t>
      </w:r>
      <w:r w:rsidRPr="003E3075">
        <w:rPr>
          <w:rFonts w:ascii="Times New Roman" w:hAnsi="Times New Roman" w:cs="Times New Roman"/>
          <w:color w:val="212121"/>
          <w:lang w:val="fr-CA"/>
        </w:rPr>
        <w:t>Hiérarchie des populations dans les études menées en utilisant des sources de données collectées de manière routinière.</w:t>
      </w:r>
    </w:p>
    <w:p w14:paraId="5A9C3399" w14:textId="35745F35" w:rsidR="00A667AA" w:rsidRPr="003E3075" w:rsidRDefault="00A667AA">
      <w:pPr>
        <w:rPr>
          <w:rFonts w:ascii="Times New Roman" w:hAnsi="Times New Roman" w:cs="Times New Roman"/>
          <w:color w:val="212121"/>
          <w:lang w:val="fr-CA"/>
        </w:rPr>
      </w:pPr>
    </w:p>
    <w:p w14:paraId="4C7539F0" w14:textId="483C832E" w:rsidR="00A667AA" w:rsidRPr="003E3075" w:rsidRDefault="00A667AA">
      <w:pPr>
        <w:rPr>
          <w:rFonts w:ascii="Times New Roman" w:hAnsi="Times New Roman" w:cs="Times New Roman"/>
          <w:color w:val="212121"/>
          <w:lang w:val="fr-CA"/>
        </w:rPr>
      </w:pPr>
    </w:p>
    <w:p w14:paraId="54815121" w14:textId="00123B87" w:rsidR="00A667AA" w:rsidRPr="003E3075" w:rsidRDefault="00A667AA">
      <w:pPr>
        <w:rPr>
          <w:rFonts w:ascii="Times New Roman" w:hAnsi="Times New Roman" w:cs="Times New Roman"/>
          <w:color w:val="212121"/>
          <w:lang w:val="fr-CA"/>
        </w:rPr>
      </w:pPr>
    </w:p>
    <w:p w14:paraId="56826A08" w14:textId="642A9364" w:rsidR="00A667AA" w:rsidRPr="003E3075" w:rsidRDefault="00A667AA">
      <w:pPr>
        <w:rPr>
          <w:rFonts w:ascii="Times New Roman" w:hAnsi="Times New Roman" w:cs="Times New Roman"/>
          <w:color w:val="212121"/>
          <w:lang w:val="fr-CA"/>
        </w:rPr>
      </w:pPr>
    </w:p>
    <w:p w14:paraId="50654CAD" w14:textId="593B7185" w:rsidR="00A667AA" w:rsidRPr="003E3075" w:rsidRDefault="00A667AA">
      <w:pPr>
        <w:rPr>
          <w:rFonts w:ascii="Times New Roman" w:hAnsi="Times New Roman" w:cs="Times New Roman"/>
          <w:color w:val="212121"/>
          <w:lang w:val="fr-CA"/>
        </w:rPr>
      </w:pPr>
    </w:p>
    <w:p w14:paraId="587EF200" w14:textId="1916DF6A" w:rsidR="00A667AA" w:rsidRPr="003E3075" w:rsidRDefault="00A667AA">
      <w:pPr>
        <w:rPr>
          <w:rFonts w:ascii="Times New Roman" w:hAnsi="Times New Roman" w:cs="Times New Roman"/>
          <w:color w:val="212121"/>
          <w:lang w:val="fr-CA"/>
        </w:rPr>
      </w:pPr>
    </w:p>
    <w:p w14:paraId="1D85B130" w14:textId="2CEB4373" w:rsidR="00A667AA" w:rsidRPr="003E3075" w:rsidRDefault="00A667AA">
      <w:pPr>
        <w:rPr>
          <w:rFonts w:ascii="Times New Roman" w:hAnsi="Times New Roman" w:cs="Times New Roman"/>
          <w:color w:val="212121"/>
          <w:lang w:val="fr-CA"/>
        </w:rPr>
      </w:pPr>
    </w:p>
    <w:p w14:paraId="5887516B" w14:textId="5A4B4A04" w:rsidR="00A667AA" w:rsidRPr="003E3075" w:rsidRDefault="00A667AA">
      <w:pPr>
        <w:rPr>
          <w:rFonts w:ascii="Times New Roman" w:hAnsi="Times New Roman" w:cs="Times New Roman"/>
          <w:color w:val="212121"/>
          <w:lang w:val="fr-CA"/>
        </w:rPr>
      </w:pPr>
    </w:p>
    <w:p w14:paraId="1563549F" w14:textId="1EB21116" w:rsidR="00A667AA" w:rsidRPr="003E3075" w:rsidRDefault="00A667AA">
      <w:pPr>
        <w:rPr>
          <w:rFonts w:ascii="Times New Roman" w:hAnsi="Times New Roman" w:cs="Times New Roman"/>
          <w:color w:val="212121"/>
          <w:lang w:val="fr-CA"/>
        </w:rPr>
      </w:pPr>
    </w:p>
    <w:p w14:paraId="30462ABF" w14:textId="0EE2AC3E" w:rsidR="00A667AA" w:rsidRPr="003E3075" w:rsidRDefault="00A667AA">
      <w:pPr>
        <w:rPr>
          <w:rFonts w:ascii="Times New Roman" w:hAnsi="Times New Roman" w:cs="Times New Roman"/>
          <w:color w:val="212121"/>
          <w:lang w:val="fr-CA"/>
        </w:rPr>
      </w:pPr>
    </w:p>
    <w:p w14:paraId="28F68B9C" w14:textId="1556A548" w:rsidR="00A667AA" w:rsidRPr="003E3075" w:rsidRDefault="00A667AA">
      <w:pPr>
        <w:rPr>
          <w:rFonts w:ascii="Times New Roman" w:hAnsi="Times New Roman" w:cs="Times New Roman"/>
          <w:color w:val="212121"/>
          <w:lang w:val="fr-CA"/>
        </w:rPr>
      </w:pPr>
    </w:p>
    <w:p w14:paraId="380F8B2E" w14:textId="475B3D40" w:rsidR="00A667AA" w:rsidRPr="003E3075" w:rsidRDefault="00A667AA">
      <w:pPr>
        <w:rPr>
          <w:rFonts w:ascii="Times New Roman" w:hAnsi="Times New Roman" w:cs="Times New Roman"/>
          <w:color w:val="212121"/>
          <w:lang w:val="fr-CA"/>
        </w:rPr>
      </w:pPr>
    </w:p>
    <w:p w14:paraId="12499C6A" w14:textId="2D025205" w:rsidR="00A667AA" w:rsidRPr="003E3075" w:rsidRDefault="00A667AA">
      <w:pPr>
        <w:rPr>
          <w:rFonts w:ascii="Times New Roman" w:hAnsi="Times New Roman" w:cs="Times New Roman"/>
          <w:color w:val="212121"/>
          <w:lang w:val="fr-CA"/>
        </w:rPr>
      </w:pPr>
    </w:p>
    <w:p w14:paraId="4D11568B" w14:textId="2D31EC56" w:rsidR="00A667AA" w:rsidRPr="003E3075" w:rsidRDefault="00A667AA">
      <w:pPr>
        <w:rPr>
          <w:rFonts w:ascii="Times New Roman" w:hAnsi="Times New Roman" w:cs="Times New Roman"/>
          <w:color w:val="212121"/>
          <w:lang w:val="fr-CA"/>
        </w:rPr>
      </w:pPr>
    </w:p>
    <w:p w14:paraId="6F4470E9" w14:textId="2FAC9A66" w:rsidR="00A667AA" w:rsidRPr="003E3075" w:rsidRDefault="00A667AA">
      <w:pPr>
        <w:rPr>
          <w:rFonts w:ascii="Times New Roman" w:hAnsi="Times New Roman" w:cs="Times New Roman"/>
          <w:color w:val="212121"/>
          <w:lang w:val="fr-CA"/>
        </w:rPr>
      </w:pPr>
    </w:p>
    <w:p w14:paraId="0BAC095C" w14:textId="61EFBAC7" w:rsidR="00A667AA" w:rsidRPr="003E3075" w:rsidRDefault="00A667AA">
      <w:pPr>
        <w:rPr>
          <w:rFonts w:ascii="Times New Roman" w:hAnsi="Times New Roman" w:cs="Times New Roman"/>
          <w:color w:val="212121"/>
          <w:lang w:val="fr-CA"/>
        </w:rPr>
      </w:pPr>
    </w:p>
    <w:p w14:paraId="44DD5283" w14:textId="79B34CD8" w:rsidR="00A667AA" w:rsidRPr="003E3075" w:rsidRDefault="00A667AA">
      <w:pPr>
        <w:rPr>
          <w:rFonts w:ascii="Times New Roman" w:hAnsi="Times New Roman" w:cs="Times New Roman"/>
          <w:color w:val="212121"/>
          <w:lang w:val="fr-CA"/>
        </w:rPr>
      </w:pPr>
    </w:p>
    <w:p w14:paraId="6E97F1D4" w14:textId="5625397E" w:rsidR="00A667AA" w:rsidRPr="003E3075" w:rsidRDefault="00A667AA">
      <w:pPr>
        <w:rPr>
          <w:rFonts w:ascii="Times New Roman" w:hAnsi="Times New Roman" w:cs="Times New Roman"/>
          <w:color w:val="212121"/>
          <w:lang w:val="fr-CA"/>
        </w:rPr>
      </w:pPr>
    </w:p>
    <w:p w14:paraId="6D1B6AC4" w14:textId="4FDBD2CB" w:rsidR="00A667AA" w:rsidRPr="003E3075" w:rsidRDefault="00A667AA">
      <w:pPr>
        <w:rPr>
          <w:rFonts w:ascii="Times New Roman" w:hAnsi="Times New Roman" w:cs="Times New Roman"/>
          <w:color w:val="212121"/>
          <w:lang w:val="fr-CA"/>
        </w:rPr>
      </w:pPr>
    </w:p>
    <w:p w14:paraId="3F329DAC" w14:textId="13D7A6DB" w:rsidR="00A667AA" w:rsidRPr="003E3075" w:rsidRDefault="00A667AA">
      <w:pPr>
        <w:rPr>
          <w:rFonts w:ascii="Times New Roman" w:hAnsi="Times New Roman" w:cs="Times New Roman"/>
          <w:color w:val="212121"/>
          <w:lang w:val="fr-CA"/>
        </w:rPr>
      </w:pPr>
    </w:p>
    <w:p w14:paraId="5328CB17" w14:textId="5F041FA6" w:rsidR="00A667AA" w:rsidRPr="003E3075" w:rsidRDefault="00A667AA">
      <w:pPr>
        <w:rPr>
          <w:rFonts w:ascii="Times New Roman" w:hAnsi="Times New Roman" w:cs="Times New Roman"/>
          <w:color w:val="212121"/>
          <w:lang w:val="fr-CA"/>
        </w:rPr>
      </w:pPr>
    </w:p>
    <w:p w14:paraId="3C3F0B88" w14:textId="59AA2D48" w:rsidR="00A667AA" w:rsidRPr="003E3075" w:rsidRDefault="00A667AA">
      <w:pPr>
        <w:rPr>
          <w:rFonts w:ascii="Times New Roman" w:hAnsi="Times New Roman" w:cs="Times New Roman"/>
          <w:color w:val="212121"/>
          <w:lang w:val="fr-CA"/>
        </w:rPr>
      </w:pPr>
    </w:p>
    <w:p w14:paraId="70980AEE" w14:textId="13E83C42" w:rsidR="00A667AA" w:rsidRPr="003E3075" w:rsidRDefault="00A667AA">
      <w:pPr>
        <w:rPr>
          <w:rFonts w:ascii="Times New Roman" w:hAnsi="Times New Roman" w:cs="Times New Roman"/>
          <w:color w:val="212121"/>
          <w:lang w:val="fr-CA"/>
        </w:rPr>
      </w:pPr>
    </w:p>
    <w:p w14:paraId="4F5C63C0" w14:textId="266BAA4C" w:rsidR="00A667AA" w:rsidRPr="003E3075" w:rsidRDefault="00A667AA">
      <w:pPr>
        <w:rPr>
          <w:rFonts w:ascii="Times New Roman" w:hAnsi="Times New Roman" w:cs="Times New Roman"/>
          <w:color w:val="212121"/>
          <w:lang w:val="fr-CA"/>
        </w:rPr>
      </w:pPr>
    </w:p>
    <w:p w14:paraId="0B70EE85" w14:textId="067B0DAE" w:rsidR="00A667AA" w:rsidRPr="003E3075" w:rsidRDefault="00A667AA">
      <w:pPr>
        <w:rPr>
          <w:rFonts w:ascii="Times New Roman" w:hAnsi="Times New Roman" w:cs="Times New Roman"/>
          <w:color w:val="212121"/>
          <w:lang w:val="fr-CA"/>
        </w:rPr>
      </w:pPr>
    </w:p>
    <w:p w14:paraId="39C889E1" w14:textId="5D5E4305" w:rsidR="00A667AA" w:rsidRPr="003E3075" w:rsidRDefault="00A667AA">
      <w:pPr>
        <w:rPr>
          <w:rFonts w:ascii="Times New Roman" w:hAnsi="Times New Roman" w:cs="Times New Roman"/>
          <w:color w:val="212121"/>
          <w:lang w:val="fr-CA"/>
        </w:rPr>
      </w:pPr>
    </w:p>
    <w:p w14:paraId="043DFF32" w14:textId="5973D59D" w:rsidR="00A667AA" w:rsidRPr="003E3075" w:rsidRDefault="00A667AA">
      <w:pPr>
        <w:rPr>
          <w:rFonts w:ascii="Times New Roman" w:hAnsi="Times New Roman" w:cs="Times New Roman"/>
          <w:color w:val="212121"/>
          <w:lang w:val="fr-CA"/>
        </w:rPr>
      </w:pPr>
    </w:p>
    <w:p w14:paraId="4BD6C791" w14:textId="09B2F639" w:rsidR="00A667AA" w:rsidRPr="003E3075" w:rsidRDefault="00A667AA">
      <w:pPr>
        <w:rPr>
          <w:rFonts w:ascii="Times New Roman" w:hAnsi="Times New Roman" w:cs="Times New Roman"/>
          <w:color w:val="212121"/>
          <w:lang w:val="fr-CA"/>
        </w:rPr>
      </w:pPr>
    </w:p>
    <w:p w14:paraId="319C9571" w14:textId="5F1DD462" w:rsidR="00A667AA" w:rsidRPr="003E3075" w:rsidRDefault="00A667AA">
      <w:pPr>
        <w:rPr>
          <w:rFonts w:ascii="Times New Roman" w:hAnsi="Times New Roman" w:cs="Times New Roman"/>
          <w:color w:val="212121"/>
          <w:lang w:val="fr-CA"/>
        </w:rPr>
      </w:pPr>
    </w:p>
    <w:p w14:paraId="1669A69F" w14:textId="6E29CE44" w:rsidR="00A667AA" w:rsidRPr="003E3075" w:rsidRDefault="00A667AA">
      <w:pPr>
        <w:rPr>
          <w:rFonts w:ascii="Times New Roman" w:hAnsi="Times New Roman" w:cs="Times New Roman"/>
          <w:color w:val="212121"/>
          <w:lang w:val="fr-CA"/>
        </w:rPr>
      </w:pPr>
    </w:p>
    <w:p w14:paraId="54DB02DC" w14:textId="71098B02" w:rsidR="00A667AA" w:rsidRPr="003E3075" w:rsidRDefault="00A667AA">
      <w:pPr>
        <w:rPr>
          <w:rFonts w:ascii="Times New Roman" w:hAnsi="Times New Roman" w:cs="Times New Roman"/>
          <w:color w:val="212121"/>
          <w:lang w:val="fr-CA"/>
        </w:rPr>
      </w:pPr>
    </w:p>
    <w:p w14:paraId="1626CACF" w14:textId="693F1D12" w:rsidR="00A667AA" w:rsidRPr="003E3075" w:rsidRDefault="00A667AA">
      <w:pPr>
        <w:rPr>
          <w:rFonts w:ascii="Times New Roman" w:hAnsi="Times New Roman" w:cs="Times New Roman"/>
          <w:color w:val="212121"/>
          <w:lang w:val="fr-CA"/>
        </w:rPr>
      </w:pPr>
    </w:p>
    <w:p w14:paraId="354B2C62" w14:textId="1FF27436" w:rsidR="00A667AA" w:rsidRPr="003E3075" w:rsidRDefault="00A667AA">
      <w:pPr>
        <w:rPr>
          <w:rFonts w:ascii="Times New Roman" w:hAnsi="Times New Roman" w:cs="Times New Roman"/>
          <w:color w:val="212121"/>
          <w:lang w:val="fr-CA"/>
        </w:rPr>
      </w:pPr>
    </w:p>
    <w:p w14:paraId="5499E0B6" w14:textId="52B86E12" w:rsidR="00A667AA" w:rsidRPr="003E3075" w:rsidRDefault="00A667AA">
      <w:pPr>
        <w:rPr>
          <w:rFonts w:ascii="Times New Roman" w:hAnsi="Times New Roman" w:cs="Times New Roman"/>
          <w:color w:val="212121"/>
          <w:lang w:val="fr-CA"/>
        </w:rPr>
      </w:pPr>
    </w:p>
    <w:p w14:paraId="1D62809F" w14:textId="77777777" w:rsidR="00BB490D" w:rsidRPr="003E3075" w:rsidRDefault="00BB490D" w:rsidP="00BB490D">
      <w:pPr>
        <w:pStyle w:val="HTMLPreformatted"/>
        <w:shd w:val="clear" w:color="auto" w:fill="FFFFFF"/>
        <w:rPr>
          <w:rFonts w:ascii="Times New Roman" w:hAnsi="Times New Roman" w:cs="Times New Roman"/>
          <w:b/>
          <w:sz w:val="24"/>
          <w:szCs w:val="24"/>
          <w:lang w:val="fr-CA" w:bidi="th-TH"/>
        </w:rPr>
        <w:sectPr w:rsidR="00BB490D" w:rsidRPr="003E3075" w:rsidSect="00A667AA">
          <w:headerReference w:type="default" r:id="rId12"/>
          <w:footerReference w:type="default" r:id="rId13"/>
          <w:pgSz w:w="12240" w:h="15840"/>
          <w:pgMar w:top="1440" w:right="1440" w:bottom="1440" w:left="1440" w:header="709" w:footer="709" w:gutter="0"/>
          <w:cols w:space="708"/>
          <w:docGrid w:linePitch="360"/>
        </w:sectPr>
      </w:pPr>
    </w:p>
    <w:p w14:paraId="53FEF791" w14:textId="7ECD19C4" w:rsidR="00BB490D" w:rsidRPr="003E3075" w:rsidRDefault="00BB490D" w:rsidP="00BB490D">
      <w:pPr>
        <w:pStyle w:val="HTMLPreformatted"/>
        <w:shd w:val="clear" w:color="auto" w:fill="FFFFFF"/>
        <w:rPr>
          <w:rFonts w:ascii="Times New Roman" w:hAnsi="Times New Roman" w:cs="Times New Roman"/>
          <w:b/>
          <w:color w:val="212121"/>
          <w:sz w:val="24"/>
          <w:szCs w:val="24"/>
          <w:lang w:val="fr-CA"/>
        </w:rPr>
      </w:pPr>
      <w:r w:rsidRPr="003E3075">
        <w:rPr>
          <w:rFonts w:ascii="Times New Roman" w:hAnsi="Times New Roman" w:cs="Times New Roman"/>
          <w:b/>
          <w:sz w:val="24"/>
          <w:szCs w:val="24"/>
          <w:lang w:val="fr-CA" w:bidi="th-TH"/>
        </w:rPr>
        <w:lastRenderedPageBreak/>
        <w:t>Liste de contrôle</w:t>
      </w:r>
      <w:r w:rsidRPr="003E3075">
        <w:rPr>
          <w:rFonts w:ascii="Times New Roman" w:hAnsi="Times New Roman" w:cs="Times New Roman"/>
          <w:b/>
          <w:sz w:val="24"/>
          <w:szCs w:val="24"/>
          <w:lang w:val="fr-CA"/>
        </w:rPr>
        <w:t xml:space="preserve"> RECORD - étendue de la déclaration STROBE - des éléments qui devraient être inclus pour rendre compte </w:t>
      </w:r>
      <w:r w:rsidRPr="003E3075">
        <w:rPr>
          <w:rFonts w:ascii="Times New Roman" w:hAnsi="Times New Roman" w:cs="Times New Roman"/>
          <w:b/>
          <w:color w:val="212121"/>
          <w:sz w:val="24"/>
          <w:szCs w:val="24"/>
          <w:lang w:val="fr-CA"/>
        </w:rPr>
        <w:t>des études observationnelles utilisant des données de santé collectées de manière routinière.</w:t>
      </w:r>
    </w:p>
    <w:p w14:paraId="776C5EA6" w14:textId="77777777" w:rsidR="00BB490D" w:rsidRPr="003E3075" w:rsidRDefault="00BB490D" w:rsidP="00BB490D">
      <w:pPr>
        <w:autoSpaceDE w:val="0"/>
        <w:autoSpaceDN w:val="0"/>
        <w:adjustRightInd w:val="0"/>
        <w:rPr>
          <w:b/>
          <w:lang w:val="fr-CA"/>
        </w:rPr>
      </w:pPr>
    </w:p>
    <w:tbl>
      <w:tblPr>
        <w:tblStyle w:val="TableGrid"/>
        <w:tblW w:w="5417" w:type="pct"/>
        <w:tblLayout w:type="fixed"/>
        <w:tblLook w:val="04A0" w:firstRow="1" w:lastRow="0" w:firstColumn="1" w:lastColumn="0" w:noHBand="0" w:noVBand="1"/>
      </w:tblPr>
      <w:tblGrid>
        <w:gridCol w:w="1732"/>
        <w:gridCol w:w="1069"/>
        <w:gridCol w:w="3061"/>
        <w:gridCol w:w="1664"/>
        <w:gridCol w:w="4801"/>
        <w:gridCol w:w="1703"/>
      </w:tblGrid>
      <w:tr w:rsidR="00BB490D" w:rsidRPr="003E3075" w14:paraId="556C6473" w14:textId="77777777" w:rsidTr="002D6623">
        <w:tc>
          <w:tcPr>
            <w:tcW w:w="617" w:type="pct"/>
          </w:tcPr>
          <w:p w14:paraId="1377F281" w14:textId="77777777" w:rsidR="00BB490D" w:rsidRPr="003E3075" w:rsidRDefault="00BB490D" w:rsidP="00F31407">
            <w:pPr>
              <w:rPr>
                <w:lang w:val="fr-CA"/>
              </w:rPr>
            </w:pPr>
          </w:p>
        </w:tc>
        <w:tc>
          <w:tcPr>
            <w:tcW w:w="381" w:type="pct"/>
          </w:tcPr>
          <w:p w14:paraId="7B9EFD6D" w14:textId="77777777" w:rsidR="00BB490D" w:rsidRPr="003E3075" w:rsidRDefault="00BB490D" w:rsidP="00F31407">
            <w:pPr>
              <w:rPr>
                <w:b/>
                <w:lang w:val="fr-CA"/>
              </w:rPr>
            </w:pPr>
            <w:r w:rsidRPr="003E3075">
              <w:rPr>
                <w:b/>
                <w:lang w:val="fr-CA"/>
              </w:rPr>
              <w:t>Numéro d’item</w:t>
            </w:r>
          </w:p>
          <w:p w14:paraId="1D6D3224" w14:textId="77777777" w:rsidR="00BB490D" w:rsidRPr="003E3075" w:rsidRDefault="00BB490D" w:rsidP="00F31407">
            <w:pPr>
              <w:rPr>
                <w:b/>
                <w:lang w:val="fr-CA"/>
              </w:rPr>
            </w:pPr>
          </w:p>
        </w:tc>
        <w:tc>
          <w:tcPr>
            <w:tcW w:w="1091" w:type="pct"/>
          </w:tcPr>
          <w:p w14:paraId="01294628" w14:textId="77777777" w:rsidR="00BB490D" w:rsidRPr="003E3075" w:rsidRDefault="00BB490D" w:rsidP="00F31407">
            <w:pPr>
              <w:rPr>
                <w:b/>
                <w:lang w:val="fr-CA"/>
              </w:rPr>
            </w:pPr>
            <w:r w:rsidRPr="003E3075">
              <w:rPr>
                <w:b/>
                <w:lang w:val="fr-CA"/>
              </w:rPr>
              <w:t>STROBE items</w:t>
            </w:r>
          </w:p>
        </w:tc>
        <w:tc>
          <w:tcPr>
            <w:tcW w:w="593" w:type="pct"/>
          </w:tcPr>
          <w:p w14:paraId="27750D0D" w14:textId="77777777" w:rsidR="00BB490D" w:rsidRPr="003E3075" w:rsidRDefault="00BB490D" w:rsidP="00F31407">
            <w:pPr>
              <w:rPr>
                <w:b/>
                <w:lang w:val="fr-CA"/>
              </w:rPr>
            </w:pPr>
            <w:r w:rsidRPr="003E3075">
              <w:rPr>
                <w:b/>
                <w:lang w:val="fr-CA"/>
              </w:rPr>
              <w:t>Emplacement dans le manuscrit</w:t>
            </w:r>
          </w:p>
        </w:tc>
        <w:tc>
          <w:tcPr>
            <w:tcW w:w="1711" w:type="pct"/>
          </w:tcPr>
          <w:p w14:paraId="50827F1E" w14:textId="77777777" w:rsidR="00BB490D" w:rsidRPr="003E3075" w:rsidRDefault="00BB490D" w:rsidP="00F31407">
            <w:pPr>
              <w:rPr>
                <w:b/>
                <w:lang w:val="fr-CA"/>
              </w:rPr>
            </w:pPr>
            <w:r w:rsidRPr="003E3075">
              <w:rPr>
                <w:b/>
                <w:lang w:val="fr-CA"/>
              </w:rPr>
              <w:t>RECORD items</w:t>
            </w:r>
          </w:p>
        </w:tc>
        <w:tc>
          <w:tcPr>
            <w:tcW w:w="607" w:type="pct"/>
          </w:tcPr>
          <w:p w14:paraId="39538D9C" w14:textId="77777777" w:rsidR="00BB490D" w:rsidRPr="003E3075" w:rsidRDefault="00BB490D" w:rsidP="00F31407">
            <w:pPr>
              <w:rPr>
                <w:b/>
                <w:lang w:val="fr-CA"/>
              </w:rPr>
            </w:pPr>
            <w:r w:rsidRPr="003E3075">
              <w:rPr>
                <w:b/>
                <w:lang w:val="fr-CA"/>
              </w:rPr>
              <w:t>Emplacement dans le manuscrit</w:t>
            </w:r>
          </w:p>
        </w:tc>
      </w:tr>
      <w:tr w:rsidR="00BB490D" w:rsidRPr="003E3075" w14:paraId="21B6D1B5" w14:textId="77777777" w:rsidTr="002D6623">
        <w:tc>
          <w:tcPr>
            <w:tcW w:w="5000" w:type="pct"/>
            <w:gridSpan w:val="6"/>
            <w:shd w:val="clear" w:color="auto" w:fill="BFBFBF" w:themeFill="background1" w:themeFillShade="BF"/>
          </w:tcPr>
          <w:p w14:paraId="3A567442" w14:textId="77777777" w:rsidR="00BB490D" w:rsidRPr="003E3075" w:rsidRDefault="00BB490D" w:rsidP="00F31407">
            <w:pPr>
              <w:rPr>
                <w:lang w:val="fr-CA"/>
              </w:rPr>
            </w:pPr>
            <w:r w:rsidRPr="003E3075">
              <w:rPr>
                <w:b/>
                <w:lang w:val="fr-CA"/>
              </w:rPr>
              <w:t>Titre et résumé</w:t>
            </w:r>
          </w:p>
        </w:tc>
      </w:tr>
      <w:tr w:rsidR="00BB490D" w:rsidRPr="00480A9D" w14:paraId="3173F528" w14:textId="77777777" w:rsidTr="002D6623">
        <w:tc>
          <w:tcPr>
            <w:tcW w:w="617" w:type="pct"/>
          </w:tcPr>
          <w:p w14:paraId="7D97DC66" w14:textId="77777777" w:rsidR="00BB490D" w:rsidRPr="003E3075" w:rsidRDefault="00BB490D" w:rsidP="00F31407">
            <w:pPr>
              <w:rPr>
                <w:lang w:val="fr-CA"/>
              </w:rPr>
            </w:pPr>
          </w:p>
        </w:tc>
        <w:tc>
          <w:tcPr>
            <w:tcW w:w="381" w:type="pct"/>
          </w:tcPr>
          <w:p w14:paraId="45EF387B" w14:textId="77777777" w:rsidR="00BB490D" w:rsidRPr="003E3075" w:rsidRDefault="00BB490D" w:rsidP="00F31407">
            <w:pPr>
              <w:rPr>
                <w:lang w:val="fr-CA"/>
              </w:rPr>
            </w:pPr>
            <w:r w:rsidRPr="003E3075">
              <w:rPr>
                <w:lang w:val="fr-CA"/>
              </w:rPr>
              <w:t>1</w:t>
            </w:r>
          </w:p>
        </w:tc>
        <w:tc>
          <w:tcPr>
            <w:tcW w:w="1091" w:type="pct"/>
          </w:tcPr>
          <w:p w14:paraId="0556913E" w14:textId="77777777" w:rsidR="00BB490D" w:rsidRPr="003E3075" w:rsidRDefault="00BB490D" w:rsidP="00F31407">
            <w:pPr>
              <w:rPr>
                <w:lang w:val="fr-CA"/>
              </w:rPr>
            </w:pPr>
            <w:r w:rsidRPr="003E3075">
              <w:rPr>
                <w:lang w:val="fr-CA"/>
              </w:rPr>
              <w:t xml:space="preserve">(a) Indiquer dans le titre ou le résumé le type d'étude avec un terme couramment utilisé </w:t>
            </w:r>
          </w:p>
          <w:p w14:paraId="650EA0BB" w14:textId="77777777" w:rsidR="00BB490D" w:rsidRPr="003E3075" w:rsidRDefault="00BB490D" w:rsidP="00F31407">
            <w:pPr>
              <w:rPr>
                <w:lang w:val="fr-CA"/>
              </w:rPr>
            </w:pPr>
          </w:p>
          <w:p w14:paraId="7D392263" w14:textId="77777777" w:rsidR="00BB490D" w:rsidRPr="003E3075" w:rsidRDefault="00BB490D" w:rsidP="00F31407">
            <w:pPr>
              <w:rPr>
                <w:lang w:val="fr-CA"/>
              </w:rPr>
            </w:pPr>
            <w:r w:rsidRPr="003E3075">
              <w:rPr>
                <w:lang w:val="fr-CA"/>
              </w:rPr>
              <w:t>(b) Fournir un résumé informatif et équilibré de ce qui a été fait et ce qui a été trouvé</w:t>
            </w:r>
          </w:p>
        </w:tc>
        <w:tc>
          <w:tcPr>
            <w:tcW w:w="593" w:type="pct"/>
          </w:tcPr>
          <w:p w14:paraId="13E924DB" w14:textId="77777777" w:rsidR="00BB490D" w:rsidRPr="003E3075" w:rsidRDefault="00BB490D" w:rsidP="00F31407">
            <w:pPr>
              <w:rPr>
                <w:lang w:val="fr-CA"/>
              </w:rPr>
            </w:pPr>
          </w:p>
        </w:tc>
        <w:tc>
          <w:tcPr>
            <w:tcW w:w="1711" w:type="pct"/>
          </w:tcPr>
          <w:p w14:paraId="3A04F68F" w14:textId="4722B857" w:rsidR="00974787" w:rsidRPr="003E3075" w:rsidRDefault="00B14CFD" w:rsidP="00974787">
            <w:pPr>
              <w:pStyle w:val="HTMLPreformatted"/>
              <w:rPr>
                <w:rFonts w:ascii="Times New Roman" w:hAnsi="Times New Roman" w:cs="Times New Roman"/>
                <w:color w:val="212121"/>
                <w:sz w:val="24"/>
                <w:szCs w:val="24"/>
                <w:lang w:val="fr-CA"/>
              </w:rPr>
            </w:pPr>
            <w:r>
              <w:rPr>
                <w:rFonts w:ascii="Times New Roman" w:hAnsi="Times New Roman" w:cs="Times New Roman"/>
                <w:color w:val="212121"/>
                <w:sz w:val="24"/>
                <w:szCs w:val="24"/>
                <w:lang w:val="fr-CA"/>
              </w:rPr>
              <w:t>RECORD ITEM 1.1: L</w:t>
            </w:r>
            <w:r w:rsidR="00974787" w:rsidRPr="003E3075">
              <w:rPr>
                <w:rFonts w:ascii="Times New Roman" w:hAnsi="Times New Roman" w:cs="Times New Roman"/>
                <w:color w:val="212121"/>
                <w:sz w:val="24"/>
                <w:szCs w:val="24"/>
                <w:lang w:val="fr-CA"/>
              </w:rPr>
              <w:t>e type de données utilisé d</w:t>
            </w:r>
            <w:r w:rsidR="00974787">
              <w:rPr>
                <w:rFonts w:ascii="Times New Roman" w:hAnsi="Times New Roman" w:cs="Times New Roman"/>
                <w:color w:val="212121"/>
                <w:sz w:val="24"/>
                <w:szCs w:val="24"/>
                <w:lang w:val="fr-CA"/>
              </w:rPr>
              <w:t>evra</w:t>
            </w:r>
            <w:r w:rsidR="00974787" w:rsidRPr="003E3075">
              <w:rPr>
                <w:rFonts w:ascii="Times New Roman" w:hAnsi="Times New Roman" w:cs="Times New Roman"/>
                <w:color w:val="212121"/>
                <w:sz w:val="24"/>
                <w:szCs w:val="24"/>
                <w:lang w:val="fr-CA"/>
              </w:rPr>
              <w:t xml:space="preserve">it être spécifié dans le titre ou le résumé. </w:t>
            </w:r>
            <w:r w:rsidR="00974787">
              <w:rPr>
                <w:rFonts w:ascii="Times New Roman" w:hAnsi="Times New Roman" w:cs="Times New Roman"/>
                <w:color w:val="212121"/>
                <w:sz w:val="24"/>
                <w:szCs w:val="24"/>
                <w:lang w:val="fr-CA"/>
              </w:rPr>
              <w:t>Lorsque cela est possible, l</w:t>
            </w:r>
            <w:r w:rsidR="00974787" w:rsidRPr="003E3075">
              <w:rPr>
                <w:rFonts w:ascii="Times New Roman" w:hAnsi="Times New Roman" w:cs="Times New Roman"/>
                <w:color w:val="212121"/>
                <w:sz w:val="24"/>
                <w:szCs w:val="24"/>
                <w:lang w:val="fr-CA"/>
              </w:rPr>
              <w:t>e nom des bases de données utilisées d</w:t>
            </w:r>
            <w:r w:rsidR="00974787">
              <w:rPr>
                <w:rFonts w:ascii="Times New Roman" w:hAnsi="Times New Roman" w:cs="Times New Roman"/>
                <w:color w:val="212121"/>
                <w:sz w:val="24"/>
                <w:szCs w:val="24"/>
                <w:lang w:val="fr-CA"/>
              </w:rPr>
              <w:t>evra</w:t>
            </w:r>
            <w:r w:rsidR="00974787" w:rsidRPr="003E3075">
              <w:rPr>
                <w:rFonts w:ascii="Times New Roman" w:hAnsi="Times New Roman" w:cs="Times New Roman"/>
                <w:color w:val="212121"/>
                <w:sz w:val="24"/>
                <w:szCs w:val="24"/>
                <w:lang w:val="fr-CA"/>
              </w:rPr>
              <w:t xml:space="preserve">it être </w:t>
            </w:r>
            <w:r w:rsidR="00974787">
              <w:rPr>
                <w:rFonts w:ascii="Times New Roman" w:hAnsi="Times New Roman" w:cs="Times New Roman"/>
                <w:color w:val="212121"/>
                <w:sz w:val="24"/>
                <w:szCs w:val="24"/>
                <w:lang w:val="fr-CA"/>
              </w:rPr>
              <w:t>mentionné</w:t>
            </w:r>
            <w:r w:rsidR="00974787" w:rsidRPr="003E3075">
              <w:rPr>
                <w:rFonts w:ascii="Times New Roman" w:hAnsi="Times New Roman" w:cs="Times New Roman"/>
                <w:color w:val="212121"/>
                <w:sz w:val="24"/>
                <w:szCs w:val="24"/>
                <w:lang w:val="fr-CA"/>
              </w:rPr>
              <w:t>.</w:t>
            </w:r>
          </w:p>
          <w:p w14:paraId="3DD89293" w14:textId="77777777" w:rsidR="00974787" w:rsidRDefault="00974787" w:rsidP="00974787">
            <w:pPr>
              <w:pStyle w:val="HTMLPreformatted"/>
              <w:rPr>
                <w:rFonts w:ascii="Times New Roman" w:hAnsi="Times New Roman" w:cs="Times New Roman"/>
                <w:color w:val="212121"/>
                <w:sz w:val="24"/>
                <w:szCs w:val="24"/>
                <w:lang w:val="fr-CA"/>
              </w:rPr>
            </w:pPr>
          </w:p>
          <w:p w14:paraId="6B739959" w14:textId="04FFE118" w:rsidR="00974787" w:rsidRPr="003E3075" w:rsidRDefault="00B14CFD" w:rsidP="00974787">
            <w:pPr>
              <w:pStyle w:val="HTMLPreformatted"/>
              <w:rPr>
                <w:rFonts w:ascii="Times New Roman" w:hAnsi="Times New Roman" w:cs="Times New Roman"/>
                <w:color w:val="212121"/>
                <w:sz w:val="24"/>
                <w:szCs w:val="24"/>
                <w:lang w:val="fr-CA"/>
              </w:rPr>
            </w:pPr>
            <w:r>
              <w:rPr>
                <w:rFonts w:ascii="Times New Roman" w:hAnsi="Times New Roman" w:cs="Times New Roman"/>
                <w:color w:val="212121"/>
                <w:sz w:val="24"/>
                <w:szCs w:val="24"/>
                <w:lang w:val="fr-CA"/>
              </w:rPr>
              <w:t>RECORD ITEM 1.2: L</w:t>
            </w:r>
            <w:r w:rsidR="00974787" w:rsidRPr="003E3075">
              <w:rPr>
                <w:rFonts w:ascii="Times New Roman" w:hAnsi="Times New Roman" w:cs="Times New Roman"/>
                <w:color w:val="212121"/>
                <w:sz w:val="24"/>
                <w:szCs w:val="24"/>
                <w:lang w:val="fr-CA"/>
              </w:rPr>
              <w:t>e cas échéant, l</w:t>
            </w:r>
            <w:r w:rsidR="00974787">
              <w:rPr>
                <w:rFonts w:ascii="Times New Roman" w:hAnsi="Times New Roman" w:cs="Times New Roman"/>
                <w:color w:val="212121"/>
                <w:sz w:val="24"/>
                <w:szCs w:val="24"/>
                <w:lang w:val="fr-CA"/>
              </w:rPr>
              <w:t>es contextes</w:t>
            </w:r>
            <w:r w:rsidR="00974787" w:rsidRPr="003E3075">
              <w:rPr>
                <w:rFonts w:ascii="Times New Roman" w:hAnsi="Times New Roman" w:cs="Times New Roman"/>
                <w:color w:val="212121"/>
                <w:sz w:val="24"/>
                <w:szCs w:val="24"/>
                <w:lang w:val="fr-CA"/>
              </w:rPr>
              <w:t xml:space="preserve"> géographique et temporel dans lesquels l'étude a </w:t>
            </w:r>
            <w:r w:rsidR="00974787">
              <w:rPr>
                <w:rFonts w:ascii="Times New Roman" w:hAnsi="Times New Roman" w:cs="Times New Roman"/>
                <w:color w:val="212121"/>
                <w:sz w:val="24"/>
                <w:szCs w:val="24"/>
                <w:lang w:val="fr-CA"/>
              </w:rPr>
              <w:t>été réalisé</w:t>
            </w:r>
            <w:r w:rsidR="00974787" w:rsidRPr="003E3075">
              <w:rPr>
                <w:rFonts w:ascii="Times New Roman" w:hAnsi="Times New Roman" w:cs="Times New Roman"/>
                <w:color w:val="212121"/>
                <w:sz w:val="24"/>
                <w:szCs w:val="24"/>
                <w:lang w:val="fr-CA"/>
              </w:rPr>
              <w:t xml:space="preserve"> devraient être indiqués dans le titre ou le résumé.</w:t>
            </w:r>
          </w:p>
          <w:p w14:paraId="689B444F" w14:textId="77777777" w:rsidR="00974787" w:rsidRDefault="00974787" w:rsidP="00974787">
            <w:pPr>
              <w:pStyle w:val="HTMLPreformatted"/>
              <w:rPr>
                <w:rFonts w:ascii="Times New Roman" w:hAnsi="Times New Roman" w:cs="Times New Roman"/>
                <w:color w:val="212121"/>
                <w:sz w:val="24"/>
                <w:szCs w:val="24"/>
                <w:lang w:val="fr-CA"/>
              </w:rPr>
            </w:pPr>
          </w:p>
          <w:p w14:paraId="5C127DB8" w14:textId="7C46E595" w:rsidR="00BB490D" w:rsidRPr="003E3075" w:rsidRDefault="00974787" w:rsidP="00961ACE">
            <w:pPr>
              <w:pStyle w:val="HTMLPreformatted"/>
              <w:rPr>
                <w:lang w:val="fr-CA"/>
              </w:rPr>
            </w:pPr>
            <w:r w:rsidRPr="003E3075">
              <w:rPr>
                <w:rFonts w:ascii="Times New Roman" w:hAnsi="Times New Roman" w:cs="Times New Roman"/>
                <w:color w:val="212121"/>
                <w:sz w:val="24"/>
                <w:szCs w:val="24"/>
                <w:lang w:val="fr-CA"/>
              </w:rPr>
              <w:t>RECO</w:t>
            </w:r>
            <w:r w:rsidR="00B14CFD">
              <w:rPr>
                <w:rFonts w:ascii="Times New Roman" w:hAnsi="Times New Roman" w:cs="Times New Roman"/>
                <w:color w:val="212121"/>
                <w:sz w:val="24"/>
                <w:szCs w:val="24"/>
                <w:lang w:val="fr-CA"/>
              </w:rPr>
              <w:t>RD ITEM 1.3: S</w:t>
            </w:r>
            <w:r w:rsidRPr="003E3075">
              <w:rPr>
                <w:rFonts w:ascii="Times New Roman" w:hAnsi="Times New Roman" w:cs="Times New Roman"/>
                <w:color w:val="212121"/>
                <w:sz w:val="24"/>
                <w:szCs w:val="24"/>
                <w:lang w:val="fr-CA"/>
              </w:rPr>
              <w:t xml:space="preserve">i un </w:t>
            </w:r>
            <w:r>
              <w:rPr>
                <w:rFonts w:ascii="Times New Roman" w:hAnsi="Times New Roman" w:cs="Times New Roman"/>
                <w:color w:val="212121"/>
                <w:sz w:val="24"/>
                <w:szCs w:val="24"/>
                <w:lang w:val="fr-CA"/>
              </w:rPr>
              <w:t>chainage</w:t>
            </w:r>
            <w:r w:rsidRPr="003E3075">
              <w:rPr>
                <w:rFonts w:ascii="Times New Roman" w:hAnsi="Times New Roman" w:cs="Times New Roman"/>
                <w:color w:val="212121"/>
                <w:sz w:val="24"/>
                <w:szCs w:val="24"/>
                <w:lang w:val="fr-CA"/>
              </w:rPr>
              <w:t xml:space="preserve"> entre </w:t>
            </w:r>
            <w:r>
              <w:rPr>
                <w:rFonts w:ascii="Times New Roman" w:hAnsi="Times New Roman" w:cs="Times New Roman"/>
                <w:color w:val="212121"/>
                <w:sz w:val="24"/>
                <w:szCs w:val="24"/>
                <w:lang w:val="fr-CA"/>
              </w:rPr>
              <w:t>différentes</w:t>
            </w:r>
            <w:r w:rsidRPr="003E3075">
              <w:rPr>
                <w:rFonts w:ascii="Times New Roman" w:hAnsi="Times New Roman" w:cs="Times New Roman"/>
                <w:color w:val="212121"/>
                <w:sz w:val="24"/>
                <w:szCs w:val="24"/>
                <w:lang w:val="fr-CA"/>
              </w:rPr>
              <w:t xml:space="preserve"> bases de données a été </w:t>
            </w:r>
            <w:r>
              <w:rPr>
                <w:rFonts w:ascii="Times New Roman" w:hAnsi="Times New Roman" w:cs="Times New Roman"/>
                <w:color w:val="212121"/>
                <w:sz w:val="24"/>
                <w:szCs w:val="24"/>
                <w:lang w:val="fr-CA"/>
              </w:rPr>
              <w:t>réalisé</w:t>
            </w:r>
            <w:r w:rsidRPr="003E3075">
              <w:rPr>
                <w:rFonts w:ascii="Times New Roman" w:hAnsi="Times New Roman" w:cs="Times New Roman"/>
                <w:color w:val="212121"/>
                <w:sz w:val="24"/>
                <w:szCs w:val="24"/>
                <w:lang w:val="fr-CA"/>
              </w:rPr>
              <w:t xml:space="preserve"> pour l'étude, cela devrait être clairement indiqué dans le titre ou le résumé.</w:t>
            </w:r>
          </w:p>
        </w:tc>
        <w:tc>
          <w:tcPr>
            <w:tcW w:w="607" w:type="pct"/>
          </w:tcPr>
          <w:p w14:paraId="4C6DF59A" w14:textId="77777777" w:rsidR="00BB490D" w:rsidRPr="003E3075" w:rsidRDefault="00BB490D" w:rsidP="00F31407">
            <w:pPr>
              <w:rPr>
                <w:lang w:val="fr-CA"/>
              </w:rPr>
            </w:pPr>
          </w:p>
        </w:tc>
      </w:tr>
      <w:tr w:rsidR="00BB490D" w:rsidRPr="003E3075" w14:paraId="737D9665" w14:textId="77777777" w:rsidTr="002D6623">
        <w:tc>
          <w:tcPr>
            <w:tcW w:w="5000" w:type="pct"/>
            <w:gridSpan w:val="6"/>
            <w:shd w:val="clear" w:color="auto" w:fill="BFBFBF" w:themeFill="background1" w:themeFillShade="BF"/>
          </w:tcPr>
          <w:p w14:paraId="4890BBB3" w14:textId="77777777" w:rsidR="00BB490D" w:rsidRPr="003E3075" w:rsidRDefault="00BB490D" w:rsidP="00F31407">
            <w:pPr>
              <w:rPr>
                <w:lang w:val="fr-CA"/>
              </w:rPr>
            </w:pPr>
            <w:r w:rsidRPr="003E3075">
              <w:rPr>
                <w:b/>
                <w:lang w:val="fr-CA"/>
              </w:rPr>
              <w:t>Introduction</w:t>
            </w:r>
          </w:p>
        </w:tc>
      </w:tr>
      <w:tr w:rsidR="00BB490D" w:rsidRPr="00480A9D" w14:paraId="265253F5" w14:textId="77777777" w:rsidTr="002D6623">
        <w:tc>
          <w:tcPr>
            <w:tcW w:w="617" w:type="pct"/>
          </w:tcPr>
          <w:p w14:paraId="33FF8EC3" w14:textId="77777777" w:rsidR="00BB490D" w:rsidRPr="003E3075" w:rsidRDefault="00BB490D" w:rsidP="00F31407">
            <w:pPr>
              <w:rPr>
                <w:lang w:val="fr-CA"/>
              </w:rPr>
            </w:pPr>
            <w:r w:rsidRPr="003E3075">
              <w:rPr>
                <w:lang w:val="fr-CA"/>
              </w:rPr>
              <w:t>Contexte/</w:t>
            </w:r>
          </w:p>
          <w:p w14:paraId="6E14A23C" w14:textId="77777777" w:rsidR="00BB490D" w:rsidRPr="003E3075" w:rsidRDefault="00BB490D" w:rsidP="00F31407">
            <w:pPr>
              <w:rPr>
                <w:lang w:val="fr-CA"/>
              </w:rPr>
            </w:pPr>
            <w:r w:rsidRPr="003E3075">
              <w:rPr>
                <w:lang w:val="fr-CA"/>
              </w:rPr>
              <w:t>Justification</w:t>
            </w:r>
          </w:p>
        </w:tc>
        <w:tc>
          <w:tcPr>
            <w:tcW w:w="381" w:type="pct"/>
          </w:tcPr>
          <w:p w14:paraId="28A0B802" w14:textId="77777777" w:rsidR="00BB490D" w:rsidRPr="003E3075" w:rsidRDefault="00BB490D" w:rsidP="00F31407">
            <w:pPr>
              <w:rPr>
                <w:lang w:val="fr-CA"/>
              </w:rPr>
            </w:pPr>
            <w:r w:rsidRPr="003E3075">
              <w:rPr>
                <w:lang w:val="fr-CA"/>
              </w:rPr>
              <w:t>2</w:t>
            </w:r>
          </w:p>
        </w:tc>
        <w:tc>
          <w:tcPr>
            <w:tcW w:w="1091" w:type="pct"/>
          </w:tcPr>
          <w:p w14:paraId="38BFE0E5" w14:textId="77777777" w:rsidR="00BB490D" w:rsidRPr="003E3075" w:rsidRDefault="00BB490D" w:rsidP="00F31407">
            <w:pPr>
              <w:rPr>
                <w:lang w:val="fr-CA"/>
              </w:rPr>
            </w:pPr>
            <w:r w:rsidRPr="003E3075">
              <w:rPr>
                <w:lang w:val="fr-CA"/>
              </w:rPr>
              <w:t>Expliquer le contexte scientifique et la logique sous-jacente dans l'étude rapportée</w:t>
            </w:r>
          </w:p>
        </w:tc>
        <w:tc>
          <w:tcPr>
            <w:tcW w:w="593" w:type="pct"/>
          </w:tcPr>
          <w:p w14:paraId="34238590" w14:textId="77777777" w:rsidR="00BB490D" w:rsidRPr="003E3075" w:rsidRDefault="00BB490D" w:rsidP="00F31407">
            <w:pPr>
              <w:rPr>
                <w:lang w:val="fr-CA"/>
              </w:rPr>
            </w:pPr>
          </w:p>
        </w:tc>
        <w:tc>
          <w:tcPr>
            <w:tcW w:w="1711" w:type="pct"/>
          </w:tcPr>
          <w:p w14:paraId="51C7AD05" w14:textId="77777777" w:rsidR="00BB490D" w:rsidRPr="003E3075" w:rsidRDefault="00BB490D" w:rsidP="00F31407">
            <w:pPr>
              <w:rPr>
                <w:lang w:val="fr-CA"/>
              </w:rPr>
            </w:pPr>
          </w:p>
        </w:tc>
        <w:tc>
          <w:tcPr>
            <w:tcW w:w="607" w:type="pct"/>
          </w:tcPr>
          <w:p w14:paraId="74456C22" w14:textId="77777777" w:rsidR="00BB490D" w:rsidRPr="003E3075" w:rsidRDefault="00BB490D" w:rsidP="00F31407">
            <w:pPr>
              <w:rPr>
                <w:lang w:val="fr-CA"/>
              </w:rPr>
            </w:pPr>
          </w:p>
        </w:tc>
      </w:tr>
      <w:tr w:rsidR="00BB490D" w:rsidRPr="00480A9D" w14:paraId="0E605354" w14:textId="77777777" w:rsidTr="002D6623">
        <w:tc>
          <w:tcPr>
            <w:tcW w:w="617" w:type="pct"/>
          </w:tcPr>
          <w:p w14:paraId="3F6B9E5E" w14:textId="77777777" w:rsidR="00BB490D" w:rsidRPr="003E3075" w:rsidRDefault="00BB490D" w:rsidP="00F31407">
            <w:pPr>
              <w:rPr>
                <w:lang w:val="fr-CA"/>
              </w:rPr>
            </w:pPr>
            <w:r w:rsidRPr="003E3075">
              <w:rPr>
                <w:lang w:val="fr-CA"/>
              </w:rPr>
              <w:t>Objectifs</w:t>
            </w:r>
          </w:p>
        </w:tc>
        <w:tc>
          <w:tcPr>
            <w:tcW w:w="381" w:type="pct"/>
          </w:tcPr>
          <w:p w14:paraId="1EA7571D" w14:textId="77777777" w:rsidR="00BB490D" w:rsidRPr="003E3075" w:rsidRDefault="00BB490D" w:rsidP="00F31407">
            <w:pPr>
              <w:rPr>
                <w:lang w:val="fr-CA"/>
              </w:rPr>
            </w:pPr>
            <w:r w:rsidRPr="003E3075">
              <w:rPr>
                <w:lang w:val="fr-CA"/>
              </w:rPr>
              <w:t>3</w:t>
            </w:r>
          </w:p>
        </w:tc>
        <w:tc>
          <w:tcPr>
            <w:tcW w:w="1091" w:type="pct"/>
          </w:tcPr>
          <w:p w14:paraId="14C5BAA5" w14:textId="77777777" w:rsidR="00BB490D" w:rsidRPr="003E3075" w:rsidRDefault="00BB490D" w:rsidP="00F31407">
            <w:pPr>
              <w:rPr>
                <w:lang w:val="fr-CA"/>
              </w:rPr>
            </w:pPr>
            <w:r w:rsidRPr="003E3075">
              <w:rPr>
                <w:lang w:val="fr-CA"/>
              </w:rPr>
              <w:t>Énoncer les objectifs spécifiques, y compris toutes les hypothèses préétablies</w:t>
            </w:r>
          </w:p>
        </w:tc>
        <w:tc>
          <w:tcPr>
            <w:tcW w:w="593" w:type="pct"/>
          </w:tcPr>
          <w:p w14:paraId="00960DE2" w14:textId="77777777" w:rsidR="00BB490D" w:rsidRPr="003E3075" w:rsidRDefault="00BB490D" w:rsidP="00F31407">
            <w:pPr>
              <w:rPr>
                <w:lang w:val="fr-CA"/>
              </w:rPr>
            </w:pPr>
          </w:p>
        </w:tc>
        <w:tc>
          <w:tcPr>
            <w:tcW w:w="1711" w:type="pct"/>
          </w:tcPr>
          <w:p w14:paraId="179F4496" w14:textId="77777777" w:rsidR="00BB490D" w:rsidRPr="003E3075" w:rsidRDefault="00BB490D" w:rsidP="00F31407">
            <w:pPr>
              <w:rPr>
                <w:lang w:val="fr-CA"/>
              </w:rPr>
            </w:pPr>
          </w:p>
        </w:tc>
        <w:tc>
          <w:tcPr>
            <w:tcW w:w="607" w:type="pct"/>
          </w:tcPr>
          <w:p w14:paraId="5416EBC9" w14:textId="77777777" w:rsidR="00BB490D" w:rsidRPr="003E3075" w:rsidRDefault="00BB490D" w:rsidP="00F31407">
            <w:pPr>
              <w:rPr>
                <w:lang w:val="fr-CA"/>
              </w:rPr>
            </w:pPr>
          </w:p>
        </w:tc>
      </w:tr>
      <w:tr w:rsidR="00BB490D" w:rsidRPr="003E3075" w14:paraId="09D85E29" w14:textId="77777777" w:rsidTr="002D6623">
        <w:tc>
          <w:tcPr>
            <w:tcW w:w="5000" w:type="pct"/>
            <w:gridSpan w:val="6"/>
            <w:shd w:val="clear" w:color="auto" w:fill="BFBFBF" w:themeFill="background1" w:themeFillShade="BF"/>
          </w:tcPr>
          <w:p w14:paraId="20697C75" w14:textId="77777777" w:rsidR="00BB490D" w:rsidRPr="003E3075" w:rsidRDefault="00BB490D" w:rsidP="00F31407">
            <w:pPr>
              <w:rPr>
                <w:lang w:val="fr-CA"/>
              </w:rPr>
            </w:pPr>
            <w:r w:rsidRPr="003E3075">
              <w:rPr>
                <w:b/>
                <w:lang w:val="fr-CA"/>
              </w:rPr>
              <w:t>Méthodes</w:t>
            </w:r>
          </w:p>
        </w:tc>
      </w:tr>
      <w:tr w:rsidR="00BB490D" w:rsidRPr="00480A9D" w14:paraId="61847B3C" w14:textId="77777777" w:rsidTr="002D6623">
        <w:tc>
          <w:tcPr>
            <w:tcW w:w="617" w:type="pct"/>
          </w:tcPr>
          <w:p w14:paraId="4CA11393" w14:textId="77777777" w:rsidR="00BB490D" w:rsidRPr="003E3075" w:rsidRDefault="00BB490D" w:rsidP="00F31407">
            <w:pPr>
              <w:rPr>
                <w:lang w:val="fr-CA"/>
              </w:rPr>
            </w:pPr>
            <w:r w:rsidRPr="003E3075">
              <w:rPr>
                <w:lang w:val="fr-CA"/>
              </w:rPr>
              <w:lastRenderedPageBreak/>
              <w:t>Conception de l’étude</w:t>
            </w:r>
          </w:p>
        </w:tc>
        <w:tc>
          <w:tcPr>
            <w:tcW w:w="381" w:type="pct"/>
          </w:tcPr>
          <w:p w14:paraId="5A78CF95" w14:textId="77777777" w:rsidR="00BB490D" w:rsidRPr="003E3075" w:rsidRDefault="00BB490D" w:rsidP="00F31407">
            <w:pPr>
              <w:rPr>
                <w:lang w:val="fr-CA"/>
              </w:rPr>
            </w:pPr>
            <w:r w:rsidRPr="003E3075">
              <w:rPr>
                <w:lang w:val="fr-CA"/>
              </w:rPr>
              <w:t>4</w:t>
            </w:r>
          </w:p>
        </w:tc>
        <w:tc>
          <w:tcPr>
            <w:tcW w:w="1091" w:type="pct"/>
          </w:tcPr>
          <w:p w14:paraId="67C07785" w14:textId="77777777" w:rsidR="00BB490D" w:rsidRPr="003E3075" w:rsidRDefault="00BB490D" w:rsidP="00F31407">
            <w:pPr>
              <w:rPr>
                <w:lang w:val="fr-CA"/>
              </w:rPr>
            </w:pPr>
            <w:r w:rsidRPr="003E3075">
              <w:rPr>
                <w:lang w:val="fr-CA"/>
              </w:rPr>
              <w:t>Présenter les éléments clés du type d'étude au début du document</w:t>
            </w:r>
          </w:p>
        </w:tc>
        <w:tc>
          <w:tcPr>
            <w:tcW w:w="593" w:type="pct"/>
          </w:tcPr>
          <w:p w14:paraId="5DB614D6" w14:textId="77777777" w:rsidR="00BB490D" w:rsidRPr="003E3075" w:rsidRDefault="00BB490D" w:rsidP="00F31407">
            <w:pPr>
              <w:pStyle w:val="ListParagraph"/>
              <w:ind w:left="342"/>
              <w:rPr>
                <w:szCs w:val="24"/>
                <w:lang w:val="fr-CA"/>
              </w:rPr>
            </w:pPr>
          </w:p>
        </w:tc>
        <w:tc>
          <w:tcPr>
            <w:tcW w:w="1711" w:type="pct"/>
          </w:tcPr>
          <w:p w14:paraId="2D4A48AF" w14:textId="77777777" w:rsidR="00BB490D" w:rsidRPr="003E3075" w:rsidRDefault="00BB490D" w:rsidP="00F31407">
            <w:pPr>
              <w:pStyle w:val="ListParagraph"/>
              <w:ind w:left="342"/>
              <w:rPr>
                <w:szCs w:val="24"/>
                <w:lang w:val="fr-CA"/>
              </w:rPr>
            </w:pPr>
          </w:p>
        </w:tc>
        <w:tc>
          <w:tcPr>
            <w:tcW w:w="607" w:type="pct"/>
          </w:tcPr>
          <w:p w14:paraId="15D32D7B" w14:textId="77777777" w:rsidR="00BB490D" w:rsidRPr="003E3075" w:rsidRDefault="00BB490D" w:rsidP="00F31407">
            <w:pPr>
              <w:pStyle w:val="ListParagraph"/>
              <w:ind w:left="342"/>
              <w:rPr>
                <w:szCs w:val="24"/>
                <w:lang w:val="fr-CA"/>
              </w:rPr>
            </w:pPr>
          </w:p>
        </w:tc>
      </w:tr>
      <w:tr w:rsidR="00BB490D" w:rsidRPr="00480A9D" w14:paraId="2C5F9BB2" w14:textId="77777777" w:rsidTr="002D6623">
        <w:tc>
          <w:tcPr>
            <w:tcW w:w="617" w:type="pct"/>
          </w:tcPr>
          <w:p w14:paraId="32788570" w14:textId="77777777" w:rsidR="00BB490D" w:rsidRPr="003E3075" w:rsidRDefault="00BB490D" w:rsidP="00F31407">
            <w:pPr>
              <w:autoSpaceDE w:val="0"/>
              <w:autoSpaceDN w:val="0"/>
              <w:adjustRightInd w:val="0"/>
              <w:spacing w:after="240" w:line="300" w:lineRule="atLeast"/>
              <w:rPr>
                <w:rFonts w:ascii="Times" w:hAnsi="Times" w:cs="Times"/>
                <w:color w:val="000000"/>
                <w:lang w:val="fr-CA"/>
              </w:rPr>
            </w:pPr>
            <w:r w:rsidRPr="003E3075">
              <w:rPr>
                <w:rFonts w:ascii="Times" w:hAnsi="Times" w:cs="Times"/>
                <w:color w:val="000000"/>
                <w:sz w:val="26"/>
                <w:szCs w:val="26"/>
                <w:lang w:val="fr-CA"/>
              </w:rPr>
              <w:t>Contexte</w:t>
            </w:r>
          </w:p>
        </w:tc>
        <w:tc>
          <w:tcPr>
            <w:tcW w:w="381" w:type="pct"/>
          </w:tcPr>
          <w:p w14:paraId="54A3EEF4" w14:textId="77777777" w:rsidR="00BB490D" w:rsidRPr="003E3075" w:rsidRDefault="00BB490D" w:rsidP="00F31407">
            <w:pPr>
              <w:rPr>
                <w:lang w:val="fr-CA"/>
              </w:rPr>
            </w:pPr>
            <w:r w:rsidRPr="003E3075">
              <w:rPr>
                <w:lang w:val="fr-CA"/>
              </w:rPr>
              <w:t>5</w:t>
            </w:r>
          </w:p>
        </w:tc>
        <w:tc>
          <w:tcPr>
            <w:tcW w:w="1091" w:type="pct"/>
          </w:tcPr>
          <w:p w14:paraId="3012FB9B" w14:textId="77777777" w:rsidR="00BB490D" w:rsidRPr="003E3075" w:rsidRDefault="00BB490D" w:rsidP="00F31407">
            <w:pPr>
              <w:rPr>
                <w:lang w:val="fr-CA"/>
              </w:rPr>
            </w:pPr>
            <w:r w:rsidRPr="003E3075">
              <w:rPr>
                <w:lang w:val="fr-CA"/>
              </w:rPr>
              <w:t>Décrire le contexte, les lieux et les dates pertinentes, y compris les périodes de recrutement, d'exposition, de suivi et de collecte de données</w:t>
            </w:r>
          </w:p>
        </w:tc>
        <w:tc>
          <w:tcPr>
            <w:tcW w:w="593" w:type="pct"/>
          </w:tcPr>
          <w:p w14:paraId="634B318A" w14:textId="77777777" w:rsidR="00BB490D" w:rsidRPr="003E3075" w:rsidRDefault="00BB490D" w:rsidP="00F31407">
            <w:pPr>
              <w:rPr>
                <w:lang w:val="fr-CA"/>
              </w:rPr>
            </w:pPr>
          </w:p>
        </w:tc>
        <w:tc>
          <w:tcPr>
            <w:tcW w:w="1711" w:type="pct"/>
          </w:tcPr>
          <w:p w14:paraId="56B858DE" w14:textId="77777777" w:rsidR="00BB490D" w:rsidRPr="003E3075" w:rsidRDefault="00BB490D" w:rsidP="00F31407">
            <w:pPr>
              <w:rPr>
                <w:lang w:val="fr-CA"/>
              </w:rPr>
            </w:pPr>
          </w:p>
        </w:tc>
        <w:tc>
          <w:tcPr>
            <w:tcW w:w="607" w:type="pct"/>
          </w:tcPr>
          <w:p w14:paraId="79361F67" w14:textId="77777777" w:rsidR="00BB490D" w:rsidRPr="003E3075" w:rsidRDefault="00BB490D" w:rsidP="00F31407">
            <w:pPr>
              <w:rPr>
                <w:lang w:val="fr-CA"/>
              </w:rPr>
            </w:pPr>
          </w:p>
        </w:tc>
      </w:tr>
      <w:tr w:rsidR="00BB490D" w:rsidRPr="00725354" w14:paraId="42780BC2" w14:textId="77777777" w:rsidTr="002D6623">
        <w:tc>
          <w:tcPr>
            <w:tcW w:w="617" w:type="pct"/>
          </w:tcPr>
          <w:p w14:paraId="6AE4B714" w14:textId="77777777" w:rsidR="00BB490D" w:rsidRPr="003E3075" w:rsidRDefault="00BB490D" w:rsidP="00F31407">
            <w:pPr>
              <w:rPr>
                <w:lang w:val="fr-CA"/>
              </w:rPr>
            </w:pPr>
            <w:r w:rsidRPr="003E3075">
              <w:rPr>
                <w:lang w:val="fr-CA"/>
              </w:rPr>
              <w:t>Participants</w:t>
            </w:r>
          </w:p>
        </w:tc>
        <w:tc>
          <w:tcPr>
            <w:tcW w:w="381" w:type="pct"/>
          </w:tcPr>
          <w:p w14:paraId="63507C0A" w14:textId="77777777" w:rsidR="00BB490D" w:rsidRPr="003E3075" w:rsidRDefault="00BB490D" w:rsidP="00F31407">
            <w:pPr>
              <w:rPr>
                <w:lang w:val="fr-CA"/>
              </w:rPr>
            </w:pPr>
            <w:r w:rsidRPr="003E3075">
              <w:rPr>
                <w:lang w:val="fr-CA"/>
              </w:rPr>
              <w:t>6</w:t>
            </w:r>
          </w:p>
        </w:tc>
        <w:tc>
          <w:tcPr>
            <w:tcW w:w="1091" w:type="pct"/>
          </w:tcPr>
          <w:p w14:paraId="21B37C8D" w14:textId="77777777" w:rsidR="00BB490D" w:rsidRPr="003E3075" w:rsidRDefault="00BB490D" w:rsidP="00F31407">
            <w:pPr>
              <w:autoSpaceDE w:val="0"/>
              <w:autoSpaceDN w:val="0"/>
              <w:adjustRightInd w:val="0"/>
              <w:rPr>
                <w:lang w:val="fr-CA"/>
              </w:rPr>
            </w:pPr>
            <w:r w:rsidRPr="003E3075">
              <w:rPr>
                <w:i/>
                <w:lang w:val="fr-CA"/>
              </w:rPr>
              <w:t>(a) Étude de cohorte -</w:t>
            </w:r>
            <w:r w:rsidRPr="003E3075">
              <w:rPr>
                <w:lang w:val="fr-CA"/>
              </w:rPr>
              <w:t xml:space="preserve">Donner les critères d'admissibilité ainsi que les sources et les méthodes de sélection des participants. Décrire les méthodes de suivi  </w:t>
            </w:r>
          </w:p>
          <w:p w14:paraId="7DBDFCCB" w14:textId="77777777" w:rsidR="00BB490D" w:rsidRPr="003E3075" w:rsidRDefault="00BB490D" w:rsidP="00F31407">
            <w:pPr>
              <w:autoSpaceDE w:val="0"/>
              <w:autoSpaceDN w:val="0"/>
              <w:adjustRightInd w:val="0"/>
              <w:rPr>
                <w:lang w:val="fr-CA"/>
              </w:rPr>
            </w:pPr>
            <w:r w:rsidRPr="003E3075">
              <w:rPr>
                <w:i/>
                <w:lang w:val="fr-CA"/>
              </w:rPr>
              <w:t>Étude cas-témoins -</w:t>
            </w:r>
            <w:r w:rsidRPr="003E3075">
              <w:rPr>
                <w:lang w:val="fr-CA"/>
              </w:rPr>
              <w:t>Donner les critères d'admissibilité, ainsi que les sources et les méthodes de détermination des cas et de contrôle. Donner la justification du choix des cas et des contrôles</w:t>
            </w:r>
          </w:p>
          <w:p w14:paraId="7C97F433" w14:textId="77777777" w:rsidR="00BB490D" w:rsidRPr="003E3075" w:rsidRDefault="00BB490D" w:rsidP="00F31407">
            <w:pPr>
              <w:autoSpaceDE w:val="0"/>
              <w:autoSpaceDN w:val="0"/>
              <w:adjustRightInd w:val="0"/>
              <w:rPr>
                <w:lang w:val="fr-CA"/>
              </w:rPr>
            </w:pPr>
            <w:r w:rsidRPr="003E3075">
              <w:rPr>
                <w:i/>
                <w:lang w:val="fr-CA"/>
              </w:rPr>
              <w:t xml:space="preserve">Étude transversale - </w:t>
            </w:r>
            <w:r w:rsidRPr="003E3075">
              <w:rPr>
                <w:lang w:val="fr-CA"/>
              </w:rPr>
              <w:t>Donner les critères d'admissibilité, ainsi que les sources et les méthodes de sélection des participants</w:t>
            </w:r>
          </w:p>
          <w:p w14:paraId="6C803D7D" w14:textId="77777777" w:rsidR="00BB490D" w:rsidRPr="003E3075" w:rsidRDefault="00BB490D" w:rsidP="00F31407">
            <w:pPr>
              <w:autoSpaceDE w:val="0"/>
              <w:autoSpaceDN w:val="0"/>
              <w:adjustRightInd w:val="0"/>
              <w:rPr>
                <w:lang w:val="fr-CA"/>
              </w:rPr>
            </w:pPr>
          </w:p>
          <w:p w14:paraId="0EC3D315" w14:textId="77777777" w:rsidR="00BB490D" w:rsidRPr="003E3075" w:rsidRDefault="00BB490D" w:rsidP="00F31407">
            <w:pPr>
              <w:autoSpaceDE w:val="0"/>
              <w:autoSpaceDN w:val="0"/>
              <w:adjustRightInd w:val="0"/>
              <w:rPr>
                <w:lang w:val="fr-CA"/>
              </w:rPr>
            </w:pPr>
            <w:r w:rsidRPr="003E3075">
              <w:rPr>
                <w:i/>
                <w:lang w:val="fr-CA"/>
              </w:rPr>
              <w:t xml:space="preserve">(b) Étude de cohorte - </w:t>
            </w:r>
            <w:r w:rsidRPr="003E3075">
              <w:rPr>
                <w:lang w:val="fr-CA"/>
              </w:rPr>
              <w:t>Pour les études appariées, indiquer les critères d'appariement et le nombre de sujets exposés et non exposés</w:t>
            </w:r>
          </w:p>
          <w:p w14:paraId="09858B0C" w14:textId="77777777" w:rsidR="00BB490D" w:rsidRPr="003E3075" w:rsidRDefault="00BB490D" w:rsidP="00F31407">
            <w:pPr>
              <w:rPr>
                <w:lang w:val="fr-CA"/>
              </w:rPr>
            </w:pPr>
            <w:r w:rsidRPr="003E3075">
              <w:rPr>
                <w:i/>
                <w:lang w:val="fr-CA"/>
              </w:rPr>
              <w:lastRenderedPageBreak/>
              <w:t xml:space="preserve">Étude cas-témoins - </w:t>
            </w:r>
            <w:r w:rsidRPr="003E3075">
              <w:rPr>
                <w:lang w:val="fr-CA"/>
              </w:rPr>
              <w:t>Pour les études appariées, donner des critères de correspondance et le nombre de contrôles par cas</w:t>
            </w:r>
          </w:p>
        </w:tc>
        <w:tc>
          <w:tcPr>
            <w:tcW w:w="593" w:type="pct"/>
          </w:tcPr>
          <w:p w14:paraId="63340A99" w14:textId="77777777" w:rsidR="00BB490D" w:rsidRPr="003E3075" w:rsidRDefault="00BB490D" w:rsidP="00F31407">
            <w:pPr>
              <w:rPr>
                <w:lang w:val="fr-CA"/>
              </w:rPr>
            </w:pPr>
          </w:p>
        </w:tc>
        <w:tc>
          <w:tcPr>
            <w:tcW w:w="1711" w:type="pct"/>
          </w:tcPr>
          <w:p w14:paraId="204A459D" w14:textId="77777777" w:rsidR="00364D35" w:rsidRPr="003E3075" w:rsidRDefault="00364D35" w:rsidP="00364D35">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RECORD ITEM 6.1: Les méthodes d</w:t>
            </w:r>
            <w:r>
              <w:rPr>
                <w:rFonts w:ascii="Times New Roman" w:hAnsi="Times New Roman" w:cs="Times New Roman"/>
                <w:color w:val="212121"/>
                <w:sz w:val="24"/>
                <w:szCs w:val="24"/>
                <w:lang w:val="fr-CA"/>
              </w:rPr>
              <w:t>e sélection</w:t>
            </w:r>
            <w:r w:rsidRPr="003E3075">
              <w:rPr>
                <w:rFonts w:ascii="Times New Roman" w:hAnsi="Times New Roman" w:cs="Times New Roman"/>
                <w:color w:val="212121"/>
                <w:sz w:val="24"/>
                <w:szCs w:val="24"/>
                <w:lang w:val="fr-CA"/>
              </w:rPr>
              <w:t xml:space="preserve"> de la population </w:t>
            </w:r>
            <w:r>
              <w:rPr>
                <w:rFonts w:ascii="Times New Roman" w:hAnsi="Times New Roman" w:cs="Times New Roman"/>
                <w:color w:val="212121"/>
                <w:sz w:val="24"/>
                <w:szCs w:val="24"/>
                <w:lang w:val="fr-CA"/>
              </w:rPr>
              <w:t>étudiée</w:t>
            </w:r>
            <w:r w:rsidRPr="003E3075">
              <w:rPr>
                <w:rFonts w:ascii="Times New Roman" w:hAnsi="Times New Roman" w:cs="Times New Roman"/>
                <w:color w:val="212121"/>
                <w:sz w:val="24"/>
                <w:szCs w:val="24"/>
                <w:lang w:val="fr-CA"/>
              </w:rPr>
              <w:t xml:space="preserve"> (telles que les codes ou les algorithmes utilisés pour identifier les </w:t>
            </w:r>
            <w:r>
              <w:rPr>
                <w:rFonts w:ascii="Times New Roman" w:hAnsi="Times New Roman" w:cs="Times New Roman"/>
                <w:color w:val="212121"/>
                <w:sz w:val="24"/>
                <w:szCs w:val="24"/>
                <w:lang w:val="fr-CA"/>
              </w:rPr>
              <w:t>individus</w:t>
            </w:r>
            <w:r w:rsidRPr="003E3075">
              <w:rPr>
                <w:rFonts w:ascii="Times New Roman" w:hAnsi="Times New Roman" w:cs="Times New Roman"/>
                <w:color w:val="212121"/>
                <w:sz w:val="24"/>
                <w:szCs w:val="24"/>
                <w:lang w:val="fr-CA"/>
              </w:rPr>
              <w:t>) devraient être énumérées en détail. Si cela n'est pas possible, une explication devrait être fournie.</w:t>
            </w:r>
          </w:p>
          <w:p w14:paraId="5C5D4A29" w14:textId="77777777" w:rsidR="00364D35" w:rsidRPr="003E3075" w:rsidRDefault="00364D35" w:rsidP="00364D35">
            <w:pPr>
              <w:pStyle w:val="HTMLPreformatted"/>
              <w:rPr>
                <w:rFonts w:ascii="Times New Roman" w:hAnsi="Times New Roman" w:cs="Times New Roman"/>
                <w:color w:val="212121"/>
                <w:sz w:val="24"/>
                <w:szCs w:val="24"/>
                <w:lang w:val="fr-CA"/>
              </w:rPr>
            </w:pPr>
          </w:p>
          <w:p w14:paraId="01F2F498" w14:textId="3F8FC23B" w:rsidR="00364D35" w:rsidRPr="003E3075" w:rsidRDefault="00364D35" w:rsidP="00364D35">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 xml:space="preserve">RECORD ITEM 6.2: Toute étude de validation des codes ou des algorithmes utilisés pour sélectionner la population devrait être </w:t>
            </w:r>
            <w:r>
              <w:rPr>
                <w:rFonts w:ascii="Times New Roman" w:hAnsi="Times New Roman" w:cs="Times New Roman"/>
                <w:color w:val="212121"/>
                <w:sz w:val="24"/>
                <w:szCs w:val="24"/>
                <w:lang w:val="fr-CA"/>
              </w:rPr>
              <w:t>mise en</w:t>
            </w:r>
            <w:r w:rsidRPr="003E3075">
              <w:rPr>
                <w:rFonts w:ascii="Times New Roman" w:hAnsi="Times New Roman" w:cs="Times New Roman"/>
                <w:color w:val="212121"/>
                <w:sz w:val="24"/>
                <w:szCs w:val="24"/>
                <w:lang w:val="fr-CA"/>
              </w:rPr>
              <w:t xml:space="preserve"> référence. Si la validation a été effectuée pour cette étude </w:t>
            </w:r>
            <w:r>
              <w:rPr>
                <w:rFonts w:ascii="Times New Roman" w:hAnsi="Times New Roman" w:cs="Times New Roman"/>
                <w:color w:val="212121"/>
                <w:sz w:val="24"/>
                <w:szCs w:val="24"/>
                <w:lang w:val="fr-CA"/>
              </w:rPr>
              <w:t xml:space="preserve">en particulier </w:t>
            </w:r>
            <w:r w:rsidRPr="003E3075">
              <w:rPr>
                <w:rFonts w:ascii="Times New Roman" w:hAnsi="Times New Roman" w:cs="Times New Roman"/>
                <w:color w:val="212121"/>
                <w:sz w:val="24"/>
                <w:szCs w:val="24"/>
                <w:lang w:val="fr-CA"/>
              </w:rPr>
              <w:t xml:space="preserve">et n’a pas été publiée </w:t>
            </w:r>
            <w:r>
              <w:rPr>
                <w:rFonts w:ascii="Times New Roman" w:hAnsi="Times New Roman" w:cs="Times New Roman"/>
                <w:color w:val="212121"/>
                <w:sz w:val="24"/>
                <w:szCs w:val="24"/>
                <w:lang w:val="fr-CA"/>
              </w:rPr>
              <w:t xml:space="preserve">par </w:t>
            </w:r>
            <w:r w:rsidRPr="003E3075">
              <w:rPr>
                <w:rFonts w:ascii="Times New Roman" w:hAnsi="Times New Roman" w:cs="Times New Roman"/>
                <w:color w:val="212121"/>
                <w:sz w:val="24"/>
                <w:szCs w:val="24"/>
                <w:lang w:val="fr-CA"/>
              </w:rPr>
              <w:t xml:space="preserve">ailleurs, </w:t>
            </w:r>
            <w:r>
              <w:rPr>
                <w:rFonts w:ascii="Times New Roman" w:hAnsi="Times New Roman" w:cs="Times New Roman"/>
                <w:color w:val="212121"/>
                <w:sz w:val="24"/>
                <w:szCs w:val="24"/>
                <w:lang w:val="fr-CA"/>
              </w:rPr>
              <w:t xml:space="preserve">le détail </w:t>
            </w:r>
            <w:r w:rsidRPr="003E3075">
              <w:rPr>
                <w:rFonts w:ascii="Times New Roman" w:hAnsi="Times New Roman" w:cs="Times New Roman"/>
                <w:color w:val="212121"/>
                <w:sz w:val="24"/>
                <w:szCs w:val="24"/>
                <w:lang w:val="fr-CA"/>
              </w:rPr>
              <w:t xml:space="preserve">des méthodes </w:t>
            </w:r>
            <w:r>
              <w:rPr>
                <w:rFonts w:ascii="Times New Roman" w:hAnsi="Times New Roman" w:cs="Times New Roman"/>
                <w:color w:val="212121"/>
                <w:sz w:val="24"/>
                <w:szCs w:val="24"/>
                <w:lang w:val="fr-CA"/>
              </w:rPr>
              <w:t>u</w:t>
            </w:r>
            <w:r w:rsidRPr="003E3075">
              <w:rPr>
                <w:rFonts w:ascii="Times New Roman" w:hAnsi="Times New Roman" w:cs="Times New Roman"/>
                <w:color w:val="212121"/>
                <w:sz w:val="24"/>
                <w:szCs w:val="24"/>
                <w:lang w:val="fr-CA"/>
              </w:rPr>
              <w:t>til</w:t>
            </w:r>
            <w:r>
              <w:rPr>
                <w:rFonts w:ascii="Times New Roman" w:hAnsi="Times New Roman" w:cs="Times New Roman"/>
                <w:color w:val="212121"/>
                <w:sz w:val="24"/>
                <w:szCs w:val="24"/>
                <w:lang w:val="fr-CA"/>
              </w:rPr>
              <w:t>is</w:t>
            </w:r>
            <w:r w:rsidRPr="003E3075">
              <w:rPr>
                <w:rFonts w:ascii="Times New Roman" w:hAnsi="Times New Roman" w:cs="Times New Roman"/>
                <w:color w:val="212121"/>
                <w:sz w:val="24"/>
                <w:szCs w:val="24"/>
                <w:lang w:val="fr-CA"/>
              </w:rPr>
              <w:t xml:space="preserve">ées et des résultats </w:t>
            </w:r>
            <w:r>
              <w:rPr>
                <w:rFonts w:ascii="Times New Roman" w:hAnsi="Times New Roman" w:cs="Times New Roman"/>
                <w:color w:val="212121"/>
                <w:sz w:val="24"/>
                <w:szCs w:val="24"/>
                <w:lang w:val="fr-CA"/>
              </w:rPr>
              <w:t>de cette validation des données</w:t>
            </w:r>
            <w:r w:rsidRPr="003E3075">
              <w:rPr>
                <w:rFonts w:ascii="Times New Roman" w:hAnsi="Times New Roman" w:cs="Times New Roman"/>
                <w:color w:val="212121"/>
                <w:sz w:val="24"/>
                <w:szCs w:val="24"/>
                <w:lang w:val="fr-CA"/>
              </w:rPr>
              <w:t xml:space="preserve"> devraient être fournis</w:t>
            </w:r>
            <w:r>
              <w:rPr>
                <w:rFonts w:ascii="Times New Roman" w:hAnsi="Times New Roman" w:cs="Times New Roman"/>
                <w:color w:val="212121"/>
                <w:sz w:val="24"/>
                <w:szCs w:val="24"/>
                <w:lang w:val="fr-CA"/>
              </w:rPr>
              <w:t xml:space="preserve"> dans le manuscrit de l’étude</w:t>
            </w:r>
            <w:r w:rsidR="00B14CFD">
              <w:rPr>
                <w:rFonts w:ascii="Times New Roman" w:hAnsi="Times New Roman" w:cs="Times New Roman"/>
                <w:color w:val="212121"/>
                <w:sz w:val="24"/>
                <w:szCs w:val="24"/>
                <w:lang w:val="fr-CA"/>
              </w:rPr>
              <w:t>.</w:t>
            </w:r>
          </w:p>
          <w:p w14:paraId="609E1BB2" w14:textId="77777777" w:rsidR="00364D35" w:rsidRPr="003E3075" w:rsidRDefault="00364D35" w:rsidP="00364D35">
            <w:pPr>
              <w:pStyle w:val="HTMLPreformatted"/>
              <w:rPr>
                <w:rFonts w:ascii="Times New Roman" w:hAnsi="Times New Roman" w:cs="Times New Roman"/>
                <w:color w:val="212121"/>
                <w:sz w:val="24"/>
                <w:szCs w:val="24"/>
                <w:lang w:val="fr-CA"/>
              </w:rPr>
            </w:pPr>
          </w:p>
          <w:p w14:paraId="2C996983" w14:textId="77777777" w:rsidR="00364D35" w:rsidRPr="003E3075" w:rsidRDefault="00364D35" w:rsidP="00364D35">
            <w:pPr>
              <w:pStyle w:val="HTMLPreformatted"/>
              <w:rPr>
                <w:rFonts w:ascii="Times New Roman" w:hAnsi="Times New Roman" w:cs="Times New Roman"/>
                <w:color w:val="212121"/>
                <w:sz w:val="24"/>
                <w:szCs w:val="24"/>
                <w:lang w:val="fr-CA"/>
              </w:rPr>
            </w:pPr>
            <w:r w:rsidRPr="003E3075">
              <w:rPr>
                <w:rFonts w:ascii="Times New Roman" w:hAnsi="Times New Roman" w:cs="Times New Roman"/>
                <w:color w:val="212121"/>
                <w:sz w:val="24"/>
                <w:szCs w:val="24"/>
                <w:lang w:val="fr-CA"/>
              </w:rPr>
              <w:t>RECORD ITEM 6.3: Si l'étude impliquait le c</w:t>
            </w:r>
            <w:r>
              <w:rPr>
                <w:rFonts w:ascii="Times New Roman" w:hAnsi="Times New Roman" w:cs="Times New Roman"/>
                <w:color w:val="212121"/>
                <w:sz w:val="24"/>
                <w:szCs w:val="24"/>
                <w:lang w:val="fr-CA"/>
              </w:rPr>
              <w:t>hainage</w:t>
            </w:r>
            <w:r w:rsidRPr="003E3075">
              <w:rPr>
                <w:rFonts w:ascii="Times New Roman" w:hAnsi="Times New Roman" w:cs="Times New Roman"/>
                <w:color w:val="212121"/>
                <w:sz w:val="24"/>
                <w:szCs w:val="24"/>
                <w:lang w:val="fr-CA"/>
              </w:rPr>
              <w:t xml:space="preserve"> de </w:t>
            </w:r>
            <w:r>
              <w:rPr>
                <w:rFonts w:ascii="Times New Roman" w:hAnsi="Times New Roman" w:cs="Times New Roman"/>
                <w:color w:val="212121"/>
                <w:sz w:val="24"/>
                <w:szCs w:val="24"/>
                <w:lang w:val="fr-CA"/>
              </w:rPr>
              <w:t xml:space="preserve">plusieurs </w:t>
            </w:r>
            <w:r w:rsidRPr="003E3075">
              <w:rPr>
                <w:rFonts w:ascii="Times New Roman" w:hAnsi="Times New Roman" w:cs="Times New Roman"/>
                <w:color w:val="212121"/>
                <w:sz w:val="24"/>
                <w:szCs w:val="24"/>
                <w:lang w:val="fr-CA"/>
              </w:rPr>
              <w:t xml:space="preserve">bases de données, il </w:t>
            </w:r>
            <w:r>
              <w:rPr>
                <w:rFonts w:ascii="Times New Roman" w:hAnsi="Times New Roman" w:cs="Times New Roman"/>
                <w:color w:val="212121"/>
                <w:sz w:val="24"/>
                <w:szCs w:val="24"/>
                <w:lang w:val="fr-CA"/>
              </w:rPr>
              <w:t>devrait être</w:t>
            </w:r>
            <w:r w:rsidRPr="003E3075">
              <w:rPr>
                <w:rFonts w:ascii="Times New Roman" w:hAnsi="Times New Roman" w:cs="Times New Roman"/>
                <w:color w:val="212121"/>
                <w:sz w:val="24"/>
                <w:szCs w:val="24"/>
                <w:lang w:val="fr-CA"/>
              </w:rPr>
              <w:t xml:space="preserve"> envisag</w:t>
            </w:r>
            <w:r>
              <w:rPr>
                <w:rFonts w:ascii="Times New Roman" w:hAnsi="Times New Roman" w:cs="Times New Roman"/>
                <w:color w:val="212121"/>
                <w:sz w:val="24"/>
                <w:szCs w:val="24"/>
                <w:lang w:val="fr-CA"/>
              </w:rPr>
              <w:t>é</w:t>
            </w:r>
            <w:r w:rsidRPr="003E3075">
              <w:rPr>
                <w:rFonts w:ascii="Times New Roman" w:hAnsi="Times New Roman" w:cs="Times New Roman"/>
                <w:color w:val="212121"/>
                <w:sz w:val="24"/>
                <w:szCs w:val="24"/>
                <w:lang w:val="fr-CA"/>
              </w:rPr>
              <w:t xml:space="preserve"> l'utilisation d'un diagramme de flux ou d'une autre représentation graphique pour </w:t>
            </w:r>
            <w:r>
              <w:rPr>
                <w:rFonts w:ascii="Times New Roman" w:hAnsi="Times New Roman" w:cs="Times New Roman"/>
                <w:color w:val="212121"/>
                <w:sz w:val="24"/>
                <w:szCs w:val="24"/>
                <w:lang w:val="fr-CA"/>
              </w:rPr>
              <w:t xml:space="preserve">décrire </w:t>
            </w:r>
            <w:r w:rsidRPr="003E3075">
              <w:rPr>
                <w:rFonts w:ascii="Times New Roman" w:hAnsi="Times New Roman" w:cs="Times New Roman"/>
                <w:color w:val="212121"/>
                <w:sz w:val="24"/>
                <w:szCs w:val="24"/>
                <w:lang w:val="fr-CA"/>
              </w:rPr>
              <w:t>le processus de c</w:t>
            </w:r>
            <w:r>
              <w:rPr>
                <w:rFonts w:ascii="Times New Roman" w:hAnsi="Times New Roman" w:cs="Times New Roman"/>
                <w:color w:val="212121"/>
                <w:sz w:val="24"/>
                <w:szCs w:val="24"/>
                <w:lang w:val="fr-CA"/>
              </w:rPr>
              <w:t>hainage</w:t>
            </w:r>
            <w:r w:rsidRPr="003E3075">
              <w:rPr>
                <w:rFonts w:ascii="Times New Roman" w:hAnsi="Times New Roman" w:cs="Times New Roman"/>
                <w:color w:val="212121"/>
                <w:sz w:val="24"/>
                <w:szCs w:val="24"/>
                <w:lang w:val="fr-CA"/>
              </w:rPr>
              <w:t xml:space="preserve"> de</w:t>
            </w:r>
            <w:r>
              <w:rPr>
                <w:rFonts w:ascii="Times New Roman" w:hAnsi="Times New Roman" w:cs="Times New Roman"/>
                <w:color w:val="212121"/>
                <w:sz w:val="24"/>
                <w:szCs w:val="24"/>
                <w:lang w:val="fr-CA"/>
              </w:rPr>
              <w:t>s</w:t>
            </w:r>
            <w:r w:rsidRPr="003E3075">
              <w:rPr>
                <w:rFonts w:ascii="Times New Roman" w:hAnsi="Times New Roman" w:cs="Times New Roman"/>
                <w:color w:val="212121"/>
                <w:sz w:val="24"/>
                <w:szCs w:val="24"/>
                <w:lang w:val="fr-CA"/>
              </w:rPr>
              <w:t xml:space="preserve"> données, </w:t>
            </w:r>
            <w:r>
              <w:rPr>
                <w:rFonts w:ascii="Times New Roman" w:hAnsi="Times New Roman" w:cs="Times New Roman"/>
                <w:color w:val="212121"/>
                <w:sz w:val="24"/>
                <w:szCs w:val="24"/>
                <w:lang w:val="fr-CA"/>
              </w:rPr>
              <w:t>incluant</w:t>
            </w:r>
            <w:r w:rsidRPr="003E3075">
              <w:rPr>
                <w:rFonts w:ascii="Times New Roman" w:hAnsi="Times New Roman" w:cs="Times New Roman"/>
                <w:color w:val="212121"/>
                <w:sz w:val="24"/>
                <w:szCs w:val="24"/>
                <w:lang w:val="fr-CA"/>
              </w:rPr>
              <w:t xml:space="preserve"> le </w:t>
            </w:r>
            <w:r w:rsidRPr="003E3075">
              <w:rPr>
                <w:rFonts w:ascii="Times New Roman" w:hAnsi="Times New Roman" w:cs="Times New Roman"/>
                <w:color w:val="212121"/>
                <w:sz w:val="24"/>
                <w:szCs w:val="24"/>
                <w:lang w:val="fr-CA"/>
              </w:rPr>
              <w:lastRenderedPageBreak/>
              <w:t xml:space="preserve">nombre d'individus avec </w:t>
            </w:r>
            <w:r>
              <w:rPr>
                <w:rFonts w:ascii="Times New Roman" w:hAnsi="Times New Roman" w:cs="Times New Roman"/>
                <w:color w:val="212121"/>
                <w:sz w:val="24"/>
                <w:szCs w:val="24"/>
                <w:lang w:val="fr-CA"/>
              </w:rPr>
              <w:t>l</w:t>
            </w:r>
            <w:r w:rsidRPr="003E3075">
              <w:rPr>
                <w:rFonts w:ascii="Times New Roman" w:hAnsi="Times New Roman" w:cs="Times New Roman"/>
                <w:color w:val="212121"/>
                <w:sz w:val="24"/>
                <w:szCs w:val="24"/>
                <w:lang w:val="fr-CA"/>
              </w:rPr>
              <w:t xml:space="preserve">es données </w:t>
            </w:r>
            <w:r>
              <w:rPr>
                <w:rFonts w:ascii="Times New Roman" w:hAnsi="Times New Roman" w:cs="Times New Roman"/>
                <w:color w:val="212121"/>
                <w:sz w:val="24"/>
                <w:szCs w:val="24"/>
                <w:lang w:val="fr-CA"/>
              </w:rPr>
              <w:t>cha</w:t>
            </w:r>
            <w:r w:rsidRPr="003E3075">
              <w:rPr>
                <w:rFonts w:ascii="Times New Roman" w:hAnsi="Times New Roman" w:cs="Times New Roman"/>
                <w:color w:val="212121"/>
                <w:sz w:val="24"/>
                <w:szCs w:val="24"/>
                <w:lang w:val="fr-CA"/>
              </w:rPr>
              <w:t>i</w:t>
            </w:r>
            <w:r>
              <w:rPr>
                <w:rFonts w:ascii="Times New Roman" w:hAnsi="Times New Roman" w:cs="Times New Roman"/>
                <w:color w:val="212121"/>
                <w:sz w:val="24"/>
                <w:szCs w:val="24"/>
                <w:lang w:val="fr-CA"/>
              </w:rPr>
              <w:t>n</w:t>
            </w:r>
            <w:r w:rsidRPr="003E3075">
              <w:rPr>
                <w:rFonts w:ascii="Times New Roman" w:hAnsi="Times New Roman" w:cs="Times New Roman"/>
                <w:color w:val="212121"/>
                <w:sz w:val="24"/>
                <w:szCs w:val="24"/>
                <w:lang w:val="fr-CA"/>
              </w:rPr>
              <w:t xml:space="preserve">ées à </w:t>
            </w:r>
            <w:r>
              <w:rPr>
                <w:rFonts w:ascii="Times New Roman" w:hAnsi="Times New Roman" w:cs="Times New Roman"/>
                <w:color w:val="212121"/>
                <w:sz w:val="24"/>
                <w:szCs w:val="24"/>
                <w:lang w:val="fr-CA"/>
              </w:rPr>
              <w:t xml:space="preserve">l’issue de </w:t>
            </w:r>
            <w:r w:rsidRPr="003E3075">
              <w:rPr>
                <w:rFonts w:ascii="Times New Roman" w:hAnsi="Times New Roman" w:cs="Times New Roman"/>
                <w:color w:val="212121"/>
                <w:sz w:val="24"/>
                <w:szCs w:val="24"/>
                <w:lang w:val="fr-CA"/>
              </w:rPr>
              <w:t>chaque étape</w:t>
            </w:r>
            <w:r>
              <w:rPr>
                <w:rFonts w:ascii="Times New Roman" w:hAnsi="Times New Roman" w:cs="Times New Roman"/>
                <w:color w:val="212121"/>
                <w:sz w:val="24"/>
                <w:szCs w:val="24"/>
                <w:lang w:val="fr-CA"/>
              </w:rPr>
              <w:t xml:space="preserve"> du chainage</w:t>
            </w:r>
            <w:r w:rsidRPr="003E3075">
              <w:rPr>
                <w:rFonts w:ascii="Times New Roman" w:hAnsi="Times New Roman" w:cs="Times New Roman"/>
                <w:color w:val="212121"/>
                <w:sz w:val="24"/>
                <w:szCs w:val="24"/>
                <w:lang w:val="fr-CA"/>
              </w:rPr>
              <w:t>.</w:t>
            </w:r>
          </w:p>
          <w:p w14:paraId="55CF116F" w14:textId="0848BE77" w:rsidR="00BB490D" w:rsidRPr="003E3075" w:rsidRDefault="00BB490D" w:rsidP="00F31407">
            <w:pPr>
              <w:rPr>
                <w:lang w:val="fr-CA"/>
              </w:rPr>
            </w:pPr>
            <w:r w:rsidRPr="003E3075">
              <w:rPr>
                <w:lang w:val="fr-CA"/>
              </w:rPr>
              <w:t>.</w:t>
            </w:r>
          </w:p>
        </w:tc>
        <w:tc>
          <w:tcPr>
            <w:tcW w:w="607" w:type="pct"/>
          </w:tcPr>
          <w:p w14:paraId="03DCA379" w14:textId="77777777" w:rsidR="00BB490D" w:rsidRPr="003E3075" w:rsidRDefault="00BB490D" w:rsidP="00F31407">
            <w:pPr>
              <w:rPr>
                <w:lang w:val="fr-CA"/>
              </w:rPr>
            </w:pPr>
          </w:p>
        </w:tc>
      </w:tr>
      <w:tr w:rsidR="00BB490D" w:rsidRPr="00480A9D" w14:paraId="6E5B2A0D" w14:textId="77777777" w:rsidTr="002D6623">
        <w:tc>
          <w:tcPr>
            <w:tcW w:w="617" w:type="pct"/>
          </w:tcPr>
          <w:p w14:paraId="1267F12A" w14:textId="77777777" w:rsidR="00BB490D" w:rsidRPr="003E3075" w:rsidRDefault="00BB490D" w:rsidP="00F31407">
            <w:pPr>
              <w:rPr>
                <w:lang w:val="fr-CA"/>
              </w:rPr>
            </w:pPr>
            <w:r w:rsidRPr="003E3075">
              <w:rPr>
                <w:lang w:val="fr-CA"/>
              </w:rPr>
              <w:t>Variables</w:t>
            </w:r>
          </w:p>
        </w:tc>
        <w:tc>
          <w:tcPr>
            <w:tcW w:w="381" w:type="pct"/>
          </w:tcPr>
          <w:p w14:paraId="389B8A03" w14:textId="77777777" w:rsidR="00BB490D" w:rsidRPr="003E3075" w:rsidRDefault="00BB490D" w:rsidP="00F31407">
            <w:pPr>
              <w:rPr>
                <w:lang w:val="fr-CA"/>
              </w:rPr>
            </w:pPr>
            <w:r w:rsidRPr="003E3075">
              <w:rPr>
                <w:lang w:val="fr-CA"/>
              </w:rPr>
              <w:t>7</w:t>
            </w:r>
          </w:p>
        </w:tc>
        <w:tc>
          <w:tcPr>
            <w:tcW w:w="1091" w:type="pct"/>
          </w:tcPr>
          <w:p w14:paraId="420A5FF2" w14:textId="77777777" w:rsidR="00BB490D" w:rsidRPr="003E3075" w:rsidRDefault="00BB490D" w:rsidP="00F31407">
            <w:pPr>
              <w:rPr>
                <w:lang w:val="fr-CA"/>
              </w:rPr>
            </w:pPr>
            <w:r w:rsidRPr="003E3075">
              <w:rPr>
                <w:lang w:val="fr-CA"/>
              </w:rPr>
              <w:t>Définir clairement tous les résultats, les expositions, les prédicteurs, les facteurs confondants potentiels et les facteurs d’influence. Donner des critères de diagnostic, le cas échéant.</w:t>
            </w:r>
          </w:p>
          <w:p w14:paraId="230F8C00" w14:textId="77777777" w:rsidR="00BB490D" w:rsidRPr="003E3075" w:rsidRDefault="00BB490D" w:rsidP="00F31407">
            <w:pPr>
              <w:rPr>
                <w:lang w:val="fr-CA"/>
              </w:rPr>
            </w:pPr>
          </w:p>
        </w:tc>
        <w:tc>
          <w:tcPr>
            <w:tcW w:w="593" w:type="pct"/>
          </w:tcPr>
          <w:p w14:paraId="267AA19C" w14:textId="77777777" w:rsidR="00BB490D" w:rsidRPr="003E3075" w:rsidRDefault="00BB490D" w:rsidP="00F31407">
            <w:pPr>
              <w:rPr>
                <w:lang w:val="fr-CA"/>
              </w:rPr>
            </w:pPr>
          </w:p>
        </w:tc>
        <w:tc>
          <w:tcPr>
            <w:tcW w:w="1711" w:type="pct"/>
          </w:tcPr>
          <w:p w14:paraId="4996ADB2" w14:textId="77777777" w:rsidR="00BB490D" w:rsidRPr="003E3075" w:rsidRDefault="00BB490D" w:rsidP="00F31407">
            <w:pPr>
              <w:rPr>
                <w:lang w:val="fr-CA"/>
              </w:rPr>
            </w:pPr>
            <w:r w:rsidRPr="003E3075">
              <w:rPr>
                <w:lang w:val="fr-CA"/>
              </w:rPr>
              <w:t>RECORD 7.1: Une liste complète des codes et des algorithmes utilisés pour classer les expositions, les résultats, les prédicteurs, les facteurs confondants potentiels et les facteurs d’influence devrait être fournie. Si ceux-ci ne peuvent pas être signalés, une explication devrait être fournie.</w:t>
            </w:r>
          </w:p>
        </w:tc>
        <w:tc>
          <w:tcPr>
            <w:tcW w:w="607" w:type="pct"/>
          </w:tcPr>
          <w:p w14:paraId="34925F34" w14:textId="77777777" w:rsidR="00BB490D" w:rsidRPr="003E3075" w:rsidRDefault="00BB490D" w:rsidP="00F31407">
            <w:pPr>
              <w:rPr>
                <w:lang w:val="fr-CA"/>
              </w:rPr>
            </w:pPr>
          </w:p>
        </w:tc>
      </w:tr>
      <w:tr w:rsidR="00BB490D" w:rsidRPr="00480A9D" w14:paraId="7EC8F0B2" w14:textId="77777777" w:rsidTr="002D6623">
        <w:tc>
          <w:tcPr>
            <w:tcW w:w="617" w:type="pct"/>
          </w:tcPr>
          <w:p w14:paraId="3A691E99" w14:textId="77777777" w:rsidR="00BB490D" w:rsidRPr="003E3075" w:rsidRDefault="00BB490D" w:rsidP="00F31407">
            <w:pPr>
              <w:rPr>
                <w:lang w:val="fr-CA"/>
              </w:rPr>
            </w:pPr>
            <w:r w:rsidRPr="003E3075">
              <w:rPr>
                <w:lang w:val="fr-CA"/>
              </w:rPr>
              <w:t>Sources de données / mesures</w:t>
            </w:r>
          </w:p>
        </w:tc>
        <w:tc>
          <w:tcPr>
            <w:tcW w:w="381" w:type="pct"/>
          </w:tcPr>
          <w:p w14:paraId="6DC7A062" w14:textId="77777777" w:rsidR="00BB490D" w:rsidRPr="003E3075" w:rsidRDefault="00BB490D" w:rsidP="00F31407">
            <w:pPr>
              <w:rPr>
                <w:lang w:val="fr-CA"/>
              </w:rPr>
            </w:pPr>
            <w:r w:rsidRPr="003E3075">
              <w:rPr>
                <w:lang w:val="fr-CA"/>
              </w:rPr>
              <w:t>8</w:t>
            </w:r>
          </w:p>
        </w:tc>
        <w:tc>
          <w:tcPr>
            <w:tcW w:w="1091" w:type="pct"/>
          </w:tcPr>
          <w:p w14:paraId="1E60B069" w14:textId="77777777" w:rsidR="00BB490D" w:rsidRPr="003E3075" w:rsidRDefault="00BB490D" w:rsidP="00F31407">
            <w:pPr>
              <w:autoSpaceDE w:val="0"/>
              <w:autoSpaceDN w:val="0"/>
              <w:adjustRightInd w:val="0"/>
              <w:rPr>
                <w:lang w:val="fr-CA"/>
              </w:rPr>
            </w:pPr>
            <w:r w:rsidRPr="003E3075">
              <w:rPr>
                <w:lang w:val="fr-CA"/>
              </w:rPr>
              <w:t>Pour chaque variable d'intérêt, donnez les sources de données et les détails des méthodes d'évaluation (mesure).</w:t>
            </w:r>
          </w:p>
          <w:p w14:paraId="7E5C79B1" w14:textId="77777777" w:rsidR="00BB490D" w:rsidRPr="003E3075" w:rsidRDefault="00BB490D" w:rsidP="00F31407">
            <w:pPr>
              <w:rPr>
                <w:lang w:val="fr-CA"/>
              </w:rPr>
            </w:pPr>
            <w:r w:rsidRPr="003E3075">
              <w:rPr>
                <w:lang w:val="fr-CA"/>
              </w:rPr>
              <w:t>Décrire la comparabilité des méthodes d'évaluation s'il y a plus d'un groupe</w:t>
            </w:r>
          </w:p>
        </w:tc>
        <w:tc>
          <w:tcPr>
            <w:tcW w:w="593" w:type="pct"/>
          </w:tcPr>
          <w:p w14:paraId="3CB57B6E" w14:textId="77777777" w:rsidR="00BB490D" w:rsidRPr="003E3075" w:rsidRDefault="00BB490D" w:rsidP="00F31407">
            <w:pPr>
              <w:rPr>
                <w:lang w:val="fr-CA"/>
              </w:rPr>
            </w:pPr>
          </w:p>
        </w:tc>
        <w:tc>
          <w:tcPr>
            <w:tcW w:w="1711" w:type="pct"/>
          </w:tcPr>
          <w:p w14:paraId="194CF5D1" w14:textId="77777777" w:rsidR="00BB490D" w:rsidRPr="003E3075" w:rsidRDefault="00BB490D" w:rsidP="00F31407">
            <w:pPr>
              <w:rPr>
                <w:lang w:val="fr-CA"/>
              </w:rPr>
            </w:pPr>
          </w:p>
        </w:tc>
        <w:tc>
          <w:tcPr>
            <w:tcW w:w="607" w:type="pct"/>
          </w:tcPr>
          <w:p w14:paraId="387F1803" w14:textId="77777777" w:rsidR="00BB490D" w:rsidRPr="003E3075" w:rsidRDefault="00BB490D" w:rsidP="00F31407">
            <w:pPr>
              <w:rPr>
                <w:lang w:val="fr-CA"/>
              </w:rPr>
            </w:pPr>
          </w:p>
        </w:tc>
      </w:tr>
      <w:tr w:rsidR="00BB490D" w:rsidRPr="00480A9D" w14:paraId="3A0B7D10" w14:textId="77777777" w:rsidTr="002D6623">
        <w:tc>
          <w:tcPr>
            <w:tcW w:w="617" w:type="pct"/>
          </w:tcPr>
          <w:p w14:paraId="7DC6D30C" w14:textId="77777777" w:rsidR="00BB490D" w:rsidRPr="003E3075" w:rsidRDefault="00BB490D" w:rsidP="00F31407">
            <w:pPr>
              <w:rPr>
                <w:lang w:val="fr-CA"/>
              </w:rPr>
            </w:pPr>
            <w:r w:rsidRPr="003E3075">
              <w:rPr>
                <w:lang w:val="fr-CA"/>
              </w:rPr>
              <w:t>Biais</w:t>
            </w:r>
          </w:p>
        </w:tc>
        <w:tc>
          <w:tcPr>
            <w:tcW w:w="381" w:type="pct"/>
          </w:tcPr>
          <w:p w14:paraId="4F9B7343" w14:textId="77777777" w:rsidR="00BB490D" w:rsidRPr="003E3075" w:rsidRDefault="00BB490D" w:rsidP="00F31407">
            <w:pPr>
              <w:rPr>
                <w:lang w:val="fr-CA"/>
              </w:rPr>
            </w:pPr>
            <w:r w:rsidRPr="003E3075">
              <w:rPr>
                <w:lang w:val="fr-CA"/>
              </w:rPr>
              <w:t>9</w:t>
            </w:r>
          </w:p>
        </w:tc>
        <w:tc>
          <w:tcPr>
            <w:tcW w:w="1091" w:type="pct"/>
          </w:tcPr>
          <w:p w14:paraId="19A1AD94" w14:textId="77777777" w:rsidR="00BB490D" w:rsidRPr="003E3075" w:rsidRDefault="00BB490D" w:rsidP="00F31407">
            <w:pPr>
              <w:rPr>
                <w:lang w:val="fr-CA"/>
              </w:rPr>
            </w:pPr>
            <w:r w:rsidRPr="003E3075">
              <w:rPr>
                <w:lang w:val="fr-CA"/>
              </w:rPr>
              <w:t>Décrivez les efforts déployés pour traiter les sources potentielles de biais</w:t>
            </w:r>
          </w:p>
        </w:tc>
        <w:tc>
          <w:tcPr>
            <w:tcW w:w="593" w:type="pct"/>
          </w:tcPr>
          <w:p w14:paraId="6A8CD13E" w14:textId="77777777" w:rsidR="00BB490D" w:rsidRPr="003E3075" w:rsidRDefault="00BB490D" w:rsidP="00F31407">
            <w:pPr>
              <w:rPr>
                <w:lang w:val="fr-CA"/>
              </w:rPr>
            </w:pPr>
          </w:p>
        </w:tc>
        <w:tc>
          <w:tcPr>
            <w:tcW w:w="1711" w:type="pct"/>
          </w:tcPr>
          <w:p w14:paraId="3744267E" w14:textId="77777777" w:rsidR="00BB490D" w:rsidRPr="003E3075" w:rsidRDefault="00BB490D" w:rsidP="00F31407">
            <w:pPr>
              <w:rPr>
                <w:lang w:val="fr-CA"/>
              </w:rPr>
            </w:pPr>
          </w:p>
        </w:tc>
        <w:tc>
          <w:tcPr>
            <w:tcW w:w="607" w:type="pct"/>
          </w:tcPr>
          <w:p w14:paraId="4C8589FD" w14:textId="77777777" w:rsidR="00BB490D" w:rsidRPr="003E3075" w:rsidRDefault="00BB490D" w:rsidP="00F31407">
            <w:pPr>
              <w:rPr>
                <w:lang w:val="fr-CA"/>
              </w:rPr>
            </w:pPr>
          </w:p>
        </w:tc>
      </w:tr>
      <w:tr w:rsidR="00BB490D" w:rsidRPr="00480A9D" w14:paraId="2DC0C35F" w14:textId="77777777" w:rsidTr="002D6623">
        <w:tc>
          <w:tcPr>
            <w:tcW w:w="617" w:type="pct"/>
          </w:tcPr>
          <w:p w14:paraId="65C99398" w14:textId="69BF9A78" w:rsidR="00BB490D" w:rsidRPr="003E3075" w:rsidRDefault="00BB490D" w:rsidP="00F31407">
            <w:pPr>
              <w:rPr>
                <w:highlight w:val="yellow"/>
                <w:lang w:val="fr-CA"/>
              </w:rPr>
            </w:pPr>
            <w:r w:rsidRPr="003E3075">
              <w:rPr>
                <w:lang w:val="fr-CA"/>
              </w:rPr>
              <w:t>Taille de</w:t>
            </w:r>
            <w:r w:rsidR="00E05C07">
              <w:rPr>
                <w:lang w:val="fr-CA"/>
              </w:rPr>
              <w:t xml:space="preserve"> </w:t>
            </w:r>
            <w:r w:rsidRPr="003E3075">
              <w:rPr>
                <w:lang w:val="fr-CA"/>
              </w:rPr>
              <w:t xml:space="preserve">l’étude </w:t>
            </w:r>
          </w:p>
        </w:tc>
        <w:tc>
          <w:tcPr>
            <w:tcW w:w="381" w:type="pct"/>
          </w:tcPr>
          <w:p w14:paraId="013024AF" w14:textId="77777777" w:rsidR="00BB490D" w:rsidRPr="003E3075" w:rsidRDefault="00BB490D" w:rsidP="00F31407">
            <w:pPr>
              <w:rPr>
                <w:lang w:val="fr-CA"/>
              </w:rPr>
            </w:pPr>
            <w:r w:rsidRPr="003E3075">
              <w:rPr>
                <w:lang w:val="fr-CA"/>
              </w:rPr>
              <w:t>10</w:t>
            </w:r>
          </w:p>
        </w:tc>
        <w:tc>
          <w:tcPr>
            <w:tcW w:w="1091" w:type="pct"/>
          </w:tcPr>
          <w:p w14:paraId="2EFC07B8" w14:textId="77777777" w:rsidR="00BB490D" w:rsidRPr="003E3075" w:rsidRDefault="00BB490D" w:rsidP="00F31407">
            <w:pPr>
              <w:rPr>
                <w:lang w:val="fr-CA"/>
              </w:rPr>
            </w:pPr>
            <w:r w:rsidRPr="003E3075">
              <w:rPr>
                <w:lang w:val="fr-CA"/>
              </w:rPr>
              <w:t xml:space="preserve">Décrire comment la taille de </w:t>
            </w:r>
            <w:r w:rsidRPr="00E05C07">
              <w:rPr>
                <w:lang w:val="fr-CA"/>
              </w:rPr>
              <w:t>l’échantillon dans</w:t>
            </w:r>
            <w:r w:rsidRPr="003E3075">
              <w:rPr>
                <w:lang w:val="fr-CA"/>
              </w:rPr>
              <w:t xml:space="preserve"> l’étude a été déterminée</w:t>
            </w:r>
          </w:p>
        </w:tc>
        <w:tc>
          <w:tcPr>
            <w:tcW w:w="593" w:type="pct"/>
          </w:tcPr>
          <w:p w14:paraId="15C0F5E3" w14:textId="77777777" w:rsidR="00BB490D" w:rsidRPr="003E3075" w:rsidRDefault="00BB490D" w:rsidP="00F31407">
            <w:pPr>
              <w:rPr>
                <w:lang w:val="fr-CA"/>
              </w:rPr>
            </w:pPr>
          </w:p>
        </w:tc>
        <w:tc>
          <w:tcPr>
            <w:tcW w:w="1711" w:type="pct"/>
          </w:tcPr>
          <w:p w14:paraId="26A5D4DA" w14:textId="77777777" w:rsidR="00BB490D" w:rsidRPr="003E3075" w:rsidRDefault="00BB490D" w:rsidP="00F31407">
            <w:pPr>
              <w:rPr>
                <w:lang w:val="fr-CA"/>
              </w:rPr>
            </w:pPr>
          </w:p>
        </w:tc>
        <w:tc>
          <w:tcPr>
            <w:tcW w:w="607" w:type="pct"/>
          </w:tcPr>
          <w:p w14:paraId="42E3870D" w14:textId="77777777" w:rsidR="00BB490D" w:rsidRPr="003E3075" w:rsidRDefault="00BB490D" w:rsidP="00F31407">
            <w:pPr>
              <w:rPr>
                <w:lang w:val="fr-CA"/>
              </w:rPr>
            </w:pPr>
          </w:p>
        </w:tc>
      </w:tr>
      <w:tr w:rsidR="00BB490D" w:rsidRPr="00480A9D" w14:paraId="72BC615D" w14:textId="77777777" w:rsidTr="002D6623">
        <w:tc>
          <w:tcPr>
            <w:tcW w:w="617" w:type="pct"/>
          </w:tcPr>
          <w:p w14:paraId="5713D3CD" w14:textId="77777777" w:rsidR="00BB490D" w:rsidRPr="003E3075" w:rsidRDefault="00BB490D" w:rsidP="00F31407">
            <w:pPr>
              <w:rPr>
                <w:lang w:val="fr-CA"/>
              </w:rPr>
            </w:pPr>
            <w:r w:rsidRPr="003E3075">
              <w:rPr>
                <w:lang w:val="fr-CA"/>
              </w:rPr>
              <w:t>Variables quantitatives</w:t>
            </w:r>
          </w:p>
        </w:tc>
        <w:tc>
          <w:tcPr>
            <w:tcW w:w="381" w:type="pct"/>
          </w:tcPr>
          <w:p w14:paraId="2EB13378" w14:textId="77777777" w:rsidR="00BB490D" w:rsidRPr="003E3075" w:rsidRDefault="00BB490D" w:rsidP="00F31407">
            <w:pPr>
              <w:rPr>
                <w:lang w:val="fr-CA"/>
              </w:rPr>
            </w:pPr>
            <w:r w:rsidRPr="003E3075">
              <w:rPr>
                <w:lang w:val="fr-CA"/>
              </w:rPr>
              <w:t>11</w:t>
            </w:r>
          </w:p>
        </w:tc>
        <w:tc>
          <w:tcPr>
            <w:tcW w:w="1091" w:type="pct"/>
          </w:tcPr>
          <w:p w14:paraId="5F104DD2" w14:textId="77777777" w:rsidR="00BB490D" w:rsidRPr="003E3075" w:rsidRDefault="00BB490D" w:rsidP="00F31407">
            <w:pPr>
              <w:rPr>
                <w:lang w:val="fr-CA"/>
              </w:rPr>
            </w:pPr>
            <w:r w:rsidRPr="003E3075">
              <w:rPr>
                <w:lang w:val="fr-CA"/>
              </w:rPr>
              <w:t>Expliquer comment les variables quantitatives ont été traitées dans les analyses. Décrire, s'il y a lieu, quels groupements ont été choisis et pourquoi</w:t>
            </w:r>
          </w:p>
        </w:tc>
        <w:tc>
          <w:tcPr>
            <w:tcW w:w="593" w:type="pct"/>
          </w:tcPr>
          <w:p w14:paraId="0F865938" w14:textId="77777777" w:rsidR="00BB490D" w:rsidRPr="003E3075" w:rsidRDefault="00BB490D" w:rsidP="00F31407">
            <w:pPr>
              <w:rPr>
                <w:lang w:val="fr-CA"/>
              </w:rPr>
            </w:pPr>
          </w:p>
        </w:tc>
        <w:tc>
          <w:tcPr>
            <w:tcW w:w="1711" w:type="pct"/>
          </w:tcPr>
          <w:p w14:paraId="30196A59" w14:textId="77777777" w:rsidR="00BB490D" w:rsidRPr="003E3075" w:rsidRDefault="00BB490D" w:rsidP="00F31407">
            <w:pPr>
              <w:rPr>
                <w:lang w:val="fr-CA"/>
              </w:rPr>
            </w:pPr>
          </w:p>
        </w:tc>
        <w:tc>
          <w:tcPr>
            <w:tcW w:w="607" w:type="pct"/>
          </w:tcPr>
          <w:p w14:paraId="5A11AA3A" w14:textId="77777777" w:rsidR="00BB490D" w:rsidRPr="003E3075" w:rsidRDefault="00BB490D" w:rsidP="00F31407">
            <w:pPr>
              <w:rPr>
                <w:lang w:val="fr-CA"/>
              </w:rPr>
            </w:pPr>
          </w:p>
        </w:tc>
      </w:tr>
      <w:tr w:rsidR="00BB490D" w:rsidRPr="00480A9D" w14:paraId="34C173CD" w14:textId="77777777" w:rsidTr="002D6623">
        <w:tc>
          <w:tcPr>
            <w:tcW w:w="617" w:type="pct"/>
          </w:tcPr>
          <w:p w14:paraId="3FF01503" w14:textId="77777777" w:rsidR="00BB490D" w:rsidRPr="003E3075" w:rsidRDefault="00BB490D" w:rsidP="00F31407">
            <w:pPr>
              <w:rPr>
                <w:lang w:val="fr-CA"/>
              </w:rPr>
            </w:pPr>
            <w:r w:rsidRPr="003E3075">
              <w:rPr>
                <w:lang w:val="fr-CA"/>
              </w:rPr>
              <w:lastRenderedPageBreak/>
              <w:t>Méthodes statistiques</w:t>
            </w:r>
          </w:p>
        </w:tc>
        <w:tc>
          <w:tcPr>
            <w:tcW w:w="381" w:type="pct"/>
          </w:tcPr>
          <w:p w14:paraId="7862E10A" w14:textId="77777777" w:rsidR="00BB490D" w:rsidRPr="003E3075" w:rsidRDefault="00BB490D" w:rsidP="00F31407">
            <w:pPr>
              <w:rPr>
                <w:lang w:val="fr-CA"/>
              </w:rPr>
            </w:pPr>
            <w:r w:rsidRPr="003E3075">
              <w:rPr>
                <w:lang w:val="fr-CA"/>
              </w:rPr>
              <w:t>12</w:t>
            </w:r>
          </w:p>
        </w:tc>
        <w:tc>
          <w:tcPr>
            <w:tcW w:w="1091" w:type="pct"/>
          </w:tcPr>
          <w:p w14:paraId="04602B61" w14:textId="77777777" w:rsidR="00BB490D" w:rsidRPr="003E3075" w:rsidRDefault="00BB490D" w:rsidP="00F31407">
            <w:pPr>
              <w:autoSpaceDE w:val="0"/>
              <w:autoSpaceDN w:val="0"/>
              <w:adjustRightInd w:val="0"/>
              <w:rPr>
                <w:lang w:val="fr-CA"/>
              </w:rPr>
            </w:pPr>
            <w:r w:rsidRPr="003E3075">
              <w:rPr>
                <w:lang w:val="fr-CA"/>
              </w:rPr>
              <w:t>(a) Décrire toutes les méthodes statistiques, y compris celles utilisées pour contrôler les facteurs confondants</w:t>
            </w:r>
          </w:p>
          <w:p w14:paraId="786CEDB2" w14:textId="77777777" w:rsidR="00BB490D" w:rsidRPr="003E3075" w:rsidRDefault="00BB490D" w:rsidP="00F31407">
            <w:pPr>
              <w:autoSpaceDE w:val="0"/>
              <w:autoSpaceDN w:val="0"/>
              <w:adjustRightInd w:val="0"/>
              <w:rPr>
                <w:lang w:val="fr-CA"/>
              </w:rPr>
            </w:pPr>
          </w:p>
          <w:p w14:paraId="05E7AE1E" w14:textId="77777777" w:rsidR="00BB490D" w:rsidRPr="003E3075" w:rsidRDefault="00BB490D" w:rsidP="00F31407">
            <w:pPr>
              <w:autoSpaceDE w:val="0"/>
              <w:autoSpaceDN w:val="0"/>
              <w:adjustRightInd w:val="0"/>
              <w:rPr>
                <w:lang w:val="fr-CA"/>
              </w:rPr>
            </w:pPr>
            <w:r w:rsidRPr="003E3075">
              <w:rPr>
                <w:lang w:val="fr-CA"/>
              </w:rPr>
              <w:t>(b) Décrire toutes les méthodes utilisées pour examiner les sous- groupes et les interactions</w:t>
            </w:r>
          </w:p>
          <w:p w14:paraId="240F7078" w14:textId="77777777" w:rsidR="00BB490D" w:rsidRPr="003E3075" w:rsidRDefault="00BB490D" w:rsidP="00F31407">
            <w:pPr>
              <w:autoSpaceDE w:val="0"/>
              <w:autoSpaceDN w:val="0"/>
              <w:adjustRightInd w:val="0"/>
              <w:rPr>
                <w:lang w:val="fr-CA"/>
              </w:rPr>
            </w:pPr>
          </w:p>
          <w:p w14:paraId="7F5A6E93" w14:textId="77777777" w:rsidR="00BB490D" w:rsidRPr="003E3075" w:rsidRDefault="00BB490D" w:rsidP="00F31407">
            <w:pPr>
              <w:autoSpaceDE w:val="0"/>
              <w:autoSpaceDN w:val="0"/>
              <w:adjustRightInd w:val="0"/>
              <w:rPr>
                <w:lang w:val="fr-CA"/>
              </w:rPr>
            </w:pPr>
            <w:r w:rsidRPr="003E3075">
              <w:rPr>
                <w:lang w:val="fr-CA"/>
              </w:rPr>
              <w:t>(c) Expliquer comment les données manquantes ont été traitées</w:t>
            </w:r>
          </w:p>
          <w:p w14:paraId="4B510C71" w14:textId="77777777" w:rsidR="00BB490D" w:rsidRPr="003E3075" w:rsidRDefault="00BB490D" w:rsidP="00F31407">
            <w:pPr>
              <w:autoSpaceDE w:val="0"/>
              <w:autoSpaceDN w:val="0"/>
              <w:adjustRightInd w:val="0"/>
              <w:rPr>
                <w:lang w:val="fr-CA"/>
              </w:rPr>
            </w:pPr>
          </w:p>
          <w:p w14:paraId="7F571B72" w14:textId="77777777" w:rsidR="00BB490D" w:rsidRPr="003E3075" w:rsidRDefault="00BB490D" w:rsidP="00F31407">
            <w:pPr>
              <w:autoSpaceDE w:val="0"/>
              <w:autoSpaceDN w:val="0"/>
              <w:adjustRightInd w:val="0"/>
              <w:rPr>
                <w:lang w:val="fr-CA"/>
              </w:rPr>
            </w:pPr>
            <w:r w:rsidRPr="003E3075">
              <w:rPr>
                <w:lang w:val="fr-CA"/>
              </w:rPr>
              <w:t xml:space="preserve">(d) </w:t>
            </w:r>
            <w:r w:rsidRPr="003E3075">
              <w:rPr>
                <w:i/>
                <w:lang w:val="fr-CA"/>
              </w:rPr>
              <w:t>Étude de cohorte</w:t>
            </w:r>
            <w:r w:rsidRPr="003E3075">
              <w:rPr>
                <w:lang w:val="fr-CA"/>
              </w:rPr>
              <w:t xml:space="preserve"> – Le cas échéant, expliquer comment la perte de suivi a été abordée</w:t>
            </w:r>
          </w:p>
          <w:p w14:paraId="4BC4E0CB" w14:textId="77777777" w:rsidR="00BB490D" w:rsidRPr="003E3075" w:rsidRDefault="00BB490D" w:rsidP="00F31407">
            <w:pPr>
              <w:autoSpaceDE w:val="0"/>
              <w:autoSpaceDN w:val="0"/>
              <w:adjustRightInd w:val="0"/>
              <w:rPr>
                <w:lang w:val="fr-CA"/>
              </w:rPr>
            </w:pPr>
            <w:r w:rsidRPr="003E3075">
              <w:rPr>
                <w:i/>
                <w:lang w:val="fr-CA"/>
              </w:rPr>
              <w:t xml:space="preserve">Étude </w:t>
            </w:r>
            <w:proofErr w:type="spellStart"/>
            <w:r w:rsidRPr="003E3075">
              <w:rPr>
                <w:i/>
                <w:lang w:val="fr-CA"/>
              </w:rPr>
              <w:t>cas-témoin</w:t>
            </w:r>
            <w:proofErr w:type="spellEnd"/>
            <w:r w:rsidRPr="003E3075">
              <w:rPr>
                <w:lang w:val="fr-CA"/>
              </w:rPr>
              <w:t xml:space="preserve"> – Le cas échéant, expliquer comment l'appariement des cas et des témoins a été́ réalisé</w:t>
            </w:r>
          </w:p>
          <w:p w14:paraId="5AF0B9AA" w14:textId="77777777" w:rsidR="00BB490D" w:rsidRPr="003E3075" w:rsidRDefault="00BB490D" w:rsidP="00F31407">
            <w:pPr>
              <w:autoSpaceDE w:val="0"/>
              <w:autoSpaceDN w:val="0"/>
              <w:adjustRightInd w:val="0"/>
              <w:rPr>
                <w:lang w:val="fr-CA"/>
              </w:rPr>
            </w:pPr>
            <w:r w:rsidRPr="003E3075">
              <w:rPr>
                <w:i/>
                <w:lang w:val="fr-CA"/>
              </w:rPr>
              <w:t>Étude transversale</w:t>
            </w:r>
            <w:r w:rsidRPr="003E3075">
              <w:rPr>
                <w:lang w:val="fr-CA"/>
              </w:rPr>
              <w:t xml:space="preserve"> –Le cas échéant, décrire les méthodes d'analyse tenant compte de la stratégie d'échantillonnage </w:t>
            </w:r>
          </w:p>
          <w:p w14:paraId="600F9A81" w14:textId="77777777" w:rsidR="00BB490D" w:rsidRPr="003E3075" w:rsidRDefault="00BB490D" w:rsidP="00F31407">
            <w:pPr>
              <w:autoSpaceDE w:val="0"/>
              <w:autoSpaceDN w:val="0"/>
              <w:adjustRightInd w:val="0"/>
              <w:rPr>
                <w:lang w:val="fr-CA"/>
              </w:rPr>
            </w:pPr>
            <w:r w:rsidRPr="003E3075">
              <w:rPr>
                <w:lang w:val="fr-CA"/>
              </w:rPr>
              <w:t>(e) Décrire toutes les analyses de sensibilité</w:t>
            </w:r>
          </w:p>
        </w:tc>
        <w:tc>
          <w:tcPr>
            <w:tcW w:w="593" w:type="pct"/>
          </w:tcPr>
          <w:p w14:paraId="51A72858" w14:textId="77777777" w:rsidR="00BB490D" w:rsidRPr="003E3075" w:rsidRDefault="00BB490D" w:rsidP="00F31407">
            <w:pPr>
              <w:rPr>
                <w:lang w:val="fr-CA"/>
              </w:rPr>
            </w:pPr>
          </w:p>
        </w:tc>
        <w:tc>
          <w:tcPr>
            <w:tcW w:w="1711" w:type="pct"/>
          </w:tcPr>
          <w:p w14:paraId="14C39DE0" w14:textId="77777777" w:rsidR="00BB490D" w:rsidRPr="003E3075" w:rsidRDefault="00BB490D" w:rsidP="00F31407">
            <w:pPr>
              <w:rPr>
                <w:lang w:val="fr-CA"/>
              </w:rPr>
            </w:pPr>
            <w:r w:rsidRPr="003E3075">
              <w:rPr>
                <w:lang w:val="fr-CA"/>
              </w:rPr>
              <w:t xml:space="preserve"> </w:t>
            </w:r>
          </w:p>
        </w:tc>
        <w:tc>
          <w:tcPr>
            <w:tcW w:w="607" w:type="pct"/>
          </w:tcPr>
          <w:p w14:paraId="2F8C4F0D" w14:textId="77777777" w:rsidR="00BB490D" w:rsidRPr="003E3075" w:rsidRDefault="00BB490D" w:rsidP="00F31407">
            <w:pPr>
              <w:rPr>
                <w:lang w:val="fr-CA"/>
              </w:rPr>
            </w:pPr>
          </w:p>
        </w:tc>
      </w:tr>
      <w:tr w:rsidR="00BB490D" w:rsidRPr="00480A9D" w14:paraId="56211142" w14:textId="77777777" w:rsidTr="002D6623">
        <w:tc>
          <w:tcPr>
            <w:tcW w:w="617" w:type="pct"/>
          </w:tcPr>
          <w:p w14:paraId="7C843D49" w14:textId="77777777" w:rsidR="00BB490D" w:rsidRPr="003E3075" w:rsidRDefault="00BB490D" w:rsidP="00F31407">
            <w:pPr>
              <w:rPr>
                <w:lang w:val="fr-CA"/>
              </w:rPr>
            </w:pPr>
            <w:r w:rsidRPr="003E3075">
              <w:rPr>
                <w:lang w:val="fr-CA"/>
              </w:rPr>
              <w:t>Accès aux données et méthodes de traitement</w:t>
            </w:r>
          </w:p>
        </w:tc>
        <w:tc>
          <w:tcPr>
            <w:tcW w:w="381" w:type="pct"/>
          </w:tcPr>
          <w:p w14:paraId="78301419" w14:textId="77777777" w:rsidR="00BB490D" w:rsidRPr="003E3075" w:rsidRDefault="00BB490D" w:rsidP="00F31407">
            <w:pPr>
              <w:rPr>
                <w:lang w:val="fr-CA"/>
              </w:rPr>
            </w:pPr>
          </w:p>
        </w:tc>
        <w:tc>
          <w:tcPr>
            <w:tcW w:w="1091" w:type="pct"/>
          </w:tcPr>
          <w:p w14:paraId="67800994" w14:textId="77777777" w:rsidR="00BB490D" w:rsidRPr="003E3075" w:rsidRDefault="00BB490D" w:rsidP="00F31407">
            <w:pPr>
              <w:rPr>
                <w:lang w:val="fr-CA"/>
              </w:rPr>
            </w:pPr>
            <w:r w:rsidRPr="003E3075">
              <w:rPr>
                <w:lang w:val="fr-CA"/>
              </w:rPr>
              <w:t>..</w:t>
            </w:r>
          </w:p>
        </w:tc>
        <w:tc>
          <w:tcPr>
            <w:tcW w:w="593" w:type="pct"/>
          </w:tcPr>
          <w:p w14:paraId="35FC4E67" w14:textId="77777777" w:rsidR="00BB490D" w:rsidRPr="003E3075" w:rsidRDefault="00BB490D" w:rsidP="00F31407">
            <w:pPr>
              <w:rPr>
                <w:lang w:val="fr-CA"/>
              </w:rPr>
            </w:pPr>
          </w:p>
        </w:tc>
        <w:tc>
          <w:tcPr>
            <w:tcW w:w="1711" w:type="pct"/>
          </w:tcPr>
          <w:p w14:paraId="2B58A4E1" w14:textId="77777777" w:rsidR="00BB490D" w:rsidRPr="003E3075" w:rsidRDefault="00BB490D" w:rsidP="00F31407">
            <w:pPr>
              <w:rPr>
                <w:lang w:val="fr-CA"/>
              </w:rPr>
            </w:pPr>
            <w:r w:rsidRPr="003E3075">
              <w:rPr>
                <w:lang w:val="fr-CA"/>
              </w:rPr>
              <w:t>RECORD 12.1: Les auteurs doivent décrire à quel degré les chercheurs ont eu accès à la base de données utilisée pour créer la population étudiée.</w:t>
            </w:r>
          </w:p>
          <w:p w14:paraId="02BA0EF4" w14:textId="77777777" w:rsidR="00BB490D" w:rsidRPr="003E3075" w:rsidRDefault="00BB490D" w:rsidP="00F31407">
            <w:pPr>
              <w:rPr>
                <w:lang w:val="fr-CA"/>
              </w:rPr>
            </w:pPr>
          </w:p>
          <w:p w14:paraId="36DC577F" w14:textId="77777777" w:rsidR="00BB490D" w:rsidRPr="003E3075" w:rsidRDefault="00BB490D" w:rsidP="00F31407">
            <w:pPr>
              <w:rPr>
                <w:lang w:val="fr-CA"/>
              </w:rPr>
            </w:pPr>
            <w:r w:rsidRPr="003E3075">
              <w:rPr>
                <w:lang w:val="fr-CA"/>
              </w:rPr>
              <w:t>RECORD 12.2: Les auteurs doivent fournir des informations sur les méthodes de traitement des données utilisées dans l'étude.</w:t>
            </w:r>
          </w:p>
        </w:tc>
        <w:tc>
          <w:tcPr>
            <w:tcW w:w="607" w:type="pct"/>
          </w:tcPr>
          <w:p w14:paraId="3E156719" w14:textId="77777777" w:rsidR="00BB490D" w:rsidRPr="003E3075" w:rsidRDefault="00BB490D" w:rsidP="00F31407">
            <w:pPr>
              <w:rPr>
                <w:lang w:val="fr-CA"/>
              </w:rPr>
            </w:pPr>
          </w:p>
        </w:tc>
      </w:tr>
      <w:tr w:rsidR="00BB490D" w:rsidRPr="00480A9D" w14:paraId="0DC19015" w14:textId="77777777" w:rsidTr="002D6623">
        <w:tc>
          <w:tcPr>
            <w:tcW w:w="617" w:type="pct"/>
          </w:tcPr>
          <w:p w14:paraId="4D9FEF63" w14:textId="7695D31E" w:rsidR="00BB490D" w:rsidRPr="003E3075" w:rsidRDefault="00AE1EF1" w:rsidP="00F31407">
            <w:pPr>
              <w:rPr>
                <w:lang w:val="fr-CA"/>
              </w:rPr>
            </w:pPr>
            <w:r>
              <w:rPr>
                <w:lang w:val="fr-CA"/>
              </w:rPr>
              <w:t>Chainage</w:t>
            </w:r>
            <w:r w:rsidR="00BB490D" w:rsidRPr="003E3075">
              <w:rPr>
                <w:lang w:val="fr-CA"/>
              </w:rPr>
              <w:t xml:space="preserve"> des données</w:t>
            </w:r>
          </w:p>
        </w:tc>
        <w:tc>
          <w:tcPr>
            <w:tcW w:w="381" w:type="pct"/>
          </w:tcPr>
          <w:p w14:paraId="0BAF7DB6" w14:textId="77777777" w:rsidR="00BB490D" w:rsidRPr="003E3075" w:rsidRDefault="00BB490D" w:rsidP="00F31407">
            <w:pPr>
              <w:rPr>
                <w:lang w:val="fr-CA"/>
              </w:rPr>
            </w:pPr>
          </w:p>
        </w:tc>
        <w:tc>
          <w:tcPr>
            <w:tcW w:w="1091" w:type="pct"/>
          </w:tcPr>
          <w:p w14:paraId="6676734D" w14:textId="77777777" w:rsidR="00BB490D" w:rsidRPr="003E3075" w:rsidRDefault="00BB490D" w:rsidP="00F31407">
            <w:pPr>
              <w:rPr>
                <w:lang w:val="fr-CA"/>
              </w:rPr>
            </w:pPr>
            <w:r w:rsidRPr="003E3075">
              <w:rPr>
                <w:lang w:val="fr-CA"/>
              </w:rPr>
              <w:t>..</w:t>
            </w:r>
          </w:p>
        </w:tc>
        <w:tc>
          <w:tcPr>
            <w:tcW w:w="593" w:type="pct"/>
          </w:tcPr>
          <w:p w14:paraId="6932360C" w14:textId="77777777" w:rsidR="00BB490D" w:rsidRPr="003E3075" w:rsidRDefault="00BB490D" w:rsidP="00F31407">
            <w:pPr>
              <w:rPr>
                <w:lang w:val="fr-CA"/>
              </w:rPr>
            </w:pPr>
          </w:p>
        </w:tc>
        <w:tc>
          <w:tcPr>
            <w:tcW w:w="1711" w:type="pct"/>
          </w:tcPr>
          <w:p w14:paraId="46506BD6" w14:textId="6CD12AD2" w:rsidR="00BB490D" w:rsidRPr="003E3075" w:rsidRDefault="00BB490D" w:rsidP="00F31407">
            <w:pPr>
              <w:rPr>
                <w:lang w:val="fr-CA"/>
              </w:rPr>
            </w:pPr>
            <w:r w:rsidRPr="003E3075">
              <w:rPr>
                <w:lang w:val="fr-CA"/>
              </w:rPr>
              <w:t xml:space="preserve">RECORD 12.3: Indiquer si l'étude a inclus un </w:t>
            </w:r>
            <w:r w:rsidR="00AE1EF1">
              <w:rPr>
                <w:lang w:val="fr-CA"/>
              </w:rPr>
              <w:t>chainage</w:t>
            </w:r>
            <w:r w:rsidRPr="003E3075">
              <w:rPr>
                <w:lang w:val="fr-CA"/>
              </w:rPr>
              <w:t xml:space="preserve"> de données au niveau de la personne, au niveau de l'établissement ou d'autres données dans deux bases de données ou plus. Les méthodes de liaison et les méthodes d'évaluation de la qualité du lien devraient être fournies.</w:t>
            </w:r>
          </w:p>
        </w:tc>
        <w:tc>
          <w:tcPr>
            <w:tcW w:w="607" w:type="pct"/>
          </w:tcPr>
          <w:p w14:paraId="1645C5CA" w14:textId="77777777" w:rsidR="00BB490D" w:rsidRPr="003E3075" w:rsidRDefault="00BB490D" w:rsidP="00F31407">
            <w:pPr>
              <w:rPr>
                <w:lang w:val="fr-CA"/>
              </w:rPr>
            </w:pPr>
          </w:p>
        </w:tc>
      </w:tr>
      <w:tr w:rsidR="00BB490D" w:rsidRPr="003E3075" w14:paraId="6D898B88" w14:textId="77777777" w:rsidTr="002D6623">
        <w:tc>
          <w:tcPr>
            <w:tcW w:w="5000" w:type="pct"/>
            <w:gridSpan w:val="6"/>
            <w:shd w:val="clear" w:color="auto" w:fill="BFBFBF" w:themeFill="background1" w:themeFillShade="BF"/>
          </w:tcPr>
          <w:p w14:paraId="55C123DC" w14:textId="77777777" w:rsidR="00BB490D" w:rsidRPr="003E3075" w:rsidRDefault="00BB490D" w:rsidP="00F31407">
            <w:pPr>
              <w:rPr>
                <w:lang w:val="fr-CA"/>
              </w:rPr>
            </w:pPr>
            <w:r w:rsidRPr="003E3075">
              <w:rPr>
                <w:b/>
                <w:lang w:val="fr-CA"/>
              </w:rPr>
              <w:t>Résultats</w:t>
            </w:r>
          </w:p>
        </w:tc>
      </w:tr>
      <w:tr w:rsidR="00BB490D" w:rsidRPr="00480A9D" w14:paraId="4A6DADC0" w14:textId="77777777" w:rsidTr="002D6623">
        <w:tc>
          <w:tcPr>
            <w:tcW w:w="617" w:type="pct"/>
          </w:tcPr>
          <w:p w14:paraId="50BACDBA" w14:textId="77777777" w:rsidR="00BB490D" w:rsidRPr="003E3075" w:rsidRDefault="00BB490D" w:rsidP="00F31407">
            <w:pPr>
              <w:rPr>
                <w:lang w:val="fr-CA"/>
              </w:rPr>
            </w:pPr>
            <w:r w:rsidRPr="003E3075">
              <w:rPr>
                <w:lang w:val="fr-CA"/>
              </w:rPr>
              <w:t>Participants</w:t>
            </w:r>
          </w:p>
        </w:tc>
        <w:tc>
          <w:tcPr>
            <w:tcW w:w="381" w:type="pct"/>
          </w:tcPr>
          <w:p w14:paraId="29733303" w14:textId="77777777" w:rsidR="00BB490D" w:rsidRPr="003E3075" w:rsidRDefault="00BB490D" w:rsidP="00F31407">
            <w:pPr>
              <w:rPr>
                <w:lang w:val="fr-CA"/>
              </w:rPr>
            </w:pPr>
            <w:r w:rsidRPr="003E3075">
              <w:rPr>
                <w:lang w:val="fr-CA"/>
              </w:rPr>
              <w:t>13</w:t>
            </w:r>
          </w:p>
        </w:tc>
        <w:tc>
          <w:tcPr>
            <w:tcW w:w="1091" w:type="pct"/>
          </w:tcPr>
          <w:p w14:paraId="4378B6C8" w14:textId="77777777" w:rsidR="00BB490D" w:rsidRPr="003E3075" w:rsidRDefault="00BB490D" w:rsidP="00F31407">
            <w:pPr>
              <w:rPr>
                <w:lang w:val="fr-CA"/>
              </w:rPr>
            </w:pPr>
            <w:r w:rsidRPr="003E3075">
              <w:rPr>
                <w:lang w:val="fr-CA"/>
              </w:rPr>
              <w:t>(a) Indiquer le nombre d'individus à chaque étape de l'étude (par exemple, les nombres potentiellement admissibles, examinés pour l'admissibilité, confirmés admissibles, inclus dans l'étude, complétant le suivi et analysés)</w:t>
            </w:r>
          </w:p>
          <w:p w14:paraId="0908F572" w14:textId="77777777" w:rsidR="00BB490D" w:rsidRPr="003E3075" w:rsidRDefault="00BB490D" w:rsidP="00F31407">
            <w:pPr>
              <w:rPr>
                <w:lang w:val="fr-CA"/>
              </w:rPr>
            </w:pPr>
          </w:p>
          <w:p w14:paraId="37BCC146" w14:textId="77777777" w:rsidR="00BB490D" w:rsidRPr="003E3075" w:rsidRDefault="00BB490D" w:rsidP="00F31407">
            <w:pPr>
              <w:rPr>
                <w:lang w:val="fr-CA"/>
              </w:rPr>
            </w:pPr>
            <w:r w:rsidRPr="003E3075">
              <w:rPr>
                <w:lang w:val="fr-CA"/>
              </w:rPr>
              <w:t xml:space="preserve">(b) indiquer les raisons de la non-participation à chaque étape. </w:t>
            </w:r>
          </w:p>
          <w:p w14:paraId="5F4F705F" w14:textId="77777777" w:rsidR="00BB490D" w:rsidRPr="003E3075" w:rsidRDefault="00BB490D" w:rsidP="00F31407">
            <w:pPr>
              <w:rPr>
                <w:lang w:val="fr-CA"/>
              </w:rPr>
            </w:pPr>
          </w:p>
          <w:p w14:paraId="0596D378" w14:textId="77777777" w:rsidR="00BB490D" w:rsidRPr="003E3075" w:rsidRDefault="00BB490D" w:rsidP="00F31407">
            <w:pPr>
              <w:rPr>
                <w:lang w:val="fr-CA"/>
              </w:rPr>
            </w:pPr>
            <w:r w:rsidRPr="003E3075">
              <w:rPr>
                <w:lang w:val="fr-CA"/>
              </w:rPr>
              <w:t>(c) Envisager l'utilisation d'un diagramme de flux</w:t>
            </w:r>
          </w:p>
        </w:tc>
        <w:tc>
          <w:tcPr>
            <w:tcW w:w="593" w:type="pct"/>
          </w:tcPr>
          <w:p w14:paraId="063B45BD" w14:textId="77777777" w:rsidR="00BB490D" w:rsidRPr="003E3075" w:rsidRDefault="00BB490D" w:rsidP="00F31407">
            <w:pPr>
              <w:rPr>
                <w:lang w:val="fr-CA"/>
              </w:rPr>
            </w:pPr>
          </w:p>
        </w:tc>
        <w:tc>
          <w:tcPr>
            <w:tcW w:w="1711" w:type="pct"/>
          </w:tcPr>
          <w:p w14:paraId="2AEF1E68" w14:textId="2F649D1F" w:rsidR="00BB490D" w:rsidRPr="003E3075" w:rsidRDefault="00BB490D" w:rsidP="00F31407">
            <w:pPr>
              <w:rPr>
                <w:lang w:val="fr-CA"/>
              </w:rPr>
            </w:pPr>
            <w:r w:rsidRPr="003E3075">
              <w:rPr>
                <w:lang w:val="fr-CA"/>
              </w:rPr>
              <w:t xml:space="preserve">RECORD 13.1: Décrire en détail la sélection des personnes incluses dans l'étude (c'est-à-dire la sélection de la population étudiée), y compris le filtrage basé sur la qualité des données, la disponibilité des données et le </w:t>
            </w:r>
            <w:r w:rsidR="00AE1EF1">
              <w:rPr>
                <w:lang w:val="fr-CA"/>
              </w:rPr>
              <w:t>chainage</w:t>
            </w:r>
            <w:r w:rsidRPr="003E3075">
              <w:rPr>
                <w:lang w:val="fr-CA"/>
              </w:rPr>
              <w:t>. La sélection des personnes incluses peut être décrite dans le texte et / ou au moyen d’un diagramme de flux</w:t>
            </w:r>
          </w:p>
        </w:tc>
        <w:tc>
          <w:tcPr>
            <w:tcW w:w="607" w:type="pct"/>
          </w:tcPr>
          <w:p w14:paraId="326E3ED8" w14:textId="77777777" w:rsidR="00BB490D" w:rsidRPr="003E3075" w:rsidRDefault="00BB490D" w:rsidP="00F31407">
            <w:pPr>
              <w:rPr>
                <w:lang w:val="fr-CA"/>
              </w:rPr>
            </w:pPr>
          </w:p>
        </w:tc>
      </w:tr>
      <w:tr w:rsidR="00BB490D" w:rsidRPr="00480A9D" w14:paraId="2C39CEA7" w14:textId="77777777" w:rsidTr="002D6623">
        <w:tc>
          <w:tcPr>
            <w:tcW w:w="617" w:type="pct"/>
          </w:tcPr>
          <w:p w14:paraId="6CAF6AF3" w14:textId="77777777" w:rsidR="00BB490D" w:rsidRPr="003E3075" w:rsidRDefault="00BB490D" w:rsidP="00F31407">
            <w:pPr>
              <w:rPr>
                <w:lang w:val="fr-CA"/>
              </w:rPr>
            </w:pPr>
            <w:r w:rsidRPr="003E3075">
              <w:rPr>
                <w:lang w:val="fr-CA"/>
              </w:rPr>
              <w:t>Données descriptives</w:t>
            </w:r>
          </w:p>
        </w:tc>
        <w:tc>
          <w:tcPr>
            <w:tcW w:w="381" w:type="pct"/>
          </w:tcPr>
          <w:p w14:paraId="20A6E211" w14:textId="77777777" w:rsidR="00BB490D" w:rsidRPr="003E3075" w:rsidRDefault="00BB490D" w:rsidP="00F31407">
            <w:pPr>
              <w:rPr>
                <w:lang w:val="fr-CA"/>
              </w:rPr>
            </w:pPr>
            <w:r w:rsidRPr="003E3075">
              <w:rPr>
                <w:lang w:val="fr-CA"/>
              </w:rPr>
              <w:t>14</w:t>
            </w:r>
          </w:p>
        </w:tc>
        <w:tc>
          <w:tcPr>
            <w:tcW w:w="1091" w:type="pct"/>
          </w:tcPr>
          <w:p w14:paraId="3D3B6E55" w14:textId="77777777" w:rsidR="00BB490D" w:rsidRPr="003E3075" w:rsidRDefault="00BB490D" w:rsidP="00F31407">
            <w:pPr>
              <w:rPr>
                <w:lang w:val="fr-CA"/>
              </w:rPr>
            </w:pPr>
            <w:r w:rsidRPr="003E3075">
              <w:rPr>
                <w:lang w:val="fr-CA"/>
              </w:rPr>
              <w:t xml:space="preserve">(a) Indiquer les caractéristiques des participants à l'étude (par exemple, démographiques, cliniques, sociales) et les </w:t>
            </w:r>
            <w:r w:rsidRPr="003E3075">
              <w:rPr>
                <w:lang w:val="fr-CA"/>
              </w:rPr>
              <w:lastRenderedPageBreak/>
              <w:t>informations sur les expositions et les facteurs confondants potentiels</w:t>
            </w:r>
          </w:p>
          <w:p w14:paraId="2C0489A6" w14:textId="77777777" w:rsidR="00BB490D" w:rsidRPr="003E3075" w:rsidRDefault="00BB490D" w:rsidP="00F31407">
            <w:pPr>
              <w:rPr>
                <w:lang w:val="fr-CA"/>
              </w:rPr>
            </w:pPr>
          </w:p>
          <w:p w14:paraId="452165D1" w14:textId="77777777" w:rsidR="00BB490D" w:rsidRPr="003E3075" w:rsidRDefault="00BB490D" w:rsidP="00F31407">
            <w:pPr>
              <w:rPr>
                <w:lang w:val="fr-CA"/>
              </w:rPr>
            </w:pPr>
            <w:r w:rsidRPr="003E3075">
              <w:rPr>
                <w:lang w:val="fr-CA"/>
              </w:rPr>
              <w:t>(b) Indiquer le nombre de participants avec des données manquantes pour chaque variable d'intérêt</w:t>
            </w:r>
          </w:p>
          <w:p w14:paraId="2D4BEBD4" w14:textId="77777777" w:rsidR="00BB490D" w:rsidRPr="003E3075" w:rsidRDefault="00BB490D" w:rsidP="00F31407">
            <w:pPr>
              <w:rPr>
                <w:lang w:val="fr-CA"/>
              </w:rPr>
            </w:pPr>
          </w:p>
          <w:p w14:paraId="54A2E2E1" w14:textId="77777777" w:rsidR="00BB490D" w:rsidRPr="003E3075" w:rsidRDefault="00BB490D" w:rsidP="00F31407">
            <w:pPr>
              <w:rPr>
                <w:lang w:val="fr-CA"/>
              </w:rPr>
            </w:pPr>
            <w:r w:rsidRPr="003E3075">
              <w:rPr>
                <w:lang w:val="fr-CA"/>
              </w:rPr>
              <w:t xml:space="preserve">(c) </w:t>
            </w:r>
            <w:r w:rsidRPr="003E3075">
              <w:rPr>
                <w:i/>
                <w:lang w:val="fr-CA"/>
              </w:rPr>
              <w:t>Étude de cohorte</w:t>
            </w:r>
            <w:r w:rsidRPr="003E3075">
              <w:rPr>
                <w:lang w:val="fr-CA"/>
              </w:rPr>
              <w:t>- Résumer le temps de suivi (par exemple, la moyenne et le temps total)</w:t>
            </w:r>
          </w:p>
        </w:tc>
        <w:tc>
          <w:tcPr>
            <w:tcW w:w="593" w:type="pct"/>
          </w:tcPr>
          <w:p w14:paraId="07E6BACB" w14:textId="77777777" w:rsidR="00BB490D" w:rsidRPr="003E3075" w:rsidRDefault="00BB490D" w:rsidP="00F31407">
            <w:pPr>
              <w:rPr>
                <w:lang w:val="fr-CA"/>
              </w:rPr>
            </w:pPr>
          </w:p>
        </w:tc>
        <w:tc>
          <w:tcPr>
            <w:tcW w:w="1711" w:type="pct"/>
          </w:tcPr>
          <w:p w14:paraId="3998A42F" w14:textId="77777777" w:rsidR="00BB490D" w:rsidRPr="003E3075" w:rsidRDefault="00BB490D" w:rsidP="00F31407">
            <w:pPr>
              <w:rPr>
                <w:lang w:val="fr-CA"/>
              </w:rPr>
            </w:pPr>
          </w:p>
        </w:tc>
        <w:tc>
          <w:tcPr>
            <w:tcW w:w="607" w:type="pct"/>
          </w:tcPr>
          <w:p w14:paraId="2FDF7FE2" w14:textId="77777777" w:rsidR="00BB490D" w:rsidRPr="003E3075" w:rsidRDefault="00BB490D" w:rsidP="00F31407">
            <w:pPr>
              <w:rPr>
                <w:lang w:val="fr-CA"/>
              </w:rPr>
            </w:pPr>
          </w:p>
        </w:tc>
      </w:tr>
      <w:tr w:rsidR="00BB490D" w:rsidRPr="00480A9D" w14:paraId="05F68FC6" w14:textId="77777777" w:rsidTr="002D6623">
        <w:tc>
          <w:tcPr>
            <w:tcW w:w="617" w:type="pct"/>
          </w:tcPr>
          <w:p w14:paraId="40B9B66F" w14:textId="77777777" w:rsidR="00BB490D" w:rsidRPr="003E3075" w:rsidRDefault="00BB490D" w:rsidP="00F31407">
            <w:pPr>
              <w:rPr>
                <w:lang w:val="fr-CA"/>
              </w:rPr>
            </w:pPr>
            <w:r w:rsidRPr="003E3075">
              <w:rPr>
                <w:lang w:val="fr-CA"/>
              </w:rPr>
              <w:t>Données de résultats</w:t>
            </w:r>
          </w:p>
          <w:p w14:paraId="2F988B07" w14:textId="77777777" w:rsidR="00BB490D" w:rsidRPr="003E3075" w:rsidRDefault="00BB490D" w:rsidP="00F31407">
            <w:pPr>
              <w:rPr>
                <w:highlight w:val="yellow"/>
                <w:lang w:val="fr-CA"/>
              </w:rPr>
            </w:pPr>
            <w:r w:rsidRPr="003E3075">
              <w:rPr>
                <w:lang w:val="fr-CA"/>
              </w:rPr>
              <w:t xml:space="preserve"> </w:t>
            </w:r>
          </w:p>
        </w:tc>
        <w:tc>
          <w:tcPr>
            <w:tcW w:w="381" w:type="pct"/>
          </w:tcPr>
          <w:p w14:paraId="0A1A690F" w14:textId="77777777" w:rsidR="00BB490D" w:rsidRPr="003E3075" w:rsidRDefault="00BB490D" w:rsidP="00F31407">
            <w:pPr>
              <w:rPr>
                <w:lang w:val="fr-CA"/>
              </w:rPr>
            </w:pPr>
            <w:r w:rsidRPr="003E3075">
              <w:rPr>
                <w:lang w:val="fr-CA"/>
              </w:rPr>
              <w:t>15</w:t>
            </w:r>
          </w:p>
        </w:tc>
        <w:tc>
          <w:tcPr>
            <w:tcW w:w="1091" w:type="pct"/>
          </w:tcPr>
          <w:p w14:paraId="323D0BF0" w14:textId="77777777" w:rsidR="00BB490D" w:rsidRPr="003E3075" w:rsidRDefault="00BB490D" w:rsidP="00F31407">
            <w:pPr>
              <w:autoSpaceDE w:val="0"/>
              <w:autoSpaceDN w:val="0"/>
              <w:adjustRightInd w:val="0"/>
              <w:rPr>
                <w:lang w:val="fr-CA"/>
              </w:rPr>
            </w:pPr>
            <w:r w:rsidRPr="003E3075">
              <w:rPr>
                <w:i/>
                <w:lang w:val="fr-CA"/>
              </w:rPr>
              <w:t xml:space="preserve">Étude de cohorte - </w:t>
            </w:r>
            <w:r w:rsidRPr="003E3075">
              <w:rPr>
                <w:lang w:val="fr-CA"/>
              </w:rPr>
              <w:t>Rapporter le nombre d'évènements ou les indicateurs mesurés au fil du temps</w:t>
            </w:r>
          </w:p>
          <w:p w14:paraId="6AFFC576" w14:textId="77777777" w:rsidR="00BB490D" w:rsidRPr="003E3075" w:rsidRDefault="00BB490D" w:rsidP="00F31407">
            <w:pPr>
              <w:autoSpaceDE w:val="0"/>
              <w:autoSpaceDN w:val="0"/>
              <w:adjustRightInd w:val="0"/>
              <w:rPr>
                <w:lang w:val="fr-CA"/>
              </w:rPr>
            </w:pPr>
            <w:r w:rsidRPr="003E3075">
              <w:rPr>
                <w:i/>
                <w:lang w:val="fr-CA"/>
              </w:rPr>
              <w:t xml:space="preserve">Étude </w:t>
            </w:r>
            <w:proofErr w:type="spellStart"/>
            <w:r w:rsidRPr="003E3075">
              <w:rPr>
                <w:i/>
                <w:lang w:val="fr-CA"/>
              </w:rPr>
              <w:t>cas-témoin</w:t>
            </w:r>
            <w:proofErr w:type="spellEnd"/>
            <w:r w:rsidRPr="003E3075">
              <w:rPr>
                <w:i/>
                <w:lang w:val="fr-CA"/>
              </w:rPr>
              <w:t xml:space="preserve"> – </w:t>
            </w:r>
            <w:r w:rsidRPr="003E3075">
              <w:rPr>
                <w:lang w:val="fr-CA"/>
              </w:rPr>
              <w:t>Rapporter le nombre de sujets dans chaque catégorie d'exposition, ou les indicateurs du niveau d'exposition mesurés</w:t>
            </w:r>
          </w:p>
          <w:p w14:paraId="71472072" w14:textId="77777777" w:rsidR="00BB490D" w:rsidRPr="003E3075" w:rsidRDefault="00BB490D" w:rsidP="00F31407">
            <w:pPr>
              <w:rPr>
                <w:lang w:val="fr-CA"/>
              </w:rPr>
            </w:pPr>
            <w:r w:rsidRPr="003E3075">
              <w:rPr>
                <w:i/>
                <w:lang w:val="fr-CA"/>
              </w:rPr>
              <w:t xml:space="preserve">Études transversales - </w:t>
            </w:r>
            <w:r w:rsidRPr="003E3075">
              <w:rPr>
                <w:lang w:val="fr-CA"/>
              </w:rPr>
              <w:t>Rapporter le nombre d'évènements ou les indicateurs mesurés</w:t>
            </w:r>
          </w:p>
        </w:tc>
        <w:tc>
          <w:tcPr>
            <w:tcW w:w="593" w:type="pct"/>
          </w:tcPr>
          <w:p w14:paraId="50B4BADC" w14:textId="77777777" w:rsidR="00BB490D" w:rsidRPr="003E3075" w:rsidRDefault="00BB490D" w:rsidP="00F31407">
            <w:pPr>
              <w:rPr>
                <w:lang w:val="fr-CA"/>
              </w:rPr>
            </w:pPr>
          </w:p>
        </w:tc>
        <w:tc>
          <w:tcPr>
            <w:tcW w:w="1711" w:type="pct"/>
          </w:tcPr>
          <w:p w14:paraId="40717718" w14:textId="77777777" w:rsidR="00BB490D" w:rsidRPr="003E3075" w:rsidRDefault="00BB490D" w:rsidP="00F31407">
            <w:pPr>
              <w:rPr>
                <w:lang w:val="fr-CA"/>
              </w:rPr>
            </w:pPr>
          </w:p>
        </w:tc>
        <w:tc>
          <w:tcPr>
            <w:tcW w:w="607" w:type="pct"/>
          </w:tcPr>
          <w:p w14:paraId="5BF2A025" w14:textId="77777777" w:rsidR="00BB490D" w:rsidRPr="003E3075" w:rsidRDefault="00BB490D" w:rsidP="00F31407">
            <w:pPr>
              <w:rPr>
                <w:lang w:val="fr-CA"/>
              </w:rPr>
            </w:pPr>
          </w:p>
        </w:tc>
      </w:tr>
      <w:tr w:rsidR="00BB490D" w:rsidRPr="00480A9D" w14:paraId="5A17FA3A" w14:textId="77777777" w:rsidTr="002D6623">
        <w:tc>
          <w:tcPr>
            <w:tcW w:w="617" w:type="pct"/>
          </w:tcPr>
          <w:p w14:paraId="5EF65AB9" w14:textId="77777777" w:rsidR="00BB490D" w:rsidRPr="003E3075" w:rsidRDefault="00BB490D" w:rsidP="00F31407">
            <w:pPr>
              <w:rPr>
                <w:lang w:val="fr-CA"/>
              </w:rPr>
            </w:pPr>
            <w:r w:rsidRPr="003E3075">
              <w:rPr>
                <w:lang w:val="fr-CA"/>
              </w:rPr>
              <w:t>Résultats Principaux</w:t>
            </w:r>
          </w:p>
        </w:tc>
        <w:tc>
          <w:tcPr>
            <w:tcW w:w="381" w:type="pct"/>
          </w:tcPr>
          <w:p w14:paraId="2C034319" w14:textId="77777777" w:rsidR="00BB490D" w:rsidRPr="003E3075" w:rsidRDefault="00BB490D" w:rsidP="00F31407">
            <w:pPr>
              <w:rPr>
                <w:lang w:val="fr-CA"/>
              </w:rPr>
            </w:pPr>
            <w:r w:rsidRPr="003E3075">
              <w:rPr>
                <w:lang w:val="fr-CA"/>
              </w:rPr>
              <w:t>16</w:t>
            </w:r>
          </w:p>
        </w:tc>
        <w:tc>
          <w:tcPr>
            <w:tcW w:w="1091" w:type="pct"/>
          </w:tcPr>
          <w:p w14:paraId="1431F266" w14:textId="77777777" w:rsidR="00BB490D" w:rsidRPr="003E3075" w:rsidRDefault="00BB490D" w:rsidP="00F31407">
            <w:pPr>
              <w:autoSpaceDE w:val="0"/>
              <w:autoSpaceDN w:val="0"/>
              <w:adjustRightInd w:val="0"/>
              <w:rPr>
                <w:lang w:val="fr-CA"/>
              </w:rPr>
            </w:pPr>
            <w:r w:rsidRPr="003E3075">
              <w:rPr>
                <w:lang w:val="fr-CA"/>
              </w:rPr>
              <w:t xml:space="preserve">(a) Indiquer les estimations non ajustées et, le cas échéant, les estimations ajustées pour les facteurs confondants et leur précision (par exemple, intervalle de </w:t>
            </w:r>
            <w:r w:rsidRPr="003E3075">
              <w:rPr>
                <w:lang w:val="fr-CA"/>
              </w:rPr>
              <w:lastRenderedPageBreak/>
              <w:t>confiance de 95%). Indiquer clairement quels facteurs confondants ont été ajustés et la raison pour laquelle ils ont été inclus</w:t>
            </w:r>
          </w:p>
          <w:p w14:paraId="5B2CDE23" w14:textId="77777777" w:rsidR="00BB490D" w:rsidRPr="003E3075" w:rsidRDefault="00BB490D" w:rsidP="00F31407">
            <w:pPr>
              <w:autoSpaceDE w:val="0"/>
              <w:autoSpaceDN w:val="0"/>
              <w:adjustRightInd w:val="0"/>
              <w:rPr>
                <w:lang w:val="fr-CA"/>
              </w:rPr>
            </w:pPr>
          </w:p>
          <w:p w14:paraId="6352CF90" w14:textId="77777777" w:rsidR="00BB490D" w:rsidRPr="003E3075" w:rsidRDefault="00BB490D" w:rsidP="00F31407">
            <w:pPr>
              <w:autoSpaceDE w:val="0"/>
              <w:autoSpaceDN w:val="0"/>
              <w:adjustRightInd w:val="0"/>
              <w:rPr>
                <w:lang w:val="fr-CA"/>
              </w:rPr>
            </w:pPr>
            <w:r w:rsidRPr="003E3075">
              <w:rPr>
                <w:lang w:val="fr-CA"/>
              </w:rPr>
              <w:t>(b) Mentionner les limites des intervalles quand des variables continues ont été catégorisées</w:t>
            </w:r>
          </w:p>
          <w:p w14:paraId="7AF1A1E6" w14:textId="77777777" w:rsidR="00BB490D" w:rsidRPr="003E3075" w:rsidRDefault="00BB490D" w:rsidP="00F31407">
            <w:pPr>
              <w:rPr>
                <w:lang w:val="fr-CA"/>
              </w:rPr>
            </w:pPr>
            <w:r w:rsidRPr="003E3075">
              <w:rPr>
                <w:lang w:val="fr-CA"/>
              </w:rPr>
              <w:t>(c) Le cas échéant, envisager de traduire les estimations du risque relatif en risque absolu pour une période de temps significative</w:t>
            </w:r>
          </w:p>
        </w:tc>
        <w:tc>
          <w:tcPr>
            <w:tcW w:w="593" w:type="pct"/>
          </w:tcPr>
          <w:p w14:paraId="22DCE58C" w14:textId="77777777" w:rsidR="00BB490D" w:rsidRPr="003E3075" w:rsidRDefault="00BB490D" w:rsidP="00F31407">
            <w:pPr>
              <w:rPr>
                <w:lang w:val="fr-CA"/>
              </w:rPr>
            </w:pPr>
          </w:p>
        </w:tc>
        <w:tc>
          <w:tcPr>
            <w:tcW w:w="1711" w:type="pct"/>
          </w:tcPr>
          <w:p w14:paraId="0F5F0268" w14:textId="77777777" w:rsidR="00BB490D" w:rsidRPr="003E3075" w:rsidRDefault="00BB490D" w:rsidP="00F31407">
            <w:pPr>
              <w:rPr>
                <w:lang w:val="fr-CA"/>
              </w:rPr>
            </w:pPr>
          </w:p>
        </w:tc>
        <w:tc>
          <w:tcPr>
            <w:tcW w:w="607" w:type="pct"/>
          </w:tcPr>
          <w:p w14:paraId="4AEBFB64" w14:textId="77777777" w:rsidR="00BB490D" w:rsidRPr="003E3075" w:rsidRDefault="00BB490D" w:rsidP="00F31407">
            <w:pPr>
              <w:rPr>
                <w:lang w:val="fr-CA"/>
              </w:rPr>
            </w:pPr>
          </w:p>
        </w:tc>
      </w:tr>
      <w:tr w:rsidR="00BB490D" w:rsidRPr="00480A9D" w14:paraId="51104029" w14:textId="77777777" w:rsidTr="002D6623">
        <w:tc>
          <w:tcPr>
            <w:tcW w:w="617" w:type="pct"/>
          </w:tcPr>
          <w:p w14:paraId="64E7672C" w14:textId="77777777" w:rsidR="00BB490D" w:rsidRPr="003E3075" w:rsidRDefault="00BB490D" w:rsidP="00F31407">
            <w:pPr>
              <w:rPr>
                <w:lang w:val="fr-CA"/>
              </w:rPr>
            </w:pPr>
            <w:r w:rsidRPr="003E3075">
              <w:rPr>
                <w:lang w:val="fr-CA"/>
              </w:rPr>
              <w:t>Autres analyses</w:t>
            </w:r>
          </w:p>
        </w:tc>
        <w:tc>
          <w:tcPr>
            <w:tcW w:w="381" w:type="pct"/>
          </w:tcPr>
          <w:p w14:paraId="1C6DF69A" w14:textId="77777777" w:rsidR="00BB490D" w:rsidRPr="003E3075" w:rsidRDefault="00BB490D" w:rsidP="00F31407">
            <w:pPr>
              <w:rPr>
                <w:lang w:val="fr-CA"/>
              </w:rPr>
            </w:pPr>
            <w:r w:rsidRPr="003E3075">
              <w:rPr>
                <w:lang w:val="fr-CA"/>
              </w:rPr>
              <w:t>17</w:t>
            </w:r>
          </w:p>
        </w:tc>
        <w:tc>
          <w:tcPr>
            <w:tcW w:w="1091" w:type="pct"/>
          </w:tcPr>
          <w:p w14:paraId="419A2FD6" w14:textId="77777777" w:rsidR="00BB490D" w:rsidRPr="003E3075" w:rsidRDefault="00BB490D" w:rsidP="00F31407">
            <w:pPr>
              <w:rPr>
                <w:lang w:val="fr-CA"/>
              </w:rPr>
            </w:pPr>
            <w:r w:rsidRPr="003E3075">
              <w:rPr>
                <w:lang w:val="fr-CA"/>
              </w:rPr>
              <w:t>Indiquer les autres analyses faites - par exemple, analyses de sous-groupes et d’interactions, et analyses de sensibilité</w:t>
            </w:r>
          </w:p>
        </w:tc>
        <w:tc>
          <w:tcPr>
            <w:tcW w:w="593" w:type="pct"/>
          </w:tcPr>
          <w:p w14:paraId="5329FFEE" w14:textId="77777777" w:rsidR="00BB490D" w:rsidRPr="003E3075" w:rsidRDefault="00BB490D" w:rsidP="00F31407">
            <w:pPr>
              <w:rPr>
                <w:lang w:val="fr-CA"/>
              </w:rPr>
            </w:pPr>
          </w:p>
        </w:tc>
        <w:tc>
          <w:tcPr>
            <w:tcW w:w="1711" w:type="pct"/>
          </w:tcPr>
          <w:p w14:paraId="0D4C297A" w14:textId="77777777" w:rsidR="00BB490D" w:rsidRPr="003E3075" w:rsidRDefault="00BB490D" w:rsidP="00F31407">
            <w:pPr>
              <w:rPr>
                <w:lang w:val="fr-CA"/>
              </w:rPr>
            </w:pPr>
          </w:p>
        </w:tc>
        <w:tc>
          <w:tcPr>
            <w:tcW w:w="607" w:type="pct"/>
          </w:tcPr>
          <w:p w14:paraId="3DDFE2E5" w14:textId="77777777" w:rsidR="00BB490D" w:rsidRPr="003E3075" w:rsidRDefault="00BB490D" w:rsidP="00F31407">
            <w:pPr>
              <w:rPr>
                <w:lang w:val="fr-CA"/>
              </w:rPr>
            </w:pPr>
          </w:p>
        </w:tc>
      </w:tr>
      <w:tr w:rsidR="00BB490D" w:rsidRPr="003E3075" w14:paraId="27A8C544" w14:textId="77777777" w:rsidTr="002D6623">
        <w:tc>
          <w:tcPr>
            <w:tcW w:w="5000" w:type="pct"/>
            <w:gridSpan w:val="6"/>
            <w:shd w:val="clear" w:color="auto" w:fill="BFBFBF" w:themeFill="background1" w:themeFillShade="BF"/>
          </w:tcPr>
          <w:p w14:paraId="777A3DFB" w14:textId="77777777" w:rsidR="00BB490D" w:rsidRPr="003E3075" w:rsidRDefault="00BB490D" w:rsidP="00F31407">
            <w:pPr>
              <w:rPr>
                <w:lang w:val="fr-CA"/>
              </w:rPr>
            </w:pPr>
            <w:r w:rsidRPr="003E3075">
              <w:rPr>
                <w:b/>
                <w:lang w:val="fr-CA"/>
              </w:rPr>
              <w:t>Discussion</w:t>
            </w:r>
          </w:p>
        </w:tc>
      </w:tr>
      <w:tr w:rsidR="00BB490D" w:rsidRPr="00480A9D" w14:paraId="5695DEAE" w14:textId="77777777" w:rsidTr="002D6623">
        <w:tc>
          <w:tcPr>
            <w:tcW w:w="617" w:type="pct"/>
          </w:tcPr>
          <w:p w14:paraId="10A47794" w14:textId="77777777" w:rsidR="00BB490D" w:rsidRPr="003E3075" w:rsidRDefault="00BB490D" w:rsidP="00F31407">
            <w:pPr>
              <w:rPr>
                <w:highlight w:val="yellow"/>
                <w:lang w:val="fr-CA"/>
              </w:rPr>
            </w:pPr>
            <w:r w:rsidRPr="003E3075">
              <w:rPr>
                <w:lang w:val="fr-CA"/>
              </w:rPr>
              <w:t xml:space="preserve">Résultats principaux </w:t>
            </w:r>
          </w:p>
        </w:tc>
        <w:tc>
          <w:tcPr>
            <w:tcW w:w="381" w:type="pct"/>
          </w:tcPr>
          <w:p w14:paraId="108C333F" w14:textId="77777777" w:rsidR="00BB490D" w:rsidRPr="003E3075" w:rsidRDefault="00BB490D" w:rsidP="00F31407">
            <w:pPr>
              <w:rPr>
                <w:lang w:val="fr-CA"/>
              </w:rPr>
            </w:pPr>
            <w:r w:rsidRPr="003E3075">
              <w:rPr>
                <w:lang w:val="fr-CA"/>
              </w:rPr>
              <w:t>18</w:t>
            </w:r>
          </w:p>
        </w:tc>
        <w:tc>
          <w:tcPr>
            <w:tcW w:w="1091" w:type="pct"/>
          </w:tcPr>
          <w:p w14:paraId="6D96C07D" w14:textId="77777777" w:rsidR="00BB490D" w:rsidRPr="003E3075" w:rsidRDefault="00BB490D" w:rsidP="00F31407">
            <w:pPr>
              <w:rPr>
                <w:lang w:val="fr-CA"/>
              </w:rPr>
            </w:pPr>
            <w:r w:rsidRPr="003E3075">
              <w:rPr>
                <w:lang w:val="fr-CA"/>
              </w:rPr>
              <w:t>Résumer les résultats principaux en faisant référence aux objectifs de l'étude</w:t>
            </w:r>
          </w:p>
        </w:tc>
        <w:tc>
          <w:tcPr>
            <w:tcW w:w="593" w:type="pct"/>
          </w:tcPr>
          <w:p w14:paraId="4B637BFD" w14:textId="77777777" w:rsidR="00BB490D" w:rsidRPr="003E3075" w:rsidRDefault="00BB490D" w:rsidP="00F31407">
            <w:pPr>
              <w:rPr>
                <w:lang w:val="fr-CA"/>
              </w:rPr>
            </w:pPr>
          </w:p>
        </w:tc>
        <w:tc>
          <w:tcPr>
            <w:tcW w:w="1711" w:type="pct"/>
          </w:tcPr>
          <w:p w14:paraId="4298670F" w14:textId="77777777" w:rsidR="00BB490D" w:rsidRPr="003E3075" w:rsidRDefault="00BB490D" w:rsidP="00F31407">
            <w:pPr>
              <w:rPr>
                <w:lang w:val="fr-CA"/>
              </w:rPr>
            </w:pPr>
          </w:p>
        </w:tc>
        <w:tc>
          <w:tcPr>
            <w:tcW w:w="607" w:type="pct"/>
          </w:tcPr>
          <w:p w14:paraId="6BB69598" w14:textId="77777777" w:rsidR="00BB490D" w:rsidRPr="003E3075" w:rsidRDefault="00BB490D" w:rsidP="00F31407">
            <w:pPr>
              <w:rPr>
                <w:lang w:val="fr-CA"/>
              </w:rPr>
            </w:pPr>
          </w:p>
        </w:tc>
      </w:tr>
      <w:tr w:rsidR="00BB490D" w:rsidRPr="00480A9D" w14:paraId="46BD0D8F" w14:textId="77777777" w:rsidTr="002D6623">
        <w:tc>
          <w:tcPr>
            <w:tcW w:w="617" w:type="pct"/>
          </w:tcPr>
          <w:p w14:paraId="4E8C99CB" w14:textId="77777777" w:rsidR="00BB490D" w:rsidRPr="003E3075" w:rsidRDefault="00BB490D" w:rsidP="00F31407">
            <w:pPr>
              <w:rPr>
                <w:lang w:val="fr-CA"/>
              </w:rPr>
            </w:pPr>
            <w:r w:rsidRPr="003E3075">
              <w:rPr>
                <w:lang w:val="fr-CA"/>
              </w:rPr>
              <w:t>Limites</w:t>
            </w:r>
          </w:p>
        </w:tc>
        <w:tc>
          <w:tcPr>
            <w:tcW w:w="381" w:type="pct"/>
          </w:tcPr>
          <w:p w14:paraId="02F4DFC2" w14:textId="77777777" w:rsidR="00BB490D" w:rsidRPr="003E3075" w:rsidRDefault="00BB490D" w:rsidP="00F31407">
            <w:pPr>
              <w:rPr>
                <w:lang w:val="fr-CA"/>
              </w:rPr>
            </w:pPr>
            <w:r w:rsidRPr="003E3075">
              <w:rPr>
                <w:lang w:val="fr-CA"/>
              </w:rPr>
              <w:t>19</w:t>
            </w:r>
          </w:p>
        </w:tc>
        <w:tc>
          <w:tcPr>
            <w:tcW w:w="1091" w:type="pct"/>
          </w:tcPr>
          <w:p w14:paraId="0738D53F" w14:textId="77777777" w:rsidR="00BB490D" w:rsidRPr="003E3075" w:rsidRDefault="00BB490D" w:rsidP="00F31407">
            <w:pPr>
              <w:autoSpaceDE w:val="0"/>
              <w:autoSpaceDN w:val="0"/>
              <w:adjustRightInd w:val="0"/>
              <w:rPr>
                <w:lang w:val="fr-CA"/>
              </w:rPr>
            </w:pPr>
            <w:r w:rsidRPr="003E3075">
              <w:rPr>
                <w:lang w:val="fr-CA"/>
              </w:rPr>
              <w:t>Discuter des limites de l'étude, en tenant compte des sources de biais potentiels ou d’imprécisions. Discuter de la tendance et de l'ampleur de tout biais potentiel</w:t>
            </w:r>
          </w:p>
        </w:tc>
        <w:tc>
          <w:tcPr>
            <w:tcW w:w="593" w:type="pct"/>
          </w:tcPr>
          <w:p w14:paraId="2A59751B" w14:textId="77777777" w:rsidR="00BB490D" w:rsidRPr="003E3075" w:rsidRDefault="00BB490D" w:rsidP="00F31407">
            <w:pPr>
              <w:rPr>
                <w:lang w:val="fr-CA"/>
              </w:rPr>
            </w:pPr>
          </w:p>
        </w:tc>
        <w:tc>
          <w:tcPr>
            <w:tcW w:w="1711" w:type="pct"/>
          </w:tcPr>
          <w:p w14:paraId="44EE6584" w14:textId="41EC7837" w:rsidR="00BB490D" w:rsidRPr="003E3075" w:rsidRDefault="00BB490D" w:rsidP="00F31407">
            <w:pPr>
              <w:rPr>
                <w:lang w:val="fr-CA"/>
              </w:rPr>
            </w:pPr>
            <w:r w:rsidRPr="003E3075">
              <w:rPr>
                <w:lang w:val="fr-CA"/>
              </w:rPr>
              <w:t xml:space="preserve">RECORD 19.1: Discuter </w:t>
            </w:r>
            <w:r w:rsidR="0087266B">
              <w:rPr>
                <w:lang w:val="fr-CA"/>
              </w:rPr>
              <w:t>l</w:t>
            </w:r>
            <w:r w:rsidRPr="003E3075">
              <w:rPr>
                <w:lang w:val="fr-CA"/>
              </w:rPr>
              <w:t xml:space="preserve">es implications de l'utilisation de données qui n'ont pas été créées ou collectées pour répondre aux questions de recherche spécifiques. Inclure une discussion sur les biais de classification erronée, les facteurs confondants non mesurés, les données manquantes et l'évolution de l'admissibilité au </w:t>
            </w:r>
            <w:r w:rsidRPr="003E3075">
              <w:rPr>
                <w:lang w:val="fr-CA"/>
              </w:rPr>
              <w:lastRenderedPageBreak/>
              <w:t>fil du temps, en ce qui a trait à l'étude faisant l'objet du rapport.</w:t>
            </w:r>
          </w:p>
        </w:tc>
        <w:tc>
          <w:tcPr>
            <w:tcW w:w="607" w:type="pct"/>
          </w:tcPr>
          <w:p w14:paraId="08B945F2" w14:textId="77777777" w:rsidR="00BB490D" w:rsidRPr="003E3075" w:rsidRDefault="00BB490D" w:rsidP="00F31407">
            <w:pPr>
              <w:rPr>
                <w:lang w:val="fr-CA"/>
              </w:rPr>
            </w:pPr>
          </w:p>
        </w:tc>
      </w:tr>
      <w:tr w:rsidR="00BB490D" w:rsidRPr="00480A9D" w14:paraId="6E42554D" w14:textId="77777777" w:rsidTr="002D6623">
        <w:tc>
          <w:tcPr>
            <w:tcW w:w="617" w:type="pct"/>
          </w:tcPr>
          <w:p w14:paraId="5DBE0D13" w14:textId="77777777" w:rsidR="00BB490D" w:rsidRPr="003E3075" w:rsidRDefault="00BB490D" w:rsidP="00F31407">
            <w:pPr>
              <w:rPr>
                <w:lang w:val="fr-CA"/>
              </w:rPr>
            </w:pPr>
            <w:r w:rsidRPr="003E3075">
              <w:rPr>
                <w:lang w:val="fr-CA"/>
              </w:rPr>
              <w:t>Interprétation</w:t>
            </w:r>
          </w:p>
        </w:tc>
        <w:tc>
          <w:tcPr>
            <w:tcW w:w="381" w:type="pct"/>
          </w:tcPr>
          <w:p w14:paraId="5F0881D8" w14:textId="77777777" w:rsidR="00BB490D" w:rsidRPr="003E3075" w:rsidRDefault="00BB490D" w:rsidP="00F31407">
            <w:pPr>
              <w:rPr>
                <w:lang w:val="fr-CA"/>
              </w:rPr>
            </w:pPr>
            <w:r w:rsidRPr="003E3075">
              <w:rPr>
                <w:lang w:val="fr-CA"/>
              </w:rPr>
              <w:t>20</w:t>
            </w:r>
          </w:p>
        </w:tc>
        <w:tc>
          <w:tcPr>
            <w:tcW w:w="1091" w:type="pct"/>
          </w:tcPr>
          <w:p w14:paraId="646A238B" w14:textId="77777777" w:rsidR="00BB490D" w:rsidRPr="003E3075" w:rsidRDefault="00BB490D" w:rsidP="00F31407">
            <w:pPr>
              <w:autoSpaceDE w:val="0"/>
              <w:autoSpaceDN w:val="0"/>
              <w:adjustRightInd w:val="0"/>
              <w:rPr>
                <w:lang w:val="fr-CA"/>
              </w:rPr>
            </w:pPr>
            <w:r w:rsidRPr="003E3075">
              <w:rPr>
                <w:lang w:val="fr-CA"/>
              </w:rPr>
              <w:t>Fournir une interprétation globale prudente des résultats compte tenu des objectifs, des limites de l’étude, de la multiplicité des analyses, des résultats d'études similaires, et tout autre élément pertinent</w:t>
            </w:r>
          </w:p>
        </w:tc>
        <w:tc>
          <w:tcPr>
            <w:tcW w:w="593" w:type="pct"/>
          </w:tcPr>
          <w:p w14:paraId="56E270CC" w14:textId="77777777" w:rsidR="00BB490D" w:rsidRPr="003E3075" w:rsidRDefault="00BB490D" w:rsidP="00F31407">
            <w:pPr>
              <w:rPr>
                <w:lang w:val="fr-CA"/>
              </w:rPr>
            </w:pPr>
          </w:p>
        </w:tc>
        <w:tc>
          <w:tcPr>
            <w:tcW w:w="1711" w:type="pct"/>
          </w:tcPr>
          <w:p w14:paraId="480E3221" w14:textId="77777777" w:rsidR="00BB490D" w:rsidRPr="003E3075" w:rsidRDefault="00BB490D" w:rsidP="00F31407">
            <w:pPr>
              <w:rPr>
                <w:lang w:val="fr-CA"/>
              </w:rPr>
            </w:pPr>
          </w:p>
        </w:tc>
        <w:tc>
          <w:tcPr>
            <w:tcW w:w="607" w:type="pct"/>
          </w:tcPr>
          <w:p w14:paraId="63A5E4AB" w14:textId="77777777" w:rsidR="00BB490D" w:rsidRPr="003E3075" w:rsidRDefault="00BB490D" w:rsidP="00F31407">
            <w:pPr>
              <w:rPr>
                <w:lang w:val="fr-CA"/>
              </w:rPr>
            </w:pPr>
          </w:p>
        </w:tc>
      </w:tr>
      <w:tr w:rsidR="00BB490D" w:rsidRPr="00480A9D" w14:paraId="732FEB90" w14:textId="77777777" w:rsidTr="002D6623">
        <w:tc>
          <w:tcPr>
            <w:tcW w:w="617" w:type="pct"/>
          </w:tcPr>
          <w:p w14:paraId="01CF5B5F" w14:textId="77777777" w:rsidR="00BB490D" w:rsidRPr="003E3075" w:rsidRDefault="00BB490D" w:rsidP="00F31407">
            <w:pPr>
              <w:autoSpaceDE w:val="0"/>
              <w:autoSpaceDN w:val="0"/>
              <w:adjustRightInd w:val="0"/>
              <w:spacing w:after="240" w:line="300" w:lineRule="atLeast"/>
              <w:rPr>
                <w:rFonts w:ascii="Times" w:hAnsi="Times" w:cs="Times"/>
                <w:color w:val="000000"/>
                <w:sz w:val="26"/>
                <w:szCs w:val="26"/>
                <w:lang w:val="fr-CA"/>
              </w:rPr>
            </w:pPr>
            <w:proofErr w:type="spellStart"/>
            <w:r w:rsidRPr="003E3075">
              <w:rPr>
                <w:rFonts w:ascii="Times" w:hAnsi="Times" w:cs="Times"/>
                <w:color w:val="000000"/>
                <w:sz w:val="26"/>
                <w:szCs w:val="26"/>
                <w:lang w:val="fr-CA"/>
              </w:rPr>
              <w:t>Généralisabilité</w:t>
            </w:r>
            <w:proofErr w:type="spellEnd"/>
          </w:p>
        </w:tc>
        <w:tc>
          <w:tcPr>
            <w:tcW w:w="381" w:type="pct"/>
          </w:tcPr>
          <w:p w14:paraId="0AF0EA50" w14:textId="77777777" w:rsidR="00BB490D" w:rsidRPr="003E3075" w:rsidRDefault="00BB490D" w:rsidP="00F31407">
            <w:pPr>
              <w:rPr>
                <w:lang w:val="fr-CA"/>
              </w:rPr>
            </w:pPr>
            <w:r w:rsidRPr="003E3075">
              <w:rPr>
                <w:lang w:val="fr-CA"/>
              </w:rPr>
              <w:t>21</w:t>
            </w:r>
          </w:p>
        </w:tc>
        <w:tc>
          <w:tcPr>
            <w:tcW w:w="1091" w:type="pct"/>
          </w:tcPr>
          <w:p w14:paraId="5759A547" w14:textId="77777777" w:rsidR="00BB490D" w:rsidRPr="003E3075" w:rsidRDefault="00BB490D" w:rsidP="00F31407">
            <w:pPr>
              <w:autoSpaceDE w:val="0"/>
              <w:autoSpaceDN w:val="0"/>
              <w:adjustRightInd w:val="0"/>
              <w:rPr>
                <w:lang w:val="fr-CA"/>
              </w:rPr>
            </w:pPr>
            <w:r w:rsidRPr="003E3075">
              <w:rPr>
                <w:lang w:val="fr-CA"/>
              </w:rPr>
              <w:t xml:space="preserve">Discuter de la </w:t>
            </w:r>
            <w:proofErr w:type="spellStart"/>
            <w:r w:rsidRPr="003E3075">
              <w:rPr>
                <w:lang w:val="fr-CA"/>
              </w:rPr>
              <w:t>généralisabilite</w:t>
            </w:r>
            <w:proofErr w:type="spellEnd"/>
            <w:r w:rsidRPr="003E3075">
              <w:rPr>
                <w:lang w:val="fr-CA"/>
              </w:rPr>
              <w:t>́ (validité externe) des résultats de l’étude</w:t>
            </w:r>
          </w:p>
        </w:tc>
        <w:tc>
          <w:tcPr>
            <w:tcW w:w="593" w:type="pct"/>
          </w:tcPr>
          <w:p w14:paraId="252677B1" w14:textId="77777777" w:rsidR="00BB490D" w:rsidRPr="003E3075" w:rsidRDefault="00BB490D" w:rsidP="00F31407">
            <w:pPr>
              <w:rPr>
                <w:lang w:val="fr-CA"/>
              </w:rPr>
            </w:pPr>
          </w:p>
        </w:tc>
        <w:tc>
          <w:tcPr>
            <w:tcW w:w="1711" w:type="pct"/>
          </w:tcPr>
          <w:p w14:paraId="4FCA82DD" w14:textId="77777777" w:rsidR="00BB490D" w:rsidRPr="003E3075" w:rsidRDefault="00BB490D" w:rsidP="00F31407">
            <w:pPr>
              <w:rPr>
                <w:lang w:val="fr-CA"/>
              </w:rPr>
            </w:pPr>
          </w:p>
        </w:tc>
        <w:tc>
          <w:tcPr>
            <w:tcW w:w="607" w:type="pct"/>
          </w:tcPr>
          <w:p w14:paraId="270B2FA7" w14:textId="77777777" w:rsidR="00BB490D" w:rsidRPr="003E3075" w:rsidRDefault="00BB490D" w:rsidP="00F31407">
            <w:pPr>
              <w:rPr>
                <w:lang w:val="fr-CA"/>
              </w:rPr>
            </w:pPr>
          </w:p>
        </w:tc>
      </w:tr>
      <w:tr w:rsidR="00BB490D" w:rsidRPr="003E3075" w14:paraId="3C17DF89" w14:textId="77777777" w:rsidTr="002D6623">
        <w:tc>
          <w:tcPr>
            <w:tcW w:w="5000" w:type="pct"/>
            <w:gridSpan w:val="6"/>
            <w:shd w:val="clear" w:color="auto" w:fill="BFBFBF" w:themeFill="background1" w:themeFillShade="BF"/>
          </w:tcPr>
          <w:p w14:paraId="106CE19C" w14:textId="77777777" w:rsidR="00BB490D" w:rsidRPr="003E3075" w:rsidRDefault="00BB490D" w:rsidP="00F31407">
            <w:pPr>
              <w:rPr>
                <w:bCs/>
                <w:lang w:val="fr-CA"/>
              </w:rPr>
            </w:pPr>
            <w:r w:rsidRPr="003E3075">
              <w:rPr>
                <w:b/>
                <w:lang w:val="fr-CA"/>
              </w:rPr>
              <w:t>Autres Information</w:t>
            </w:r>
          </w:p>
        </w:tc>
      </w:tr>
      <w:tr w:rsidR="00BB490D" w:rsidRPr="00480A9D" w14:paraId="1CD19821" w14:textId="77777777" w:rsidTr="002D6623">
        <w:tc>
          <w:tcPr>
            <w:tcW w:w="617" w:type="pct"/>
          </w:tcPr>
          <w:p w14:paraId="7AE757A5" w14:textId="77777777" w:rsidR="00BB490D" w:rsidRPr="003E3075" w:rsidRDefault="00BB490D" w:rsidP="00F31407">
            <w:pPr>
              <w:rPr>
                <w:lang w:val="fr-CA"/>
              </w:rPr>
            </w:pPr>
            <w:r w:rsidRPr="003E3075">
              <w:rPr>
                <w:lang w:val="fr-CA"/>
              </w:rPr>
              <w:t>Financement</w:t>
            </w:r>
          </w:p>
        </w:tc>
        <w:tc>
          <w:tcPr>
            <w:tcW w:w="381" w:type="pct"/>
          </w:tcPr>
          <w:p w14:paraId="181A3CB8" w14:textId="77777777" w:rsidR="00BB490D" w:rsidRPr="003E3075" w:rsidRDefault="00BB490D" w:rsidP="00F31407">
            <w:pPr>
              <w:rPr>
                <w:lang w:val="fr-CA"/>
              </w:rPr>
            </w:pPr>
            <w:r w:rsidRPr="003E3075">
              <w:rPr>
                <w:lang w:val="fr-CA"/>
              </w:rPr>
              <w:t>22</w:t>
            </w:r>
          </w:p>
        </w:tc>
        <w:tc>
          <w:tcPr>
            <w:tcW w:w="1091" w:type="pct"/>
          </w:tcPr>
          <w:p w14:paraId="41982859" w14:textId="77777777" w:rsidR="00BB490D" w:rsidRPr="003E3075" w:rsidRDefault="00BB490D" w:rsidP="00F31407">
            <w:pPr>
              <w:autoSpaceDE w:val="0"/>
              <w:autoSpaceDN w:val="0"/>
              <w:adjustRightInd w:val="0"/>
              <w:rPr>
                <w:bCs/>
                <w:lang w:val="fr-CA"/>
              </w:rPr>
            </w:pPr>
            <w:r w:rsidRPr="003E3075">
              <w:rPr>
                <w:lang w:val="fr-CA"/>
              </w:rPr>
              <w:t>Indiquer la source de financement et le rôle des financeurs dans la présente étude et, le cas échéant, dans l'étude originale sur laquelle est fondé le présent article</w:t>
            </w:r>
          </w:p>
        </w:tc>
        <w:tc>
          <w:tcPr>
            <w:tcW w:w="593" w:type="pct"/>
          </w:tcPr>
          <w:p w14:paraId="0550BF71" w14:textId="77777777" w:rsidR="00BB490D" w:rsidRPr="003E3075" w:rsidRDefault="00BB490D" w:rsidP="00F31407">
            <w:pPr>
              <w:rPr>
                <w:bCs/>
                <w:lang w:val="fr-CA"/>
              </w:rPr>
            </w:pPr>
          </w:p>
        </w:tc>
        <w:tc>
          <w:tcPr>
            <w:tcW w:w="1711" w:type="pct"/>
          </w:tcPr>
          <w:p w14:paraId="05CD151E" w14:textId="77777777" w:rsidR="00BB490D" w:rsidRPr="003E3075" w:rsidRDefault="00BB490D" w:rsidP="00F31407">
            <w:pPr>
              <w:rPr>
                <w:bCs/>
                <w:lang w:val="fr-CA"/>
              </w:rPr>
            </w:pPr>
          </w:p>
        </w:tc>
        <w:tc>
          <w:tcPr>
            <w:tcW w:w="607" w:type="pct"/>
          </w:tcPr>
          <w:p w14:paraId="27AFC2D1" w14:textId="77777777" w:rsidR="00BB490D" w:rsidRPr="003E3075" w:rsidRDefault="00BB490D" w:rsidP="00F31407">
            <w:pPr>
              <w:rPr>
                <w:bCs/>
                <w:lang w:val="fr-CA"/>
              </w:rPr>
            </w:pPr>
          </w:p>
        </w:tc>
      </w:tr>
      <w:tr w:rsidR="00BB490D" w:rsidRPr="00480A9D" w14:paraId="5225528E" w14:textId="77777777" w:rsidTr="002D6623">
        <w:tc>
          <w:tcPr>
            <w:tcW w:w="617" w:type="pct"/>
          </w:tcPr>
          <w:p w14:paraId="2FC5F96A" w14:textId="77777777" w:rsidR="00BB490D" w:rsidRPr="003E3075" w:rsidRDefault="00BB490D" w:rsidP="00F31407">
            <w:pPr>
              <w:rPr>
                <w:lang w:val="fr-CA"/>
              </w:rPr>
            </w:pPr>
            <w:r w:rsidRPr="003E3075">
              <w:rPr>
                <w:lang w:val="fr-CA"/>
              </w:rPr>
              <w:t>Accessibilité du protocole, des données brutes et du code de programmation</w:t>
            </w:r>
          </w:p>
        </w:tc>
        <w:tc>
          <w:tcPr>
            <w:tcW w:w="381" w:type="pct"/>
          </w:tcPr>
          <w:p w14:paraId="58FE1FAA" w14:textId="77777777" w:rsidR="00BB490D" w:rsidRPr="003E3075" w:rsidRDefault="00BB490D" w:rsidP="00F31407">
            <w:pPr>
              <w:rPr>
                <w:lang w:val="fr-CA"/>
              </w:rPr>
            </w:pPr>
          </w:p>
        </w:tc>
        <w:tc>
          <w:tcPr>
            <w:tcW w:w="1091" w:type="pct"/>
          </w:tcPr>
          <w:p w14:paraId="28119387" w14:textId="77777777" w:rsidR="00BB490D" w:rsidRPr="003E3075" w:rsidRDefault="00BB490D" w:rsidP="00F31407">
            <w:pPr>
              <w:rPr>
                <w:bCs/>
                <w:lang w:val="fr-CA"/>
              </w:rPr>
            </w:pPr>
            <w:r w:rsidRPr="003E3075">
              <w:rPr>
                <w:bCs/>
                <w:lang w:val="fr-CA"/>
              </w:rPr>
              <w:t>..</w:t>
            </w:r>
          </w:p>
        </w:tc>
        <w:tc>
          <w:tcPr>
            <w:tcW w:w="593" w:type="pct"/>
          </w:tcPr>
          <w:p w14:paraId="4555628E" w14:textId="77777777" w:rsidR="00BB490D" w:rsidRPr="003E3075" w:rsidRDefault="00BB490D" w:rsidP="00F31407">
            <w:pPr>
              <w:rPr>
                <w:bCs/>
                <w:lang w:val="fr-CA"/>
              </w:rPr>
            </w:pPr>
          </w:p>
        </w:tc>
        <w:tc>
          <w:tcPr>
            <w:tcW w:w="1711" w:type="pct"/>
          </w:tcPr>
          <w:p w14:paraId="77B2CA7C" w14:textId="77777777" w:rsidR="00BB490D" w:rsidRPr="003E3075" w:rsidRDefault="00BB490D" w:rsidP="00F31407">
            <w:pPr>
              <w:rPr>
                <w:lang w:val="fr-CA"/>
              </w:rPr>
            </w:pPr>
            <w:r w:rsidRPr="003E3075">
              <w:rPr>
                <w:bCs/>
                <w:lang w:val="fr-CA"/>
              </w:rPr>
              <w:t>RECORD 22.1: Les auteurs doivent fournir des informations sur la façon d'accéder à toute information supplémentaire telle que le protocole d'étude, les données brutes ou le code de programmation.</w:t>
            </w:r>
          </w:p>
        </w:tc>
        <w:tc>
          <w:tcPr>
            <w:tcW w:w="607" w:type="pct"/>
          </w:tcPr>
          <w:p w14:paraId="210EDC47" w14:textId="77777777" w:rsidR="00BB490D" w:rsidRPr="003E3075" w:rsidRDefault="00BB490D" w:rsidP="00F31407">
            <w:pPr>
              <w:rPr>
                <w:bCs/>
                <w:lang w:val="fr-CA"/>
              </w:rPr>
            </w:pPr>
          </w:p>
        </w:tc>
      </w:tr>
    </w:tbl>
    <w:p w14:paraId="7CDCE55A" w14:textId="77777777" w:rsidR="00BB490D" w:rsidRPr="003E3075" w:rsidRDefault="00BB490D" w:rsidP="00BB490D">
      <w:pPr>
        <w:rPr>
          <w:rFonts w:ascii="Times New Roman" w:hAnsi="Times New Roman" w:cs="Times New Roman"/>
          <w:lang w:val="fr-CA"/>
        </w:rPr>
      </w:pPr>
    </w:p>
    <w:p w14:paraId="4157B0BF" w14:textId="6B21E5F0" w:rsidR="00BB490D" w:rsidRPr="003E3075" w:rsidRDefault="00BB490D" w:rsidP="00BB490D">
      <w:pPr>
        <w:rPr>
          <w:rFonts w:ascii="Times New Roman" w:hAnsi="Times New Roman" w:cs="Times New Roman"/>
          <w:lang w:val="fr-CA"/>
        </w:rPr>
      </w:pPr>
      <w:r w:rsidRPr="00961ACE">
        <w:rPr>
          <w:rFonts w:ascii="Times New Roman" w:hAnsi="Times New Roman"/>
        </w:rPr>
        <w:t>*</w:t>
      </w:r>
      <w:proofErr w:type="spellStart"/>
      <w:r w:rsidRPr="00961ACE">
        <w:rPr>
          <w:rFonts w:ascii="Times New Roman" w:hAnsi="Times New Roman"/>
        </w:rPr>
        <w:t>Réference</w:t>
      </w:r>
      <w:proofErr w:type="spellEnd"/>
      <w:r w:rsidRPr="00961ACE">
        <w:rPr>
          <w:rFonts w:ascii="Times New Roman" w:hAnsi="Times New Roman"/>
        </w:rPr>
        <w:t>: Ben</w:t>
      </w:r>
      <w:r w:rsidRPr="00961ACE">
        <w:rPr>
          <w:rFonts w:ascii="Times New Roman" w:hAnsi="Times New Roman" w:cs="Times New Roman"/>
        </w:rPr>
        <w:t xml:space="preserve">chimol EI, Smeeth L, Guttmann A, </w:t>
      </w:r>
      <w:proofErr w:type="spellStart"/>
      <w:r w:rsidRPr="00961ACE">
        <w:rPr>
          <w:rFonts w:ascii="Times New Roman" w:hAnsi="Times New Roman" w:cs="Times New Roman"/>
        </w:rPr>
        <w:t>Harron</w:t>
      </w:r>
      <w:proofErr w:type="spellEnd"/>
      <w:r w:rsidRPr="00961ACE">
        <w:rPr>
          <w:rFonts w:ascii="Times New Roman" w:hAnsi="Times New Roman" w:cs="Times New Roman"/>
        </w:rPr>
        <w:t xml:space="preserve"> K, Moher D, Petersen I, S</w:t>
      </w:r>
      <w:r w:rsidRPr="00961ACE">
        <w:rPr>
          <w:rFonts w:ascii="Times New Roman" w:hAnsi="Times New Roman" w:cs="Times New Roman"/>
          <w:color w:val="000000"/>
        </w:rPr>
        <w:t>ø</w:t>
      </w:r>
      <w:r w:rsidRPr="00961ACE">
        <w:rPr>
          <w:rFonts w:ascii="Times New Roman" w:hAnsi="Times New Roman" w:cs="Times New Roman"/>
        </w:rPr>
        <w:t xml:space="preserve">rensen HT, von Elm E, Langan SM, the RECORD Working Committee.  The </w:t>
      </w:r>
      <w:proofErr w:type="spellStart"/>
      <w:r w:rsidRPr="00961ACE">
        <w:rPr>
          <w:rFonts w:ascii="Times New Roman" w:hAnsi="Times New Roman" w:cs="Times New Roman"/>
        </w:rPr>
        <w:t>REporting</w:t>
      </w:r>
      <w:proofErr w:type="spellEnd"/>
      <w:r w:rsidRPr="00961ACE">
        <w:rPr>
          <w:rFonts w:ascii="Times New Roman" w:hAnsi="Times New Roman" w:cs="Times New Roman"/>
        </w:rPr>
        <w:t xml:space="preserve"> of studies Conducted using Observational Routinely-collected health Data (RECORD) Statement.  </w:t>
      </w:r>
      <w:proofErr w:type="spellStart"/>
      <w:r w:rsidRPr="00961ACE">
        <w:rPr>
          <w:rFonts w:ascii="Times New Roman" w:hAnsi="Times New Roman" w:cs="Times New Roman"/>
          <w:i/>
          <w:lang w:val="fr-CA"/>
        </w:rPr>
        <w:t>PLoS</w:t>
      </w:r>
      <w:proofErr w:type="spellEnd"/>
      <w:r w:rsidRPr="00961ACE">
        <w:rPr>
          <w:rFonts w:ascii="Times New Roman" w:hAnsi="Times New Roman" w:cs="Times New Roman"/>
          <w:i/>
          <w:lang w:val="fr-CA"/>
        </w:rPr>
        <w:t xml:space="preserve"> Medicine </w:t>
      </w:r>
      <w:r w:rsidR="00961ACE" w:rsidRPr="00CB36D5">
        <w:rPr>
          <w:rFonts w:ascii="Times New Roman" w:hAnsi="Times New Roman" w:cs="Times New Roman"/>
          <w:lang w:val="fr-CA"/>
        </w:rPr>
        <w:t>2015;12(10): e1001885.</w:t>
      </w:r>
    </w:p>
    <w:p w14:paraId="5C245D63" w14:textId="77777777" w:rsidR="00BB490D" w:rsidRPr="003E3075" w:rsidRDefault="00BB490D" w:rsidP="00BB490D">
      <w:pPr>
        <w:rPr>
          <w:rFonts w:ascii="Times New Roman" w:hAnsi="Times New Roman" w:cs="Times New Roman"/>
          <w:lang w:val="fr-CA"/>
        </w:rPr>
      </w:pPr>
    </w:p>
    <w:p w14:paraId="3085E673" w14:textId="0C0C61C7" w:rsidR="00BB490D" w:rsidRPr="003E3075" w:rsidRDefault="00BB490D" w:rsidP="00BB490D">
      <w:pPr>
        <w:rPr>
          <w:rFonts w:ascii="Times New Roman" w:hAnsi="Times New Roman" w:cs="Times New Roman"/>
          <w:lang w:val="fr-CA"/>
        </w:rPr>
        <w:sectPr w:rsidR="00BB490D" w:rsidRPr="003E3075" w:rsidSect="00BB490D">
          <w:pgSz w:w="15840" w:h="12240" w:orient="landscape"/>
          <w:pgMar w:top="1440" w:right="1440" w:bottom="1440" w:left="1440" w:header="709" w:footer="709" w:gutter="0"/>
          <w:cols w:space="708"/>
          <w:docGrid w:linePitch="360"/>
        </w:sectPr>
      </w:pPr>
      <w:r w:rsidRPr="003E3075">
        <w:rPr>
          <w:rFonts w:ascii="Times New Roman" w:hAnsi="Times New Roman" w:cs="Times New Roman"/>
          <w:lang w:val="fr-CA"/>
        </w:rPr>
        <w:t>* La liste de contrôle est protégée par la licence Creative Commons Attribution (CC BY).</w:t>
      </w:r>
    </w:p>
    <w:p w14:paraId="337423E4" w14:textId="1BE6A677" w:rsidR="00A667AA" w:rsidRPr="003E3075" w:rsidRDefault="00A667AA">
      <w:pPr>
        <w:rPr>
          <w:rFonts w:ascii="Times New Roman" w:hAnsi="Times New Roman" w:cs="Times New Roman"/>
          <w:color w:val="212121"/>
          <w:lang w:val="fr-CA"/>
        </w:rPr>
      </w:pPr>
    </w:p>
    <w:sectPr w:rsidR="00A667AA" w:rsidRPr="003E3075" w:rsidSect="00A667AA">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27EF5" w14:textId="77777777" w:rsidR="006353FB" w:rsidRDefault="006353FB" w:rsidP="00792739">
      <w:r>
        <w:separator/>
      </w:r>
    </w:p>
  </w:endnote>
  <w:endnote w:type="continuationSeparator" w:id="0">
    <w:p w14:paraId="7FB3D3C1" w14:textId="77777777" w:rsidR="006353FB" w:rsidRDefault="006353FB" w:rsidP="00792739">
      <w:r>
        <w:continuationSeparator/>
      </w:r>
    </w:p>
  </w:endnote>
  <w:endnote w:type="continuationNotice" w:id="1">
    <w:p w14:paraId="26C0AE30" w14:textId="77777777" w:rsidR="006353FB" w:rsidRDefault="00635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
    <w:altName w:val="Sylfaen"/>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2232" w14:textId="77777777" w:rsidR="00AE1EF1" w:rsidRDefault="00AE1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A0C6E" w14:textId="77777777" w:rsidR="006353FB" w:rsidRDefault="006353FB" w:rsidP="00792739">
      <w:r>
        <w:separator/>
      </w:r>
    </w:p>
  </w:footnote>
  <w:footnote w:type="continuationSeparator" w:id="0">
    <w:p w14:paraId="1D8723D2" w14:textId="77777777" w:rsidR="006353FB" w:rsidRDefault="006353FB" w:rsidP="00792739">
      <w:r>
        <w:continuationSeparator/>
      </w:r>
    </w:p>
  </w:footnote>
  <w:footnote w:type="continuationNotice" w:id="1">
    <w:p w14:paraId="1C8028BC" w14:textId="77777777" w:rsidR="006353FB" w:rsidRDefault="006353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0DC56" w14:textId="77777777" w:rsidR="00AE1EF1" w:rsidRDefault="00AE1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3591F"/>
    <w:multiLevelType w:val="hybridMultilevel"/>
    <w:tmpl w:val="3EA49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D6013"/>
    <w:multiLevelType w:val="hybridMultilevel"/>
    <w:tmpl w:val="169A8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41520"/>
    <w:multiLevelType w:val="hybridMultilevel"/>
    <w:tmpl w:val="279047F6"/>
    <w:lvl w:ilvl="0" w:tplc="2B944E10">
      <w:start w:val="1"/>
      <w:numFmt w:val="bullet"/>
      <w:lvlText w:val="-"/>
      <w:lvlJc w:val="left"/>
      <w:pPr>
        <w:ind w:left="720" w:hanging="360"/>
      </w:pPr>
      <w:rPr>
        <w:rFonts w:ascii="Calibri" w:eastAsia="MS Mincho"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D110E"/>
    <w:multiLevelType w:val="hybridMultilevel"/>
    <w:tmpl w:val="E3584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10BEE"/>
    <w:multiLevelType w:val="hybridMultilevel"/>
    <w:tmpl w:val="3530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93D06"/>
    <w:multiLevelType w:val="hybridMultilevel"/>
    <w:tmpl w:val="84FC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A43823"/>
    <w:multiLevelType w:val="hybridMultilevel"/>
    <w:tmpl w:val="E22C5C54"/>
    <w:lvl w:ilvl="0" w:tplc="DB80379C">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7C355EA8"/>
    <w:multiLevelType w:val="hybridMultilevel"/>
    <w:tmpl w:val="5D3EA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B0AD6"/>
    <w:multiLevelType w:val="hybridMultilevel"/>
    <w:tmpl w:val="2EA87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6F644C"/>
    <w:multiLevelType w:val="hybridMultilevel"/>
    <w:tmpl w:val="0F72EE2A"/>
    <w:lvl w:ilvl="0" w:tplc="52A0402A">
      <w:start w:val="1"/>
      <w:numFmt w:val="bullet"/>
      <w:lvlText w:val="-"/>
      <w:lvlJc w:val="left"/>
      <w:pPr>
        <w:ind w:left="720" w:hanging="360"/>
      </w:pPr>
      <w:rPr>
        <w:rFonts w:ascii="Calibri" w:eastAsia="MS Mincho"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9"/>
  </w:num>
  <w:num w:numId="5">
    <w:abstractNumId w:val="1"/>
  </w:num>
  <w:num w:numId="6">
    <w:abstractNumId w:val="8"/>
  </w:num>
  <w:num w:numId="7">
    <w:abstractNumId w:val="5"/>
  </w:num>
  <w:num w:numId="8">
    <w:abstractNumId w:val="2"/>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EC"/>
    <w:rsid w:val="0000323C"/>
    <w:rsid w:val="000156CA"/>
    <w:rsid w:val="0001614C"/>
    <w:rsid w:val="00026921"/>
    <w:rsid w:val="00033DE5"/>
    <w:rsid w:val="00043555"/>
    <w:rsid w:val="00043E18"/>
    <w:rsid w:val="00073996"/>
    <w:rsid w:val="00075568"/>
    <w:rsid w:val="00091017"/>
    <w:rsid w:val="00091D4D"/>
    <w:rsid w:val="000A20AD"/>
    <w:rsid w:val="000A4A2E"/>
    <w:rsid w:val="000B5B32"/>
    <w:rsid w:val="000B70DB"/>
    <w:rsid w:val="000C1C9B"/>
    <w:rsid w:val="000C606C"/>
    <w:rsid w:val="000D6ECA"/>
    <w:rsid w:val="000E7F88"/>
    <w:rsid w:val="000F3FFD"/>
    <w:rsid w:val="001015C9"/>
    <w:rsid w:val="00124394"/>
    <w:rsid w:val="00125AEC"/>
    <w:rsid w:val="00131689"/>
    <w:rsid w:val="001401CC"/>
    <w:rsid w:val="0014774A"/>
    <w:rsid w:val="00166350"/>
    <w:rsid w:val="00177636"/>
    <w:rsid w:val="001A2A6E"/>
    <w:rsid w:val="001C3A43"/>
    <w:rsid w:val="001D0E93"/>
    <w:rsid w:val="001E0182"/>
    <w:rsid w:val="001E382D"/>
    <w:rsid w:val="001E7F45"/>
    <w:rsid w:val="001F2513"/>
    <w:rsid w:val="00207C06"/>
    <w:rsid w:val="002100E9"/>
    <w:rsid w:val="0021649B"/>
    <w:rsid w:val="00223F42"/>
    <w:rsid w:val="00272ED8"/>
    <w:rsid w:val="00274918"/>
    <w:rsid w:val="00280984"/>
    <w:rsid w:val="00284E64"/>
    <w:rsid w:val="00286E1B"/>
    <w:rsid w:val="0028728E"/>
    <w:rsid w:val="002A0A63"/>
    <w:rsid w:val="002A1D76"/>
    <w:rsid w:val="002A1DEE"/>
    <w:rsid w:val="002A4572"/>
    <w:rsid w:val="002B2F92"/>
    <w:rsid w:val="002B31B6"/>
    <w:rsid w:val="002B35DF"/>
    <w:rsid w:val="002C5BC4"/>
    <w:rsid w:val="002C656F"/>
    <w:rsid w:val="002D1D8B"/>
    <w:rsid w:val="002D6623"/>
    <w:rsid w:val="002E4ABD"/>
    <w:rsid w:val="002F3531"/>
    <w:rsid w:val="0030181B"/>
    <w:rsid w:val="003019E2"/>
    <w:rsid w:val="0030277C"/>
    <w:rsid w:val="00307E04"/>
    <w:rsid w:val="003110B2"/>
    <w:rsid w:val="00315672"/>
    <w:rsid w:val="00321389"/>
    <w:rsid w:val="00324A87"/>
    <w:rsid w:val="00330D63"/>
    <w:rsid w:val="00331671"/>
    <w:rsid w:val="0033464D"/>
    <w:rsid w:val="00336C34"/>
    <w:rsid w:val="00342DAA"/>
    <w:rsid w:val="00353EFF"/>
    <w:rsid w:val="00364D35"/>
    <w:rsid w:val="0037067D"/>
    <w:rsid w:val="003718F5"/>
    <w:rsid w:val="00384745"/>
    <w:rsid w:val="003926E6"/>
    <w:rsid w:val="003975B3"/>
    <w:rsid w:val="003B0D04"/>
    <w:rsid w:val="003B3586"/>
    <w:rsid w:val="003C7208"/>
    <w:rsid w:val="003D681C"/>
    <w:rsid w:val="003D738B"/>
    <w:rsid w:val="003E1985"/>
    <w:rsid w:val="003E2B99"/>
    <w:rsid w:val="003E3075"/>
    <w:rsid w:val="003E5F8B"/>
    <w:rsid w:val="003F12F0"/>
    <w:rsid w:val="003F39E0"/>
    <w:rsid w:val="003F605A"/>
    <w:rsid w:val="00402F62"/>
    <w:rsid w:val="00423E3B"/>
    <w:rsid w:val="00427C71"/>
    <w:rsid w:val="004308B7"/>
    <w:rsid w:val="00457D88"/>
    <w:rsid w:val="00480A9D"/>
    <w:rsid w:val="00491235"/>
    <w:rsid w:val="004A00F5"/>
    <w:rsid w:val="004A608D"/>
    <w:rsid w:val="004B3D12"/>
    <w:rsid w:val="004B5FF2"/>
    <w:rsid w:val="004C29A2"/>
    <w:rsid w:val="004C4BCC"/>
    <w:rsid w:val="004C57A6"/>
    <w:rsid w:val="0050616E"/>
    <w:rsid w:val="00506E58"/>
    <w:rsid w:val="00512845"/>
    <w:rsid w:val="00514267"/>
    <w:rsid w:val="00514FB7"/>
    <w:rsid w:val="00525AC7"/>
    <w:rsid w:val="0052648A"/>
    <w:rsid w:val="00533399"/>
    <w:rsid w:val="0053543C"/>
    <w:rsid w:val="005564C9"/>
    <w:rsid w:val="0056741F"/>
    <w:rsid w:val="00576CB9"/>
    <w:rsid w:val="00581E9E"/>
    <w:rsid w:val="00585C2A"/>
    <w:rsid w:val="00593242"/>
    <w:rsid w:val="005A5E69"/>
    <w:rsid w:val="005B2B6B"/>
    <w:rsid w:val="005B6A52"/>
    <w:rsid w:val="005C66E2"/>
    <w:rsid w:val="005E4773"/>
    <w:rsid w:val="005F07EC"/>
    <w:rsid w:val="006024E5"/>
    <w:rsid w:val="00613280"/>
    <w:rsid w:val="006353FB"/>
    <w:rsid w:val="00657854"/>
    <w:rsid w:val="006643E6"/>
    <w:rsid w:val="00676058"/>
    <w:rsid w:val="00680696"/>
    <w:rsid w:val="0069685C"/>
    <w:rsid w:val="006B045C"/>
    <w:rsid w:val="006E1FDE"/>
    <w:rsid w:val="006E446A"/>
    <w:rsid w:val="00701248"/>
    <w:rsid w:val="007030A2"/>
    <w:rsid w:val="0070373A"/>
    <w:rsid w:val="00705A2B"/>
    <w:rsid w:val="00710A8F"/>
    <w:rsid w:val="00710EAB"/>
    <w:rsid w:val="007138AE"/>
    <w:rsid w:val="00714B7E"/>
    <w:rsid w:val="0071574B"/>
    <w:rsid w:val="00716FC0"/>
    <w:rsid w:val="00721E9C"/>
    <w:rsid w:val="00725354"/>
    <w:rsid w:val="0073631E"/>
    <w:rsid w:val="00743070"/>
    <w:rsid w:val="0074360D"/>
    <w:rsid w:val="00756B82"/>
    <w:rsid w:val="00761403"/>
    <w:rsid w:val="0076283C"/>
    <w:rsid w:val="00780191"/>
    <w:rsid w:val="0079226D"/>
    <w:rsid w:val="00792739"/>
    <w:rsid w:val="007A5A75"/>
    <w:rsid w:val="007D11B6"/>
    <w:rsid w:val="007D3726"/>
    <w:rsid w:val="007D7892"/>
    <w:rsid w:val="007F57F6"/>
    <w:rsid w:val="008042D9"/>
    <w:rsid w:val="008101C5"/>
    <w:rsid w:val="008123D0"/>
    <w:rsid w:val="00814724"/>
    <w:rsid w:val="00826B6D"/>
    <w:rsid w:val="00826E83"/>
    <w:rsid w:val="0085512B"/>
    <w:rsid w:val="008665B1"/>
    <w:rsid w:val="00866825"/>
    <w:rsid w:val="0087266B"/>
    <w:rsid w:val="0088711C"/>
    <w:rsid w:val="0089526B"/>
    <w:rsid w:val="00895585"/>
    <w:rsid w:val="008B16B0"/>
    <w:rsid w:val="008B47E6"/>
    <w:rsid w:val="008D2950"/>
    <w:rsid w:val="0090137C"/>
    <w:rsid w:val="00901483"/>
    <w:rsid w:val="00912CF2"/>
    <w:rsid w:val="0092728A"/>
    <w:rsid w:val="00927FC5"/>
    <w:rsid w:val="00932BFF"/>
    <w:rsid w:val="00944351"/>
    <w:rsid w:val="00952F37"/>
    <w:rsid w:val="00956B40"/>
    <w:rsid w:val="00957C74"/>
    <w:rsid w:val="0096098D"/>
    <w:rsid w:val="009616C5"/>
    <w:rsid w:val="00961ACE"/>
    <w:rsid w:val="00971BC9"/>
    <w:rsid w:val="00974787"/>
    <w:rsid w:val="00983E4F"/>
    <w:rsid w:val="009B077E"/>
    <w:rsid w:val="009B2CE4"/>
    <w:rsid w:val="009B3BAB"/>
    <w:rsid w:val="009C2C5E"/>
    <w:rsid w:val="009C59FB"/>
    <w:rsid w:val="009E1094"/>
    <w:rsid w:val="009E5D9A"/>
    <w:rsid w:val="009F411B"/>
    <w:rsid w:val="00A00767"/>
    <w:rsid w:val="00A018D3"/>
    <w:rsid w:val="00A126E8"/>
    <w:rsid w:val="00A317AD"/>
    <w:rsid w:val="00A32E59"/>
    <w:rsid w:val="00A52A98"/>
    <w:rsid w:val="00A52BDE"/>
    <w:rsid w:val="00A667AA"/>
    <w:rsid w:val="00A66CAD"/>
    <w:rsid w:val="00A67AF9"/>
    <w:rsid w:val="00A67D47"/>
    <w:rsid w:val="00A7084A"/>
    <w:rsid w:val="00A71793"/>
    <w:rsid w:val="00A71AD6"/>
    <w:rsid w:val="00A835AA"/>
    <w:rsid w:val="00A84037"/>
    <w:rsid w:val="00A914B1"/>
    <w:rsid w:val="00A96C88"/>
    <w:rsid w:val="00AA5817"/>
    <w:rsid w:val="00AB457A"/>
    <w:rsid w:val="00AC4A5B"/>
    <w:rsid w:val="00AD1360"/>
    <w:rsid w:val="00AD514A"/>
    <w:rsid w:val="00AD5F85"/>
    <w:rsid w:val="00AE1E1E"/>
    <w:rsid w:val="00AE1EF1"/>
    <w:rsid w:val="00AF460D"/>
    <w:rsid w:val="00B130E3"/>
    <w:rsid w:val="00B14CFD"/>
    <w:rsid w:val="00B169F6"/>
    <w:rsid w:val="00B34190"/>
    <w:rsid w:val="00B40BB9"/>
    <w:rsid w:val="00B42AB7"/>
    <w:rsid w:val="00B53252"/>
    <w:rsid w:val="00B63884"/>
    <w:rsid w:val="00B7193C"/>
    <w:rsid w:val="00B7226B"/>
    <w:rsid w:val="00B75373"/>
    <w:rsid w:val="00B84421"/>
    <w:rsid w:val="00BA1F16"/>
    <w:rsid w:val="00BB490D"/>
    <w:rsid w:val="00BC1D63"/>
    <w:rsid w:val="00BC23AA"/>
    <w:rsid w:val="00BC7B92"/>
    <w:rsid w:val="00BD5552"/>
    <w:rsid w:val="00BD5A94"/>
    <w:rsid w:val="00BE1582"/>
    <w:rsid w:val="00BE6ED1"/>
    <w:rsid w:val="00BF14CB"/>
    <w:rsid w:val="00BF1D2E"/>
    <w:rsid w:val="00BF25BD"/>
    <w:rsid w:val="00C37A14"/>
    <w:rsid w:val="00C4508E"/>
    <w:rsid w:val="00C6343F"/>
    <w:rsid w:val="00C64BF0"/>
    <w:rsid w:val="00C70DB1"/>
    <w:rsid w:val="00C81213"/>
    <w:rsid w:val="00C81824"/>
    <w:rsid w:val="00C9625C"/>
    <w:rsid w:val="00CB25D3"/>
    <w:rsid w:val="00CB36D5"/>
    <w:rsid w:val="00CB46E8"/>
    <w:rsid w:val="00CB53E3"/>
    <w:rsid w:val="00CC2166"/>
    <w:rsid w:val="00CC75E3"/>
    <w:rsid w:val="00CD54EF"/>
    <w:rsid w:val="00CE2018"/>
    <w:rsid w:val="00CE65A5"/>
    <w:rsid w:val="00CF54C2"/>
    <w:rsid w:val="00D0419A"/>
    <w:rsid w:val="00D0671F"/>
    <w:rsid w:val="00D2094E"/>
    <w:rsid w:val="00D22655"/>
    <w:rsid w:val="00D32DD1"/>
    <w:rsid w:val="00D3767A"/>
    <w:rsid w:val="00D62494"/>
    <w:rsid w:val="00D65120"/>
    <w:rsid w:val="00D91015"/>
    <w:rsid w:val="00DA4590"/>
    <w:rsid w:val="00DC0DBB"/>
    <w:rsid w:val="00DE0C3E"/>
    <w:rsid w:val="00DE58DD"/>
    <w:rsid w:val="00DF40EF"/>
    <w:rsid w:val="00E009CC"/>
    <w:rsid w:val="00E05C07"/>
    <w:rsid w:val="00E073BA"/>
    <w:rsid w:val="00E35E4F"/>
    <w:rsid w:val="00E41383"/>
    <w:rsid w:val="00E429F4"/>
    <w:rsid w:val="00E54F67"/>
    <w:rsid w:val="00E572A1"/>
    <w:rsid w:val="00E975B8"/>
    <w:rsid w:val="00EA24D5"/>
    <w:rsid w:val="00EA58A4"/>
    <w:rsid w:val="00EC75C6"/>
    <w:rsid w:val="00ED5E6A"/>
    <w:rsid w:val="00EE68B7"/>
    <w:rsid w:val="00EF4E5F"/>
    <w:rsid w:val="00F02A8F"/>
    <w:rsid w:val="00F07C07"/>
    <w:rsid w:val="00F1707E"/>
    <w:rsid w:val="00F31407"/>
    <w:rsid w:val="00F427BA"/>
    <w:rsid w:val="00F43BF4"/>
    <w:rsid w:val="00F53441"/>
    <w:rsid w:val="00F54E07"/>
    <w:rsid w:val="00F66E0A"/>
    <w:rsid w:val="00F71CEB"/>
    <w:rsid w:val="00F75CAB"/>
    <w:rsid w:val="00F81A4B"/>
    <w:rsid w:val="00F82263"/>
    <w:rsid w:val="00F8256F"/>
    <w:rsid w:val="00F94CBB"/>
    <w:rsid w:val="00FA3B31"/>
    <w:rsid w:val="00FB3240"/>
    <w:rsid w:val="00FC59DF"/>
    <w:rsid w:val="00FD5621"/>
    <w:rsid w:val="00FE332D"/>
    <w:rsid w:val="00FF2B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FAFD"/>
  <w14:defaultImageDpi w14:val="32767"/>
  <w15:docId w15:val="{A3B2A754-C833-0D40-9FCA-DF0BA349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7EC"/>
  </w:style>
  <w:style w:type="paragraph" w:styleId="Heading2">
    <w:name w:val="heading 2"/>
    <w:basedOn w:val="Normal"/>
    <w:next w:val="Normal"/>
    <w:link w:val="Heading2Char"/>
    <w:uiPriority w:val="9"/>
    <w:unhideWhenUsed/>
    <w:qFormat/>
    <w:rsid w:val="0079273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F0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CA"/>
    </w:rPr>
  </w:style>
  <w:style w:type="character" w:customStyle="1" w:styleId="HTMLPreformattedChar">
    <w:name w:val="HTML Preformatted Char"/>
    <w:basedOn w:val="DefaultParagraphFont"/>
    <w:link w:val="HTMLPreformatted"/>
    <w:uiPriority w:val="99"/>
    <w:rsid w:val="005F07EC"/>
    <w:rPr>
      <w:rFonts w:ascii="Courier New" w:eastAsia="Times New Roman" w:hAnsi="Courier New" w:cs="Courier New"/>
      <w:sz w:val="20"/>
      <w:szCs w:val="20"/>
      <w:lang w:val="en-CA"/>
    </w:rPr>
  </w:style>
  <w:style w:type="character" w:styleId="CommentReference">
    <w:name w:val="annotation reference"/>
    <w:basedOn w:val="DefaultParagraphFont"/>
    <w:uiPriority w:val="99"/>
    <w:semiHidden/>
    <w:unhideWhenUsed/>
    <w:rsid w:val="003C7208"/>
    <w:rPr>
      <w:sz w:val="16"/>
      <w:szCs w:val="16"/>
    </w:rPr>
  </w:style>
  <w:style w:type="paragraph" w:styleId="CommentText">
    <w:name w:val="annotation text"/>
    <w:basedOn w:val="Normal"/>
    <w:link w:val="CommentTextChar"/>
    <w:uiPriority w:val="99"/>
    <w:semiHidden/>
    <w:unhideWhenUsed/>
    <w:rsid w:val="003C7208"/>
    <w:rPr>
      <w:sz w:val="20"/>
      <w:szCs w:val="20"/>
    </w:rPr>
  </w:style>
  <w:style w:type="character" w:customStyle="1" w:styleId="CommentTextChar">
    <w:name w:val="Comment Text Char"/>
    <w:basedOn w:val="DefaultParagraphFont"/>
    <w:link w:val="CommentText"/>
    <w:uiPriority w:val="99"/>
    <w:semiHidden/>
    <w:rsid w:val="003C7208"/>
    <w:rPr>
      <w:sz w:val="20"/>
      <w:szCs w:val="20"/>
    </w:rPr>
  </w:style>
  <w:style w:type="paragraph" w:styleId="CommentSubject">
    <w:name w:val="annotation subject"/>
    <w:basedOn w:val="CommentText"/>
    <w:next w:val="CommentText"/>
    <w:link w:val="CommentSubjectChar"/>
    <w:uiPriority w:val="99"/>
    <w:semiHidden/>
    <w:unhideWhenUsed/>
    <w:rsid w:val="003C7208"/>
    <w:rPr>
      <w:b/>
      <w:bCs/>
    </w:rPr>
  </w:style>
  <w:style w:type="character" w:customStyle="1" w:styleId="CommentSubjectChar">
    <w:name w:val="Comment Subject Char"/>
    <w:basedOn w:val="CommentTextChar"/>
    <w:link w:val="CommentSubject"/>
    <w:uiPriority w:val="99"/>
    <w:semiHidden/>
    <w:rsid w:val="003C7208"/>
    <w:rPr>
      <w:b/>
      <w:bCs/>
      <w:sz w:val="20"/>
      <w:szCs w:val="20"/>
    </w:rPr>
  </w:style>
  <w:style w:type="paragraph" w:styleId="BalloonText">
    <w:name w:val="Balloon Text"/>
    <w:basedOn w:val="Normal"/>
    <w:link w:val="BalloonTextChar"/>
    <w:uiPriority w:val="99"/>
    <w:semiHidden/>
    <w:unhideWhenUsed/>
    <w:rsid w:val="003C720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7208"/>
    <w:rPr>
      <w:rFonts w:ascii="Times New Roman" w:hAnsi="Times New Roman" w:cs="Times New Roman"/>
      <w:sz w:val="18"/>
      <w:szCs w:val="18"/>
    </w:rPr>
  </w:style>
  <w:style w:type="character" w:styleId="Hyperlink">
    <w:name w:val="Hyperlink"/>
    <w:basedOn w:val="DefaultParagraphFont"/>
    <w:uiPriority w:val="99"/>
    <w:unhideWhenUsed/>
    <w:rsid w:val="00FF2BED"/>
    <w:rPr>
      <w:color w:val="0563C1" w:themeColor="hyperlink"/>
      <w:u w:val="single"/>
    </w:rPr>
  </w:style>
  <w:style w:type="character" w:customStyle="1" w:styleId="UnresolvedMention1">
    <w:name w:val="Unresolved Mention1"/>
    <w:basedOn w:val="DefaultParagraphFont"/>
    <w:uiPriority w:val="99"/>
    <w:rsid w:val="00FF2BED"/>
    <w:rPr>
      <w:color w:val="808080"/>
      <w:shd w:val="clear" w:color="auto" w:fill="E6E6E6"/>
    </w:rPr>
  </w:style>
  <w:style w:type="paragraph" w:styleId="ListParagraph">
    <w:name w:val="List Paragraph"/>
    <w:basedOn w:val="Normal"/>
    <w:uiPriority w:val="34"/>
    <w:qFormat/>
    <w:rsid w:val="0033464D"/>
    <w:pPr>
      <w:ind w:left="720"/>
      <w:contextualSpacing/>
    </w:pPr>
  </w:style>
  <w:style w:type="paragraph" w:styleId="Revision">
    <w:name w:val="Revision"/>
    <w:hidden/>
    <w:uiPriority w:val="99"/>
    <w:semiHidden/>
    <w:rsid w:val="00BF14CB"/>
  </w:style>
  <w:style w:type="table" w:styleId="TableGrid">
    <w:name w:val="Table Grid"/>
    <w:basedOn w:val="TableNormal"/>
    <w:uiPriority w:val="39"/>
    <w:rsid w:val="00A667AA"/>
    <w:rPr>
      <w:rFonts w:ascii="Times New Roman" w:eastAsiaTheme="minorHAnsi" w:hAnsi="Times New Roman"/>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6E1B"/>
    <w:pPr>
      <w:spacing w:before="100" w:beforeAutospacing="1" w:after="100" w:afterAutospacing="1"/>
    </w:pPr>
    <w:rPr>
      <w:rFonts w:ascii="Times New Roman" w:eastAsia="Times New Roman" w:hAnsi="Times New Roman" w:cs="Times New Roman"/>
      <w:lang w:val="en-CA"/>
    </w:rPr>
  </w:style>
  <w:style w:type="character" w:customStyle="1" w:styleId="Heading2Char">
    <w:name w:val="Heading 2 Char"/>
    <w:basedOn w:val="DefaultParagraphFont"/>
    <w:link w:val="Heading2"/>
    <w:uiPriority w:val="9"/>
    <w:rsid w:val="00792739"/>
    <w:rPr>
      <w:rFonts w:asciiTheme="majorHAnsi" w:eastAsiaTheme="majorEastAsia" w:hAnsiTheme="majorHAnsi" w:cstheme="majorBidi"/>
      <w:b/>
      <w:bCs/>
      <w:color w:val="4472C4" w:themeColor="accent1"/>
      <w:sz w:val="26"/>
      <w:szCs w:val="26"/>
    </w:rPr>
  </w:style>
  <w:style w:type="paragraph" w:styleId="Header">
    <w:name w:val="header"/>
    <w:basedOn w:val="Normal"/>
    <w:link w:val="HeaderChar"/>
    <w:uiPriority w:val="99"/>
    <w:unhideWhenUsed/>
    <w:rsid w:val="00792739"/>
    <w:pPr>
      <w:tabs>
        <w:tab w:val="center" w:pos="4536"/>
        <w:tab w:val="right" w:pos="9072"/>
      </w:tabs>
    </w:pPr>
  </w:style>
  <w:style w:type="character" w:customStyle="1" w:styleId="HeaderChar">
    <w:name w:val="Header Char"/>
    <w:basedOn w:val="DefaultParagraphFont"/>
    <w:link w:val="Header"/>
    <w:uiPriority w:val="99"/>
    <w:rsid w:val="00792739"/>
  </w:style>
  <w:style w:type="paragraph" w:styleId="Footer">
    <w:name w:val="footer"/>
    <w:basedOn w:val="Normal"/>
    <w:link w:val="FooterChar"/>
    <w:uiPriority w:val="99"/>
    <w:unhideWhenUsed/>
    <w:rsid w:val="00792739"/>
    <w:pPr>
      <w:tabs>
        <w:tab w:val="center" w:pos="4536"/>
        <w:tab w:val="right" w:pos="9072"/>
      </w:tabs>
    </w:pPr>
  </w:style>
  <w:style w:type="character" w:customStyle="1" w:styleId="FooterChar">
    <w:name w:val="Footer Char"/>
    <w:basedOn w:val="DefaultParagraphFont"/>
    <w:link w:val="Footer"/>
    <w:uiPriority w:val="99"/>
    <w:rsid w:val="00792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59475">
      <w:bodyDiv w:val="1"/>
      <w:marLeft w:val="0"/>
      <w:marRight w:val="0"/>
      <w:marTop w:val="0"/>
      <w:marBottom w:val="0"/>
      <w:divBdr>
        <w:top w:val="none" w:sz="0" w:space="0" w:color="auto"/>
        <w:left w:val="none" w:sz="0" w:space="0" w:color="auto"/>
        <w:bottom w:val="none" w:sz="0" w:space="0" w:color="auto"/>
        <w:right w:val="none" w:sz="0" w:space="0" w:color="auto"/>
      </w:divBdr>
    </w:div>
    <w:div w:id="96491472">
      <w:bodyDiv w:val="1"/>
      <w:marLeft w:val="0"/>
      <w:marRight w:val="0"/>
      <w:marTop w:val="0"/>
      <w:marBottom w:val="0"/>
      <w:divBdr>
        <w:top w:val="none" w:sz="0" w:space="0" w:color="auto"/>
        <w:left w:val="none" w:sz="0" w:space="0" w:color="auto"/>
        <w:bottom w:val="none" w:sz="0" w:space="0" w:color="auto"/>
        <w:right w:val="none" w:sz="0" w:space="0" w:color="auto"/>
      </w:divBdr>
      <w:divsChild>
        <w:div w:id="551844682">
          <w:marLeft w:val="0"/>
          <w:marRight w:val="0"/>
          <w:marTop w:val="0"/>
          <w:marBottom w:val="0"/>
          <w:divBdr>
            <w:top w:val="none" w:sz="0" w:space="0" w:color="auto"/>
            <w:left w:val="none" w:sz="0" w:space="0" w:color="auto"/>
            <w:bottom w:val="none" w:sz="0" w:space="0" w:color="auto"/>
            <w:right w:val="none" w:sz="0" w:space="0" w:color="auto"/>
          </w:divBdr>
          <w:divsChild>
            <w:div w:id="295109396">
              <w:marLeft w:val="0"/>
              <w:marRight w:val="0"/>
              <w:marTop w:val="0"/>
              <w:marBottom w:val="0"/>
              <w:divBdr>
                <w:top w:val="none" w:sz="0" w:space="0" w:color="auto"/>
                <w:left w:val="none" w:sz="0" w:space="0" w:color="auto"/>
                <w:bottom w:val="none" w:sz="0" w:space="0" w:color="auto"/>
                <w:right w:val="none" w:sz="0" w:space="0" w:color="auto"/>
              </w:divBdr>
              <w:divsChild>
                <w:div w:id="18303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7643">
      <w:bodyDiv w:val="1"/>
      <w:marLeft w:val="0"/>
      <w:marRight w:val="0"/>
      <w:marTop w:val="0"/>
      <w:marBottom w:val="0"/>
      <w:divBdr>
        <w:top w:val="none" w:sz="0" w:space="0" w:color="auto"/>
        <w:left w:val="none" w:sz="0" w:space="0" w:color="auto"/>
        <w:bottom w:val="none" w:sz="0" w:space="0" w:color="auto"/>
        <w:right w:val="none" w:sz="0" w:space="0" w:color="auto"/>
      </w:divBdr>
    </w:div>
    <w:div w:id="143814891">
      <w:bodyDiv w:val="1"/>
      <w:marLeft w:val="0"/>
      <w:marRight w:val="0"/>
      <w:marTop w:val="0"/>
      <w:marBottom w:val="0"/>
      <w:divBdr>
        <w:top w:val="none" w:sz="0" w:space="0" w:color="auto"/>
        <w:left w:val="none" w:sz="0" w:space="0" w:color="auto"/>
        <w:bottom w:val="none" w:sz="0" w:space="0" w:color="auto"/>
        <w:right w:val="none" w:sz="0" w:space="0" w:color="auto"/>
      </w:divBdr>
      <w:divsChild>
        <w:div w:id="1005865512">
          <w:marLeft w:val="0"/>
          <w:marRight w:val="0"/>
          <w:marTop w:val="0"/>
          <w:marBottom w:val="0"/>
          <w:divBdr>
            <w:top w:val="none" w:sz="0" w:space="0" w:color="auto"/>
            <w:left w:val="none" w:sz="0" w:space="0" w:color="auto"/>
            <w:bottom w:val="none" w:sz="0" w:space="0" w:color="auto"/>
            <w:right w:val="none" w:sz="0" w:space="0" w:color="auto"/>
          </w:divBdr>
          <w:divsChild>
            <w:div w:id="337394617">
              <w:marLeft w:val="0"/>
              <w:marRight w:val="0"/>
              <w:marTop w:val="0"/>
              <w:marBottom w:val="0"/>
              <w:divBdr>
                <w:top w:val="none" w:sz="0" w:space="0" w:color="auto"/>
                <w:left w:val="none" w:sz="0" w:space="0" w:color="auto"/>
                <w:bottom w:val="none" w:sz="0" w:space="0" w:color="auto"/>
                <w:right w:val="none" w:sz="0" w:space="0" w:color="auto"/>
              </w:divBdr>
              <w:divsChild>
                <w:div w:id="8906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8176">
      <w:bodyDiv w:val="1"/>
      <w:marLeft w:val="0"/>
      <w:marRight w:val="0"/>
      <w:marTop w:val="0"/>
      <w:marBottom w:val="0"/>
      <w:divBdr>
        <w:top w:val="none" w:sz="0" w:space="0" w:color="auto"/>
        <w:left w:val="none" w:sz="0" w:space="0" w:color="auto"/>
        <w:bottom w:val="none" w:sz="0" w:space="0" w:color="auto"/>
        <w:right w:val="none" w:sz="0" w:space="0" w:color="auto"/>
      </w:divBdr>
      <w:divsChild>
        <w:div w:id="865485836">
          <w:marLeft w:val="0"/>
          <w:marRight w:val="0"/>
          <w:marTop w:val="0"/>
          <w:marBottom w:val="0"/>
          <w:divBdr>
            <w:top w:val="none" w:sz="0" w:space="0" w:color="auto"/>
            <w:left w:val="none" w:sz="0" w:space="0" w:color="auto"/>
            <w:bottom w:val="none" w:sz="0" w:space="0" w:color="auto"/>
            <w:right w:val="none" w:sz="0" w:space="0" w:color="auto"/>
          </w:divBdr>
          <w:divsChild>
            <w:div w:id="1953660554">
              <w:marLeft w:val="0"/>
              <w:marRight w:val="0"/>
              <w:marTop w:val="0"/>
              <w:marBottom w:val="0"/>
              <w:divBdr>
                <w:top w:val="none" w:sz="0" w:space="0" w:color="auto"/>
                <w:left w:val="none" w:sz="0" w:space="0" w:color="auto"/>
                <w:bottom w:val="none" w:sz="0" w:space="0" w:color="auto"/>
                <w:right w:val="none" w:sz="0" w:space="0" w:color="auto"/>
              </w:divBdr>
              <w:divsChild>
                <w:div w:id="11046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4533">
      <w:bodyDiv w:val="1"/>
      <w:marLeft w:val="0"/>
      <w:marRight w:val="0"/>
      <w:marTop w:val="0"/>
      <w:marBottom w:val="0"/>
      <w:divBdr>
        <w:top w:val="none" w:sz="0" w:space="0" w:color="auto"/>
        <w:left w:val="none" w:sz="0" w:space="0" w:color="auto"/>
        <w:bottom w:val="none" w:sz="0" w:space="0" w:color="auto"/>
        <w:right w:val="none" w:sz="0" w:space="0" w:color="auto"/>
      </w:divBdr>
    </w:div>
    <w:div w:id="249583887">
      <w:bodyDiv w:val="1"/>
      <w:marLeft w:val="0"/>
      <w:marRight w:val="0"/>
      <w:marTop w:val="0"/>
      <w:marBottom w:val="0"/>
      <w:divBdr>
        <w:top w:val="none" w:sz="0" w:space="0" w:color="auto"/>
        <w:left w:val="none" w:sz="0" w:space="0" w:color="auto"/>
        <w:bottom w:val="none" w:sz="0" w:space="0" w:color="auto"/>
        <w:right w:val="none" w:sz="0" w:space="0" w:color="auto"/>
      </w:divBdr>
      <w:divsChild>
        <w:div w:id="1079718999">
          <w:marLeft w:val="0"/>
          <w:marRight w:val="0"/>
          <w:marTop w:val="0"/>
          <w:marBottom w:val="0"/>
          <w:divBdr>
            <w:top w:val="none" w:sz="0" w:space="0" w:color="auto"/>
            <w:left w:val="none" w:sz="0" w:space="0" w:color="auto"/>
            <w:bottom w:val="none" w:sz="0" w:space="0" w:color="auto"/>
            <w:right w:val="none" w:sz="0" w:space="0" w:color="auto"/>
          </w:divBdr>
          <w:divsChild>
            <w:div w:id="1004431732">
              <w:marLeft w:val="0"/>
              <w:marRight w:val="0"/>
              <w:marTop w:val="0"/>
              <w:marBottom w:val="0"/>
              <w:divBdr>
                <w:top w:val="none" w:sz="0" w:space="0" w:color="auto"/>
                <w:left w:val="none" w:sz="0" w:space="0" w:color="auto"/>
                <w:bottom w:val="none" w:sz="0" w:space="0" w:color="auto"/>
                <w:right w:val="none" w:sz="0" w:space="0" w:color="auto"/>
              </w:divBdr>
              <w:divsChild>
                <w:div w:id="11507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47470">
      <w:bodyDiv w:val="1"/>
      <w:marLeft w:val="0"/>
      <w:marRight w:val="0"/>
      <w:marTop w:val="0"/>
      <w:marBottom w:val="0"/>
      <w:divBdr>
        <w:top w:val="none" w:sz="0" w:space="0" w:color="auto"/>
        <w:left w:val="none" w:sz="0" w:space="0" w:color="auto"/>
        <w:bottom w:val="none" w:sz="0" w:space="0" w:color="auto"/>
        <w:right w:val="none" w:sz="0" w:space="0" w:color="auto"/>
      </w:divBdr>
      <w:divsChild>
        <w:div w:id="2023045438">
          <w:marLeft w:val="0"/>
          <w:marRight w:val="0"/>
          <w:marTop w:val="0"/>
          <w:marBottom w:val="0"/>
          <w:divBdr>
            <w:top w:val="none" w:sz="0" w:space="0" w:color="auto"/>
            <w:left w:val="none" w:sz="0" w:space="0" w:color="auto"/>
            <w:bottom w:val="none" w:sz="0" w:space="0" w:color="auto"/>
            <w:right w:val="none" w:sz="0" w:space="0" w:color="auto"/>
          </w:divBdr>
          <w:divsChild>
            <w:div w:id="1569195965">
              <w:marLeft w:val="0"/>
              <w:marRight w:val="0"/>
              <w:marTop w:val="0"/>
              <w:marBottom w:val="0"/>
              <w:divBdr>
                <w:top w:val="none" w:sz="0" w:space="0" w:color="auto"/>
                <w:left w:val="none" w:sz="0" w:space="0" w:color="auto"/>
                <w:bottom w:val="none" w:sz="0" w:space="0" w:color="auto"/>
                <w:right w:val="none" w:sz="0" w:space="0" w:color="auto"/>
              </w:divBdr>
              <w:divsChild>
                <w:div w:id="79633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061868">
      <w:bodyDiv w:val="1"/>
      <w:marLeft w:val="0"/>
      <w:marRight w:val="0"/>
      <w:marTop w:val="0"/>
      <w:marBottom w:val="0"/>
      <w:divBdr>
        <w:top w:val="none" w:sz="0" w:space="0" w:color="auto"/>
        <w:left w:val="none" w:sz="0" w:space="0" w:color="auto"/>
        <w:bottom w:val="none" w:sz="0" w:space="0" w:color="auto"/>
        <w:right w:val="none" w:sz="0" w:space="0" w:color="auto"/>
      </w:divBdr>
      <w:divsChild>
        <w:div w:id="529298841">
          <w:marLeft w:val="0"/>
          <w:marRight w:val="0"/>
          <w:marTop w:val="0"/>
          <w:marBottom w:val="0"/>
          <w:divBdr>
            <w:top w:val="none" w:sz="0" w:space="0" w:color="auto"/>
            <w:left w:val="none" w:sz="0" w:space="0" w:color="auto"/>
            <w:bottom w:val="none" w:sz="0" w:space="0" w:color="auto"/>
            <w:right w:val="none" w:sz="0" w:space="0" w:color="auto"/>
          </w:divBdr>
          <w:divsChild>
            <w:div w:id="744763846">
              <w:marLeft w:val="0"/>
              <w:marRight w:val="0"/>
              <w:marTop w:val="0"/>
              <w:marBottom w:val="0"/>
              <w:divBdr>
                <w:top w:val="none" w:sz="0" w:space="0" w:color="auto"/>
                <w:left w:val="none" w:sz="0" w:space="0" w:color="auto"/>
                <w:bottom w:val="none" w:sz="0" w:space="0" w:color="auto"/>
                <w:right w:val="none" w:sz="0" w:space="0" w:color="auto"/>
              </w:divBdr>
              <w:divsChild>
                <w:div w:id="84910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11756">
      <w:bodyDiv w:val="1"/>
      <w:marLeft w:val="0"/>
      <w:marRight w:val="0"/>
      <w:marTop w:val="0"/>
      <w:marBottom w:val="0"/>
      <w:divBdr>
        <w:top w:val="none" w:sz="0" w:space="0" w:color="auto"/>
        <w:left w:val="none" w:sz="0" w:space="0" w:color="auto"/>
        <w:bottom w:val="none" w:sz="0" w:space="0" w:color="auto"/>
        <w:right w:val="none" w:sz="0" w:space="0" w:color="auto"/>
      </w:divBdr>
      <w:divsChild>
        <w:div w:id="250701458">
          <w:marLeft w:val="0"/>
          <w:marRight w:val="0"/>
          <w:marTop w:val="0"/>
          <w:marBottom w:val="0"/>
          <w:divBdr>
            <w:top w:val="none" w:sz="0" w:space="0" w:color="auto"/>
            <w:left w:val="none" w:sz="0" w:space="0" w:color="auto"/>
            <w:bottom w:val="none" w:sz="0" w:space="0" w:color="auto"/>
            <w:right w:val="none" w:sz="0" w:space="0" w:color="auto"/>
          </w:divBdr>
          <w:divsChild>
            <w:div w:id="329256658">
              <w:marLeft w:val="0"/>
              <w:marRight w:val="0"/>
              <w:marTop w:val="0"/>
              <w:marBottom w:val="0"/>
              <w:divBdr>
                <w:top w:val="none" w:sz="0" w:space="0" w:color="auto"/>
                <w:left w:val="none" w:sz="0" w:space="0" w:color="auto"/>
                <w:bottom w:val="none" w:sz="0" w:space="0" w:color="auto"/>
                <w:right w:val="none" w:sz="0" w:space="0" w:color="auto"/>
              </w:divBdr>
              <w:divsChild>
                <w:div w:id="16641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4851">
      <w:bodyDiv w:val="1"/>
      <w:marLeft w:val="0"/>
      <w:marRight w:val="0"/>
      <w:marTop w:val="0"/>
      <w:marBottom w:val="0"/>
      <w:divBdr>
        <w:top w:val="none" w:sz="0" w:space="0" w:color="auto"/>
        <w:left w:val="none" w:sz="0" w:space="0" w:color="auto"/>
        <w:bottom w:val="none" w:sz="0" w:space="0" w:color="auto"/>
        <w:right w:val="none" w:sz="0" w:space="0" w:color="auto"/>
      </w:divBdr>
      <w:divsChild>
        <w:div w:id="1285505960">
          <w:marLeft w:val="0"/>
          <w:marRight w:val="0"/>
          <w:marTop w:val="0"/>
          <w:marBottom w:val="0"/>
          <w:divBdr>
            <w:top w:val="none" w:sz="0" w:space="0" w:color="auto"/>
            <w:left w:val="none" w:sz="0" w:space="0" w:color="auto"/>
            <w:bottom w:val="none" w:sz="0" w:space="0" w:color="auto"/>
            <w:right w:val="none" w:sz="0" w:space="0" w:color="auto"/>
          </w:divBdr>
          <w:divsChild>
            <w:div w:id="424964116">
              <w:marLeft w:val="0"/>
              <w:marRight w:val="0"/>
              <w:marTop w:val="0"/>
              <w:marBottom w:val="0"/>
              <w:divBdr>
                <w:top w:val="none" w:sz="0" w:space="0" w:color="auto"/>
                <w:left w:val="none" w:sz="0" w:space="0" w:color="auto"/>
                <w:bottom w:val="none" w:sz="0" w:space="0" w:color="auto"/>
                <w:right w:val="none" w:sz="0" w:space="0" w:color="auto"/>
              </w:divBdr>
              <w:divsChild>
                <w:div w:id="12064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61472">
      <w:bodyDiv w:val="1"/>
      <w:marLeft w:val="0"/>
      <w:marRight w:val="0"/>
      <w:marTop w:val="0"/>
      <w:marBottom w:val="0"/>
      <w:divBdr>
        <w:top w:val="none" w:sz="0" w:space="0" w:color="auto"/>
        <w:left w:val="none" w:sz="0" w:space="0" w:color="auto"/>
        <w:bottom w:val="none" w:sz="0" w:space="0" w:color="auto"/>
        <w:right w:val="none" w:sz="0" w:space="0" w:color="auto"/>
      </w:divBdr>
      <w:divsChild>
        <w:div w:id="1149518684">
          <w:marLeft w:val="0"/>
          <w:marRight w:val="0"/>
          <w:marTop w:val="0"/>
          <w:marBottom w:val="0"/>
          <w:divBdr>
            <w:top w:val="none" w:sz="0" w:space="0" w:color="auto"/>
            <w:left w:val="none" w:sz="0" w:space="0" w:color="auto"/>
            <w:bottom w:val="none" w:sz="0" w:space="0" w:color="auto"/>
            <w:right w:val="none" w:sz="0" w:space="0" w:color="auto"/>
          </w:divBdr>
          <w:divsChild>
            <w:div w:id="1709915209">
              <w:marLeft w:val="0"/>
              <w:marRight w:val="0"/>
              <w:marTop w:val="0"/>
              <w:marBottom w:val="0"/>
              <w:divBdr>
                <w:top w:val="none" w:sz="0" w:space="0" w:color="auto"/>
                <w:left w:val="none" w:sz="0" w:space="0" w:color="auto"/>
                <w:bottom w:val="none" w:sz="0" w:space="0" w:color="auto"/>
                <w:right w:val="none" w:sz="0" w:space="0" w:color="auto"/>
              </w:divBdr>
              <w:divsChild>
                <w:div w:id="18990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7608">
      <w:bodyDiv w:val="1"/>
      <w:marLeft w:val="0"/>
      <w:marRight w:val="0"/>
      <w:marTop w:val="0"/>
      <w:marBottom w:val="0"/>
      <w:divBdr>
        <w:top w:val="none" w:sz="0" w:space="0" w:color="auto"/>
        <w:left w:val="none" w:sz="0" w:space="0" w:color="auto"/>
        <w:bottom w:val="none" w:sz="0" w:space="0" w:color="auto"/>
        <w:right w:val="none" w:sz="0" w:space="0" w:color="auto"/>
      </w:divBdr>
    </w:div>
    <w:div w:id="798498502">
      <w:bodyDiv w:val="1"/>
      <w:marLeft w:val="0"/>
      <w:marRight w:val="0"/>
      <w:marTop w:val="0"/>
      <w:marBottom w:val="0"/>
      <w:divBdr>
        <w:top w:val="none" w:sz="0" w:space="0" w:color="auto"/>
        <w:left w:val="none" w:sz="0" w:space="0" w:color="auto"/>
        <w:bottom w:val="none" w:sz="0" w:space="0" w:color="auto"/>
        <w:right w:val="none" w:sz="0" w:space="0" w:color="auto"/>
      </w:divBdr>
    </w:div>
    <w:div w:id="889879584">
      <w:bodyDiv w:val="1"/>
      <w:marLeft w:val="0"/>
      <w:marRight w:val="0"/>
      <w:marTop w:val="0"/>
      <w:marBottom w:val="0"/>
      <w:divBdr>
        <w:top w:val="none" w:sz="0" w:space="0" w:color="auto"/>
        <w:left w:val="none" w:sz="0" w:space="0" w:color="auto"/>
        <w:bottom w:val="none" w:sz="0" w:space="0" w:color="auto"/>
        <w:right w:val="none" w:sz="0" w:space="0" w:color="auto"/>
      </w:divBdr>
    </w:div>
    <w:div w:id="1031955040">
      <w:bodyDiv w:val="1"/>
      <w:marLeft w:val="0"/>
      <w:marRight w:val="0"/>
      <w:marTop w:val="0"/>
      <w:marBottom w:val="0"/>
      <w:divBdr>
        <w:top w:val="none" w:sz="0" w:space="0" w:color="auto"/>
        <w:left w:val="none" w:sz="0" w:space="0" w:color="auto"/>
        <w:bottom w:val="none" w:sz="0" w:space="0" w:color="auto"/>
        <w:right w:val="none" w:sz="0" w:space="0" w:color="auto"/>
      </w:divBdr>
    </w:div>
    <w:div w:id="1053504815">
      <w:bodyDiv w:val="1"/>
      <w:marLeft w:val="0"/>
      <w:marRight w:val="0"/>
      <w:marTop w:val="0"/>
      <w:marBottom w:val="0"/>
      <w:divBdr>
        <w:top w:val="none" w:sz="0" w:space="0" w:color="auto"/>
        <w:left w:val="none" w:sz="0" w:space="0" w:color="auto"/>
        <w:bottom w:val="none" w:sz="0" w:space="0" w:color="auto"/>
        <w:right w:val="none" w:sz="0" w:space="0" w:color="auto"/>
      </w:divBdr>
    </w:div>
    <w:div w:id="1117064651">
      <w:bodyDiv w:val="1"/>
      <w:marLeft w:val="0"/>
      <w:marRight w:val="0"/>
      <w:marTop w:val="0"/>
      <w:marBottom w:val="0"/>
      <w:divBdr>
        <w:top w:val="none" w:sz="0" w:space="0" w:color="auto"/>
        <w:left w:val="none" w:sz="0" w:space="0" w:color="auto"/>
        <w:bottom w:val="none" w:sz="0" w:space="0" w:color="auto"/>
        <w:right w:val="none" w:sz="0" w:space="0" w:color="auto"/>
      </w:divBdr>
      <w:divsChild>
        <w:div w:id="491336616">
          <w:marLeft w:val="0"/>
          <w:marRight w:val="0"/>
          <w:marTop w:val="0"/>
          <w:marBottom w:val="0"/>
          <w:divBdr>
            <w:top w:val="none" w:sz="0" w:space="0" w:color="auto"/>
            <w:left w:val="none" w:sz="0" w:space="0" w:color="auto"/>
            <w:bottom w:val="none" w:sz="0" w:space="0" w:color="auto"/>
            <w:right w:val="none" w:sz="0" w:space="0" w:color="auto"/>
          </w:divBdr>
          <w:divsChild>
            <w:div w:id="1381708861">
              <w:marLeft w:val="0"/>
              <w:marRight w:val="0"/>
              <w:marTop w:val="0"/>
              <w:marBottom w:val="0"/>
              <w:divBdr>
                <w:top w:val="none" w:sz="0" w:space="0" w:color="auto"/>
                <w:left w:val="none" w:sz="0" w:space="0" w:color="auto"/>
                <w:bottom w:val="none" w:sz="0" w:space="0" w:color="auto"/>
                <w:right w:val="none" w:sz="0" w:space="0" w:color="auto"/>
              </w:divBdr>
              <w:divsChild>
                <w:div w:id="14549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35476">
      <w:bodyDiv w:val="1"/>
      <w:marLeft w:val="0"/>
      <w:marRight w:val="0"/>
      <w:marTop w:val="0"/>
      <w:marBottom w:val="0"/>
      <w:divBdr>
        <w:top w:val="none" w:sz="0" w:space="0" w:color="auto"/>
        <w:left w:val="none" w:sz="0" w:space="0" w:color="auto"/>
        <w:bottom w:val="none" w:sz="0" w:space="0" w:color="auto"/>
        <w:right w:val="none" w:sz="0" w:space="0" w:color="auto"/>
      </w:divBdr>
    </w:div>
    <w:div w:id="1345355212">
      <w:bodyDiv w:val="1"/>
      <w:marLeft w:val="0"/>
      <w:marRight w:val="0"/>
      <w:marTop w:val="0"/>
      <w:marBottom w:val="0"/>
      <w:divBdr>
        <w:top w:val="none" w:sz="0" w:space="0" w:color="auto"/>
        <w:left w:val="none" w:sz="0" w:space="0" w:color="auto"/>
        <w:bottom w:val="none" w:sz="0" w:space="0" w:color="auto"/>
        <w:right w:val="none" w:sz="0" w:space="0" w:color="auto"/>
      </w:divBdr>
      <w:divsChild>
        <w:div w:id="856818467">
          <w:marLeft w:val="0"/>
          <w:marRight w:val="0"/>
          <w:marTop w:val="0"/>
          <w:marBottom w:val="0"/>
          <w:divBdr>
            <w:top w:val="none" w:sz="0" w:space="0" w:color="auto"/>
            <w:left w:val="none" w:sz="0" w:space="0" w:color="auto"/>
            <w:bottom w:val="none" w:sz="0" w:space="0" w:color="auto"/>
            <w:right w:val="none" w:sz="0" w:space="0" w:color="auto"/>
          </w:divBdr>
          <w:divsChild>
            <w:div w:id="1363363389">
              <w:marLeft w:val="0"/>
              <w:marRight w:val="0"/>
              <w:marTop w:val="0"/>
              <w:marBottom w:val="0"/>
              <w:divBdr>
                <w:top w:val="none" w:sz="0" w:space="0" w:color="auto"/>
                <w:left w:val="none" w:sz="0" w:space="0" w:color="auto"/>
                <w:bottom w:val="none" w:sz="0" w:space="0" w:color="auto"/>
                <w:right w:val="none" w:sz="0" w:space="0" w:color="auto"/>
              </w:divBdr>
              <w:divsChild>
                <w:div w:id="203171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68578">
      <w:bodyDiv w:val="1"/>
      <w:marLeft w:val="0"/>
      <w:marRight w:val="0"/>
      <w:marTop w:val="0"/>
      <w:marBottom w:val="0"/>
      <w:divBdr>
        <w:top w:val="none" w:sz="0" w:space="0" w:color="auto"/>
        <w:left w:val="none" w:sz="0" w:space="0" w:color="auto"/>
        <w:bottom w:val="none" w:sz="0" w:space="0" w:color="auto"/>
        <w:right w:val="none" w:sz="0" w:space="0" w:color="auto"/>
      </w:divBdr>
    </w:div>
    <w:div w:id="1434086972">
      <w:bodyDiv w:val="1"/>
      <w:marLeft w:val="0"/>
      <w:marRight w:val="0"/>
      <w:marTop w:val="0"/>
      <w:marBottom w:val="0"/>
      <w:divBdr>
        <w:top w:val="none" w:sz="0" w:space="0" w:color="auto"/>
        <w:left w:val="none" w:sz="0" w:space="0" w:color="auto"/>
        <w:bottom w:val="none" w:sz="0" w:space="0" w:color="auto"/>
        <w:right w:val="none" w:sz="0" w:space="0" w:color="auto"/>
      </w:divBdr>
    </w:div>
    <w:div w:id="1466391690">
      <w:bodyDiv w:val="1"/>
      <w:marLeft w:val="0"/>
      <w:marRight w:val="0"/>
      <w:marTop w:val="0"/>
      <w:marBottom w:val="0"/>
      <w:divBdr>
        <w:top w:val="none" w:sz="0" w:space="0" w:color="auto"/>
        <w:left w:val="none" w:sz="0" w:space="0" w:color="auto"/>
        <w:bottom w:val="none" w:sz="0" w:space="0" w:color="auto"/>
        <w:right w:val="none" w:sz="0" w:space="0" w:color="auto"/>
      </w:divBdr>
    </w:div>
    <w:div w:id="1547523944">
      <w:bodyDiv w:val="1"/>
      <w:marLeft w:val="0"/>
      <w:marRight w:val="0"/>
      <w:marTop w:val="0"/>
      <w:marBottom w:val="0"/>
      <w:divBdr>
        <w:top w:val="none" w:sz="0" w:space="0" w:color="auto"/>
        <w:left w:val="none" w:sz="0" w:space="0" w:color="auto"/>
        <w:bottom w:val="none" w:sz="0" w:space="0" w:color="auto"/>
        <w:right w:val="none" w:sz="0" w:space="0" w:color="auto"/>
      </w:divBdr>
      <w:divsChild>
        <w:div w:id="1845853375">
          <w:marLeft w:val="0"/>
          <w:marRight w:val="0"/>
          <w:marTop w:val="0"/>
          <w:marBottom w:val="0"/>
          <w:divBdr>
            <w:top w:val="none" w:sz="0" w:space="0" w:color="auto"/>
            <w:left w:val="none" w:sz="0" w:space="0" w:color="auto"/>
            <w:bottom w:val="none" w:sz="0" w:space="0" w:color="auto"/>
            <w:right w:val="none" w:sz="0" w:space="0" w:color="auto"/>
          </w:divBdr>
          <w:divsChild>
            <w:div w:id="2119984802">
              <w:marLeft w:val="0"/>
              <w:marRight w:val="0"/>
              <w:marTop w:val="0"/>
              <w:marBottom w:val="0"/>
              <w:divBdr>
                <w:top w:val="none" w:sz="0" w:space="0" w:color="auto"/>
                <w:left w:val="none" w:sz="0" w:space="0" w:color="auto"/>
                <w:bottom w:val="none" w:sz="0" w:space="0" w:color="auto"/>
                <w:right w:val="none" w:sz="0" w:space="0" w:color="auto"/>
              </w:divBdr>
              <w:divsChild>
                <w:div w:id="17104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86425">
      <w:bodyDiv w:val="1"/>
      <w:marLeft w:val="0"/>
      <w:marRight w:val="0"/>
      <w:marTop w:val="0"/>
      <w:marBottom w:val="0"/>
      <w:divBdr>
        <w:top w:val="none" w:sz="0" w:space="0" w:color="auto"/>
        <w:left w:val="none" w:sz="0" w:space="0" w:color="auto"/>
        <w:bottom w:val="none" w:sz="0" w:space="0" w:color="auto"/>
        <w:right w:val="none" w:sz="0" w:space="0" w:color="auto"/>
      </w:divBdr>
    </w:div>
    <w:div w:id="1584486926">
      <w:bodyDiv w:val="1"/>
      <w:marLeft w:val="0"/>
      <w:marRight w:val="0"/>
      <w:marTop w:val="0"/>
      <w:marBottom w:val="0"/>
      <w:divBdr>
        <w:top w:val="none" w:sz="0" w:space="0" w:color="auto"/>
        <w:left w:val="none" w:sz="0" w:space="0" w:color="auto"/>
        <w:bottom w:val="none" w:sz="0" w:space="0" w:color="auto"/>
        <w:right w:val="none" w:sz="0" w:space="0" w:color="auto"/>
      </w:divBdr>
      <w:divsChild>
        <w:div w:id="212736778">
          <w:marLeft w:val="0"/>
          <w:marRight w:val="0"/>
          <w:marTop w:val="0"/>
          <w:marBottom w:val="0"/>
          <w:divBdr>
            <w:top w:val="none" w:sz="0" w:space="0" w:color="auto"/>
            <w:left w:val="none" w:sz="0" w:space="0" w:color="auto"/>
            <w:bottom w:val="none" w:sz="0" w:space="0" w:color="auto"/>
            <w:right w:val="none" w:sz="0" w:space="0" w:color="auto"/>
          </w:divBdr>
          <w:divsChild>
            <w:div w:id="1722746897">
              <w:marLeft w:val="0"/>
              <w:marRight w:val="0"/>
              <w:marTop w:val="0"/>
              <w:marBottom w:val="0"/>
              <w:divBdr>
                <w:top w:val="none" w:sz="0" w:space="0" w:color="auto"/>
                <w:left w:val="none" w:sz="0" w:space="0" w:color="auto"/>
                <w:bottom w:val="none" w:sz="0" w:space="0" w:color="auto"/>
                <w:right w:val="none" w:sz="0" w:space="0" w:color="auto"/>
              </w:divBdr>
              <w:divsChild>
                <w:div w:id="17896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043181">
      <w:bodyDiv w:val="1"/>
      <w:marLeft w:val="0"/>
      <w:marRight w:val="0"/>
      <w:marTop w:val="0"/>
      <w:marBottom w:val="0"/>
      <w:divBdr>
        <w:top w:val="none" w:sz="0" w:space="0" w:color="auto"/>
        <w:left w:val="none" w:sz="0" w:space="0" w:color="auto"/>
        <w:bottom w:val="none" w:sz="0" w:space="0" w:color="auto"/>
        <w:right w:val="none" w:sz="0" w:space="0" w:color="auto"/>
      </w:divBdr>
      <w:divsChild>
        <w:div w:id="1556506627">
          <w:marLeft w:val="0"/>
          <w:marRight w:val="0"/>
          <w:marTop w:val="0"/>
          <w:marBottom w:val="0"/>
          <w:divBdr>
            <w:top w:val="none" w:sz="0" w:space="0" w:color="auto"/>
            <w:left w:val="none" w:sz="0" w:space="0" w:color="auto"/>
            <w:bottom w:val="none" w:sz="0" w:space="0" w:color="auto"/>
            <w:right w:val="none" w:sz="0" w:space="0" w:color="auto"/>
          </w:divBdr>
          <w:divsChild>
            <w:div w:id="259067670">
              <w:marLeft w:val="0"/>
              <w:marRight w:val="0"/>
              <w:marTop w:val="0"/>
              <w:marBottom w:val="0"/>
              <w:divBdr>
                <w:top w:val="none" w:sz="0" w:space="0" w:color="auto"/>
                <w:left w:val="none" w:sz="0" w:space="0" w:color="auto"/>
                <w:bottom w:val="none" w:sz="0" w:space="0" w:color="auto"/>
                <w:right w:val="none" w:sz="0" w:space="0" w:color="auto"/>
              </w:divBdr>
              <w:divsChild>
                <w:div w:id="16446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82836">
      <w:bodyDiv w:val="1"/>
      <w:marLeft w:val="0"/>
      <w:marRight w:val="0"/>
      <w:marTop w:val="0"/>
      <w:marBottom w:val="0"/>
      <w:divBdr>
        <w:top w:val="none" w:sz="0" w:space="0" w:color="auto"/>
        <w:left w:val="none" w:sz="0" w:space="0" w:color="auto"/>
        <w:bottom w:val="none" w:sz="0" w:space="0" w:color="auto"/>
        <w:right w:val="none" w:sz="0" w:space="0" w:color="auto"/>
      </w:divBdr>
    </w:div>
    <w:div w:id="187480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esp.fr/recherche/organisation-de-la-recherche/departements/institut-du-managem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cord-statement.org/images/figure4%20.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cord-statement.org/images/%20figure3.jpg" TargetMode="External"/><Relationship Id="rId4" Type="http://schemas.openxmlformats.org/officeDocument/2006/relationships/settings" Target="settings.xml"/><Relationship Id="rId9" Type="http://schemas.openxmlformats.org/officeDocument/2006/relationships/hyperlink" Target="http://record-statement.org/images/figure2.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32208-1B07-47EB-8928-3122281D0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11890</Words>
  <Characters>67776</Characters>
  <Application>Microsoft Office Word</Application>
  <DocSecurity>0</DocSecurity>
  <Lines>564</Lines>
  <Paragraphs>159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EHESP</Company>
  <LinksUpToDate>false</LinksUpToDate>
  <CharactersWithSpaces>79507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paul salameh</dc:creator>
  <cp:lastModifiedBy>Eric Benchimol</cp:lastModifiedBy>
  <cp:revision>4</cp:revision>
  <dcterms:created xsi:type="dcterms:W3CDTF">2018-10-02T21:38:00Z</dcterms:created>
  <dcterms:modified xsi:type="dcterms:W3CDTF">2018-10-02T22:07:00Z</dcterms:modified>
</cp:coreProperties>
</file>