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94597" w14:textId="77777777" w:rsidR="004B52B8" w:rsidRDefault="00851777" w:rsidP="00851777">
      <w:pPr>
        <w:autoSpaceDE w:val="0"/>
        <w:autoSpaceDN w:val="0"/>
        <w:adjustRightInd w:val="0"/>
        <w:rPr>
          <w:rFonts w:ascii="Constantia" w:hAnsi="Calibri" w:cs="Calibri"/>
          <w:b/>
          <w:sz w:val="24"/>
          <w:szCs w:val="24"/>
        </w:rPr>
      </w:pPr>
      <w:r>
        <w:rPr>
          <w:rFonts w:ascii="Constantia" w:hAnsi="Calibri" w:cs="Calibri"/>
          <w:b/>
          <w:sz w:val="24"/>
          <w:szCs w:val="24"/>
        </w:rPr>
        <w:t>Do</w:t>
      </w:r>
      <w:r w:rsidR="007C1E14">
        <w:rPr>
          <w:rFonts w:ascii="Constantia" w:hAnsi="Calibri" w:cs="Calibri"/>
          <w:b/>
          <w:sz w:val="24"/>
          <w:szCs w:val="24"/>
        </w:rPr>
        <w:t>es genetic risk of obes</w:t>
      </w:r>
      <w:r w:rsidR="002E5F53">
        <w:rPr>
          <w:rFonts w:ascii="Constantia" w:hAnsi="Calibri" w:cs="Calibri"/>
          <w:b/>
          <w:sz w:val="24"/>
          <w:szCs w:val="24"/>
        </w:rPr>
        <w:t>ity modify associations between</w:t>
      </w:r>
      <w:r w:rsidR="007C1E14">
        <w:rPr>
          <w:rFonts w:ascii="Constantia" w:hAnsi="Calibri" w:cs="Calibri"/>
          <w:b/>
          <w:sz w:val="24"/>
          <w:szCs w:val="24"/>
        </w:rPr>
        <w:t xml:space="preserve"> characteristics of the </w:t>
      </w:r>
      <w:r>
        <w:rPr>
          <w:rFonts w:ascii="Constantia" w:hAnsi="Calibri" w:cs="Calibri"/>
          <w:b/>
          <w:sz w:val="24"/>
          <w:szCs w:val="24"/>
        </w:rPr>
        <w:t xml:space="preserve">neighbourhood built environment </w:t>
      </w:r>
      <w:r w:rsidR="007C1E14">
        <w:rPr>
          <w:rFonts w:ascii="Constantia" w:hAnsi="Calibri" w:cs="Calibri"/>
          <w:b/>
          <w:sz w:val="24"/>
          <w:szCs w:val="24"/>
        </w:rPr>
        <w:t>and BMI</w:t>
      </w:r>
      <w:r>
        <w:rPr>
          <w:rFonts w:ascii="Constantia" w:hAnsi="Calibri" w:cs="Calibri"/>
          <w:b/>
          <w:sz w:val="24"/>
          <w:szCs w:val="24"/>
        </w:rPr>
        <w:t>?</w:t>
      </w:r>
    </w:p>
    <w:p w14:paraId="669B8FDF" w14:textId="6AA64A7D" w:rsidR="00851777" w:rsidRDefault="004B52B8" w:rsidP="00851777">
      <w:pPr>
        <w:autoSpaceDE w:val="0"/>
        <w:autoSpaceDN w:val="0"/>
        <w:adjustRightInd w:val="0"/>
        <w:rPr>
          <w:rFonts w:ascii="Calibri" w:hAnsi="Calibri" w:cs="Calibri"/>
          <w:sz w:val="24"/>
          <w:szCs w:val="24"/>
        </w:rPr>
      </w:pPr>
      <w:r w:rsidRPr="004B52B8">
        <w:t xml:space="preserve"> </w:t>
      </w:r>
      <w:r w:rsidRPr="004B52B8">
        <w:rPr>
          <w:rFonts w:ascii="Calibri" w:hAnsi="Calibri" w:cs="Calibri"/>
          <w:sz w:val="24"/>
          <w:szCs w:val="24"/>
        </w:rPr>
        <w:t>Genetic risk of obesity modifies associations between neighbourhood environment and BMI</w:t>
      </w:r>
      <w:r w:rsidRPr="004B52B8">
        <w:rPr>
          <w:rStyle w:val="CommentReference"/>
          <w:rFonts w:ascii="Calibri" w:hAnsi="Calibri" w:cs="Calibri"/>
          <w:sz w:val="24"/>
          <w:szCs w:val="24"/>
        </w:rPr>
        <w:t xml:space="preserve"> </w:t>
      </w:r>
    </w:p>
    <w:p w14:paraId="78EB4602" w14:textId="5FFD56EC" w:rsidR="00851777" w:rsidRDefault="00851777" w:rsidP="00851777">
      <w:pPr>
        <w:autoSpaceDE w:val="0"/>
        <w:autoSpaceDN w:val="0"/>
        <w:adjustRightInd w:val="0"/>
        <w:rPr>
          <w:rFonts w:ascii="Constantia" w:hAnsi="Constantia" w:cs="Calibri"/>
          <w:szCs w:val="24"/>
        </w:rPr>
      </w:pPr>
      <w:r w:rsidRPr="00667F57">
        <w:rPr>
          <w:rFonts w:ascii="Constantia" w:hAnsi="Constantia" w:cs="Calibri"/>
          <w:szCs w:val="24"/>
        </w:rPr>
        <w:t>K</w:t>
      </w:r>
      <w:r w:rsidR="00667F57" w:rsidRPr="00667F57">
        <w:rPr>
          <w:rFonts w:ascii="Constantia" w:hAnsi="Constantia" w:cs="Calibri"/>
          <w:szCs w:val="24"/>
        </w:rPr>
        <w:t xml:space="preserve">ate </w:t>
      </w:r>
      <w:r w:rsidRPr="00667F57">
        <w:rPr>
          <w:rFonts w:ascii="Constantia" w:hAnsi="Constantia" w:cs="Calibri"/>
          <w:szCs w:val="24"/>
        </w:rPr>
        <w:t>M</w:t>
      </w:r>
      <w:r w:rsidR="00667F57" w:rsidRPr="00667F57">
        <w:rPr>
          <w:rFonts w:ascii="Constantia" w:hAnsi="Constantia" w:cs="Calibri"/>
          <w:szCs w:val="24"/>
        </w:rPr>
        <w:t>ason</w:t>
      </w:r>
      <w:r w:rsidRPr="00667F57">
        <w:rPr>
          <w:rFonts w:ascii="Constantia" w:hAnsi="Constantia" w:cs="Calibri"/>
          <w:szCs w:val="24"/>
        </w:rPr>
        <w:t>, L</w:t>
      </w:r>
      <w:r w:rsidR="00667F57" w:rsidRPr="00667F57">
        <w:rPr>
          <w:rFonts w:ascii="Constantia" w:hAnsi="Constantia" w:cs="Calibri"/>
          <w:szCs w:val="24"/>
        </w:rPr>
        <w:t xml:space="preserve">uigi </w:t>
      </w:r>
      <w:r w:rsidRPr="00667F57">
        <w:rPr>
          <w:rFonts w:ascii="Constantia" w:hAnsi="Constantia" w:cs="Calibri"/>
          <w:szCs w:val="24"/>
        </w:rPr>
        <w:t>P</w:t>
      </w:r>
      <w:r w:rsidR="00667F57" w:rsidRPr="00667F57">
        <w:rPr>
          <w:rFonts w:ascii="Constantia" w:hAnsi="Constantia" w:cs="Calibri"/>
          <w:szCs w:val="24"/>
        </w:rPr>
        <w:t>alla</w:t>
      </w:r>
      <w:r w:rsidRPr="00667F57">
        <w:rPr>
          <w:rFonts w:ascii="Constantia" w:hAnsi="Constantia" w:cs="Calibri"/>
          <w:szCs w:val="24"/>
        </w:rPr>
        <w:t>, N</w:t>
      </w:r>
      <w:r w:rsidR="00667F57" w:rsidRPr="00667F57">
        <w:rPr>
          <w:rFonts w:ascii="Constantia" w:hAnsi="Constantia" w:cs="Calibri"/>
          <w:szCs w:val="24"/>
        </w:rPr>
        <w:t xml:space="preserve">eil </w:t>
      </w:r>
      <w:r w:rsidRPr="00667F57">
        <w:rPr>
          <w:rFonts w:ascii="Constantia" w:hAnsi="Constantia" w:cs="Calibri"/>
          <w:szCs w:val="24"/>
        </w:rPr>
        <w:t>P</w:t>
      </w:r>
      <w:r w:rsidR="00667F57" w:rsidRPr="00667F57">
        <w:rPr>
          <w:rFonts w:ascii="Constantia" w:hAnsi="Constantia" w:cs="Calibri"/>
          <w:szCs w:val="24"/>
        </w:rPr>
        <w:t>earce</w:t>
      </w:r>
      <w:r w:rsidRPr="00667F57">
        <w:rPr>
          <w:rFonts w:ascii="Constantia" w:hAnsi="Constantia" w:cs="Calibri"/>
          <w:szCs w:val="24"/>
        </w:rPr>
        <w:t>, J</w:t>
      </w:r>
      <w:r w:rsidR="00667F57" w:rsidRPr="00667F57">
        <w:rPr>
          <w:rFonts w:ascii="Constantia" w:hAnsi="Constantia" w:cs="Calibri"/>
          <w:szCs w:val="24"/>
        </w:rPr>
        <w:t xml:space="preserve">ody </w:t>
      </w:r>
      <w:r w:rsidRPr="00667F57">
        <w:rPr>
          <w:rFonts w:ascii="Constantia" w:hAnsi="Constantia" w:cs="Calibri"/>
          <w:szCs w:val="24"/>
        </w:rPr>
        <w:t>P</w:t>
      </w:r>
      <w:r w:rsidR="00667F57" w:rsidRPr="00667F57">
        <w:rPr>
          <w:rFonts w:ascii="Constantia" w:hAnsi="Constantia" w:cs="Calibri"/>
          <w:szCs w:val="24"/>
        </w:rPr>
        <w:t>helan</w:t>
      </w:r>
      <w:r w:rsidRPr="00667F57">
        <w:rPr>
          <w:rFonts w:ascii="Constantia" w:hAnsi="Constantia" w:cs="Calibri"/>
          <w:szCs w:val="24"/>
        </w:rPr>
        <w:t>, S</w:t>
      </w:r>
      <w:r w:rsidR="00667F57" w:rsidRPr="00667F57">
        <w:rPr>
          <w:rFonts w:ascii="Constantia" w:hAnsi="Constantia" w:cs="Calibri"/>
          <w:szCs w:val="24"/>
        </w:rPr>
        <w:t xml:space="preserve">teven </w:t>
      </w:r>
      <w:r w:rsidRPr="00667F57">
        <w:rPr>
          <w:rFonts w:ascii="Constantia" w:hAnsi="Constantia" w:cs="Calibri"/>
          <w:szCs w:val="24"/>
        </w:rPr>
        <w:t>C</w:t>
      </w:r>
      <w:r w:rsidR="00667F57" w:rsidRPr="00667F57">
        <w:rPr>
          <w:rFonts w:ascii="Constantia" w:hAnsi="Constantia" w:cs="Calibri"/>
          <w:szCs w:val="24"/>
        </w:rPr>
        <w:t>ummins</w:t>
      </w:r>
    </w:p>
    <w:p w14:paraId="14FC8B61" w14:textId="77777777" w:rsidR="005D402C" w:rsidRPr="00667F57" w:rsidRDefault="005D402C" w:rsidP="005D402C">
      <w:pPr>
        <w:autoSpaceDE w:val="0"/>
        <w:autoSpaceDN w:val="0"/>
        <w:adjustRightInd w:val="0"/>
        <w:spacing w:after="0"/>
        <w:rPr>
          <w:rFonts w:ascii="Calibri" w:hAnsi="Calibri" w:cs="Calibri"/>
          <w:sz w:val="24"/>
          <w:szCs w:val="24"/>
        </w:rPr>
      </w:pPr>
    </w:p>
    <w:p w14:paraId="41323DCB" w14:textId="476AB48B" w:rsidR="00010785" w:rsidRDefault="00010785" w:rsidP="007D7EEC">
      <w:pPr>
        <w:autoSpaceDE w:val="0"/>
        <w:autoSpaceDN w:val="0"/>
        <w:adjustRightInd w:val="0"/>
        <w:jc w:val="both"/>
        <w:rPr>
          <w:rFonts w:ascii="Constantia" w:hAnsi="Constantia" w:cs="Calibri"/>
          <w:b/>
          <w:sz w:val="24"/>
          <w:szCs w:val="24"/>
        </w:rPr>
      </w:pPr>
      <w:r>
        <w:rPr>
          <w:rFonts w:ascii="Constantia" w:hAnsi="Constantia" w:cs="Calibri"/>
          <w:b/>
          <w:sz w:val="24"/>
          <w:szCs w:val="24"/>
        </w:rPr>
        <w:t>ABSTRACT</w:t>
      </w:r>
    </w:p>
    <w:p w14:paraId="3D936143" w14:textId="1BAAA3CA" w:rsidR="00577F2B" w:rsidRDefault="00577F2B" w:rsidP="00433CA7">
      <w:pPr>
        <w:autoSpaceDE w:val="0"/>
        <w:autoSpaceDN w:val="0"/>
        <w:adjustRightInd w:val="0"/>
        <w:jc w:val="both"/>
        <w:rPr>
          <w:rFonts w:ascii="Constantia" w:eastAsia="Times New Roman" w:hAnsi="Constantia" w:cs="Calibri"/>
          <w:b/>
          <w:szCs w:val="24"/>
        </w:rPr>
      </w:pPr>
      <w:r>
        <w:rPr>
          <w:rFonts w:ascii="Constantia" w:eastAsia="Times New Roman" w:hAnsi="Constantia" w:cs="Calibri"/>
          <w:b/>
          <w:szCs w:val="24"/>
        </w:rPr>
        <w:t xml:space="preserve">Importance: </w:t>
      </w:r>
      <w:r w:rsidRPr="007C660B">
        <w:rPr>
          <w:rFonts w:ascii="Constantia" w:eastAsia="Times New Roman" w:hAnsi="Constantia" w:cs="Calibri"/>
          <w:szCs w:val="24"/>
        </w:rPr>
        <w:t xml:space="preserve">There is growing recognition that recent global </w:t>
      </w:r>
      <w:r>
        <w:rPr>
          <w:rFonts w:ascii="Constantia" w:eastAsia="Times New Roman" w:hAnsi="Constantia" w:cs="Calibri"/>
          <w:szCs w:val="24"/>
        </w:rPr>
        <w:t>increases</w:t>
      </w:r>
      <w:r w:rsidRPr="007C660B">
        <w:rPr>
          <w:rFonts w:ascii="Constantia" w:eastAsia="Times New Roman" w:hAnsi="Constantia" w:cs="Calibri"/>
          <w:szCs w:val="24"/>
        </w:rPr>
        <w:t xml:space="preserve"> in obesity</w:t>
      </w:r>
      <w:r>
        <w:rPr>
          <w:rFonts w:ascii="Constantia" w:eastAsia="Times New Roman" w:hAnsi="Constantia" w:cs="Calibri"/>
          <w:szCs w:val="24"/>
        </w:rPr>
        <w:t xml:space="preserve"> are the product of a complex interplay between individual genetic and environmental factors</w:t>
      </w:r>
      <w:r w:rsidRPr="007C660B">
        <w:rPr>
          <w:rFonts w:ascii="Constantia" w:eastAsia="Times New Roman" w:hAnsi="Constantia" w:cs="Calibri"/>
          <w:szCs w:val="24"/>
        </w:rPr>
        <w:t xml:space="preserve">. </w:t>
      </w:r>
      <w:r>
        <w:rPr>
          <w:rFonts w:ascii="Constantia" w:eastAsia="Times New Roman" w:hAnsi="Constantia" w:cs="Calibri"/>
          <w:szCs w:val="24"/>
        </w:rPr>
        <w:t>However</w:t>
      </w:r>
      <w:r w:rsidRPr="007C660B">
        <w:rPr>
          <w:rFonts w:ascii="Constantia" w:eastAsia="Times New Roman" w:hAnsi="Constantia" w:cs="Calibri"/>
          <w:szCs w:val="24"/>
        </w:rPr>
        <w:t>, in gene-environment</w:t>
      </w:r>
      <w:r>
        <w:rPr>
          <w:rFonts w:ascii="Constantia" w:eastAsia="Times New Roman" w:hAnsi="Constantia" w:cs="Calibri"/>
          <w:szCs w:val="24"/>
        </w:rPr>
        <w:t xml:space="preserve"> studies of</w:t>
      </w:r>
      <w:r w:rsidRPr="007C660B">
        <w:rPr>
          <w:rFonts w:ascii="Constantia" w:eastAsia="Times New Roman" w:hAnsi="Constantia" w:cs="Calibri"/>
          <w:szCs w:val="24"/>
        </w:rPr>
        <w:t xml:space="preserve"> obesity, ‘environment’ usually refers to individual behavioural factors that influence energy balance, while more upstream </w:t>
      </w:r>
      <w:r>
        <w:rPr>
          <w:rFonts w:ascii="Constantia" w:eastAsia="Times New Roman" w:hAnsi="Constantia" w:cs="Calibri"/>
          <w:szCs w:val="24"/>
        </w:rPr>
        <w:t xml:space="preserve">environmental </w:t>
      </w:r>
      <w:r w:rsidRPr="007C660B">
        <w:rPr>
          <w:rFonts w:ascii="Constantia" w:eastAsia="Times New Roman" w:hAnsi="Constantia" w:cs="Calibri"/>
          <w:szCs w:val="24"/>
        </w:rPr>
        <w:t>factors are overlooked.</w:t>
      </w:r>
    </w:p>
    <w:p w14:paraId="2EED91F2" w14:textId="68C08AA2" w:rsidR="000915A0" w:rsidRDefault="00BD2F8C" w:rsidP="00433CA7">
      <w:pPr>
        <w:autoSpaceDE w:val="0"/>
        <w:autoSpaceDN w:val="0"/>
        <w:adjustRightInd w:val="0"/>
        <w:jc w:val="both"/>
        <w:rPr>
          <w:rFonts w:ascii="Constantia" w:eastAsia="Times New Roman" w:hAnsi="Constantia" w:cs="Calibri"/>
          <w:szCs w:val="24"/>
        </w:rPr>
      </w:pPr>
      <w:r w:rsidRPr="00577F2B">
        <w:rPr>
          <w:rFonts w:ascii="Constantia" w:eastAsia="Times New Roman" w:hAnsi="Constantia" w:cs="Calibri"/>
          <w:b/>
          <w:szCs w:val="24"/>
        </w:rPr>
        <w:t>Objective</w:t>
      </w:r>
      <w:r w:rsidR="000915A0" w:rsidRPr="00577F2B">
        <w:rPr>
          <w:rFonts w:ascii="Constantia" w:eastAsia="Times New Roman" w:hAnsi="Constantia" w:cs="Calibri"/>
          <w:b/>
          <w:szCs w:val="24"/>
        </w:rPr>
        <w:t>s</w:t>
      </w:r>
      <w:r w:rsidRPr="00577F2B">
        <w:rPr>
          <w:rFonts w:ascii="Constantia" w:eastAsia="Times New Roman" w:hAnsi="Constantia" w:cs="Calibri"/>
          <w:b/>
          <w:szCs w:val="24"/>
        </w:rPr>
        <w:t>:</w:t>
      </w:r>
      <w:r w:rsidR="00CA7B05" w:rsidRPr="00CA7B05">
        <w:rPr>
          <w:rFonts w:ascii="Constantia" w:eastAsia="Times New Roman" w:hAnsi="Constantia" w:cs="Calibri"/>
          <w:szCs w:val="24"/>
        </w:rPr>
        <w:t xml:space="preserve"> </w:t>
      </w:r>
      <w:r w:rsidR="00CA7B05">
        <w:rPr>
          <w:rFonts w:ascii="Constantia" w:eastAsia="Times New Roman" w:hAnsi="Constantia" w:cs="Calibri"/>
          <w:szCs w:val="24"/>
        </w:rPr>
        <w:t xml:space="preserve">To investigate </w:t>
      </w:r>
      <w:r w:rsidR="0075146D">
        <w:rPr>
          <w:rFonts w:ascii="Constantia" w:eastAsia="Times New Roman" w:hAnsi="Constantia" w:cs="Calibri"/>
          <w:szCs w:val="24"/>
        </w:rPr>
        <w:t>interactions between</w:t>
      </w:r>
      <w:r w:rsidR="00CA7B05" w:rsidRPr="007C660B">
        <w:rPr>
          <w:rFonts w:ascii="Constantia" w:eastAsia="Times New Roman" w:hAnsi="Constantia" w:cs="Calibri"/>
          <w:szCs w:val="24"/>
        </w:rPr>
        <w:t xml:space="preserve"> genetic risk of obesity </w:t>
      </w:r>
      <w:r w:rsidR="0082001A">
        <w:rPr>
          <w:rFonts w:ascii="Constantia" w:eastAsia="Times New Roman" w:hAnsi="Constantia" w:cs="Calibri"/>
          <w:szCs w:val="24"/>
        </w:rPr>
        <w:t>and</w:t>
      </w:r>
      <w:r w:rsidR="00CA7B05" w:rsidRPr="007C660B">
        <w:rPr>
          <w:rFonts w:ascii="Constantia" w:eastAsia="Times New Roman" w:hAnsi="Constantia" w:cs="Calibri"/>
          <w:szCs w:val="24"/>
        </w:rPr>
        <w:t xml:space="preserve"> neighbourhood characteristics likely to be associated with overweight and obesity (proximity to fast</w:t>
      </w:r>
      <w:r w:rsidR="00CA7B05">
        <w:rPr>
          <w:rFonts w:ascii="Constantia" w:eastAsia="Times New Roman" w:hAnsi="Constantia" w:cs="Calibri"/>
          <w:szCs w:val="24"/>
        </w:rPr>
        <w:t xml:space="preserve"> </w:t>
      </w:r>
      <w:r w:rsidR="00CA7B05" w:rsidRPr="007C660B">
        <w:rPr>
          <w:rFonts w:ascii="Constantia" w:eastAsia="Times New Roman" w:hAnsi="Constantia" w:cs="Calibri"/>
          <w:szCs w:val="24"/>
        </w:rPr>
        <w:t>food and availability of physical activity facilities)</w:t>
      </w:r>
      <w:r w:rsidR="0082001A">
        <w:rPr>
          <w:rFonts w:ascii="Constantia" w:eastAsia="Times New Roman" w:hAnsi="Constantia" w:cs="Calibri"/>
          <w:szCs w:val="24"/>
        </w:rPr>
        <w:t xml:space="preserve"> in relation to BMI.</w:t>
      </w:r>
    </w:p>
    <w:p w14:paraId="12915600" w14:textId="73C3249E" w:rsidR="000915A0" w:rsidRDefault="000915A0" w:rsidP="00433CA7">
      <w:pPr>
        <w:autoSpaceDE w:val="0"/>
        <w:autoSpaceDN w:val="0"/>
        <w:adjustRightInd w:val="0"/>
        <w:jc w:val="both"/>
        <w:rPr>
          <w:rFonts w:ascii="Constantia" w:eastAsia="Times New Roman" w:hAnsi="Constantia" w:cs="Calibri"/>
          <w:szCs w:val="24"/>
        </w:rPr>
      </w:pPr>
      <w:r w:rsidRPr="00577F2B">
        <w:rPr>
          <w:rFonts w:ascii="Constantia" w:eastAsia="Times New Roman" w:hAnsi="Constantia" w:cs="Calibri"/>
          <w:b/>
          <w:szCs w:val="24"/>
        </w:rPr>
        <w:t>Design:</w:t>
      </w:r>
      <w:r w:rsidR="00F92BA2">
        <w:rPr>
          <w:rFonts w:ascii="Constantia" w:eastAsia="Times New Roman" w:hAnsi="Constantia" w:cs="Calibri"/>
          <w:szCs w:val="24"/>
        </w:rPr>
        <w:t xml:space="preserve"> </w:t>
      </w:r>
      <w:r w:rsidR="00173178">
        <w:rPr>
          <w:rFonts w:ascii="Constantia" w:eastAsia="Times New Roman" w:hAnsi="Constantia" w:cs="Calibri"/>
          <w:szCs w:val="24"/>
        </w:rPr>
        <w:t>Population-based c</w:t>
      </w:r>
      <w:r w:rsidR="00F92BA2">
        <w:rPr>
          <w:rFonts w:ascii="Constantia" w:eastAsia="Times New Roman" w:hAnsi="Constantia" w:cs="Calibri"/>
          <w:szCs w:val="24"/>
        </w:rPr>
        <w:t xml:space="preserve">ross-sectional study </w:t>
      </w:r>
      <w:r w:rsidR="00173178">
        <w:rPr>
          <w:rFonts w:ascii="Constantia" w:eastAsia="Times New Roman" w:hAnsi="Constantia" w:cs="Calibri"/>
          <w:szCs w:val="24"/>
        </w:rPr>
        <w:t xml:space="preserve">using </w:t>
      </w:r>
      <w:r w:rsidR="00B135AC">
        <w:rPr>
          <w:rFonts w:ascii="Constantia" w:eastAsia="Times New Roman" w:hAnsi="Constantia" w:cs="Calibri"/>
          <w:szCs w:val="24"/>
        </w:rPr>
        <w:t xml:space="preserve">objective measures of </w:t>
      </w:r>
      <w:r w:rsidR="00577F2B">
        <w:rPr>
          <w:rFonts w:ascii="Constantia" w:eastAsia="Times New Roman" w:hAnsi="Constantia" w:cs="Calibri"/>
          <w:szCs w:val="24"/>
        </w:rPr>
        <w:t xml:space="preserve">BMI and </w:t>
      </w:r>
      <w:r w:rsidR="00B135AC">
        <w:rPr>
          <w:rFonts w:ascii="Constantia" w:eastAsia="Times New Roman" w:hAnsi="Constantia" w:cs="Calibri"/>
          <w:szCs w:val="24"/>
        </w:rPr>
        <w:t>food and physical activity environments near home</w:t>
      </w:r>
      <w:r w:rsidR="00F26CCC">
        <w:rPr>
          <w:rFonts w:ascii="Constantia" w:eastAsia="Times New Roman" w:hAnsi="Constantia" w:cs="Calibri"/>
          <w:szCs w:val="24"/>
        </w:rPr>
        <w:t xml:space="preserve">, and </w:t>
      </w:r>
      <w:r w:rsidR="00CE35BE">
        <w:rPr>
          <w:rFonts w:ascii="Constantia" w:eastAsia="Times New Roman" w:hAnsi="Constantia" w:cs="Calibri"/>
          <w:szCs w:val="24"/>
        </w:rPr>
        <w:t>polygenic risk scores</w:t>
      </w:r>
      <w:r w:rsidR="004B066D">
        <w:rPr>
          <w:rFonts w:ascii="Constantia" w:eastAsia="Times New Roman" w:hAnsi="Constantia" w:cs="Calibri"/>
          <w:szCs w:val="24"/>
        </w:rPr>
        <w:t xml:space="preserve"> and </w:t>
      </w:r>
      <w:r w:rsidR="00425DA7">
        <w:rPr>
          <w:rFonts w:ascii="Constantia" w:eastAsia="Times New Roman" w:hAnsi="Constantia" w:cs="Calibri"/>
          <w:szCs w:val="24"/>
        </w:rPr>
        <w:t>individual SNPs</w:t>
      </w:r>
      <w:r w:rsidR="00C90AAC">
        <w:rPr>
          <w:rFonts w:ascii="Constantia" w:eastAsia="Times New Roman" w:hAnsi="Constantia" w:cs="Calibri"/>
          <w:szCs w:val="24"/>
        </w:rPr>
        <w:t xml:space="preserve"> associated with BMI</w:t>
      </w:r>
      <w:r w:rsidR="004B066D">
        <w:rPr>
          <w:rFonts w:ascii="Constantia" w:eastAsia="Times New Roman" w:hAnsi="Constantia" w:cs="Calibri"/>
          <w:szCs w:val="24"/>
        </w:rPr>
        <w:t>.</w:t>
      </w:r>
      <w:r w:rsidR="00F92BA2" w:rsidRPr="007C660B">
        <w:rPr>
          <w:rFonts w:ascii="Constantia" w:eastAsia="Times New Roman" w:hAnsi="Constantia" w:cs="Calibri"/>
          <w:szCs w:val="24"/>
        </w:rPr>
        <w:t xml:space="preserve"> </w:t>
      </w:r>
    </w:p>
    <w:p w14:paraId="2B40C557" w14:textId="3ED8FB70" w:rsidR="000915A0" w:rsidRDefault="000915A0" w:rsidP="00433CA7">
      <w:pPr>
        <w:autoSpaceDE w:val="0"/>
        <w:autoSpaceDN w:val="0"/>
        <w:adjustRightInd w:val="0"/>
        <w:jc w:val="both"/>
        <w:rPr>
          <w:rFonts w:ascii="Constantia" w:eastAsia="Times New Roman" w:hAnsi="Constantia" w:cs="Calibri"/>
          <w:szCs w:val="24"/>
        </w:rPr>
      </w:pPr>
      <w:r w:rsidRPr="00577F2B">
        <w:rPr>
          <w:rFonts w:ascii="Constantia" w:eastAsia="Times New Roman" w:hAnsi="Constantia" w:cs="Calibri"/>
          <w:b/>
          <w:szCs w:val="24"/>
        </w:rPr>
        <w:t>Setting:</w:t>
      </w:r>
      <w:r w:rsidR="001A4D12" w:rsidRPr="001A4D12">
        <w:rPr>
          <w:rFonts w:ascii="Constantia" w:eastAsia="Times New Roman" w:hAnsi="Constantia" w:cs="Calibri"/>
          <w:szCs w:val="24"/>
        </w:rPr>
        <w:t xml:space="preserve"> </w:t>
      </w:r>
      <w:r w:rsidR="00FB2776">
        <w:rPr>
          <w:rFonts w:ascii="Constantia" w:eastAsia="Times New Roman" w:hAnsi="Constantia" w:cs="Calibri"/>
          <w:szCs w:val="24"/>
        </w:rPr>
        <w:t>United Kingdom</w:t>
      </w:r>
    </w:p>
    <w:p w14:paraId="08A4495B" w14:textId="22E4276B" w:rsidR="000915A0" w:rsidRDefault="000915A0" w:rsidP="00433CA7">
      <w:pPr>
        <w:autoSpaceDE w:val="0"/>
        <w:autoSpaceDN w:val="0"/>
        <w:adjustRightInd w:val="0"/>
        <w:jc w:val="both"/>
        <w:rPr>
          <w:rFonts w:ascii="Constantia" w:eastAsia="Times New Roman" w:hAnsi="Constantia" w:cs="Calibri"/>
          <w:szCs w:val="24"/>
        </w:rPr>
      </w:pPr>
      <w:r w:rsidRPr="00577F2B">
        <w:rPr>
          <w:rFonts w:ascii="Constantia" w:eastAsia="Times New Roman" w:hAnsi="Constantia" w:cs="Calibri"/>
          <w:b/>
          <w:szCs w:val="24"/>
        </w:rPr>
        <w:t>Participants:</w:t>
      </w:r>
      <w:r w:rsidR="001A4D12" w:rsidRPr="00577F2B">
        <w:rPr>
          <w:rFonts w:ascii="Constantia" w:eastAsia="Times New Roman" w:hAnsi="Constantia" w:cs="Calibri"/>
          <w:b/>
          <w:szCs w:val="24"/>
        </w:rPr>
        <w:t xml:space="preserve"> </w:t>
      </w:r>
      <w:r w:rsidR="004053D1" w:rsidRPr="004053D1">
        <w:rPr>
          <w:rFonts w:ascii="Constantia" w:eastAsia="Times New Roman" w:hAnsi="Constantia" w:cs="Calibri"/>
          <w:szCs w:val="24"/>
        </w:rPr>
        <w:t>33</w:t>
      </w:r>
      <w:r w:rsidR="00DA04E8">
        <w:rPr>
          <w:rFonts w:ascii="Constantia" w:eastAsia="Times New Roman" w:hAnsi="Constantia" w:cs="Calibri"/>
          <w:szCs w:val="24"/>
        </w:rPr>
        <w:t>2</w:t>
      </w:r>
      <w:r w:rsidR="004053D1" w:rsidRPr="004053D1">
        <w:rPr>
          <w:rFonts w:ascii="Constantia" w:eastAsia="Times New Roman" w:hAnsi="Constantia" w:cs="Calibri"/>
          <w:szCs w:val="24"/>
        </w:rPr>
        <w:t>,</w:t>
      </w:r>
      <w:r w:rsidR="00DA04E8">
        <w:rPr>
          <w:rFonts w:ascii="Constantia" w:eastAsia="Times New Roman" w:hAnsi="Constantia" w:cs="Calibri"/>
          <w:szCs w:val="24"/>
        </w:rPr>
        <w:t>174</w:t>
      </w:r>
      <w:r w:rsidR="004053D1" w:rsidRPr="004053D1">
        <w:rPr>
          <w:rFonts w:ascii="Constantia" w:eastAsia="Times New Roman" w:hAnsi="Constantia" w:cs="Calibri"/>
          <w:szCs w:val="24"/>
        </w:rPr>
        <w:t xml:space="preserve"> a</w:t>
      </w:r>
      <w:r w:rsidR="005108BA">
        <w:rPr>
          <w:rFonts w:ascii="Constantia" w:eastAsia="Times New Roman" w:hAnsi="Constantia" w:cs="Calibri"/>
          <w:szCs w:val="24"/>
        </w:rPr>
        <w:t>dults aged 40-</w:t>
      </w:r>
      <w:r w:rsidR="000E31B6">
        <w:rPr>
          <w:rFonts w:ascii="Constantia" w:eastAsia="Times New Roman" w:hAnsi="Constantia" w:cs="Calibri"/>
          <w:szCs w:val="24"/>
        </w:rPr>
        <w:t>70</w:t>
      </w:r>
      <w:r w:rsidR="005108BA">
        <w:rPr>
          <w:rFonts w:ascii="Constantia" w:eastAsia="Times New Roman" w:hAnsi="Constantia" w:cs="Calibri"/>
          <w:szCs w:val="24"/>
        </w:rPr>
        <w:t xml:space="preserve"> </w:t>
      </w:r>
      <w:r w:rsidR="004F7590">
        <w:rPr>
          <w:rFonts w:ascii="Constantia" w:eastAsia="Times New Roman" w:hAnsi="Constantia" w:cs="Calibri"/>
          <w:szCs w:val="24"/>
        </w:rPr>
        <w:t xml:space="preserve">in the </w:t>
      </w:r>
      <w:r w:rsidR="001A4D12" w:rsidRPr="007C660B">
        <w:rPr>
          <w:rFonts w:ascii="Constantia" w:eastAsia="Times New Roman" w:hAnsi="Constantia" w:cs="Calibri"/>
          <w:szCs w:val="24"/>
        </w:rPr>
        <w:t>UK Biobank cohort</w:t>
      </w:r>
    </w:p>
    <w:p w14:paraId="4F30E1BA" w14:textId="5F49C23A" w:rsidR="00716A68" w:rsidRDefault="00716A68" w:rsidP="00433CA7">
      <w:pPr>
        <w:autoSpaceDE w:val="0"/>
        <w:autoSpaceDN w:val="0"/>
        <w:adjustRightInd w:val="0"/>
        <w:jc w:val="both"/>
        <w:rPr>
          <w:rFonts w:ascii="Constantia" w:eastAsia="Times New Roman" w:hAnsi="Constantia" w:cs="Calibri"/>
          <w:szCs w:val="24"/>
        </w:rPr>
      </w:pPr>
      <w:r w:rsidRPr="00577F2B">
        <w:rPr>
          <w:rFonts w:ascii="Constantia" w:eastAsia="Times New Roman" w:hAnsi="Constantia" w:cs="Calibri"/>
          <w:b/>
          <w:szCs w:val="24"/>
        </w:rPr>
        <w:t>M</w:t>
      </w:r>
      <w:r w:rsidR="004F7590" w:rsidRPr="00577F2B">
        <w:rPr>
          <w:rFonts w:ascii="Constantia" w:eastAsia="Times New Roman" w:hAnsi="Constantia" w:cs="Calibri"/>
          <w:b/>
          <w:szCs w:val="24"/>
        </w:rPr>
        <w:t>ain</w:t>
      </w:r>
      <w:r w:rsidRPr="00577F2B">
        <w:rPr>
          <w:rFonts w:ascii="Constantia" w:eastAsia="Times New Roman" w:hAnsi="Constantia" w:cs="Calibri"/>
          <w:b/>
          <w:szCs w:val="24"/>
        </w:rPr>
        <w:t xml:space="preserve"> outcome measures</w:t>
      </w:r>
      <w:r w:rsidR="00E21886" w:rsidRPr="00577F2B">
        <w:rPr>
          <w:rFonts w:ascii="Constantia" w:eastAsia="Times New Roman" w:hAnsi="Constantia" w:cs="Calibri"/>
          <w:b/>
          <w:szCs w:val="24"/>
        </w:rPr>
        <w:t>:</w:t>
      </w:r>
      <w:r w:rsidR="00E21886">
        <w:rPr>
          <w:rFonts w:ascii="Constantia" w:eastAsia="Times New Roman" w:hAnsi="Constantia" w:cs="Calibri"/>
          <w:szCs w:val="24"/>
        </w:rPr>
        <w:t xml:space="preserve"> Body Mass Index</w:t>
      </w:r>
    </w:p>
    <w:p w14:paraId="6DB29E66" w14:textId="1104CD9C" w:rsidR="00FE7DFF" w:rsidRPr="007C660B" w:rsidRDefault="00716A68" w:rsidP="00FE7DFF">
      <w:pPr>
        <w:autoSpaceDE w:val="0"/>
        <w:autoSpaceDN w:val="0"/>
        <w:adjustRightInd w:val="0"/>
        <w:jc w:val="both"/>
        <w:rPr>
          <w:rFonts w:ascii="Constantia" w:eastAsia="Times New Roman" w:hAnsi="Constantia" w:cs="Calibri"/>
          <w:szCs w:val="24"/>
        </w:rPr>
      </w:pPr>
      <w:r w:rsidRPr="00577F2B">
        <w:rPr>
          <w:rFonts w:ascii="Constantia" w:eastAsia="Times New Roman" w:hAnsi="Constantia" w:cs="Calibri"/>
          <w:b/>
          <w:szCs w:val="24"/>
        </w:rPr>
        <w:t>Results</w:t>
      </w:r>
      <w:r w:rsidR="00E21886" w:rsidRPr="00577F2B">
        <w:rPr>
          <w:rFonts w:ascii="Constantia" w:eastAsia="Times New Roman" w:hAnsi="Constantia" w:cs="Calibri"/>
          <w:b/>
          <w:szCs w:val="24"/>
        </w:rPr>
        <w:t>:</w:t>
      </w:r>
      <w:r w:rsidR="00FE7DFF">
        <w:rPr>
          <w:rFonts w:ascii="Constantia" w:eastAsia="Times New Roman" w:hAnsi="Constantia" w:cs="Calibri"/>
          <w:szCs w:val="24"/>
        </w:rPr>
        <w:t xml:space="preserve"> </w:t>
      </w:r>
      <w:r w:rsidR="00C90AAC">
        <w:rPr>
          <w:rFonts w:ascii="Constantia" w:eastAsia="Times New Roman" w:hAnsi="Constantia" w:cs="Calibri"/>
          <w:szCs w:val="24"/>
        </w:rPr>
        <w:t>T</w:t>
      </w:r>
      <w:r w:rsidR="00FE7DFF" w:rsidRPr="007C660B">
        <w:rPr>
          <w:rFonts w:ascii="Constantia" w:eastAsia="Times New Roman" w:hAnsi="Constantia" w:cs="Calibri"/>
          <w:szCs w:val="24"/>
        </w:rPr>
        <w:t>he association between</w:t>
      </w:r>
      <w:r w:rsidR="00FE7DFF">
        <w:rPr>
          <w:rFonts w:ascii="Constantia" w:eastAsia="Times New Roman" w:hAnsi="Constantia" w:cs="Calibri"/>
          <w:szCs w:val="24"/>
        </w:rPr>
        <w:t xml:space="preserve"> proximity to</w:t>
      </w:r>
      <w:r w:rsidR="00FE7DFF" w:rsidRPr="007C660B">
        <w:rPr>
          <w:rFonts w:ascii="Constantia" w:eastAsia="Times New Roman" w:hAnsi="Constantia" w:cs="Calibri"/>
          <w:szCs w:val="24"/>
        </w:rPr>
        <w:t xml:space="preserve"> fast-food and BMI </w:t>
      </w:r>
      <w:r w:rsidR="00C90AAC">
        <w:rPr>
          <w:rFonts w:ascii="Constantia" w:eastAsia="Times New Roman" w:hAnsi="Constantia" w:cs="Calibri"/>
          <w:szCs w:val="24"/>
        </w:rPr>
        <w:t>wa</w:t>
      </w:r>
      <w:r w:rsidR="00FE7DFF" w:rsidRPr="007C660B">
        <w:rPr>
          <w:rFonts w:ascii="Constantia" w:eastAsia="Times New Roman" w:hAnsi="Constantia" w:cs="Calibri"/>
          <w:szCs w:val="24"/>
        </w:rPr>
        <w:t xml:space="preserve">s stronger among those at increased genetic risk of obesity, with evidence of an interaction with polygenic risk scores (P=0.017) and in particular with a SNP linked to </w:t>
      </w:r>
      <w:r w:rsidR="00FE7DFF" w:rsidRPr="00D325F3">
        <w:rPr>
          <w:rFonts w:ascii="Constantia" w:eastAsia="Times New Roman" w:hAnsi="Constantia" w:cs="Calibri"/>
          <w:i/>
          <w:szCs w:val="24"/>
        </w:rPr>
        <w:t>MC4R</w:t>
      </w:r>
      <w:r w:rsidR="00FE7DFF" w:rsidRPr="007C660B">
        <w:rPr>
          <w:rFonts w:ascii="Constantia" w:eastAsia="Times New Roman" w:hAnsi="Constantia" w:cs="Calibri"/>
          <w:szCs w:val="24"/>
        </w:rPr>
        <w:t xml:space="preserve"> (P=0.009), a gene known to regulate food intake. We found no evidence of a gene-environment interaction for availability of physical activity facilities. </w:t>
      </w:r>
    </w:p>
    <w:p w14:paraId="45FBCEF1" w14:textId="0A4C4EA1" w:rsidR="00BD2F8C" w:rsidRDefault="00716A68" w:rsidP="00433CA7">
      <w:pPr>
        <w:autoSpaceDE w:val="0"/>
        <w:autoSpaceDN w:val="0"/>
        <w:adjustRightInd w:val="0"/>
        <w:jc w:val="both"/>
        <w:rPr>
          <w:rFonts w:ascii="Constantia" w:eastAsia="Times New Roman" w:hAnsi="Constantia" w:cs="Calibri"/>
          <w:szCs w:val="24"/>
        </w:rPr>
      </w:pPr>
      <w:r w:rsidRPr="00577F2B">
        <w:rPr>
          <w:rFonts w:ascii="Constantia" w:eastAsia="Times New Roman" w:hAnsi="Constantia" w:cs="Calibri"/>
          <w:b/>
          <w:szCs w:val="24"/>
        </w:rPr>
        <w:t>Conclusions</w:t>
      </w:r>
      <w:r w:rsidR="00D325F3" w:rsidRPr="00577F2B">
        <w:rPr>
          <w:rFonts w:ascii="Constantia" w:eastAsia="Times New Roman" w:hAnsi="Constantia" w:cs="Calibri"/>
          <w:b/>
          <w:szCs w:val="24"/>
        </w:rPr>
        <w:t>:</w:t>
      </w:r>
      <w:r w:rsidR="00D325F3">
        <w:rPr>
          <w:rFonts w:ascii="Constantia" w:eastAsia="Times New Roman" w:hAnsi="Constantia" w:cs="Calibri"/>
          <w:szCs w:val="24"/>
        </w:rPr>
        <w:t xml:space="preserve"> </w:t>
      </w:r>
      <w:r w:rsidR="00D325F3" w:rsidRPr="007C660B">
        <w:rPr>
          <w:rFonts w:ascii="Constantia" w:eastAsia="Times New Roman" w:hAnsi="Constantia" w:cs="Calibri"/>
          <w:szCs w:val="24"/>
        </w:rPr>
        <w:t>Individuals at</w:t>
      </w:r>
      <w:r w:rsidR="00D325F3">
        <w:rPr>
          <w:rFonts w:ascii="Constantia" w:eastAsia="Times New Roman" w:hAnsi="Constantia" w:cs="Calibri"/>
          <w:szCs w:val="24"/>
        </w:rPr>
        <w:t xml:space="preserve"> an</w:t>
      </w:r>
      <w:r w:rsidR="00D325F3" w:rsidRPr="007C660B">
        <w:rPr>
          <w:rFonts w:ascii="Constantia" w:eastAsia="Times New Roman" w:hAnsi="Constantia" w:cs="Calibri"/>
          <w:szCs w:val="24"/>
        </w:rPr>
        <w:t xml:space="preserve"> increased genetic risk of obesity may be more sensitive to exposure to the local fast-food environment.  </w:t>
      </w:r>
      <w:r w:rsidR="00BD2F8C">
        <w:rPr>
          <w:rFonts w:ascii="Constantia" w:eastAsia="Times New Roman" w:hAnsi="Constantia" w:cs="Calibri"/>
          <w:szCs w:val="24"/>
        </w:rPr>
        <w:t xml:space="preserve"> </w:t>
      </w:r>
    </w:p>
    <w:p w14:paraId="2B67D1FC" w14:textId="2ADFF8B1" w:rsidR="00BD2F8C" w:rsidRPr="007C660B" w:rsidRDefault="00BD2F8C" w:rsidP="00BD2F8C">
      <w:pPr>
        <w:autoSpaceDE w:val="0"/>
        <w:autoSpaceDN w:val="0"/>
        <w:adjustRightInd w:val="0"/>
        <w:jc w:val="both"/>
        <w:rPr>
          <w:rFonts w:ascii="Constantia" w:eastAsia="Times New Roman" w:hAnsi="Constantia" w:cs="Calibri"/>
          <w:szCs w:val="24"/>
        </w:rPr>
      </w:pPr>
      <w:r w:rsidRPr="007C660B">
        <w:rPr>
          <w:rFonts w:ascii="Constantia" w:eastAsia="Times New Roman" w:hAnsi="Constantia" w:cs="Calibri"/>
          <w:szCs w:val="24"/>
        </w:rPr>
        <w:t xml:space="preserve"> </w:t>
      </w:r>
    </w:p>
    <w:p w14:paraId="1CC42262" w14:textId="77777777" w:rsidR="00BD2F8C" w:rsidRPr="007C660B" w:rsidRDefault="00BD2F8C" w:rsidP="00433CA7">
      <w:pPr>
        <w:autoSpaceDE w:val="0"/>
        <w:autoSpaceDN w:val="0"/>
        <w:adjustRightInd w:val="0"/>
        <w:jc w:val="both"/>
        <w:rPr>
          <w:rFonts w:ascii="Constantia" w:eastAsia="Times New Roman" w:hAnsi="Constantia" w:cs="Calibri"/>
          <w:szCs w:val="24"/>
        </w:rPr>
      </w:pPr>
    </w:p>
    <w:p w14:paraId="74611B1D" w14:textId="77777777" w:rsidR="00876FCE" w:rsidRDefault="00876FCE" w:rsidP="005D402C">
      <w:pPr>
        <w:autoSpaceDE w:val="0"/>
        <w:autoSpaceDN w:val="0"/>
        <w:adjustRightInd w:val="0"/>
        <w:spacing w:after="0"/>
        <w:jc w:val="both"/>
        <w:rPr>
          <w:rFonts w:ascii="Constantia" w:hAnsi="Constantia" w:cs="Calibri"/>
          <w:sz w:val="24"/>
          <w:szCs w:val="24"/>
        </w:rPr>
      </w:pPr>
    </w:p>
    <w:p w14:paraId="2F4F6D84" w14:textId="77777777" w:rsidR="003202A8" w:rsidRDefault="003202A8">
      <w:pPr>
        <w:rPr>
          <w:rFonts w:ascii="Constantia" w:hAnsi="Constantia" w:cs="Calibri"/>
          <w:b/>
          <w:sz w:val="24"/>
          <w:szCs w:val="24"/>
        </w:rPr>
      </w:pPr>
      <w:r>
        <w:rPr>
          <w:rFonts w:ascii="Constantia" w:hAnsi="Constantia" w:cs="Calibri"/>
          <w:b/>
          <w:sz w:val="24"/>
          <w:szCs w:val="24"/>
        </w:rPr>
        <w:br w:type="page"/>
      </w:r>
    </w:p>
    <w:p w14:paraId="74E9BF6C" w14:textId="277ADBCF" w:rsidR="00851777" w:rsidRDefault="00851777" w:rsidP="007D7EEC">
      <w:pPr>
        <w:autoSpaceDE w:val="0"/>
        <w:autoSpaceDN w:val="0"/>
        <w:adjustRightInd w:val="0"/>
        <w:jc w:val="both"/>
        <w:rPr>
          <w:rFonts w:ascii="Calibri" w:hAnsi="Calibri" w:cs="Calibri"/>
          <w:sz w:val="24"/>
          <w:szCs w:val="24"/>
        </w:rPr>
      </w:pPr>
      <w:r>
        <w:rPr>
          <w:rFonts w:ascii="Constantia" w:hAnsi="Constantia" w:cs="Calibri"/>
          <w:b/>
          <w:sz w:val="24"/>
          <w:szCs w:val="24"/>
        </w:rPr>
        <w:lastRenderedPageBreak/>
        <w:t>BACKGROUND</w:t>
      </w:r>
    </w:p>
    <w:p w14:paraId="3C4179F1" w14:textId="4D725911" w:rsidR="000B02B4" w:rsidRDefault="00E0099C" w:rsidP="00A37914">
      <w:pPr>
        <w:autoSpaceDE w:val="0"/>
        <w:autoSpaceDN w:val="0"/>
        <w:adjustRightInd w:val="0"/>
        <w:jc w:val="both"/>
        <w:rPr>
          <w:rFonts w:ascii="Constantia" w:hAnsi="Constantia" w:cs="Calibri"/>
          <w:szCs w:val="24"/>
        </w:rPr>
      </w:pPr>
      <w:r w:rsidRPr="00E937A0">
        <w:rPr>
          <w:rFonts w:ascii="Constantia" w:hAnsi="Constantia" w:cs="Calibri"/>
          <w:szCs w:val="24"/>
        </w:rPr>
        <w:t xml:space="preserve">Obesity </w:t>
      </w:r>
      <w:r w:rsidR="00A6779B">
        <w:rPr>
          <w:rFonts w:ascii="Constantia" w:hAnsi="Constantia" w:cs="Calibri"/>
          <w:szCs w:val="24"/>
        </w:rPr>
        <w:t xml:space="preserve">has </w:t>
      </w:r>
      <w:r w:rsidRPr="00E937A0">
        <w:rPr>
          <w:rFonts w:ascii="Constantia" w:hAnsi="Constantia" w:cs="Calibri"/>
          <w:szCs w:val="24"/>
        </w:rPr>
        <w:t>a heritable component</w:t>
      </w:r>
      <w:r>
        <w:rPr>
          <w:rFonts w:ascii="Constantia" w:hAnsi="Constantia" w:cs="Calibri"/>
          <w:szCs w:val="24"/>
        </w:rPr>
        <w:fldChar w:fldCharType="begin" w:fldLock="1"/>
      </w:r>
      <w:r w:rsidR="00CC6AC7">
        <w:rPr>
          <w:rFonts w:ascii="Constantia" w:hAnsi="Constantia" w:cs="Calibri"/>
          <w:szCs w:val="24"/>
        </w:rPr>
        <w:instrText>ADDIN CSL_CITATION {"citationItems":[{"id":"ITEM-1","itemData":{"DOI":"10.1016/j.trsl.2014.05.010","ISSN":"1878-1810 (Electronic)","PMID":"24929207","abstract":"The heritability of obesity has long been appreciated and the genetics of obesity has been the focus of intensive study for decades. Early studies elucidating genetic factors involved in rare monogenic and syndromic forms of extreme obesity focused attention on dysfunction of hypothalamic leptin-related pathways in the control of food intake as a major contributor. Subsequent genome-wide association studies of common genetic variants identified novel loci that are involved in more common forms of obesity across populations of diverse ethnicities and ages. The subsequent search for factors contributing to the heritability of obesity not explained by these 2 approaches (\"missing heritability\") has revealed additional rare variants, copy number variants, and epigenetic changes that contribute. Although clinical applications of these findings have been limited to date, the increasing understanding of the interplay of these genetic factors with environmental conditions, such as the increased availability of high calorie foods and decreased energy expenditure of sedentary lifestyles, promises to accelerate the translation of genetic findings into more successful preventive and therapeutic interventions.","author":[{"dropping-particle":"","family":"Waalen","given":"Jill","non-dropping-particle":"","parse-names":false,"suffix":""}],"container-title":"Translational research : the journal of laboratory and clinical medicine","id":"ITEM-1","issue":"4","issued":{"date-parts":[["2014","10"]]},"language":"eng","page":"293-301","publisher-place":"United States","title":"The genetics of human obesity","type":"article-journal","volume":"164"},"uris":["http://www.mendeley.com/documents/?uuid=89e34809-53cc-4ea7-b93b-d04f9b732d49"]}],"mendeley":{"formattedCitation":"&lt;sup&gt;1&lt;/sup&gt;","plainTextFormattedCitation":"1","previouslyFormattedCitation":"&lt;sup&gt;1&lt;/sup&gt;"},"properties":{"noteIndex":0},"schema":"https://github.com/citation-style-language/schema/raw/master/csl-citation.json"}</w:instrText>
      </w:r>
      <w:r>
        <w:rPr>
          <w:rFonts w:ascii="Constantia" w:hAnsi="Constantia" w:cs="Calibri"/>
          <w:szCs w:val="24"/>
        </w:rPr>
        <w:fldChar w:fldCharType="separate"/>
      </w:r>
      <w:r w:rsidR="008F5BF6" w:rsidRPr="008F5BF6">
        <w:rPr>
          <w:rFonts w:ascii="Constantia" w:hAnsi="Constantia" w:cs="Calibri"/>
          <w:noProof/>
          <w:szCs w:val="24"/>
          <w:vertAlign w:val="superscript"/>
        </w:rPr>
        <w:t>1</w:t>
      </w:r>
      <w:r>
        <w:rPr>
          <w:rFonts w:ascii="Constantia" w:hAnsi="Constantia" w:cs="Calibri"/>
          <w:szCs w:val="24"/>
        </w:rPr>
        <w:fldChar w:fldCharType="end"/>
      </w:r>
      <w:r w:rsidRPr="00E937A0">
        <w:rPr>
          <w:rFonts w:ascii="Constantia" w:hAnsi="Constantia" w:cs="Calibri"/>
          <w:szCs w:val="24"/>
        </w:rPr>
        <w:t xml:space="preserve">, </w:t>
      </w:r>
      <w:r>
        <w:rPr>
          <w:rFonts w:ascii="Constantia" w:hAnsi="Constantia" w:cs="Calibri"/>
          <w:szCs w:val="24"/>
        </w:rPr>
        <w:t>but t</w:t>
      </w:r>
      <w:r w:rsidRPr="00E937A0">
        <w:rPr>
          <w:rFonts w:ascii="Constantia" w:hAnsi="Constantia" w:cs="Calibri"/>
          <w:szCs w:val="24"/>
        </w:rPr>
        <w:t xml:space="preserve">he </w:t>
      </w:r>
      <w:r w:rsidR="007E4865">
        <w:rPr>
          <w:rFonts w:ascii="Constantia" w:hAnsi="Constantia" w:cs="Calibri"/>
          <w:szCs w:val="24"/>
        </w:rPr>
        <w:t xml:space="preserve">rapid </w:t>
      </w:r>
      <w:r w:rsidRPr="00E937A0">
        <w:rPr>
          <w:rFonts w:ascii="Constantia" w:hAnsi="Constantia" w:cs="Calibri"/>
          <w:szCs w:val="24"/>
        </w:rPr>
        <w:t xml:space="preserve">rise in </w:t>
      </w:r>
      <w:r w:rsidR="00A30F23">
        <w:rPr>
          <w:rFonts w:ascii="Constantia" w:hAnsi="Constantia" w:cs="Calibri"/>
          <w:szCs w:val="24"/>
        </w:rPr>
        <w:t xml:space="preserve">global </w:t>
      </w:r>
      <w:r w:rsidRPr="00E937A0">
        <w:rPr>
          <w:rFonts w:ascii="Constantia" w:hAnsi="Constantia" w:cs="Calibri"/>
          <w:szCs w:val="24"/>
        </w:rPr>
        <w:t>obesity</w:t>
      </w:r>
      <w:r w:rsidR="007E4865">
        <w:rPr>
          <w:rFonts w:ascii="Constantia" w:hAnsi="Constantia" w:cs="Calibri"/>
          <w:szCs w:val="24"/>
        </w:rPr>
        <w:t xml:space="preserve"> prevalence</w:t>
      </w:r>
      <w:r w:rsidRPr="00E937A0">
        <w:rPr>
          <w:rFonts w:ascii="Constantia" w:hAnsi="Constantia" w:cs="Calibri"/>
          <w:szCs w:val="24"/>
        </w:rPr>
        <w:t xml:space="preserve"> </w:t>
      </w:r>
      <w:r>
        <w:rPr>
          <w:rFonts w:ascii="Constantia" w:hAnsi="Constantia" w:cs="Calibri"/>
          <w:szCs w:val="24"/>
        </w:rPr>
        <w:t>suggests</w:t>
      </w:r>
      <w:r w:rsidRPr="00E0099C">
        <w:rPr>
          <w:rFonts w:ascii="Constantia" w:hAnsi="Constantia" w:cs="Calibri"/>
          <w:szCs w:val="24"/>
        </w:rPr>
        <w:t xml:space="preserve"> </w:t>
      </w:r>
      <w:r>
        <w:rPr>
          <w:rFonts w:ascii="Constantia" w:hAnsi="Constantia" w:cs="Calibri"/>
          <w:szCs w:val="24"/>
        </w:rPr>
        <w:t xml:space="preserve">an important role for </w:t>
      </w:r>
      <w:r w:rsidRPr="00E937A0">
        <w:rPr>
          <w:rFonts w:ascii="Constantia" w:hAnsi="Constantia" w:cs="Calibri"/>
          <w:szCs w:val="24"/>
        </w:rPr>
        <w:t>environmental influences</w:t>
      </w:r>
      <w:r>
        <w:rPr>
          <w:rFonts w:ascii="Constantia" w:hAnsi="Constantia" w:cs="Calibri"/>
          <w:szCs w:val="24"/>
        </w:rPr>
        <w:fldChar w:fldCharType="begin" w:fldLock="1"/>
      </w:r>
      <w:r w:rsidR="00CC6AC7">
        <w:rPr>
          <w:rFonts w:ascii="Constantia" w:hAnsi="Constantia" w:cs="Calibri"/>
          <w:szCs w:val="24"/>
        </w:rPr>
        <w:instrText>ADDIN CSL_CITATION {"citationItems":[{"id":"ITEM-1","itemData":{"DOI":"10.1038/sj.ijo.0802804","ISSN":"0307-0565","PMID":"15543214","abstract":"OBJECTIVE: This paper explores the major changes in diet and physical activity patterns around the world and focuses on shifts in obesity. DESIGN: Review of results focusing on large-scale surveys and nationally representative studies of diet, activity, and obesity among adults and children. SUBJECTS: Youth and adults from a range of countries around the world. MEASUREMENTS: The International Obesity Task Force guidelines for defining overweight and obesity are used for youth and the body mass index &gt; or =25 kg/m(2) and 30 cutoffs are used, respectively, for adults. RESULTS: The nutrition transition patterns are examined from the time period termed the receding famine pattern to one dominated by nutrition-related noncommunicable diseases (NR-NCDs). The speed of dietary and activity pattern shifts is great, particularly in the developing world, resulting in major shifts in obesity on a worldwide basis. Data limitations force us to examine data on obesity trends in adults to provide a broader sense of changes in obesity over time, and then to examine the relatively fewer studies on youth. Specifically, this work provides a sense of change both in the United States, Europe, and the lower- and middle-income countries of Asia, Africa, the Middle East, and Latin America. CONCLUSION: The paper shows that changes are occurring at great speed and at earlier stages of the economic and social development of each country. The burden of obesity is shifting towards the poor.","author":[{"dropping-particle":"","family":"Popkin","given":"B M","non-dropping-particle":"","parse-names":false,"suffix":""},{"dropping-particle":"","family":"Gordon-Larsen","given":"P","non-dropping-particle":"","parse-names":false,"suffix":""}],"container-title":"International journal of obesity and related metabolic disorders : journal of the International Association for the Study of Obesity","id":"ITEM-1","issued":{"date-parts":[["2004","11","1"]]},"language":"en","page":"S2-9","publisher":"Nature Publishing Group","title":"The nutrition transition: worldwide obesity dynamics and their determinants.","type":"article-journal","volume":"28 Suppl 3"},"uris":["http://www.mendeley.com/documents/?uuid=61035f25-944d-4067-a01c-e3477e6904f3"]}],"mendeley":{"formattedCitation":"&lt;sup&gt;2&lt;/sup&gt;","plainTextFormattedCitation":"2","previouslyFormattedCitation":"&lt;sup&gt;2&lt;/sup&gt;"},"properties":{"noteIndex":0},"schema":"https://github.com/citation-style-language/schema/raw/master/csl-citation.json"}</w:instrText>
      </w:r>
      <w:r>
        <w:rPr>
          <w:rFonts w:ascii="Constantia" w:hAnsi="Constantia" w:cs="Calibri"/>
          <w:szCs w:val="24"/>
        </w:rPr>
        <w:fldChar w:fldCharType="separate"/>
      </w:r>
      <w:r w:rsidR="008F5BF6" w:rsidRPr="008F5BF6">
        <w:rPr>
          <w:rFonts w:ascii="Constantia" w:hAnsi="Constantia" w:cs="Calibri"/>
          <w:noProof/>
          <w:szCs w:val="24"/>
          <w:vertAlign w:val="superscript"/>
        </w:rPr>
        <w:t>2</w:t>
      </w:r>
      <w:r>
        <w:rPr>
          <w:rFonts w:ascii="Constantia" w:hAnsi="Constantia" w:cs="Calibri"/>
          <w:szCs w:val="24"/>
        </w:rPr>
        <w:fldChar w:fldCharType="end"/>
      </w:r>
      <w:r w:rsidRPr="00E937A0">
        <w:rPr>
          <w:rFonts w:ascii="Constantia" w:hAnsi="Constantia" w:cs="Calibri"/>
          <w:szCs w:val="24"/>
        </w:rPr>
        <w:t>.</w:t>
      </w:r>
      <w:r w:rsidR="00A12B1B">
        <w:rPr>
          <w:rFonts w:ascii="Constantia" w:hAnsi="Constantia" w:cs="Calibri"/>
          <w:szCs w:val="24"/>
        </w:rPr>
        <w:t xml:space="preserve"> </w:t>
      </w:r>
      <w:r w:rsidR="007E4865">
        <w:rPr>
          <w:rFonts w:ascii="Constantia" w:hAnsi="Constantia" w:cs="Calibri"/>
          <w:szCs w:val="24"/>
        </w:rPr>
        <w:t>However</w:t>
      </w:r>
      <w:r w:rsidR="00845512">
        <w:rPr>
          <w:rFonts w:ascii="Constantia" w:hAnsi="Constantia" w:cs="Calibri"/>
          <w:szCs w:val="24"/>
        </w:rPr>
        <w:t>,</w:t>
      </w:r>
      <w:r w:rsidR="007E4865">
        <w:rPr>
          <w:rFonts w:ascii="Constantia" w:hAnsi="Constantia" w:cs="Calibri"/>
          <w:szCs w:val="24"/>
        </w:rPr>
        <w:t xml:space="preserve"> </w:t>
      </w:r>
      <w:r w:rsidR="00A12B1B" w:rsidRPr="00E937A0">
        <w:rPr>
          <w:rFonts w:ascii="Constantia" w:hAnsi="Constantia" w:cs="Calibri"/>
          <w:szCs w:val="24"/>
        </w:rPr>
        <w:t xml:space="preserve">individuals </w:t>
      </w:r>
      <w:r w:rsidR="007E4865">
        <w:rPr>
          <w:rFonts w:ascii="Constantia" w:hAnsi="Constantia" w:cs="Calibri"/>
          <w:szCs w:val="24"/>
        </w:rPr>
        <w:t>may have differing physiological or behavioural responses to the increasingly ‘obesogenic’ environment</w:t>
      </w:r>
      <w:r w:rsidR="00044EE7">
        <w:rPr>
          <w:rFonts w:ascii="Constantia" w:hAnsi="Constantia" w:cs="Calibri"/>
          <w:szCs w:val="24"/>
        </w:rPr>
        <w:t>,</w:t>
      </w:r>
      <w:r w:rsidR="00A12B1B" w:rsidRPr="00E937A0">
        <w:rPr>
          <w:rFonts w:ascii="Constantia" w:hAnsi="Constantia" w:cs="Calibri"/>
          <w:szCs w:val="24"/>
        </w:rPr>
        <w:t xml:space="preserve"> suggest</w:t>
      </w:r>
      <w:r w:rsidR="00044EE7">
        <w:rPr>
          <w:rFonts w:ascii="Constantia" w:hAnsi="Constantia" w:cs="Calibri"/>
          <w:szCs w:val="24"/>
        </w:rPr>
        <w:t>ing</w:t>
      </w:r>
      <w:r w:rsidR="00A12B1B" w:rsidRPr="00E937A0">
        <w:rPr>
          <w:rFonts w:ascii="Constantia" w:hAnsi="Constantia" w:cs="Calibri"/>
          <w:szCs w:val="24"/>
        </w:rPr>
        <w:t xml:space="preserve"> that a complex interplay between genetic and non-genetic factors </w:t>
      </w:r>
      <w:r w:rsidR="007E4865">
        <w:rPr>
          <w:rFonts w:ascii="Constantia" w:hAnsi="Constantia" w:cs="Calibri"/>
          <w:szCs w:val="24"/>
        </w:rPr>
        <w:t>affects</w:t>
      </w:r>
      <w:r w:rsidR="00A12B1B" w:rsidRPr="00E937A0">
        <w:rPr>
          <w:rFonts w:ascii="Constantia" w:hAnsi="Constantia" w:cs="Calibri"/>
          <w:szCs w:val="24"/>
        </w:rPr>
        <w:t xml:space="preserve"> </w:t>
      </w:r>
      <w:r w:rsidR="007E4865">
        <w:rPr>
          <w:rFonts w:ascii="Constantia" w:hAnsi="Constantia" w:cs="Calibri"/>
          <w:szCs w:val="24"/>
        </w:rPr>
        <w:t>weight</w:t>
      </w:r>
      <w:r w:rsidR="00A12B1B" w:rsidRPr="00E937A0">
        <w:rPr>
          <w:rFonts w:ascii="Constantia" w:hAnsi="Constantia" w:cs="Calibri"/>
          <w:szCs w:val="24"/>
        </w:rPr>
        <w:fldChar w:fldCharType="begin" w:fldLock="1"/>
      </w:r>
      <w:r w:rsidR="00CC6AC7">
        <w:rPr>
          <w:rFonts w:ascii="Constantia" w:hAnsi="Constantia" w:cs="Calibri"/>
          <w:szCs w:val="24"/>
        </w:rPr>
        <w:instrText>ADDIN CSL_CITATION {"citationItems":[{"id":"ITEM-1","itemData":{"DOI":"10.1016/j.cell.2015.03.008","ISBN":"00928674","ISSN":"10974172","PMID":"25815990","abstract":"The global rise in the prevalence of obesity and associated co-morbidities such as type 2 diabetes, cardiovascular disease, and cancer represents a major public health concern. The biological response to increased consumption of palatable foods or a reduction in energy expenditure is highly variable between individuals. A more detailed mechanistic understanding of the molecular, physiological, and behavioral pathways involved in the development of obesity in susceptible individuals is critical for identifying effective mechanism-based preventative and therapeutic interventions.","author":[{"dropping-particle":"","family":"Klaauw","given":"Agatha A.","non-dropping-particle":"Van Der","parse-names":false,"suffix":""},{"dropping-particle":"","family":"Farooqi","given":"I. Sadaf","non-dropping-particle":"","parse-names":false,"suffix":""}],"container-title":"Cell","id":"ITEM-1","issue":"1","issued":{"date-parts":[["2015"]]},"page":"119-132","publisher":"Elsevier Inc.","title":"The hunger genes: Pathways to obesity","type":"article-journal","volume":"161"},"uris":["http://www.mendeley.com/documents/?uuid=50e903f0-7c20-48d2-a975-1bf5b70a30cf"]},{"id":"ITEM-2","itemData":{"DOI":"10.1007/s13668-012-0027-x","ISSN":"2161-3311","abstract":"Since initial studies investigating familial forms of obesity, genome-wide association studies (GWAS) have been tremendously successful at detecting replicable associations between common genetic variation and measures of fat mass and obesity. The contributory variants found by this approach are limited, as one might expect, in terms of effect size and appear to offer little in terms of direct clinical applicability. However, can these variants with established associations be of value? This review will revisit how common genetic variation reliably associated with measures of fat mass and obesity can inform etiological understanding, improve knowledge of genetic architecture, and enable applied epidemiological analyses. With the discovery of additional body mass index-associated loci and the further functional characterization of identified variants, attempts can be made to better understand and causally analyze the genetic, biological, and environmental pathways to effect involved in obesity and its related comorbidities. © 2012 Springer Science+Business Media, LLC.","author":[{"dropping-particle":"","family":"Richmond","given":"Rebecca C.","non-dropping-particle":"","parse-names":false,"suffix":""},{"dropping-particle":"","family":"Timpson","given":"Nicholas J.","non-dropping-particle":"","parse-names":false,"suffix":""}],"container-title":"Current Nutrition Reports","id":"ITEM-2","issue":"4","issued":{"date-parts":[["2012"]]},"language":"English","page":"239-248","publisher":"Current Science Inc.","title":"Recent Findings on the Genetics of Obesity: Is there Public Health Relevance?","type":"article-journal","volume":"1"},"uris":["http://www.mendeley.com/documents/?uuid=361235c4-1d57-4219-aad5-eeabf6ea33d2"]}],"mendeley":{"formattedCitation":"&lt;sup&gt;3,4&lt;/sup&gt;","plainTextFormattedCitation":"3,4","previouslyFormattedCitation":"&lt;sup&gt;3,4&lt;/sup&gt;"},"properties":{"noteIndex":0},"schema":"https://github.com/citation-style-language/schema/raw/master/csl-citation.json"}</w:instrText>
      </w:r>
      <w:r w:rsidR="00A12B1B" w:rsidRPr="00E937A0">
        <w:rPr>
          <w:rFonts w:ascii="Constantia" w:hAnsi="Constantia" w:cs="Calibri"/>
          <w:szCs w:val="24"/>
        </w:rPr>
        <w:fldChar w:fldCharType="separate"/>
      </w:r>
      <w:r w:rsidR="008F5BF6" w:rsidRPr="008F5BF6">
        <w:rPr>
          <w:rFonts w:ascii="Constantia" w:hAnsi="Constantia" w:cs="Calibri"/>
          <w:noProof/>
          <w:szCs w:val="24"/>
          <w:vertAlign w:val="superscript"/>
        </w:rPr>
        <w:t>3,4</w:t>
      </w:r>
      <w:r w:rsidR="00A12B1B" w:rsidRPr="00E937A0">
        <w:rPr>
          <w:rFonts w:ascii="Constantia" w:hAnsi="Constantia" w:cs="Calibri"/>
          <w:szCs w:val="24"/>
        </w:rPr>
        <w:fldChar w:fldCharType="end"/>
      </w:r>
      <w:r w:rsidR="00A12B1B" w:rsidRPr="00E937A0">
        <w:rPr>
          <w:rFonts w:ascii="Constantia" w:hAnsi="Constantia" w:cs="Calibri"/>
          <w:szCs w:val="24"/>
        </w:rPr>
        <w:t xml:space="preserve">. </w:t>
      </w:r>
    </w:p>
    <w:p w14:paraId="22BE7648" w14:textId="5F7EC797" w:rsidR="00A53F2B" w:rsidRDefault="003017D1" w:rsidP="00A37914">
      <w:pPr>
        <w:autoSpaceDE w:val="0"/>
        <w:autoSpaceDN w:val="0"/>
        <w:adjustRightInd w:val="0"/>
        <w:jc w:val="both"/>
        <w:rPr>
          <w:rFonts w:ascii="Constantia" w:eastAsia="Times New Roman" w:hAnsi="Constantia" w:cs="Calibri"/>
          <w:szCs w:val="24"/>
        </w:rPr>
      </w:pPr>
      <w:r>
        <w:rPr>
          <w:rFonts w:ascii="Constantia" w:hAnsi="Constantia" w:cs="Calibri"/>
          <w:szCs w:val="24"/>
        </w:rPr>
        <w:t>A</w:t>
      </w:r>
      <w:r w:rsidR="0059213E" w:rsidRPr="00A37914">
        <w:rPr>
          <w:rFonts w:ascii="Constantia" w:hAnsi="Constantia" w:cs="Calibri"/>
          <w:szCs w:val="24"/>
        </w:rPr>
        <w:t xml:space="preserve">dvances in genotyping technologies </w:t>
      </w:r>
      <w:r w:rsidR="003B3D3D" w:rsidRPr="00A37914">
        <w:rPr>
          <w:rFonts w:ascii="Constantia" w:hAnsi="Constantia" w:cs="Calibri"/>
          <w:szCs w:val="24"/>
        </w:rPr>
        <w:t xml:space="preserve">have </w:t>
      </w:r>
      <w:r w:rsidR="001902CE" w:rsidRPr="00A37914">
        <w:rPr>
          <w:rFonts w:ascii="Constantia" w:hAnsi="Constantia" w:cs="Calibri"/>
          <w:szCs w:val="24"/>
        </w:rPr>
        <w:t xml:space="preserve">enabled </w:t>
      </w:r>
      <w:r w:rsidR="00CE561E" w:rsidRPr="00A37914">
        <w:rPr>
          <w:rFonts w:ascii="Constantia" w:hAnsi="Constantia" w:cs="Calibri"/>
          <w:szCs w:val="24"/>
        </w:rPr>
        <w:t>the</w:t>
      </w:r>
      <w:r w:rsidR="004C7A30" w:rsidRPr="00A37914">
        <w:rPr>
          <w:rFonts w:ascii="Constantia" w:hAnsi="Constantia" w:cs="Calibri"/>
          <w:szCs w:val="24"/>
        </w:rPr>
        <w:t xml:space="preserve"> investigation of gene-environment</w:t>
      </w:r>
      <w:r w:rsidR="00F81A74">
        <w:rPr>
          <w:rFonts w:ascii="Constantia" w:hAnsi="Constantia" w:cs="Calibri"/>
          <w:szCs w:val="24"/>
        </w:rPr>
        <w:t xml:space="preserve"> (GxE)</w:t>
      </w:r>
      <w:r w:rsidR="004C7A30" w:rsidRPr="00A37914">
        <w:rPr>
          <w:rFonts w:ascii="Constantia" w:hAnsi="Constantia" w:cs="Calibri"/>
          <w:szCs w:val="24"/>
        </w:rPr>
        <w:t xml:space="preserve"> interactio</w:t>
      </w:r>
      <w:r w:rsidR="00A53F2B" w:rsidRPr="00A37914">
        <w:rPr>
          <w:rFonts w:ascii="Constantia" w:hAnsi="Constantia" w:cs="Calibri"/>
          <w:szCs w:val="24"/>
        </w:rPr>
        <w:t>ns</w:t>
      </w:r>
      <w:r w:rsidR="00A51729" w:rsidRPr="00A37914">
        <w:rPr>
          <w:rFonts w:ascii="Constantia" w:hAnsi="Constantia" w:cs="Calibri"/>
          <w:szCs w:val="24"/>
        </w:rPr>
        <w:fldChar w:fldCharType="begin" w:fldLock="1"/>
      </w:r>
      <w:r w:rsidR="00CC6AC7">
        <w:rPr>
          <w:rFonts w:ascii="Constantia" w:hAnsi="Constantia" w:cs="Calibri"/>
          <w:szCs w:val="24"/>
        </w:rPr>
        <w:instrText>ADDIN CSL_CITATION {"citationItems":[{"id":"ITEM-1","itemData":{"DOI":"10.1016/j.nut.2009.06.001","ISSN":"1873-1244","PMID":"19596186","abstract":"Advances in genotyping technologies have facilitated the advent of the genomewide association studies in large study populations and thereby led to the identification of an impressive-and still increasing-number of genetic variants with significant impact on the risk of widespread lifestyle health problems such as obesity, diabetes, and cardiovascular disease. Yet, the scientific community is a long way from reaching a comprehensive picture of the heritable components of these diseases and advancing from plain statistical significance into a biological understanding where the true contribution to a trait is recognized. Increasingly large study populations, denser single-nucleotide polymorphism mapping, deep sequencing, and raised awareness of the importance of structural variants may add to the known genetic variance underlying common complex disorders; however, genetic variance alone probably cannot account for disease susceptibility without the addition of pre- and postnatal environmental and/or behavioral factors. Moreover, an interaction between genetic and environmental factors may hinder the detection of genetic effects if not accounted for, e.g., in genomewide association studies, and prospective cohort studies have hence been proposed to surpass the classic case-control design. With a focus on obesity we describe some of the recently reported gene-environment interactions for polymorphisms identified in the FTO and INSIG2 genes. Ultimately, a thorough understanding of the gene-environment interactions underlying a common complex condition such as obesity may suggest novel treatment or intervention strategies to complement the harmful effect of detrimental genetic variation and thus may assist in improving the quality of life for affected individuals.","author":[{"dropping-particle":"","family":"Andreasen","given":"Camilla H","non-dropping-particle":"","parse-names":false,"suffix":""},{"dropping-particle":"","family":"Andersen","given":"Gitte","non-dropping-particle":"","parse-names":false,"suffix":""}],"container-title":"Nutrition","id":"ITEM-1","issue":"10","issued":{"date-parts":[["2009","10"]]},"page":"998-1003","title":"Gene-environment interactions and obesity--further aspects of genomewide association studies.","type":"article-journal","volume":"25"},"uris":["http://www.mendeley.com/documents/?uuid=50264e16-76e8-4205-800c-a539f8abb455"]},{"id":"ITEM-2","itemData":{"DOI":"10.1007/s13668-012-0027-x","ISSN":"2161-3311","abstract":"Since initial studies investigating familial forms of obesity, genome-wide association studies (GWAS) have been tremendously successful at detecting replicable associations between common genetic variation and measures of fat mass and obesity. The contributory variants found by this approach are limited, as one might expect, in terms of effect size and appear to offer little in terms of direct clinical applicability. However, can these variants with established associations be of value? This review will revisit how common genetic variation reliably associated with measures of fat mass and obesity can inform etiological understanding, improve knowledge of genetic architecture, and enable applied epidemiological analyses. With the discovery of additional body mass index-associated loci and the further functional characterization of identified variants, attempts can be made to better understand and causally analyze the genetic, biological, and environmental pathways to effect involved in obesity and its related comorbidities. © 2012 Springer Science+Business Media, LLC.","author":[{"dropping-particle":"","family":"Richmond","given":"Rebecca C.","non-dropping-particle":"","parse-names":false,"suffix":""},{"dropping-particle":"","family":"Timpson","given":"Nicholas J.","non-dropping-particle":"","parse-names":false,"suffix":""}],"container-title":"Current Nutrition Reports","id":"ITEM-2","issue":"4","issued":{"date-parts":[["2012"]]},"language":"English","page":"239-248","publisher":"Current Science Inc.","title":"Recent Findings on the Genetics of Obesity: Is there Public Health Relevance?","type":"article-journal","volume":"1"},"uris":["http://www.mendeley.com/documents/?uuid=361235c4-1d57-4219-aad5-eeabf6ea33d2"]}],"mendeley":{"formattedCitation":"&lt;sup&gt;4,5&lt;/sup&gt;","plainTextFormattedCitation":"4,5","previouslyFormattedCitation":"&lt;sup&gt;4,5&lt;/sup&gt;"},"properties":{"noteIndex":0},"schema":"https://github.com/citation-style-language/schema/raw/master/csl-citation.json"}</w:instrText>
      </w:r>
      <w:r w:rsidR="00A51729" w:rsidRPr="00A37914">
        <w:rPr>
          <w:rFonts w:ascii="Constantia" w:hAnsi="Constantia" w:cs="Calibri"/>
          <w:szCs w:val="24"/>
        </w:rPr>
        <w:fldChar w:fldCharType="separate"/>
      </w:r>
      <w:r w:rsidR="008F5BF6" w:rsidRPr="008F5BF6">
        <w:rPr>
          <w:rFonts w:ascii="Constantia" w:hAnsi="Constantia" w:cs="Calibri"/>
          <w:noProof/>
          <w:szCs w:val="24"/>
          <w:vertAlign w:val="superscript"/>
        </w:rPr>
        <w:t>4,5</w:t>
      </w:r>
      <w:r w:rsidR="00A51729" w:rsidRPr="00A37914">
        <w:rPr>
          <w:rFonts w:ascii="Constantia" w:hAnsi="Constantia" w:cs="Calibri"/>
          <w:szCs w:val="24"/>
        </w:rPr>
        <w:fldChar w:fldCharType="end"/>
      </w:r>
      <w:r w:rsidR="00A53F2B" w:rsidRPr="00A37914">
        <w:rPr>
          <w:rFonts w:ascii="Constantia" w:hAnsi="Constantia" w:cs="Calibri"/>
          <w:szCs w:val="24"/>
        </w:rPr>
        <w:t xml:space="preserve">. </w:t>
      </w:r>
      <w:r w:rsidR="007E4865">
        <w:rPr>
          <w:rFonts w:ascii="Constantia" w:hAnsi="Constantia" w:cs="Calibri"/>
          <w:szCs w:val="24"/>
        </w:rPr>
        <w:t>For</w:t>
      </w:r>
      <w:r w:rsidR="00A53F2B" w:rsidRPr="00A37914">
        <w:rPr>
          <w:rFonts w:ascii="Constantia" w:hAnsi="Constantia" w:cs="Calibri"/>
          <w:szCs w:val="24"/>
        </w:rPr>
        <w:t xml:space="preserve"> </w:t>
      </w:r>
      <w:r w:rsidR="00546082" w:rsidRPr="00A37914">
        <w:rPr>
          <w:rFonts w:ascii="Constantia" w:hAnsi="Constantia" w:cs="Calibri"/>
          <w:szCs w:val="24"/>
        </w:rPr>
        <w:t>obesity</w:t>
      </w:r>
      <w:r w:rsidR="007E4865">
        <w:rPr>
          <w:rFonts w:ascii="Constantia" w:hAnsi="Constantia" w:cs="Calibri"/>
          <w:szCs w:val="24"/>
        </w:rPr>
        <w:t xml:space="preserve"> outcomes</w:t>
      </w:r>
      <w:r w:rsidR="00546082" w:rsidRPr="00A37914">
        <w:rPr>
          <w:rFonts w:ascii="Constantia" w:hAnsi="Constantia" w:cs="Calibri"/>
          <w:szCs w:val="24"/>
        </w:rPr>
        <w:t xml:space="preserve">, </w:t>
      </w:r>
      <w:r w:rsidR="00591CFD">
        <w:rPr>
          <w:rFonts w:ascii="Constantia" w:hAnsi="Constantia" w:cs="Calibri"/>
          <w:szCs w:val="24"/>
        </w:rPr>
        <w:t xml:space="preserve">the </w:t>
      </w:r>
      <w:r w:rsidR="00591CFD" w:rsidRPr="00A37914">
        <w:rPr>
          <w:rFonts w:ascii="Constantia" w:eastAsia="Times New Roman" w:hAnsi="Constantia" w:cs="Calibri"/>
          <w:szCs w:val="24"/>
        </w:rPr>
        <w:t xml:space="preserve">‘environment’ </w:t>
      </w:r>
      <w:r w:rsidR="00591CFD">
        <w:rPr>
          <w:rFonts w:ascii="Constantia" w:eastAsia="Times New Roman" w:hAnsi="Constantia" w:cs="Calibri"/>
          <w:szCs w:val="24"/>
        </w:rPr>
        <w:t xml:space="preserve">in GxE </w:t>
      </w:r>
      <w:r w:rsidR="00A53F2B" w:rsidRPr="00A37914">
        <w:rPr>
          <w:rFonts w:ascii="Constantia" w:hAnsi="Constantia" w:cs="Calibri"/>
          <w:szCs w:val="24"/>
        </w:rPr>
        <w:t>studies</w:t>
      </w:r>
      <w:r w:rsidR="00851777" w:rsidRPr="00A37914">
        <w:rPr>
          <w:rFonts w:ascii="Constantia" w:hAnsi="Constantia" w:cs="Calibri"/>
          <w:szCs w:val="24"/>
        </w:rPr>
        <w:t xml:space="preserve"> </w:t>
      </w:r>
      <w:r w:rsidR="007E4865">
        <w:rPr>
          <w:rFonts w:ascii="Constantia" w:eastAsia="Times New Roman" w:hAnsi="Constantia" w:cs="Calibri"/>
          <w:szCs w:val="24"/>
        </w:rPr>
        <w:t xml:space="preserve">is often operationalised as the </w:t>
      </w:r>
      <w:r w:rsidR="00851777" w:rsidRPr="00A37914">
        <w:rPr>
          <w:rFonts w:ascii="Constantia" w:eastAsia="Times New Roman" w:hAnsi="Constantia" w:cs="Calibri"/>
          <w:szCs w:val="24"/>
        </w:rPr>
        <w:t>lifestyle or behavioural factors that influence energy balance</w:t>
      </w:r>
      <w:r w:rsidR="00783886">
        <w:rPr>
          <w:rFonts w:ascii="Constantia" w:eastAsia="Times New Roman" w:hAnsi="Constantia" w:cs="Calibri"/>
          <w:szCs w:val="24"/>
        </w:rPr>
        <w:fldChar w:fldCharType="begin" w:fldLock="1"/>
      </w:r>
      <w:r w:rsidR="00CC6AC7">
        <w:rPr>
          <w:rFonts w:ascii="Constantia" w:eastAsia="Times New Roman" w:hAnsi="Constantia" w:cs="Calibri"/>
          <w:szCs w:val="24"/>
        </w:rPr>
        <w:instrText>ADDIN CSL_CITATION {"citationItems":[{"id":"ITEM-1","itemData":{"DOI":"10.2105/AJPH.2013.301355","ISSN":"1541-0048","PMID":"23927514","abstract":"In this article, we make the case that social epidemiology provides a useful framework to define the environment within gene-environment (G × E) research. We describe the environment in a multilevel, multidomain, longitudinal framework that accounts for upstream processes influencing health outcomes. We then illustrate the utility of this approach by describing how intermediate levels of social organization, such as neighborhoods or schools, are key environmental components of G × E research. We discuss different models of G × E research and encourage public health researchers to consider the value of including genetic information from their study participants. We also encourage researchers interested in G × E interplay to consider the merits of the social epidemiology model when defining the environment.","author":[{"dropping-particle":"","family":"Boardman","given":"Jason D","non-dropping-particle":"","parse-names":false,"suffix":""},{"dropping-particle":"","family":"Daw","given":"Jonathan","non-dropping-particle":"","parse-names":false,"suffix":""},{"dropping-particle":"","family":"Freese","given":"Jeremy","non-dropping-particle":"","parse-names":false,"suffix":""}],"container-title":"American journal of public health","id":"ITEM-1","issue":"SUPPL.1","issued":{"date-parts":[["2013","10"]]},"page":"S64-72","title":"Defining the environment in gene-environment research: lessons from social epidemiology.","type":"article-journal","volume":"103 Suppl"},"uris":["http://www.mendeley.com/documents/?uuid=225a655d-e1a4-4f7e-ad87-e86410eea1dc"]}],"mendeley":{"formattedCitation":"&lt;sup&gt;6&lt;/sup&gt;","plainTextFormattedCitation":"6","previouslyFormattedCitation":"&lt;sup&gt;6&lt;/sup&gt;"},"properties":{"noteIndex":0},"schema":"https://github.com/citation-style-language/schema/raw/master/csl-citation.json"}</w:instrText>
      </w:r>
      <w:r w:rsidR="00783886">
        <w:rPr>
          <w:rFonts w:ascii="Constantia" w:eastAsia="Times New Roman" w:hAnsi="Constantia" w:cs="Calibri"/>
          <w:szCs w:val="24"/>
        </w:rPr>
        <w:fldChar w:fldCharType="separate"/>
      </w:r>
      <w:r w:rsidR="008F5BF6" w:rsidRPr="008F5BF6">
        <w:rPr>
          <w:rFonts w:ascii="Constantia" w:eastAsia="Times New Roman" w:hAnsi="Constantia" w:cs="Calibri"/>
          <w:noProof/>
          <w:szCs w:val="24"/>
          <w:vertAlign w:val="superscript"/>
        </w:rPr>
        <w:t>6</w:t>
      </w:r>
      <w:r w:rsidR="00783886">
        <w:rPr>
          <w:rFonts w:ascii="Constantia" w:eastAsia="Times New Roman" w:hAnsi="Constantia" w:cs="Calibri"/>
          <w:szCs w:val="24"/>
        </w:rPr>
        <w:fldChar w:fldCharType="end"/>
      </w:r>
      <w:r w:rsidR="007E4865">
        <w:rPr>
          <w:rFonts w:ascii="Constantia" w:eastAsia="Times New Roman" w:hAnsi="Constantia" w:cs="Calibri"/>
          <w:szCs w:val="24"/>
        </w:rPr>
        <w:t>, rather than</w:t>
      </w:r>
      <w:r w:rsidR="00851777" w:rsidRPr="00A37914">
        <w:rPr>
          <w:rFonts w:ascii="Constantia" w:eastAsia="Times New Roman" w:hAnsi="Constantia" w:cs="Calibri"/>
          <w:szCs w:val="24"/>
        </w:rPr>
        <w:t xml:space="preserve"> </w:t>
      </w:r>
      <w:r w:rsidR="00C578F5">
        <w:rPr>
          <w:rFonts w:ascii="Constantia" w:eastAsia="Times New Roman" w:hAnsi="Constantia" w:cs="Calibri"/>
          <w:szCs w:val="24"/>
        </w:rPr>
        <w:t xml:space="preserve">more upstream </w:t>
      </w:r>
      <w:r w:rsidR="007E4865">
        <w:rPr>
          <w:rFonts w:ascii="Constantia" w:eastAsia="Times New Roman" w:hAnsi="Constantia" w:cs="Calibri"/>
          <w:szCs w:val="24"/>
        </w:rPr>
        <w:t>features of the built</w:t>
      </w:r>
      <w:r w:rsidR="000148E2">
        <w:rPr>
          <w:rFonts w:ascii="Constantia" w:eastAsia="Times New Roman" w:hAnsi="Constantia" w:cs="Calibri"/>
          <w:szCs w:val="24"/>
        </w:rPr>
        <w:t xml:space="preserve"> and</w:t>
      </w:r>
      <w:r w:rsidR="007E4865">
        <w:rPr>
          <w:rFonts w:ascii="Constantia" w:eastAsia="Times New Roman" w:hAnsi="Constantia" w:cs="Calibri"/>
          <w:szCs w:val="24"/>
        </w:rPr>
        <w:t xml:space="preserve"> natural environment</w:t>
      </w:r>
      <w:r w:rsidR="002A40CE">
        <w:rPr>
          <w:rFonts w:ascii="Constantia" w:eastAsia="Times New Roman" w:hAnsi="Constantia" w:cs="Calibri"/>
          <w:szCs w:val="24"/>
        </w:rPr>
        <w:t xml:space="preserve">; the settings where </w:t>
      </w:r>
      <w:r w:rsidR="002A40CE" w:rsidRPr="00A37914">
        <w:rPr>
          <w:rFonts w:ascii="Constantia" w:eastAsia="Times New Roman" w:hAnsi="Constantia" w:cs="Calibri"/>
          <w:szCs w:val="24"/>
        </w:rPr>
        <w:t>behavioural ‘choices’ are made and constrained</w:t>
      </w:r>
      <w:r w:rsidR="00851777" w:rsidRPr="00A37914">
        <w:rPr>
          <w:rFonts w:ascii="Constantia" w:eastAsia="Times New Roman" w:hAnsi="Constantia" w:cs="Calibri"/>
          <w:szCs w:val="24"/>
        </w:rPr>
        <w:t xml:space="preserve">. </w:t>
      </w:r>
      <w:r w:rsidR="004A4D09">
        <w:rPr>
          <w:rFonts w:ascii="Constantia" w:eastAsia="Times New Roman" w:hAnsi="Constantia" w:cs="Calibri"/>
          <w:szCs w:val="24"/>
        </w:rPr>
        <w:t xml:space="preserve">Despite long being recognised in social epidemiology as </w:t>
      </w:r>
      <w:r w:rsidR="00D846CB">
        <w:rPr>
          <w:rFonts w:ascii="Constantia" w:eastAsia="Times New Roman" w:hAnsi="Constantia" w:cs="Calibri"/>
          <w:szCs w:val="24"/>
        </w:rPr>
        <w:t xml:space="preserve">potentially </w:t>
      </w:r>
      <w:r w:rsidR="004A4D09">
        <w:rPr>
          <w:rFonts w:ascii="Constantia" w:eastAsia="Times New Roman" w:hAnsi="Constantia" w:cs="Calibri"/>
          <w:szCs w:val="24"/>
        </w:rPr>
        <w:t>important determinants of</w:t>
      </w:r>
      <w:r w:rsidR="00C578F5">
        <w:rPr>
          <w:rFonts w:ascii="Constantia" w:eastAsia="Times New Roman" w:hAnsi="Constantia" w:cs="Calibri"/>
          <w:szCs w:val="24"/>
        </w:rPr>
        <w:t xml:space="preserve"> weight status</w:t>
      </w:r>
      <w:r w:rsidR="004A4D09">
        <w:rPr>
          <w:rFonts w:ascii="Constantia" w:eastAsia="Times New Roman" w:hAnsi="Constantia" w:cs="Calibri"/>
          <w:szCs w:val="24"/>
        </w:rPr>
        <w:t xml:space="preserve">, </w:t>
      </w:r>
      <w:r w:rsidR="00650607">
        <w:rPr>
          <w:rFonts w:ascii="Constantia" w:eastAsia="Times New Roman" w:hAnsi="Constantia" w:cs="Calibri"/>
          <w:szCs w:val="24"/>
        </w:rPr>
        <w:t xml:space="preserve">these </w:t>
      </w:r>
      <w:r w:rsidR="00457BD5">
        <w:rPr>
          <w:rFonts w:ascii="Constantia" w:eastAsia="Times New Roman" w:hAnsi="Constantia" w:cs="Calibri"/>
          <w:szCs w:val="24"/>
        </w:rPr>
        <w:t>‘socio-ecological’</w:t>
      </w:r>
      <w:r w:rsidR="00284EBC">
        <w:rPr>
          <w:rFonts w:ascii="Constantia" w:eastAsia="Times New Roman" w:hAnsi="Constantia" w:cs="Calibri"/>
          <w:szCs w:val="24"/>
        </w:rPr>
        <w:t xml:space="preserve"> environmental factors </w:t>
      </w:r>
      <w:r w:rsidR="00650607">
        <w:rPr>
          <w:rFonts w:ascii="Constantia" w:eastAsia="Times New Roman" w:hAnsi="Constantia" w:cs="Calibri"/>
          <w:szCs w:val="24"/>
        </w:rPr>
        <w:t xml:space="preserve">have been examined in </w:t>
      </w:r>
      <w:r w:rsidR="003E682F">
        <w:rPr>
          <w:rFonts w:ascii="Constantia" w:eastAsia="Times New Roman" w:hAnsi="Constantia" w:cs="Calibri"/>
          <w:szCs w:val="24"/>
        </w:rPr>
        <w:t>o</w:t>
      </w:r>
      <w:r w:rsidR="00D846CB">
        <w:rPr>
          <w:rFonts w:ascii="Constantia" w:eastAsia="Times New Roman" w:hAnsi="Constantia" w:cs="Calibri"/>
          <w:szCs w:val="24"/>
        </w:rPr>
        <w:t>nly a small number of</w:t>
      </w:r>
      <w:r w:rsidR="009B2029" w:rsidRPr="00A37914">
        <w:rPr>
          <w:rFonts w:ascii="Constantia" w:eastAsia="Times New Roman" w:hAnsi="Constantia" w:cs="Calibri"/>
          <w:szCs w:val="24"/>
        </w:rPr>
        <w:t xml:space="preserve"> </w:t>
      </w:r>
      <w:r w:rsidR="00C578F5">
        <w:rPr>
          <w:rFonts w:ascii="Constantia" w:eastAsia="Times New Roman" w:hAnsi="Constantia" w:cs="Calibri"/>
          <w:szCs w:val="24"/>
        </w:rPr>
        <w:t xml:space="preserve">GxE </w:t>
      </w:r>
      <w:r w:rsidR="009B2029" w:rsidRPr="00A37914">
        <w:rPr>
          <w:rFonts w:ascii="Constantia" w:eastAsia="Times New Roman" w:hAnsi="Constantia" w:cs="Calibri"/>
          <w:szCs w:val="24"/>
        </w:rPr>
        <w:t>studies</w:t>
      </w:r>
      <w:r w:rsidR="00C173B5">
        <w:rPr>
          <w:rFonts w:ascii="Constantia" w:eastAsia="Times New Roman" w:hAnsi="Constantia" w:cs="Calibri"/>
          <w:szCs w:val="24"/>
        </w:rPr>
        <w:fldChar w:fldCharType="begin" w:fldLock="1"/>
      </w:r>
      <w:r w:rsidR="00CC6AC7">
        <w:rPr>
          <w:rFonts w:ascii="Constantia" w:eastAsia="Times New Roman" w:hAnsi="Constantia" w:cs="Calibri"/>
          <w:szCs w:val="24"/>
        </w:rPr>
        <w:instrText>ADDIN CSL_CITATION {"citationItems":[{"id":"ITEM-1","itemData":{"DOI":"10.1007/s10519-015-9718-6","ISBN":"0001-8244","ISSN":"15733297","PMID":"25894925","abstract":"Body mass index (BMI) has a strong genetic basis, with a heritability around 0.75, but is also influenced by numerous behavioral and environmental factors. Aspects of the built environment (e.g., environmental walkability) are hypothesized to influence obesity by directly affecting BMI, by facilitating or inhibiting behaviors such as physical activity that are related to BMI, or by suppressing genetic tendencies toward higher BMI. The present study investigated relative influences of physical activity and walkability on variance in BMI using 5079 same-sex adult twin pairs (70 % monozygotic, 65 % female). High activity and walkability levels independently suppressed genetic variance in BMI. Estimating their effects simultaneously, however, suggested that the walkability effect was mediated by activity. The suppressive effect of activity on variance in BMI was present even with a tendency for low-BMI individuals to select into environments that require higher activity levels. Overall, our results point to community- or macro-level interventions that facilitate individual-level behaviors as a plausible approach to addressing the obesity epidemic among US adults.","author":[{"dropping-particle":"","family":"Horn","given":"Erin E.","non-dropping-particle":"","parse-names":false,"suffix":""},{"dropping-particle":"","family":"Turkheimer","given":"Eric","non-dropping-particle":"","parse-names":false,"suffix":""},{"dropping-particle":"","family":"Strachan","given":"Eric","non-dropping-particle":"","parse-names":false,"suffix":""},{"dropping-particle":"","family":"Duncan","given":"Glen E.","non-dropping-particle":"","parse-names":false,"suffix":""}],"container-title":"Behavior Genetics","id":"ITEM-1","issue":"4","issued":{"date-parts":[["2015"]]},"page":"409-426","title":"Behavioral and Environmental Modification of the Genetic Influence on Body Mass Index: A Twin Study","type":"article-journal","volume":"45"},"uris":["http://www.mendeley.com/documents/?uuid=b918b8a5-1956-47b9-b7c7-58e985e544af"]},{"id":"ITEM-2","itemData":{"DOI":"10.1177/0003122415590627","PMID":"27231400","abstract":"This study demonstrates body mass in middle and late adulthood as a consequence of the complex interplay among individuals' genes, lifetime socioeconomic experiences, and the historical context in which they live. Drawing on approximately 9,000 genetic samples from the Health and Retirement Study, we first investigate how socioeconomic status (SES) over the life course moderates the impact of 32 established obesity-related genetic variants on body mass index (BMI) in middle and late adulthood. Further, we consider differences across birth cohorts in the genetic influence on BMI and cohort variations in the moderating effects of life-course SES on the genetic influence. Our analyses suggest that persistently low SES over the life course or downward mobility (e.g., high SES in childhood but low SES in adulthood) amplified the genetic influence on BMI, while persistently high SES or upward mobility (e.g., low SES in childhood but high SES in adulthood) compensated for such influence. For more recent birth cohorts, while the genetic influence on BMI became stronger, the moderating effects of lifetime SES on the genetic influence were weaker compared to earlier cohorts. We discuss these findings in light of social changes during the obesity epidemic in the United States.","author":[{"dropping-particle":"","family":"Liu","given":"Hexuan","non-dropping-particle":"","parse-names":false,"suffix":""},{"dropping-particle":"","family":"Guo","given":"Guang","non-dropping-particle":"","parse-names":false,"suffix":""}],"container-title":"American sociological review","id":"ITEM-2","issue":"4","issued":{"date-parts":[["2015","8"]]},"page":"705-737","title":"Lifetime Socioeconomic Status, Historical Context, and Genetic Inheritance in Shaping Body Mass in Middle and Late Adulthood.","type":"article-journal","volume":"80"},"uris":["http://www.mendeley.com/documents/?uuid=1c28427b-8b46-3389-b2e0-9768f7d354e2"]},{"id":"ITEM-3","itemData":{"ISSN":"1044-3983","abstract":"Background: Sudden cardiac arrest has been linked independently both to stressful neighborhood conditions and to polymorphisms in the ADRB2 gene. The ADRB2 gene mediates sympathetic activation in response to stress. Therefore, if neighborhood conditions cause cardiac arrest through the stress pathway, the ADRB2 variant may modify the association between neighborhood conditions, such as socioeconomic deprivation and incidence of cardiac arrest. Methods: The Cardiac Arrest Blood Study Repository is a population-based repository of specimens and other data from adult cardiac arrest patients residing in King County, Washington. Cases (n = 1,539) were 25- to 100-year-old individuals of European descent who experienced out-of-hospital cardiac arrest from 1988 to 2004. Interactions between neighborhood conditions and the ADRB2 genotype on cardiac arrest risk were assessed in a case-only study design. Gene–environment independence was assessed in blood samples obtained from King County residents initially contacted by random-digit dialing. Results: Fewer than 4% of study subjects resided in socioeconomically deprived neighborhoods. Nonetheless, the case-only analysis indicated the presence of supramultiplicative interaction of socioeconomic deprivation and the homozygous Gln27Glu variant (case-only odds ratio: 1.8 [95% confidence interval: 1.0, 2.9]). Interactions between population density and the homozygous Gln27Glu variant were weaker (case-only odds ratio: 1.2 [95% confidence interval: 0.97, 1.5]). Conclusions: Findings support a supramultiplicative interaction between the Gln27Glu ADRB2 variant and socioeconomic deprivation among individuals of European descent. This result is consistent with the hypothesis that the elevation in cardiac arrest risk associated with socioeconomic deprivation operates through the stress pathway.","author":[{"dropping-particle":"","family":"Mooney","given":"Stephen J","non-dropping-particle":"","parse-names":false,"suffix":""},{"dropping-particle":"","family":"Grady","given":"Stephanie T","non-dropping-particle":"","parse-names":false,"suffix":""},{"dropping-particle":"","family":"Sotoodehnia","given":"Nona","non-dropping-particle":"","parse-names":false,"suffix":""},{"dropping-particle":"","family":"Lemaitre","given":"Rozenn N","non-dropping-particle":"","parse-names":false,"suffix":""},{"dropping-particle":"","family":"Wallace","given":"Erin R","non-dropping-particle":"","parse-names":false,"suffix":""},{"dropping-particle":"","family":"Mohanty","given":"April F","non-dropping-particle":"","parse-names":false,"suffix":""},{"dropping-particle":"","family":"Yee","given":"Jean","non-dropping-particle":"","parse-names":false,"suffix":""},{"dropping-particle":"","family":"Siscovick","given":"David S","non-dropping-particle":"","parse-names":false,"suffix":""},{"dropping-particle":"","family":"Rea","given":"Thomas D","non-dropping-particle":"","parse-names":false,"suffix":""},{"dropping-particle":"","family":"McKnight","given":"Barbara","non-dropping-particle":"","parse-names":false,"suffix":""},{"dropping-particle":"","family":"Kwok","given":"Pui-Yan","non-dropping-particle":"","parse-names":false,"suffix":""},{"dropping-particle":"","family":"Mak","given":"Angel C Y","non-dropping-particle":"","parse-names":false,"suffix":""},{"dropping-particle":"","family":"Hesselson","given":"Stephanie","non-dropping-particle":"","parse-names":false,"suffix":""},{"dropping-particle":"","family":"Lovasi","given":"Gina S","non-dropping-particle":"","parse-names":false,"suffix":""}],"container-title":"Epidemiology","id":"ITEM-3","issue":"5","issued":{"date-parts":[["2016"]]},"title":"In the Wrong Place with the Wrong SNP: The Association Between Stressful Neighborhoods and Cardiac Arrest Within Beta-2-adrenergic Receptor Variants","type":"article-journal","volume":"27"},"uris":["http://www.mendeley.com/documents/?uuid=b9357b15-fb1b-4f8a-ae6f-6ded74ca3b0a"]},{"id":"ITEM-4","itemData":{"DOI":"10.1016/j.socscimed.2017.05.041","ISSN":"02779536","abstract":"Most research into the role of gene-environment interactions in the etiology of obesity has taken environment to mean behaviours such as exercise and diet. While interesting, this is somewhat at odds with research into the social determinants of obesity, in which the focus has shifted away from individuals and behaviours to the types of wider obesogenic environments in which individuals live, which influence and produce these behaviours. This study combines these two strands of research by investigating how the genetic influence on body mass index (BMI), used as a proxy for obesity, changes across different neighbourhood environments measured by levels of deprivation. Genetics are incorporated using a classical twin design with data from Twins UK, a longitudinal study of UK twins running since 1992. A multilevel modelling approach is taken to decompose variation between individuals into genetic, shared environmental, and non-shared environmental components. Neighbourhood deprivation is found to be a statistically significant predictor of BMI after conditioning on individual characteristics, and a heritability of 0.75 is estimated for the entire sample. This heritability estimate is shown, however, to be higher in more deprived neighbourhoods and lower in less deprived ones, and this relationship is statistically significant. While this research cannot say anything directly about the mechanisms behind the relationship, it does highlight how the relative importance of genetic factors can vary across different social environments, and therefore the value of considering both genetic and social determinants of health simultaneously.","author":[{"dropping-particle":"","family":"Owen","given":"Gwilym","non-dropping-particle":"","parse-names":false,"suffix":""},{"dropping-particle":"","family":"Jones","given":"Kelvyn","non-dropping-particle":"","parse-names":false,"suffix":""},{"dropping-particle":"","family":"Harris","given":"Richard","non-dropping-particle":"","parse-names":false,"suffix":""}],"container-title":"Social Science &amp; Medicine","id":"ITEM-4","issued":{"date-parts":[["2017"]]},"title":"Does neighbourhood deprivation affect the genetic influence on body mass?","type":"article-journal"},"uris":["http://www.mendeley.com/documents/?uuid=2e0a3856-0dbc-318f-84a3-fd0ce3f66131"]},{"id":"ITEM-5","itemData":{"DOI":"10.1016/j.socscimed.2017.10.018","ISSN":"02779536","abstract":"Obesity is a significant health problem in the United States that has encouraged a search for modifiable risk factors, such as walkable neighborhood designs. Prior research has shown linkages between a family history of obesity (i.e., due to either genetic or non-genetic factors) and an individual's risk of elevated body mass index (BMI). Yet, we know little about the possible interactions between neighborhood walkability and family susceptibility to unhealthy BMI in predicting individual BMI. This paper addresses this important research gap using a sample of 9918 women, derived from vital and administrative data in the Utah Population Database. We use a novel indicator of familial risk (a summary measure of siblings' BMI) and a neighborhood walkability score to capture familial susceptibility and environmental exposures, respectively. The analysis focuses on distinct risk combinations of familial susceptibility and neighborhood walkability. Compared with the “best” combination of lean family BMI history and more walkable neighborhoods, women in all of the other three family weight history/neighborhood categories show greater risks of obesity. Our results also indicate that the neighborhood environment has a strong association with individual obesity among women with higher family risk of obesity but that the association between neighborhood environment and individual obesity is even stronger for women with a lower family risk of obesity.","author":[{"dropping-particle":"","family":"Kowaleski-Jones","given":"Lori","non-dropping-particle":"","parse-names":false,"suffix":""},{"dropping-particle":"","family":"Brown","given":"Barbara B.","non-dropping-particle":"","parse-names":false,"suffix":""},{"dropping-particle":"","family":"Fan","given":"Jessie X.","non-dropping-particle":"","parse-names":false,"suffix":""},{"dropping-particle":"","family":"Hanson","given":"Heidi A.","non-dropping-particle":"","parse-names":false,"suffix":""},{"dropping-particle":"","family":"Smith","given":"Ken R.","non-dropping-particle":"","parse-names":false,"suffix":""},{"dropping-particle":"","family":"Zick","given":"Cathleen D.","non-dropping-particle":"","parse-names":false,"suffix":""}],"container-title":"Social Science &amp; Medicine","id":"ITEM-5","issued":{"date-parts":[["2017","10"]]},"title":"The joint effects of family risk of obesity and neighborhood environment on obesity among women","type":"article-journal"},"uris":["http://www.mendeley.com/documents/?uuid=c0010875-7047-36f5-aac6-2d0d497b2306"]}],"mendeley":{"formattedCitation":"&lt;sup&gt;7–11&lt;/sup&gt;","plainTextFormattedCitation":"7–11","previouslyFormattedCitation":"&lt;sup&gt;7–11&lt;/sup&gt;"},"properties":{"noteIndex":0},"schema":"https://github.com/citation-style-language/schema/raw/master/csl-citation.json"}</w:instrText>
      </w:r>
      <w:r w:rsidR="00C173B5">
        <w:rPr>
          <w:rFonts w:ascii="Constantia" w:eastAsia="Times New Roman" w:hAnsi="Constantia" w:cs="Calibri"/>
          <w:szCs w:val="24"/>
        </w:rPr>
        <w:fldChar w:fldCharType="separate"/>
      </w:r>
      <w:r w:rsidR="008F5BF6" w:rsidRPr="008F5BF6">
        <w:rPr>
          <w:rFonts w:ascii="Constantia" w:eastAsia="Times New Roman" w:hAnsi="Constantia" w:cs="Calibri"/>
          <w:noProof/>
          <w:szCs w:val="24"/>
          <w:vertAlign w:val="superscript"/>
        </w:rPr>
        <w:t>7–11</w:t>
      </w:r>
      <w:r w:rsidR="00C173B5">
        <w:rPr>
          <w:rFonts w:ascii="Constantia" w:eastAsia="Times New Roman" w:hAnsi="Constantia" w:cs="Calibri"/>
          <w:szCs w:val="24"/>
        </w:rPr>
        <w:fldChar w:fldCharType="end"/>
      </w:r>
      <w:r w:rsidR="009B2029" w:rsidRPr="00A37914">
        <w:rPr>
          <w:rFonts w:ascii="Constantia" w:eastAsia="Times New Roman" w:hAnsi="Constantia" w:cs="Calibri"/>
          <w:szCs w:val="24"/>
        </w:rPr>
        <w:t>.</w:t>
      </w:r>
    </w:p>
    <w:p w14:paraId="1BBE319B" w14:textId="00E5F537" w:rsidR="00F77CCC" w:rsidRDefault="00D96A73" w:rsidP="009E52B1">
      <w:pPr>
        <w:autoSpaceDE w:val="0"/>
        <w:autoSpaceDN w:val="0"/>
        <w:adjustRightInd w:val="0"/>
        <w:jc w:val="both"/>
        <w:rPr>
          <w:rFonts w:ascii="Constantia" w:hAnsi="Constantia" w:cs="Calibri"/>
          <w:szCs w:val="24"/>
        </w:rPr>
      </w:pPr>
      <w:r>
        <w:rPr>
          <w:rFonts w:ascii="Constantia" w:eastAsia="Times New Roman" w:hAnsi="Constantia" w:cs="Calibri"/>
          <w:szCs w:val="24"/>
        </w:rPr>
        <w:t xml:space="preserve">The residential </w:t>
      </w:r>
      <w:r w:rsidR="009C0DAD">
        <w:rPr>
          <w:rFonts w:ascii="Constantia" w:eastAsia="Times New Roman" w:hAnsi="Constantia" w:cs="Calibri"/>
          <w:szCs w:val="24"/>
        </w:rPr>
        <w:t>environment</w:t>
      </w:r>
      <w:r>
        <w:rPr>
          <w:rFonts w:ascii="Constantia" w:eastAsia="Times New Roman" w:hAnsi="Constantia" w:cs="Calibri"/>
          <w:szCs w:val="24"/>
        </w:rPr>
        <w:t xml:space="preserve"> comprises many features </w:t>
      </w:r>
      <w:r w:rsidR="00C578F5">
        <w:rPr>
          <w:rFonts w:ascii="Constantia" w:eastAsia="Times New Roman" w:hAnsi="Constantia" w:cs="Calibri"/>
          <w:szCs w:val="24"/>
        </w:rPr>
        <w:t xml:space="preserve">that </w:t>
      </w:r>
      <w:r>
        <w:rPr>
          <w:rFonts w:ascii="Constantia" w:eastAsia="Times New Roman" w:hAnsi="Constantia" w:cs="Calibri"/>
          <w:szCs w:val="24"/>
        </w:rPr>
        <w:t>potential</w:t>
      </w:r>
      <w:r w:rsidR="00C578F5">
        <w:rPr>
          <w:rFonts w:ascii="Constantia" w:eastAsia="Times New Roman" w:hAnsi="Constantia" w:cs="Calibri"/>
          <w:szCs w:val="24"/>
        </w:rPr>
        <w:t>ly</w:t>
      </w:r>
      <w:r>
        <w:rPr>
          <w:rFonts w:ascii="Constantia" w:eastAsia="Times New Roman" w:hAnsi="Constantia" w:cs="Calibri"/>
          <w:szCs w:val="24"/>
        </w:rPr>
        <w:t xml:space="preserve"> influence energy</w:t>
      </w:r>
      <w:r w:rsidR="00C578F5">
        <w:rPr>
          <w:rFonts w:ascii="Constantia" w:eastAsia="Times New Roman" w:hAnsi="Constantia" w:cs="Calibri"/>
          <w:szCs w:val="24"/>
        </w:rPr>
        <w:t xml:space="preserve"> balance</w:t>
      </w:r>
      <w:r w:rsidR="00AA3269">
        <w:rPr>
          <w:rFonts w:ascii="Constantia" w:eastAsia="Times New Roman" w:hAnsi="Constantia" w:cs="Calibri"/>
          <w:szCs w:val="24"/>
        </w:rPr>
        <w:t xml:space="preserve">. These include </w:t>
      </w:r>
      <w:r w:rsidR="0080625B">
        <w:rPr>
          <w:rFonts w:ascii="Constantia" w:eastAsia="Times New Roman" w:hAnsi="Constantia" w:cs="Calibri"/>
          <w:szCs w:val="24"/>
        </w:rPr>
        <w:t xml:space="preserve">the proximity, </w:t>
      </w:r>
      <w:r w:rsidR="00D06393">
        <w:rPr>
          <w:rFonts w:ascii="Constantia" w:eastAsia="Times New Roman" w:hAnsi="Constantia" w:cs="Calibri"/>
          <w:szCs w:val="24"/>
        </w:rPr>
        <w:t>density</w:t>
      </w:r>
      <w:r w:rsidR="0080625B">
        <w:rPr>
          <w:rFonts w:ascii="Constantia" w:eastAsia="Times New Roman" w:hAnsi="Constantia" w:cs="Calibri"/>
          <w:szCs w:val="24"/>
        </w:rPr>
        <w:t xml:space="preserve"> and relative proportions of </w:t>
      </w:r>
      <w:r w:rsidR="003604E6">
        <w:rPr>
          <w:rFonts w:ascii="Constantia" w:eastAsia="Times New Roman" w:hAnsi="Constantia" w:cs="Calibri"/>
          <w:szCs w:val="24"/>
        </w:rPr>
        <w:t>healthy and unhealthy food retailers</w:t>
      </w:r>
      <w:r w:rsidR="003F3752">
        <w:rPr>
          <w:rFonts w:ascii="Constantia" w:eastAsia="Times New Roman" w:hAnsi="Constantia" w:cs="Calibri"/>
          <w:szCs w:val="24"/>
        </w:rPr>
        <w:fldChar w:fldCharType="begin" w:fldLock="1"/>
      </w:r>
      <w:r w:rsidR="00CC6AC7">
        <w:rPr>
          <w:rFonts w:ascii="Constantia" w:eastAsia="Times New Roman" w:hAnsi="Constantia" w:cs="Calibri"/>
          <w:szCs w:val="24"/>
        </w:rPr>
        <w:instrText>ADDIN CSL_CITATION {"citationItems":[{"id":"ITEM-1","itemData":{"DOI":"10.1111/j.1467-789X.2010.00715.x","ISBN":"1467-7881","ISSN":"1467-789X","PMID":"20149118","abstract":"The frequent consumption of energy-dense fast food is associated with increased body mass index. This systematic review aims to examine the methodology and current evidence on fast food access and its associations with outcomes. Six databases were searched using terms relating to fast food. Only peer-reviewed studies published in English during a 10-year period, with data collection and analysis regarding fast food access were included. Forty articles met the aforementioned criteria. Nearly half of the studies (n = 16) used their own set of features to define fast food. Studies predominantly examined the relationship between fast food access and socioeconomic factors (n = 21) and 76% indicated fast food restaurants were more prevalent in low-income areas compared with middle- to higher-income areas. Ten of 12 studies found fast food restaurants were more prevalent in areas with higher concentrations of ethnic minority groups in comparison with Caucasians. Six adult studies found higher body mass index was associated with living in areas with increased exposure to fast food; four studies, however, did not find associations. Further work is needed to understand if and how fast food access impacts dietary intake and health outcomes; and if fast food access has disparate socioeconomic, race/ethnicity and age associations.","author":[{"dropping-particle":"","family":"Fleischhacker","given":"S E","non-dropping-particle":"","parse-names":false,"suffix":""},{"dropping-particle":"","family":"Evenson","given":"K R","non-dropping-particle":"","parse-names":false,"suffix":""},{"dropping-particle":"","family":"Rodriguez","given":"D A","non-dropping-particle":"","parse-names":false,"suffix":""},{"dropping-particle":"","family":"Ammerman","given":"A S","non-dropping-particle":"","parse-names":false,"suffix":""}],"container-title":"Obesity reviews : an official journal of the International Association for the Study of Obesity","id":"ITEM-1","issue":"5","issued":{"date-parts":[["2011"]]},"page":"e460-71","title":"A systematic review of fast food access studies.","type":"article-journal","volume":"12"},"uris":["http://www.mendeley.com/documents/?uuid=93d85e21-d8e2-481c-bf0b-57d68405b421"]},{"id":"ITEM-2","itemData":{"DOI":"10.1136/bmj.g1464","ISBN":"1756-1833 (Electronic)\\r0959-535X (Linking)","ISSN":"1756-1833; 0959-535X","PMID":"24625460","abstract":"OBJECTIVES: To examine the association between environmental exposure to takeaway food outlets, takeaway food consumption, and body weight, while accounting for home, work place, and commuting route environments. DESIGN: Population based, cross sectional study, using data on individual participants' diet and weight, and objective metrics of food environment exposure. PARTICIPANTS: Working adults participating in the Fenland Study, Cambridgeshire, UK (n = 5442, aged 29-62 years), who provided home and work addresses and commuting preferences. Takeaway food outlet exposure was derived using data from local authorities for individual environmental domains (at home, at work, and along commuting routes (the shortest route between home and work)), and for exposure in all three domains combined. Exposure was divided into quarters (Q); Q1 being the least exposed and Q4 being the most exposed. MAIN OUTCOME MEASURES: Self reported consumption of takeaway type food (g/day; pizza, burgers, fried foods, and chips) using food frequency questionnaires, measured body mass index, and cut-offs for body mass index as defined by the World Health Organization. RESULTS: In multiple linear regression models, exposure to takeaway food outlets was positively associated with consumption of takeaway food. Among domains at home, at work, and along commuting routes, associations were strongest in work environments (Q4 v Q1; beta coefficient = 5.3 g/day, 95% confidence interval 1.6 to 8.7; P&lt;0.05), with evidence of a dose-response effect. Associations between exposure in all three domains combined and consumption were greater in magnitude across quarters of exposure (Q4 v Q1; 5.7 g/day, 2.6 to 8.8; P&lt;0.001), with evidence of a dose-response effect. Combined exposure was especially strongly associated with increased body mass index (Q4 v Q1; body mass index 1.21, 0.68 to 1.74; P&lt;0.001) and odds of obesity (Q4 v Q1; odds ratio 1.80, 1.28 to 2.53; P&lt;0.05). There was no evidence of effect modification by sex. CONCLUSIONS: Exposure to takeaway food outlets in home, work, and commuting environments combined was associated with marginally higher consumption of takeaway food, greater body mass index, and greater odds of obesity. Government strategies to promote healthier diets through planning restrictions for takeaway food could be most effective if focused around the workplace.","author":[{"dropping-particle":"","family":"Burgoine","given":"T","non-dropping-particle":"","parse-names":false,"suffix":""},{"dropping-particle":"","family":"Forouhi","given":"N G","non-dropping-particle":"","parse-names":false,"suffix":""},{"dropping-particle":"","family":"Griffin","given":"S J","non-dropping-particle":"","parse-names":false,"suffix":""},{"dropping-particle":"","family":"Wareham","given":"N J","non-dropping-particle":"","parse-names":false,"suffix":""},{"dropping-particle":"","family":"Monsivais","given":"P","non-dropping-particle":"","parse-names":false,"suffix":""}],"container-title":"British Medical Journal","id":"ITEM-2","issued":{"date-parts":[["2014","1"]]},"page":"g1464","title":"Associations between exposure to takeaway food outlets, takeaway food consumption, and body weight in Cambridgeshire, UK: population based, cross sectional study","type":"article-journal","volume":"348"},"uris":["http://www.mendeley.com/documents/?uuid=e17871d4-a18b-49fa-81b8-59a575221e6b"]},{"id":"ITEM-3","itemData":{"DOI":"10.1016/j.healthplace.2013.09.015","ISSN":"1873-2054","PMID":"24200470","abstract":"This review summarises the evidence for inequalities in community and consumer nutrition environments from ten previous review articles, and also assesses the evidence for the effect of the community and consumer nutrition environments on dietary intake. There is evidence for inequalities in food access in the US but trends are less apparent in other developed countries. There is a trend for greater access and availability to healthy and less healthy foods relating to better and poorer dietary outcomes respectively. Trends for price show that higher prices of healthy foods are associated with better dietary outcomes. More nuanced measures of the food environment, including multidimensional and individualised approaches, would enhance the state of the evidence and help inform future interventions.","author":[{"dropping-particle":"","family":"Black","given":"Christina","non-dropping-particle":"","parse-names":false,"suffix":""},{"dropping-particle":"","family":"Moon","given":"Graham","non-dropping-particle":"","parse-names":false,"suffix":""},{"dropping-particle":"","family":"Baird","given":"Janis","non-dropping-particle":"","parse-names":false,"suffix":""}],"container-title":"Health &amp; place","id":"ITEM-3","issued":{"date-parts":[["2014","5"]]},"page":"229-42","title":"Dietary inequalities: what is the evidence for the effect of the neighbourhood food environment?","type":"article-journal","volume":"27"},"uris":["http://www.mendeley.com/documents/?uuid=839d01db-a479-427d-85ab-d8b650d1b32e"]}],"mendeley":{"formattedCitation":"&lt;sup&gt;12–14&lt;/sup&gt;","plainTextFormattedCitation":"12–14","previouslyFormattedCitation":"&lt;sup&gt;12–14&lt;/sup&gt;"},"properties":{"noteIndex":0},"schema":"https://github.com/citation-style-language/schema/raw/master/csl-citation.json"}</w:instrText>
      </w:r>
      <w:r w:rsidR="003F3752">
        <w:rPr>
          <w:rFonts w:ascii="Constantia" w:eastAsia="Times New Roman" w:hAnsi="Constantia" w:cs="Calibri"/>
          <w:szCs w:val="24"/>
        </w:rPr>
        <w:fldChar w:fldCharType="separate"/>
      </w:r>
      <w:r w:rsidR="008F5BF6" w:rsidRPr="008F5BF6">
        <w:rPr>
          <w:rFonts w:ascii="Constantia" w:eastAsia="Times New Roman" w:hAnsi="Constantia" w:cs="Calibri"/>
          <w:noProof/>
          <w:szCs w:val="24"/>
          <w:vertAlign w:val="superscript"/>
        </w:rPr>
        <w:t>12–14</w:t>
      </w:r>
      <w:r w:rsidR="003F3752">
        <w:rPr>
          <w:rFonts w:ascii="Constantia" w:eastAsia="Times New Roman" w:hAnsi="Constantia" w:cs="Calibri"/>
          <w:szCs w:val="24"/>
        </w:rPr>
        <w:fldChar w:fldCharType="end"/>
      </w:r>
      <w:r w:rsidR="00877109">
        <w:rPr>
          <w:rFonts w:ascii="Constantia" w:eastAsia="Times New Roman" w:hAnsi="Constantia" w:cs="Calibri"/>
          <w:szCs w:val="24"/>
        </w:rPr>
        <w:t>,</w:t>
      </w:r>
      <w:r w:rsidR="003604E6">
        <w:rPr>
          <w:rFonts w:ascii="Constantia" w:eastAsia="Times New Roman" w:hAnsi="Constantia" w:cs="Calibri"/>
          <w:szCs w:val="24"/>
        </w:rPr>
        <w:t xml:space="preserve"> and</w:t>
      </w:r>
      <w:r w:rsidR="00367243">
        <w:rPr>
          <w:rFonts w:ascii="Constantia" w:eastAsia="Times New Roman" w:hAnsi="Constantia" w:cs="Calibri"/>
          <w:szCs w:val="24"/>
        </w:rPr>
        <w:t xml:space="preserve"> </w:t>
      </w:r>
      <w:r w:rsidR="00A059E5">
        <w:rPr>
          <w:rFonts w:ascii="Constantia" w:eastAsia="Times New Roman" w:hAnsi="Constantia" w:cs="Calibri"/>
          <w:szCs w:val="24"/>
        </w:rPr>
        <w:t>resources</w:t>
      </w:r>
      <w:r w:rsidR="006014CD">
        <w:rPr>
          <w:rFonts w:ascii="Constantia" w:eastAsia="Times New Roman" w:hAnsi="Constantia" w:cs="Calibri"/>
          <w:szCs w:val="24"/>
        </w:rPr>
        <w:t xml:space="preserve"> for physical activity</w:t>
      </w:r>
      <w:r w:rsidR="00C63DCC">
        <w:rPr>
          <w:rFonts w:ascii="Constantia" w:eastAsia="Times New Roman" w:hAnsi="Constantia" w:cs="Calibri"/>
          <w:szCs w:val="24"/>
        </w:rPr>
        <w:t xml:space="preserve"> (PA)</w:t>
      </w:r>
      <w:r w:rsidR="00A059E5">
        <w:rPr>
          <w:rFonts w:ascii="Constantia" w:eastAsia="Times New Roman" w:hAnsi="Constantia" w:cs="Calibri"/>
          <w:szCs w:val="24"/>
        </w:rPr>
        <w:t>, such as leisure centres, swimming pools, gyms and sports fields</w:t>
      </w:r>
      <w:r w:rsidR="00BB7513">
        <w:rPr>
          <w:rFonts w:ascii="Constantia" w:eastAsia="Times New Roman" w:hAnsi="Constantia" w:cs="Calibri"/>
          <w:szCs w:val="24"/>
        </w:rPr>
        <w:fldChar w:fldCharType="begin" w:fldLock="1"/>
      </w:r>
      <w:r w:rsidR="00CC6AC7">
        <w:rPr>
          <w:rFonts w:ascii="Constantia" w:eastAsia="Times New Roman" w:hAnsi="Constantia" w:cs="Calibri"/>
          <w:szCs w:val="24"/>
        </w:rPr>
        <w:instrText>ADDIN CSL_CITATION {"citationItems":[{"id":"ITEM-1","itemData":{"DOI":"10.1016/S2468-2667(17)30212-8","ISBN":"2008010120","ISSN":"24682667","PMID":"29307385","abstract":"Background The built environment might be associated with development of obesity and related disorders. We examined whether neighbourhood exposure to fast-food outlets and physical activity facilities were associated with adiposity in UK adults. Methods We used cross-sectional observational data from UK Biobank. Participants were aged 40–70 years and attended 21 assessment centres between 2006 and 2010. Using linked data on environments around each participant's residential address, we examined whether density of physical activity facilities and proximity to fast-food outlets were associated with waist circumference, body-mass index (BMI), and body fat percentage. We used multilevel linear regression models adjusted for potential confounders, and conducted several sensitivity analyses. Findings Complete case sample sizes were 401 917 (waist circumference models), 401 435 (BMI), and 395 640 (body fat percentage). Greater density of physical activity facilities within 1000 m of home was independently associated with smaller waist circumference and lower BMI and body fat percentage. Compared with people with no nearby facilities, those with at least six facilities close to home had 1·22 cm smaller waist circumference (95% CI −1·64 to −0·80), 0·57 kg/m2lower BMI (−0·74 to −0·39), and 0·81 percentage points lower body fat (−1·03 to −0·59). Living further from a fast-food outlet was weakly associated with waist circumference and BMI, mostly among women. Compared with people living fewer than 500 m from a fast-food outlet, those living at least 2000 m away had 0·26 cm smaller waist circumference (−0·52 to 0·01). Interpretation This study shows strong associations between high densities of physical activity facilities and lower adiposity for adults in mid-life. We observed weaker associations for access to fast food, but these are likely to be underestimated owing to limitations of the food environment measure. Policy makers should consider interventions aimed at tackling the obesogenic built environment. Funding Commonwealth Scholarship Commission, Wellcome Trust Institutional Strategic Support Fund.","author":[{"dropping-particle":"","family":"Mason","given":"Kate E.","non-dropping-particle":"","parse-names":false,"suffix":""},{"dropping-particle":"","family":"Pearce","given":"Neil","non-dropping-particle":"","parse-names":false,"suffix":""},{"dropping-particle":"","family":"Cummins","given":"Steven","non-dropping-particle":"","parse-names":false,"suffix":""}],"container-title":"The Lancet Public Health","id":"ITEM-1","issue":"1","issued":{"date-parts":[["2018"]]},"page":"e24-e33","publisher":"The Author(s). Published by Elsevier Ltd. This is an Open Access article under the CC BY 4.0 license","title":"Associations between fast food and physical activity environments and adiposity in mid-life: cross-sectional, observational evidence from UK Biobank","type":"article-journal","volume":"3"},"uris":["http://www.mendeley.com/documents/?uuid=6c7321de-c3b4-4066-90b3-4cb484fe55d5"]},{"id":"ITEM-2","itemData":{"DOI":"10.1186/s12889-016-3444-8","ISSN":"1471-2458","PMID":"27506767","abstract":"BACKGROUND The aim of this country-wide study was to link individual health and behavioural data with area-level spatial data to examine whether the body mass index (BMI) of adults was associated with access to recreational physical activity (PA) facilities by different modes of transport (bus, car, walking, cycling) and the extent to which any associations were mediated by PA participation. METHODS Data on individual objectively-measured BMI, PA (number of days of (a) ≥20 min of moderate-to-vigorous PA, and (b) ≥15 min of sport or exercise, in previous 4 weeks), and socio-demographic characteristics were obtained from a nationally representative sample of 6365 adults. The number of accessible PA facilities per 1,000 individuals in each small area (data zones) was obtained by mapping a representative list of all fixed PA facilities throughout mainland Scotland. A novel transport network was developed for the whole country, and routes on foot, by bike, by car and by bus from the weighted population centroid of each data zone to each facility were calculated. Separate multilevel models were fitted to examine associations between BMI and each of the 24 measures of accessibility of PA facilities and BMI, adjusting for age, gender, longstanding illness, car availability, social class, dietary quality and urban/rural classification. RESULTS We found associations (p</w:instrText>
      </w:r>
      <w:r w:rsidR="00CC6AC7">
        <w:rPr>
          <w:rFonts w:ascii="Times New Roman" w:eastAsia="Times New Roman" w:hAnsi="Times New Roman" w:cs="Times New Roman"/>
          <w:szCs w:val="24"/>
        </w:rPr>
        <w:instrText> </w:instrText>
      </w:r>
      <w:r w:rsidR="00CC6AC7">
        <w:rPr>
          <w:rFonts w:ascii="Constantia" w:eastAsia="Times New Roman" w:hAnsi="Constantia" w:cs="Calibri"/>
          <w:szCs w:val="24"/>
        </w:rPr>
        <w:instrText>&lt;</w:instrText>
      </w:r>
      <w:r w:rsidR="00CC6AC7">
        <w:rPr>
          <w:rFonts w:ascii="Times New Roman" w:eastAsia="Times New Roman" w:hAnsi="Times New Roman" w:cs="Times New Roman"/>
          <w:szCs w:val="24"/>
        </w:rPr>
        <w:instrText> </w:instrText>
      </w:r>
      <w:r w:rsidR="00CC6AC7">
        <w:rPr>
          <w:rFonts w:ascii="Constantia" w:eastAsia="Times New Roman" w:hAnsi="Constantia" w:cs="Calibri"/>
          <w:szCs w:val="24"/>
        </w:rPr>
        <w:instrText>0.05) between BMI and 7 of the 24 accessibility measures, with mean BMI decreasing with increasing accessibility of facilities-for example, an estimated decrease of 0.015 BMI units per additional facility within a 20-min walk (p</w:instrText>
      </w:r>
      <w:r w:rsidR="00CC6AC7">
        <w:rPr>
          <w:rFonts w:ascii="Times New Roman" w:eastAsia="Times New Roman" w:hAnsi="Times New Roman" w:cs="Times New Roman"/>
          <w:szCs w:val="24"/>
        </w:rPr>
        <w:instrText> </w:instrText>
      </w:r>
      <w:r w:rsidR="00CC6AC7">
        <w:rPr>
          <w:rFonts w:ascii="Constantia" w:eastAsia="Times New Roman" w:hAnsi="Constantia" w:cs="Calibri"/>
          <w:szCs w:val="24"/>
        </w:rPr>
        <w:instrText>=</w:instrText>
      </w:r>
      <w:r w:rsidR="00CC6AC7">
        <w:rPr>
          <w:rFonts w:ascii="Times New Roman" w:eastAsia="Times New Roman" w:hAnsi="Times New Roman" w:cs="Times New Roman"/>
          <w:szCs w:val="24"/>
        </w:rPr>
        <w:instrText> </w:instrText>
      </w:r>
      <w:r w:rsidR="00CC6AC7">
        <w:rPr>
          <w:rFonts w:ascii="Constantia" w:eastAsia="Times New Roman" w:hAnsi="Constantia" w:cs="Calibri"/>
          <w:szCs w:val="24"/>
        </w:rPr>
        <w:instrText>0.02). None of these accessibility measures were found to be associated with PA participation. CONCLUSIONS Our national study has shown that some measures of the accessibility of PA facilities by different modes of transport (particularly by walking and cycling) were associated with BMI; but PA participation, as measured here, did not appear to play a part in this relationship. Understanding the multi-factorial environmental influences upon obesity is key to developing effective interventions to reduce it.","author":[{"dropping-particle":"","family":"Ellaway","given":"Anne","non-dropping-particle":"","parse-names":false,"suffix":""},{"dropping-particle":"","family":"Lamb","given":"Karen E.","non-dropping-particle":"","parse-names":false,"suffix":""},{"dropping-particle":"","family":"Ferguson","given":"Neil S.","non-dropping-particle":"","parse-names":false,"suffix":""},{"dropping-particle":"","family":"Ogilvie","given":"David","non-dropping-particle":"","parse-names":false,"suffix":""}],"container-title":"BMC Public Health","id":"ITEM-2","issue":"1","issued":{"date-parts":[["2016"]]},"note":"Examines associations between the number of accessible PA facilities per 1,000 individuals and BMI, adjusting for data zone and local authority. Separate models were estimated for each mode of transport (walking, cycling, car or bus), maximum travel time (20 min or 30 min) and facility ownership (all, public or private).\n\ni.e. expsoures were number of PA faciltiies (per 1000 people) within either 20 or 30 mins travel time, for 4 modes of travel, and private and public facilities were examine separately and together.\n\nLooked at whether associations were mediated by PA.\n\nAlso proides a rationale for not adjusting for multiple comparisons, based on Rothman.\n\nAnd also justifies a complete case analysis in terms of MCAR and MAR assumptions.","page":"756","publisher":"BioMed Central","title":"Associations between access to recreational physical activity facilities and body mass index in Scottish adults","type":"article-journal","volume":"16"},"uris":["http://www.mendeley.com/documents/?uuid=a09c76e4-e45d-3132-9954-0c31d807b79b"]},{"id":"ITEM-3","itemData":{"DOI":"10.1186/1471-2458-12-807","ISBN":"1471-2458","ISSN":"1471-2458","PMID":"22992438","abstract":"BACKGROUND: In the past decade, various reviews described the relationship between the physical environment and different physical activity (PA) domains. Yet, the majority of the current review evidence relies on North American/Australian studies, while only a small proportion of findings refer to European studies. Given some clear environmental differences across continents, this raises questions about the applicability of those results in European settings. This systematic review aimed at summarizing Europe-specific evidence on the relationship between the physical environment and different PA domains in adults.\\n\\nMETHODS: Seventy eligible papers were identified through systematic searches across six electronic databases. Included papers were observational studies assessing the relationship between several aspects of the physical environment and PA in European adults (18-65y). Summary scores were calculated to express the strength of the relationship between each environmental factor and different PA domains.\\n\\nRESULTS: Convincing evidence on positive relationships with several PA domains was found for following environmental factors: walkability, access to shops/services/work and the composite factor environmental quality. Convincing evidence considering urbanization degree showed contradictory results, dependent on the observed PA domain. Transportation PA was more frequently related to the physical environment than recreational PA. Possible evidence for a positive relationship with transportation PA emerged for walking/cycling facilities, while a negative relationship was found for hilliness. Some environmental factors, such as access to recreational facilities, aesthetics, traffic- and crime-related safety were unrelated to different PA domains in Europe.\\n\\nCONCLUSIONS: Generally, findings from this review of European studies are in accordance with results from North American/Australian reviews and may contribute to a generalization of the relationship between the physical environment and PA. Nevertheless, the lack of associations found regarding access to recreational facilities, aesthetics and different forms of safety are likely to be Europe-specific findings and need to be considered when appropriate interventions are developed. More research assessing domain-specific relationships with several understudied environmental attributes (e.g., residential density) is needed.","author":[{"dropping-particle":"","family":"Holle","given":"Veerle","non-dropping-particle":"Van","parse-names":false,"suffix":""},{"dropping-particle":"","family":"Deforche","given":"Benedicte","non-dropping-particle":"","parse-names":false,"suffix":""},{"dropping-particle":"","family":"Cauwenberg","given":"Jelle","non-dropping-particle":"Van","parse-names":false,"suffix":""},{"dropping-particle":"","family":"Goubert","given":"Liesbet","non-dropping-particle":"","parse-names":false,"suffix":""},{"dropping-particle":"","family":"Maes","given":"Lea","non-dropping-particle":"","parse-names":false,"suffix":""},{"dropping-particle":"","family":"Weghe","given":"Nico","non-dropping-particle":"Van de","parse-names":false,"suffix":""},{"dropping-particle":"","family":"Bourdeaudhuij","given":"Ilse","non-dropping-particle":"De","parse-names":false,"suffix":""}],"container-title":"BMC Public Health","id":"ITEM-3","issue":"1","issued":{"date-parts":[["2012"]]},"page":"807","publisher":"BioMed Central","title":"Relationship between the physical environment and different domains of physical activity in European adults: a systematic review","type":"article-journal","volume":"12"},"uris":["http://www.mendeley.com/documents/?uuid=332ecee7-b495-3f53-a58a-70e3d9b9b6ce"]},{"id":"ITEM-4","itemData":{"DOI":"10.1093/aje/kwx186","ISSN":"0002-9262","abstract":"Longitudinal associations between neighborhood characteristics and body mass index (BMI; weight (kg)/height (m)2) were assessed from 2000 to 2011 among 5,919 participants in the Multi-Ethnic Study of Atherosclerosis. The perceived availability of healthy food and walking environment were assessed via surveys, and 1-mile (1.6-km) densities of supermarkets, fruit-and-vegetable stores, and recreational facilities were obtained through a commercial database. Econometric fixed-effects models were used to estimate the association between within-person changes in neighborhood characteristics and within-person change in BMI. In fully adjusted models, a 1-standard-deviation increase in the healthy food environment index was associated with a 0.16-kg/m2 decrease in BMI (95% confidence interval (CI): −0.27, −0.06) among participants with obesity at baseline. A 1-standard-deviation increase in the physical activity environment index was associated with 0.13-kg/m2 (95% CI: −0.24, −0.02) and 0.14-kg/m2 (95% CI: −0.27, −0.01) decreases in BMI for participants who were overweight and obese at baseline, respectively. Paradoxically, increases in the physical activity index were associated with BMI increases in persons who were normal-weight at baseline. This study provides preliminary longitudinal evidence that favorable changes in neighborhood physical environments are related to BMI reductions in obese persons, who comprise a substantial proportion of the US population.","author":[{"dropping-particle":"","family":"Barrientos-Gutierrez","given":"Tonatiuh","non-dropping-particle":"","parse-names":false,"suffix":""},{"dropping-particle":"","family":"Moore","given":"Kari A B","non-dropping-particle":"","parse-names":false,"suffix":""},{"dropping-particle":"","family":"Auchincloss","given":"Amy H","non-dropping-particle":"","parse-names":false,"suffix":""},{"dropping-particle":"","family":"Mujahid","given":"Mahasin S","non-dropping-particle":"","parse-names":false,"suffix":""},{"dropping-particle":"","family":"August","given":"Carmella","non-dropping-particle":"","parse-names":false,"suffix":""},{"dropping-particle":"","family":"Sanchez","given":"Brisa N","non-dropping-particle":"","parse-names":false,"suffix":""},{"dropping-particle":"V","family":"Diez Roux","given":"Ana","non-dropping-particle":"","parse-names":false,"suffix":""}],"container-title":"American Journal of Epidemiology","id":"ITEM-4","issue":"11","issued":{"date-parts":[["2017","6","1"]]},"page":"1-9","title":"Neighborhood Physical Environment and Changes in Body Mass Index: Results From the Multi-Ethnic Study of Atherosclerosis","type":"article-journal","volume":"186"},"uris":["http://www.mendeley.com/documents/?uuid=f851772a-c76b-4f53-bacb-15e3bbb06f83"]}],"mendeley":{"formattedCitation":"&lt;sup&gt;15–18&lt;/sup&gt;","plainTextFormattedCitation":"15–18","previouslyFormattedCitation":"&lt;sup&gt;15–18&lt;/sup&gt;"},"properties":{"noteIndex":0},"schema":"https://github.com/citation-style-language/schema/raw/master/csl-citation.json"}</w:instrText>
      </w:r>
      <w:r w:rsidR="00BB7513">
        <w:rPr>
          <w:rFonts w:ascii="Constantia" w:eastAsia="Times New Roman" w:hAnsi="Constantia" w:cs="Calibri"/>
          <w:szCs w:val="24"/>
        </w:rPr>
        <w:fldChar w:fldCharType="separate"/>
      </w:r>
      <w:r w:rsidR="008F5BF6" w:rsidRPr="008F5BF6">
        <w:rPr>
          <w:rFonts w:ascii="Constantia" w:eastAsia="Times New Roman" w:hAnsi="Constantia" w:cs="Calibri"/>
          <w:noProof/>
          <w:szCs w:val="24"/>
          <w:vertAlign w:val="superscript"/>
        </w:rPr>
        <w:t>15–18</w:t>
      </w:r>
      <w:r w:rsidR="00BB7513">
        <w:rPr>
          <w:rFonts w:ascii="Constantia" w:eastAsia="Times New Roman" w:hAnsi="Constantia" w:cs="Calibri"/>
          <w:szCs w:val="24"/>
        </w:rPr>
        <w:fldChar w:fldCharType="end"/>
      </w:r>
      <w:r w:rsidR="00C26EE2">
        <w:rPr>
          <w:rFonts w:ascii="Constantia" w:eastAsia="Times New Roman" w:hAnsi="Constantia" w:cs="Calibri"/>
          <w:szCs w:val="24"/>
        </w:rPr>
        <w:t xml:space="preserve">. Other neighbourhood features </w:t>
      </w:r>
      <w:r w:rsidR="005866AD">
        <w:rPr>
          <w:rFonts w:ascii="Constantia" w:eastAsia="Times New Roman" w:hAnsi="Constantia" w:cs="Calibri"/>
          <w:szCs w:val="24"/>
        </w:rPr>
        <w:t>linked to energy balance include walkability</w:t>
      </w:r>
      <w:r w:rsidR="000148E2">
        <w:rPr>
          <w:rFonts w:ascii="Constantia" w:eastAsia="Times New Roman" w:hAnsi="Constantia" w:cs="Calibri"/>
          <w:szCs w:val="24"/>
        </w:rPr>
        <w:t>,</w:t>
      </w:r>
      <w:r w:rsidR="005866AD">
        <w:rPr>
          <w:rFonts w:ascii="Constantia" w:eastAsia="Times New Roman" w:hAnsi="Constantia" w:cs="Calibri"/>
          <w:szCs w:val="24"/>
        </w:rPr>
        <w:t xml:space="preserve"> access to public transport</w:t>
      </w:r>
      <w:r w:rsidR="000148E2">
        <w:rPr>
          <w:rFonts w:ascii="Constantia" w:eastAsia="Times New Roman" w:hAnsi="Constantia" w:cs="Calibri"/>
          <w:szCs w:val="24"/>
        </w:rPr>
        <w:t xml:space="preserve"> and</w:t>
      </w:r>
      <w:r w:rsidR="00802832">
        <w:rPr>
          <w:rFonts w:ascii="Constantia" w:eastAsia="Times New Roman" w:hAnsi="Constantia" w:cs="Calibri"/>
          <w:szCs w:val="24"/>
        </w:rPr>
        <w:t xml:space="preserve"> </w:t>
      </w:r>
      <w:r w:rsidR="000148E2">
        <w:rPr>
          <w:rFonts w:ascii="Constantia" w:eastAsia="Times New Roman" w:hAnsi="Constantia" w:cs="Calibri"/>
          <w:szCs w:val="24"/>
        </w:rPr>
        <w:t xml:space="preserve">local </w:t>
      </w:r>
      <w:r w:rsidR="00802832">
        <w:rPr>
          <w:rFonts w:ascii="Constantia" w:eastAsia="Times New Roman" w:hAnsi="Constantia" w:cs="Calibri"/>
          <w:szCs w:val="24"/>
        </w:rPr>
        <w:t>resources such as public parks</w:t>
      </w:r>
      <w:r w:rsidR="000148E2">
        <w:rPr>
          <w:rFonts w:ascii="Constantia" w:eastAsia="Times New Roman" w:hAnsi="Constantia" w:cs="Calibri"/>
          <w:szCs w:val="24"/>
        </w:rPr>
        <w:t xml:space="preserve"> and greenspace</w:t>
      </w:r>
      <w:r w:rsidR="008F5BF6">
        <w:rPr>
          <w:rFonts w:ascii="Constantia" w:eastAsia="Times New Roman" w:hAnsi="Constantia" w:cs="Calibri"/>
          <w:szCs w:val="24"/>
        </w:rPr>
        <w:fldChar w:fldCharType="begin" w:fldLock="1"/>
      </w:r>
      <w:r w:rsidR="00672CD6">
        <w:rPr>
          <w:rFonts w:ascii="Constantia" w:eastAsia="Times New Roman" w:hAnsi="Constantia" w:cs="Calibri"/>
          <w:szCs w:val="24"/>
        </w:rPr>
        <w:instrText>ADDIN CSL_CITATION {"citationItems":[{"id":"ITEM-1","itemData":{"DOI":"10.1016/j.healthplace.2008.12.002","ISSN":"1353-8292","PMID":"19201641","abstract":"There is a growing body of research, which suggests that many contemporary urban environments do not support healthy lifestyle choices and are implicated in the obesity pandemic. This paper reviews the evidence from this field in relation to theory, policy and practice, from three different disciplinary perspectives: urban design, geography and public health nutrition. In the UK, our development has been higher density and our urban form more varied, yet the paper concludes that it still may be making a contribution to our own obesity crisis. The dynamics of this, however, are highly complex and currently little understood.","author":[{"dropping-particle":"","family":"Townshend","given":"Tim","non-dropping-particle":"","parse-names":false,"suffix":""},{"dropping-particle":"","family":"Lake","given":"Amelia A","non-dropping-particle":"","parse-names":false,"suffix":""}],"container-title":"Health &amp; place","id":"ITEM-1","issue":"4","issued":{"date-parts":[["2009","12"]]},"page":"909-16","title":"Obesogenic urban form: theory, policy and practice.","type":"article-journal","volume":"15"},"uris":["http://www.mendeley.com/documents/?uuid=0b75f48b-460d-4d76-9159-6d95471b1b0e"]},{"id":"ITEM-2","itemData":{"abstract":"This review critically summarizes the literature on neighborhood determinants of obesity and proposes a conceptual framework to guide future inquiry. Thirty-seven studies met all inclusion criteria and revealed that the influence of neighborhood-level factors appears mixed. Neighborhood-level measures of economic resources were associated with obesity in 15 studies, while the associations between neighborhood income inequality and racial composition with obesity were mixed. Availability of healthy versus unhealthy food was inconsistently related to obesity, while neighborhood features that discourage physical activity were consistently associated with increased body mass index. Theoretical explanations for neighborhood-obesity effects and recommendations for strengthening the literature are presented.","author":[{"dropping-particle":"","family":"Black","given":"Jennifer L","non-dropping-particle":"","parse-names":false,"suffix":""},{"dropping-particle":"","family":"Macinko","given":"James","non-dropping-particle":"","parse-names":false,"suffix":""}],"container-title":"Nutrition Reviews","id":"ITEM-2","issue":"1","issued":{"date-parts":[["2008","1","1"]]},"page":"2-20","title":"Neighborhoods and obesity","type":"article-journal","volume":"66"},"uris":["http://www.mendeley.com/documents/?uuid=b7856264-bf73-469c-9608-942b41be3cbd"]}],"mendeley":{"formattedCitation":"&lt;sup&gt;19,20&lt;/sup&gt;","plainTextFormattedCitation":"19,20","previouslyFormattedCitation":"&lt;sup&gt;19,20&lt;/sup&gt;"},"properties":{"noteIndex":0},"schema":"https://github.com/citation-style-language/schema/raw/master/csl-citation.json"}</w:instrText>
      </w:r>
      <w:r w:rsidR="008F5BF6">
        <w:rPr>
          <w:rFonts w:ascii="Constantia" w:eastAsia="Times New Roman" w:hAnsi="Constantia" w:cs="Calibri"/>
          <w:szCs w:val="24"/>
        </w:rPr>
        <w:fldChar w:fldCharType="separate"/>
      </w:r>
      <w:r w:rsidR="00CC6AC7" w:rsidRPr="00CC6AC7">
        <w:rPr>
          <w:rFonts w:ascii="Constantia" w:eastAsia="Times New Roman" w:hAnsi="Constantia" w:cs="Calibri"/>
          <w:noProof/>
          <w:szCs w:val="24"/>
          <w:vertAlign w:val="superscript"/>
        </w:rPr>
        <w:t>19,20</w:t>
      </w:r>
      <w:r w:rsidR="008F5BF6">
        <w:rPr>
          <w:rFonts w:ascii="Constantia" w:eastAsia="Times New Roman" w:hAnsi="Constantia" w:cs="Calibri"/>
          <w:szCs w:val="24"/>
        </w:rPr>
        <w:fldChar w:fldCharType="end"/>
      </w:r>
      <w:r w:rsidR="008715F5">
        <w:rPr>
          <w:rFonts w:ascii="Constantia" w:eastAsia="Times New Roman" w:hAnsi="Constantia" w:cs="Calibri"/>
          <w:szCs w:val="24"/>
        </w:rPr>
        <w:t>.</w:t>
      </w:r>
      <w:r w:rsidR="00802832">
        <w:rPr>
          <w:rFonts w:ascii="Constantia" w:eastAsia="Times New Roman" w:hAnsi="Constantia" w:cs="Calibri"/>
          <w:szCs w:val="24"/>
        </w:rPr>
        <w:t xml:space="preserve"> </w:t>
      </w:r>
      <w:r w:rsidR="00F77CCC">
        <w:rPr>
          <w:rFonts w:ascii="Constantia" w:hAnsi="Constantia" w:cs="Calibri"/>
          <w:szCs w:val="24"/>
        </w:rPr>
        <w:t xml:space="preserve">If </w:t>
      </w:r>
      <w:r w:rsidR="00E5522D">
        <w:rPr>
          <w:rFonts w:ascii="Constantia" w:hAnsi="Constantia" w:cs="Calibri"/>
          <w:szCs w:val="24"/>
        </w:rPr>
        <w:t xml:space="preserve">the </w:t>
      </w:r>
      <w:r w:rsidR="00F77CCC">
        <w:rPr>
          <w:rFonts w:ascii="Constantia" w:hAnsi="Constantia" w:cs="Calibri"/>
          <w:szCs w:val="24"/>
        </w:rPr>
        <w:t xml:space="preserve">genetic risk of obesity </w:t>
      </w:r>
      <w:r w:rsidR="003843B5">
        <w:rPr>
          <w:rFonts w:ascii="Constantia" w:hAnsi="Constantia" w:cs="Calibri"/>
          <w:szCs w:val="24"/>
        </w:rPr>
        <w:t>modifies</w:t>
      </w:r>
      <w:r w:rsidR="00763BCC">
        <w:rPr>
          <w:rFonts w:ascii="Constantia" w:hAnsi="Constantia" w:cs="Calibri"/>
          <w:szCs w:val="24"/>
        </w:rPr>
        <w:t xml:space="preserve"> the influence of these neighbourhood </w:t>
      </w:r>
      <w:r w:rsidR="00742082">
        <w:rPr>
          <w:rFonts w:ascii="Constantia" w:hAnsi="Constantia" w:cs="Calibri"/>
          <w:szCs w:val="24"/>
        </w:rPr>
        <w:t>exposures</w:t>
      </w:r>
      <w:r w:rsidR="00E5522D">
        <w:rPr>
          <w:rFonts w:ascii="Constantia" w:hAnsi="Constantia" w:cs="Calibri"/>
          <w:szCs w:val="24"/>
        </w:rPr>
        <w:t>,</w:t>
      </w:r>
      <w:r w:rsidR="00763BCC">
        <w:rPr>
          <w:rFonts w:ascii="Constantia" w:hAnsi="Constantia" w:cs="Calibri"/>
          <w:szCs w:val="24"/>
        </w:rPr>
        <w:t xml:space="preserve"> we would expect to </w:t>
      </w:r>
      <w:r w:rsidR="00A6779B">
        <w:rPr>
          <w:rFonts w:ascii="Constantia" w:hAnsi="Constantia" w:cs="Calibri"/>
          <w:szCs w:val="24"/>
        </w:rPr>
        <w:t>observe</w:t>
      </w:r>
      <w:r w:rsidR="00763BCC">
        <w:rPr>
          <w:rFonts w:ascii="Constantia" w:hAnsi="Constantia" w:cs="Calibri"/>
          <w:szCs w:val="24"/>
        </w:rPr>
        <w:t xml:space="preserve"> differe</w:t>
      </w:r>
      <w:r w:rsidR="009819B6">
        <w:rPr>
          <w:rFonts w:ascii="Constantia" w:hAnsi="Constantia" w:cs="Calibri"/>
          <w:szCs w:val="24"/>
        </w:rPr>
        <w:t xml:space="preserve">ntial effects of the </w:t>
      </w:r>
      <w:r w:rsidR="009C0DAD">
        <w:rPr>
          <w:rFonts w:ascii="Constantia" w:hAnsi="Constantia" w:cs="Calibri"/>
          <w:szCs w:val="24"/>
        </w:rPr>
        <w:t>residential</w:t>
      </w:r>
      <w:r w:rsidR="009819B6">
        <w:rPr>
          <w:rFonts w:ascii="Constantia" w:hAnsi="Constantia" w:cs="Calibri"/>
          <w:szCs w:val="24"/>
        </w:rPr>
        <w:t xml:space="preserve"> environment on BMI</w:t>
      </w:r>
      <w:r w:rsidR="008E2783">
        <w:rPr>
          <w:rFonts w:ascii="Constantia" w:hAnsi="Constantia" w:cs="Calibri"/>
          <w:szCs w:val="24"/>
        </w:rPr>
        <w:t xml:space="preserve"> according to level of genetic risk.</w:t>
      </w:r>
      <w:r w:rsidR="00C52F26">
        <w:rPr>
          <w:rFonts w:ascii="Constantia" w:hAnsi="Constantia" w:cs="Calibri"/>
          <w:szCs w:val="24"/>
        </w:rPr>
        <w:t xml:space="preserve"> </w:t>
      </w:r>
      <w:r w:rsidR="00F12B16">
        <w:rPr>
          <w:rFonts w:ascii="Constantia" w:hAnsi="Constantia" w:cs="Calibri"/>
          <w:szCs w:val="24"/>
        </w:rPr>
        <w:t>T</w:t>
      </w:r>
      <w:r w:rsidR="00C52F26">
        <w:rPr>
          <w:rFonts w:ascii="Constantia" w:hAnsi="Constantia" w:cs="Calibri"/>
          <w:szCs w:val="24"/>
        </w:rPr>
        <w:t xml:space="preserve">he influence of the environment may be </w:t>
      </w:r>
      <w:r w:rsidR="008134AC">
        <w:rPr>
          <w:rFonts w:ascii="Constantia" w:hAnsi="Constantia" w:cs="Calibri"/>
          <w:szCs w:val="24"/>
        </w:rPr>
        <w:t>strongest</w:t>
      </w:r>
      <w:r w:rsidR="00C52F26">
        <w:rPr>
          <w:rFonts w:ascii="Constantia" w:hAnsi="Constantia" w:cs="Calibri"/>
          <w:szCs w:val="24"/>
        </w:rPr>
        <w:t xml:space="preserve"> in people with high genetic risk</w:t>
      </w:r>
      <w:r w:rsidR="00CF5B2A">
        <w:rPr>
          <w:rFonts w:ascii="Constantia" w:hAnsi="Constantia" w:cs="Calibri"/>
          <w:szCs w:val="24"/>
        </w:rPr>
        <w:t xml:space="preserve"> due to increased sensitivity</w:t>
      </w:r>
      <w:r w:rsidR="002A0F13">
        <w:rPr>
          <w:rFonts w:ascii="Constantia" w:hAnsi="Constantia" w:cs="Calibri"/>
          <w:szCs w:val="24"/>
        </w:rPr>
        <w:t xml:space="preserve"> to external factors</w:t>
      </w:r>
      <w:r w:rsidR="007A6690">
        <w:rPr>
          <w:rFonts w:ascii="Constantia" w:hAnsi="Constantia" w:cs="Calibri"/>
          <w:szCs w:val="24"/>
        </w:rPr>
        <w:fldChar w:fldCharType="begin" w:fldLock="1"/>
      </w:r>
      <w:r w:rsidR="00672CD6">
        <w:rPr>
          <w:rFonts w:ascii="Constantia" w:hAnsi="Constantia" w:cs="Calibri"/>
          <w:szCs w:val="24"/>
        </w:rPr>
        <w:instrText>ADDIN CSL_CITATION {"citationItems":[{"id":"ITEM-1","itemData":{"DOI":"10.1038/mp.2012.68","ISBN":"1476-5578 (Electronic)\\r1359-4184 (Linking)","ISSN":"13594184","PMID":"22688189","abstract":"Twin studies allow us to estimate the relative contributions of nature and nurture to human phenotypes by comparing the resemblance of identical and fraternal twins. Variation in complex traits is a balance of genetic and environmental influences; these influences are typically estimated at a population level. However, what if the balance of nature and nurture varies depending on where we grow up? Here we use statistical and visual analysis of geocoded data from over 6700 families to show that genetic and environmental contributions to 45 childhood cognitive and behavioral phenotypes vary geographically in the United Kingdom. This has implications for detecting environmental exposures that may interact with the genetic influences on complex traits, and for the statistical power of samples recruited for genetic association studies. More broadly, our experience demonstrates the potential for collaborative exploratory visualization to act as a lingua franca for large-scale interdisciplinary research.","author":[{"dropping-particle":"","family":"Davis","given":"O. S.P.","non-dropping-particle":"","parse-names":false,"suffix":""},{"dropping-particle":"","family":"Haworth","given":"C. M.A.","non-dropping-particle":"","parse-names":false,"suffix":""},{"dropping-particle":"","family":"Lewis","given":"C. M.","non-dropping-particle":"","parse-names":false,"suffix":""},{"dropping-particle":"","family":"Plomin","given":"R.","non-dropping-particle":"","parse-names":false,"suffix":""}],"container-title":"Molecular Psychiatry","id":"ITEM-1","issue":"9","issued":{"date-parts":[["2012"]]},"page":"867-874","publisher":"Nature Publishing Group","title":"Visual analysis of geocoded twin data puts nature and nurture on the map","type":"article-journal","volume":"17"},"uris":["http://www.mendeley.com/documents/?uuid=4148a279-9d28-44d4-801b-8702a513cb01"]},{"id":"ITEM-2","itemData":{"DOI":"10.1016/j.physbeh.2015.07.006","ISBN":"0031-9384(Print)","ISSN":"1873-507X","PMID":"26166156","abstract":"There is considerable evidence for both environmental and genetic causes of obesity. Increased availability of cheap, palatable food plays a role, but despite the ubiquity of the 'obesogenic' environment there is still substantial variation in weight - in fact, weight variability has gone up over recent decades. Twin and adoption studies show that adiposity is highly heritable (50-90%), and genome-wide association studies have started to identify single nucleotide polymorphisms (SNPs) associated with weight. We have proposed that genetic susceptibility to obesity is partly attributable to appetitive phenotypes, called the behavioral susceptibility theory (BST). BST proposes that individuals who inherit a more avid appetite or lower sensitivity to satiety are more likely to overeat in response to the food environment. Our laboratory has provided considerable evidence for BST using a variety of research approaches. We have used prospective epidemiological studies to demonstrate that appetite plays a causal role in the development of weight, twin designs to show that appetitive phenotypes are highly heritable and have genetic overlap with adiposity, and genomic analyses to show that obesity-related SNPs are associated with appetite and that appetite mediates some of the SNP-adiposity association. BST has helped to resolve the seeming paradox of both genetic determination and environmental determination of weight, and points to appetite as a useful target for pharmacological and behavioral interventions in the prevention and management of obesity.","author":[{"dropping-particle":"","family":"Llewellyn","given":"Clare","non-dropping-particle":"","parse-names":false,"suffix":""},{"dropping-particle":"","family":"Wardle","given":"Jane","non-dropping-particle":"","parse-names":false,"suffix":""}],"container-title":"Physiology &amp; behavior","id":"ITEM-2","issued":{"date-parts":[["2015","7","10"]]},"title":"Behavioral susceptibility to obesity: Gene-environment interplay in the development of weight.","type":"article-journal"},"uris":["http://www.mendeley.com/documents/?uuid=87216f70-d2ef-47a2-8bab-3a13e462404a"]}],"mendeley":{"formattedCitation":"&lt;sup&gt;21,22&lt;/sup&gt;","plainTextFormattedCitation":"21,22","previouslyFormattedCitation":"&lt;sup&gt;21,22&lt;/sup&gt;"},"properties":{"noteIndex":0},"schema":"https://github.com/citation-style-language/schema/raw/master/csl-citation.json"}</w:instrText>
      </w:r>
      <w:r w:rsidR="007A6690">
        <w:rPr>
          <w:rFonts w:ascii="Constantia" w:hAnsi="Constantia" w:cs="Calibri"/>
          <w:szCs w:val="24"/>
        </w:rPr>
        <w:fldChar w:fldCharType="separate"/>
      </w:r>
      <w:r w:rsidR="00CC6AC7" w:rsidRPr="00CC6AC7">
        <w:rPr>
          <w:rFonts w:ascii="Constantia" w:hAnsi="Constantia" w:cs="Calibri"/>
          <w:noProof/>
          <w:szCs w:val="24"/>
          <w:vertAlign w:val="superscript"/>
        </w:rPr>
        <w:t>21,22</w:t>
      </w:r>
      <w:r w:rsidR="007A6690">
        <w:rPr>
          <w:rFonts w:ascii="Constantia" w:hAnsi="Constantia" w:cs="Calibri"/>
          <w:szCs w:val="24"/>
        </w:rPr>
        <w:fldChar w:fldCharType="end"/>
      </w:r>
      <w:r w:rsidR="00C52F26">
        <w:rPr>
          <w:rFonts w:ascii="Constantia" w:hAnsi="Constantia" w:cs="Calibri"/>
          <w:szCs w:val="24"/>
        </w:rPr>
        <w:t>,</w:t>
      </w:r>
      <w:r w:rsidR="00434E60">
        <w:rPr>
          <w:rFonts w:ascii="Constantia" w:hAnsi="Constantia" w:cs="Calibri"/>
          <w:szCs w:val="24"/>
        </w:rPr>
        <w:t xml:space="preserve"> </w:t>
      </w:r>
      <w:r w:rsidR="00C52F26">
        <w:rPr>
          <w:rFonts w:ascii="Constantia" w:hAnsi="Constantia" w:cs="Calibri"/>
          <w:szCs w:val="24"/>
        </w:rPr>
        <w:t xml:space="preserve">or </w:t>
      </w:r>
      <w:r w:rsidR="009B155E">
        <w:rPr>
          <w:rFonts w:ascii="Constantia" w:hAnsi="Constantia" w:cs="Calibri"/>
          <w:szCs w:val="24"/>
        </w:rPr>
        <w:t xml:space="preserve">it may be </w:t>
      </w:r>
      <w:r w:rsidR="004D5764">
        <w:rPr>
          <w:rFonts w:ascii="Constantia" w:hAnsi="Constantia" w:cs="Calibri"/>
          <w:szCs w:val="24"/>
        </w:rPr>
        <w:t>strongest</w:t>
      </w:r>
      <w:r w:rsidR="00C52F26">
        <w:rPr>
          <w:rFonts w:ascii="Constantia" w:hAnsi="Constantia" w:cs="Calibri"/>
          <w:szCs w:val="24"/>
        </w:rPr>
        <w:t xml:space="preserve"> in people with </w:t>
      </w:r>
      <w:r w:rsidR="007A68DB">
        <w:rPr>
          <w:rFonts w:ascii="Constantia" w:hAnsi="Constantia" w:cs="Calibri"/>
          <w:szCs w:val="24"/>
        </w:rPr>
        <w:t>low genetic risk</w:t>
      </w:r>
      <w:r w:rsidR="009B155E">
        <w:rPr>
          <w:rFonts w:ascii="Constantia" w:hAnsi="Constantia" w:cs="Calibri"/>
          <w:szCs w:val="24"/>
        </w:rPr>
        <w:t>,</w:t>
      </w:r>
      <w:r w:rsidR="007A68DB">
        <w:rPr>
          <w:rFonts w:ascii="Constantia" w:hAnsi="Constantia" w:cs="Calibri"/>
          <w:szCs w:val="24"/>
        </w:rPr>
        <w:t xml:space="preserve"> </w:t>
      </w:r>
      <w:r w:rsidR="00C52F26">
        <w:rPr>
          <w:rFonts w:ascii="Constantia" w:hAnsi="Constantia" w:cs="Calibri"/>
          <w:szCs w:val="24"/>
        </w:rPr>
        <w:t>who</w:t>
      </w:r>
      <w:r w:rsidR="007A68DB">
        <w:rPr>
          <w:rFonts w:ascii="Constantia" w:hAnsi="Constantia" w:cs="Calibri"/>
          <w:szCs w:val="24"/>
        </w:rPr>
        <w:t xml:space="preserve"> </w:t>
      </w:r>
      <w:r w:rsidR="00DE3326">
        <w:rPr>
          <w:rFonts w:ascii="Constantia" w:hAnsi="Constantia" w:cs="Calibri"/>
          <w:szCs w:val="24"/>
        </w:rPr>
        <w:t>maximise their genetic ‘advantage’</w:t>
      </w:r>
      <w:r w:rsidR="00C52F26">
        <w:rPr>
          <w:rFonts w:ascii="Constantia" w:hAnsi="Constantia" w:cs="Calibri"/>
          <w:szCs w:val="24"/>
        </w:rPr>
        <w:t xml:space="preserve"> with</w:t>
      </w:r>
      <w:r w:rsidR="00742082">
        <w:rPr>
          <w:rFonts w:ascii="Constantia" w:hAnsi="Constantia" w:cs="Calibri"/>
          <w:szCs w:val="24"/>
        </w:rPr>
        <w:t>in</w:t>
      </w:r>
      <w:r w:rsidR="00C52F26">
        <w:rPr>
          <w:rFonts w:ascii="Constantia" w:hAnsi="Constantia" w:cs="Calibri"/>
          <w:szCs w:val="24"/>
        </w:rPr>
        <w:t xml:space="preserve"> a health</w:t>
      </w:r>
      <w:r w:rsidR="00742082">
        <w:rPr>
          <w:rFonts w:ascii="Constantia" w:hAnsi="Constantia" w:cs="Calibri"/>
          <w:szCs w:val="24"/>
        </w:rPr>
        <w:t>ier</w:t>
      </w:r>
      <w:r w:rsidR="00C52F26">
        <w:rPr>
          <w:rFonts w:ascii="Constantia" w:hAnsi="Constantia" w:cs="Calibri"/>
          <w:szCs w:val="24"/>
        </w:rPr>
        <w:t xml:space="preserve"> environment</w:t>
      </w:r>
      <w:r w:rsidR="00DE3326">
        <w:rPr>
          <w:rFonts w:ascii="Constantia" w:hAnsi="Constantia" w:cs="Calibri"/>
          <w:szCs w:val="24"/>
        </w:rPr>
        <w:t xml:space="preserve"> </w:t>
      </w:r>
      <w:r w:rsidR="00291168">
        <w:rPr>
          <w:rFonts w:ascii="Constantia" w:hAnsi="Constantia" w:cs="Calibri"/>
          <w:szCs w:val="24"/>
        </w:rPr>
        <w:t xml:space="preserve">while those at greater risk express </w:t>
      </w:r>
      <w:r w:rsidR="00622F15">
        <w:rPr>
          <w:rFonts w:ascii="Constantia" w:hAnsi="Constantia" w:cs="Calibri"/>
          <w:szCs w:val="24"/>
        </w:rPr>
        <w:t>a</w:t>
      </w:r>
      <w:r w:rsidR="00291168">
        <w:rPr>
          <w:rFonts w:ascii="Constantia" w:hAnsi="Constantia" w:cs="Calibri"/>
          <w:szCs w:val="24"/>
        </w:rPr>
        <w:t xml:space="preserve"> higher BMI phenotype regardless of environmental factors</w:t>
      </w:r>
      <w:r w:rsidR="00A8746F">
        <w:rPr>
          <w:rFonts w:ascii="Constantia" w:hAnsi="Constantia" w:cs="Calibri"/>
          <w:szCs w:val="24"/>
        </w:rPr>
        <w:fldChar w:fldCharType="begin" w:fldLock="1"/>
      </w:r>
      <w:r w:rsidR="00CC6AC7">
        <w:rPr>
          <w:rFonts w:ascii="Constantia" w:hAnsi="Constantia" w:cs="Calibri"/>
          <w:szCs w:val="24"/>
        </w:rPr>
        <w:instrText>ADDIN CSL_CITATION {"citationItems":[{"id":"ITEM-1","itemData":{"DOI":"10.2105/AJPH.2013.301355","ISSN":"1541-0048","PMID":"23927514","abstract":"In this article, we make the case that social epidemiology provides a useful framework to define the environment within gene-environment (G × E) research. We describe the environment in a multilevel, multidomain, longitudinal framework that accounts for upstream processes influencing health outcomes. We then illustrate the utility of this approach by describing how intermediate levels of social organization, such as neighborhoods or schools, are key environmental components of G × E research. We discuss different models of G × E research and encourage public health researchers to consider the value of including genetic information from their study participants. We also encourage researchers interested in G × E interplay to consider the merits of the social epidemiology model when defining the environment.","author":[{"dropping-particle":"","family":"Boardman","given":"Jason D","non-dropping-particle":"","parse-names":false,"suffix":""},{"dropping-particle":"","family":"Daw","given":"Jonathan","non-dropping-particle":"","parse-names":false,"suffix":""},{"dropping-particle":"","family":"Freese","given":"Jeremy","non-dropping-particle":"","parse-names":false,"suffix":""}],"container-title":"American journal of public health","id":"ITEM-1","issue":"SUPPL.1","issued":{"date-parts":[["2013","10"]]},"page":"S64-72","title":"Defining the environment in gene-environment research: lessons from social epidemiology.","type":"article-journal","volume":"103 Suppl"},"uris":["http://www.mendeley.com/documents/?uuid=225a655d-e1a4-4f7e-ad87-e86410eea1dc"]}],"mendeley":{"formattedCitation":"&lt;sup&gt;6&lt;/sup&gt;","plainTextFormattedCitation":"6","previouslyFormattedCitation":"&lt;sup&gt;6&lt;/sup&gt;"},"properties":{"noteIndex":0},"schema":"https://github.com/citation-style-language/schema/raw/master/csl-citation.json"}</w:instrText>
      </w:r>
      <w:r w:rsidR="00A8746F">
        <w:rPr>
          <w:rFonts w:ascii="Constantia" w:hAnsi="Constantia" w:cs="Calibri"/>
          <w:szCs w:val="24"/>
        </w:rPr>
        <w:fldChar w:fldCharType="separate"/>
      </w:r>
      <w:r w:rsidR="008F5BF6" w:rsidRPr="008F5BF6">
        <w:rPr>
          <w:rFonts w:ascii="Constantia" w:hAnsi="Constantia" w:cs="Calibri"/>
          <w:noProof/>
          <w:szCs w:val="24"/>
          <w:vertAlign w:val="superscript"/>
        </w:rPr>
        <w:t>6</w:t>
      </w:r>
      <w:r w:rsidR="00A8746F">
        <w:rPr>
          <w:rFonts w:ascii="Constantia" w:hAnsi="Constantia" w:cs="Calibri"/>
          <w:szCs w:val="24"/>
        </w:rPr>
        <w:fldChar w:fldCharType="end"/>
      </w:r>
      <w:r w:rsidR="0085527E">
        <w:rPr>
          <w:rFonts w:ascii="Constantia" w:hAnsi="Constantia" w:cs="Calibri"/>
          <w:szCs w:val="24"/>
        </w:rPr>
        <w:t>.</w:t>
      </w:r>
    </w:p>
    <w:p w14:paraId="2FBAEC8C" w14:textId="26654092" w:rsidR="00653C8B" w:rsidRPr="005D1B9C" w:rsidRDefault="00D40634" w:rsidP="005D1B9C">
      <w:pPr>
        <w:autoSpaceDE w:val="0"/>
        <w:autoSpaceDN w:val="0"/>
        <w:adjustRightInd w:val="0"/>
        <w:jc w:val="both"/>
        <w:rPr>
          <w:rFonts w:ascii="Constantia" w:eastAsia="Times New Roman" w:hAnsi="Constantia" w:cs="Calibri"/>
          <w:szCs w:val="24"/>
        </w:rPr>
      </w:pPr>
      <w:r>
        <w:rPr>
          <w:rFonts w:ascii="Constantia" w:hAnsi="Constantia" w:cs="Calibri"/>
          <w:szCs w:val="24"/>
        </w:rPr>
        <w:t xml:space="preserve">In this </w:t>
      </w:r>
      <w:r w:rsidR="00742082">
        <w:rPr>
          <w:rFonts w:ascii="Constantia" w:hAnsi="Constantia" w:cs="Calibri"/>
          <w:szCs w:val="24"/>
        </w:rPr>
        <w:t>study</w:t>
      </w:r>
      <w:r>
        <w:rPr>
          <w:rFonts w:ascii="Constantia" w:hAnsi="Constantia" w:cs="Calibri"/>
          <w:szCs w:val="24"/>
        </w:rPr>
        <w:t xml:space="preserve"> we use the</w:t>
      </w:r>
      <w:r w:rsidR="003C22EC">
        <w:rPr>
          <w:rFonts w:ascii="Constantia" w:hAnsi="Constantia" w:cs="Calibri"/>
          <w:szCs w:val="24"/>
        </w:rPr>
        <w:t xml:space="preserve"> UK Biobank cohort</w:t>
      </w:r>
      <w:r>
        <w:rPr>
          <w:rFonts w:ascii="Constantia" w:hAnsi="Constantia" w:cs="Calibri"/>
          <w:szCs w:val="24"/>
        </w:rPr>
        <w:t xml:space="preserve"> to</w:t>
      </w:r>
      <w:r w:rsidR="003C22EC">
        <w:rPr>
          <w:rFonts w:ascii="Constantia" w:hAnsi="Constantia" w:cs="Calibri"/>
          <w:szCs w:val="24"/>
        </w:rPr>
        <w:t xml:space="preserve"> </w:t>
      </w:r>
      <w:r w:rsidR="005463E7">
        <w:rPr>
          <w:rFonts w:ascii="Constantia" w:hAnsi="Constantia" w:cs="Calibri"/>
          <w:szCs w:val="24"/>
        </w:rPr>
        <w:t>examine</w:t>
      </w:r>
      <w:r w:rsidR="00DE6133" w:rsidRPr="009E52B1">
        <w:rPr>
          <w:rFonts w:ascii="Constantia" w:hAnsi="Constantia" w:cs="Calibri"/>
          <w:szCs w:val="24"/>
        </w:rPr>
        <w:t xml:space="preserve"> whether </w:t>
      </w:r>
      <w:r w:rsidR="00851777" w:rsidRPr="009E52B1">
        <w:rPr>
          <w:rFonts w:ascii="Constantia" w:hAnsi="Constantia" w:cs="Calibri"/>
          <w:szCs w:val="24"/>
        </w:rPr>
        <w:t xml:space="preserve">genetic risk of obesity </w:t>
      </w:r>
      <w:r w:rsidR="00D86BB3">
        <w:rPr>
          <w:rFonts w:ascii="Constantia" w:hAnsi="Constantia" w:cs="Calibri"/>
          <w:szCs w:val="24"/>
        </w:rPr>
        <w:t>modifies</w:t>
      </w:r>
      <w:r w:rsidR="00D86BB3" w:rsidRPr="009E52B1">
        <w:rPr>
          <w:rFonts w:ascii="Constantia" w:hAnsi="Constantia" w:cs="Calibri"/>
          <w:szCs w:val="24"/>
        </w:rPr>
        <w:t xml:space="preserve"> </w:t>
      </w:r>
      <w:r w:rsidR="0037539C">
        <w:rPr>
          <w:rFonts w:ascii="Constantia" w:hAnsi="Constantia" w:cs="Calibri"/>
          <w:szCs w:val="24"/>
        </w:rPr>
        <w:t xml:space="preserve">the </w:t>
      </w:r>
      <w:r w:rsidR="00AA2A1B">
        <w:rPr>
          <w:rFonts w:ascii="Constantia" w:hAnsi="Constantia" w:cs="Calibri"/>
          <w:szCs w:val="24"/>
        </w:rPr>
        <w:t xml:space="preserve">effect </w:t>
      </w:r>
      <w:r w:rsidR="001F6F9F">
        <w:rPr>
          <w:rFonts w:ascii="Constantia" w:hAnsi="Constantia" w:cs="Calibri"/>
          <w:szCs w:val="24"/>
        </w:rPr>
        <w:t>of</w:t>
      </w:r>
      <w:r w:rsidR="009C0DAD">
        <w:rPr>
          <w:rFonts w:ascii="Constantia" w:hAnsi="Constantia" w:cs="Calibri"/>
          <w:szCs w:val="24"/>
        </w:rPr>
        <w:t xml:space="preserve"> two </w:t>
      </w:r>
      <w:r w:rsidR="00742082">
        <w:rPr>
          <w:rFonts w:ascii="Constantia" w:eastAsia="Times New Roman" w:hAnsi="Constantia" w:cs="Calibri"/>
          <w:szCs w:val="24"/>
        </w:rPr>
        <w:t>residential</w:t>
      </w:r>
      <w:r w:rsidR="00FF2D28" w:rsidRPr="009E52B1">
        <w:rPr>
          <w:rFonts w:ascii="Constantia" w:eastAsia="Times New Roman" w:hAnsi="Constantia" w:cs="Calibri"/>
          <w:szCs w:val="24"/>
        </w:rPr>
        <w:t xml:space="preserve"> environment</w:t>
      </w:r>
      <w:r w:rsidR="006551E6">
        <w:rPr>
          <w:rFonts w:ascii="Constantia" w:eastAsia="Times New Roman" w:hAnsi="Constantia" w:cs="Calibri"/>
          <w:szCs w:val="24"/>
        </w:rPr>
        <w:t xml:space="preserve"> exposures</w:t>
      </w:r>
      <w:r w:rsidR="00FF2D28" w:rsidRPr="009E52B1">
        <w:rPr>
          <w:rFonts w:ascii="Constantia" w:eastAsia="Times New Roman" w:hAnsi="Constantia" w:cs="Calibri"/>
          <w:szCs w:val="24"/>
        </w:rPr>
        <w:t xml:space="preserve"> </w:t>
      </w:r>
      <w:r w:rsidR="002E5A59">
        <w:rPr>
          <w:rFonts w:ascii="Constantia" w:eastAsia="Times New Roman" w:hAnsi="Constantia" w:cs="Calibri"/>
          <w:szCs w:val="24"/>
        </w:rPr>
        <w:t>likely to influence BMI</w:t>
      </w:r>
      <w:r w:rsidR="00EF7422">
        <w:rPr>
          <w:rFonts w:ascii="Constantia" w:eastAsia="Times New Roman" w:hAnsi="Constantia" w:cs="Calibri"/>
          <w:szCs w:val="24"/>
        </w:rPr>
        <w:t xml:space="preserve">: </w:t>
      </w:r>
      <w:r w:rsidR="00DC60E9">
        <w:rPr>
          <w:rFonts w:ascii="Constantia" w:eastAsia="Times New Roman" w:hAnsi="Constantia" w:cs="Calibri"/>
          <w:szCs w:val="24"/>
        </w:rPr>
        <w:t xml:space="preserve">proximity to </w:t>
      </w:r>
      <w:r w:rsidR="00851777" w:rsidRPr="009E52B1">
        <w:rPr>
          <w:rFonts w:ascii="Constantia" w:eastAsia="Times New Roman" w:hAnsi="Constantia" w:cs="Calibri"/>
          <w:szCs w:val="24"/>
        </w:rPr>
        <w:t xml:space="preserve">fast-food </w:t>
      </w:r>
      <w:r w:rsidR="006F3A64" w:rsidRPr="009E52B1">
        <w:rPr>
          <w:rFonts w:ascii="Constantia" w:eastAsia="Times New Roman" w:hAnsi="Constantia" w:cs="Calibri"/>
          <w:szCs w:val="24"/>
        </w:rPr>
        <w:t xml:space="preserve">and </w:t>
      </w:r>
      <w:r w:rsidR="002C22A7">
        <w:rPr>
          <w:rFonts w:ascii="Constantia" w:eastAsia="Times New Roman" w:hAnsi="Constantia" w:cs="Calibri"/>
          <w:szCs w:val="24"/>
        </w:rPr>
        <w:t>availability of</w:t>
      </w:r>
      <w:r w:rsidR="00851777" w:rsidRPr="009E52B1">
        <w:rPr>
          <w:rFonts w:ascii="Constantia" w:eastAsia="Times New Roman" w:hAnsi="Constantia" w:cs="Calibri"/>
          <w:szCs w:val="24"/>
        </w:rPr>
        <w:t xml:space="preserve"> formal </w:t>
      </w:r>
      <w:r w:rsidR="00C178D3">
        <w:rPr>
          <w:rFonts w:ascii="Constantia" w:eastAsia="Times New Roman" w:hAnsi="Constantia" w:cs="Calibri"/>
          <w:szCs w:val="24"/>
        </w:rPr>
        <w:t>PA</w:t>
      </w:r>
      <w:r w:rsidR="00851777" w:rsidRPr="009E52B1">
        <w:rPr>
          <w:rFonts w:ascii="Constantia" w:eastAsia="Times New Roman" w:hAnsi="Constantia" w:cs="Calibri"/>
          <w:szCs w:val="24"/>
        </w:rPr>
        <w:t xml:space="preserve"> facilities. </w:t>
      </w:r>
      <w:r w:rsidR="00A9776C" w:rsidRPr="005D1B9C">
        <w:rPr>
          <w:rFonts w:ascii="Constantia" w:eastAsia="Times New Roman" w:hAnsi="Constantia" w:cs="Calibri"/>
          <w:szCs w:val="24"/>
        </w:rPr>
        <w:t>We operationalise g</w:t>
      </w:r>
      <w:r w:rsidR="00851777" w:rsidRPr="005D1B9C">
        <w:rPr>
          <w:rFonts w:ascii="Constantia" w:eastAsia="Times New Roman" w:hAnsi="Constantia" w:cs="Calibri"/>
          <w:szCs w:val="24"/>
        </w:rPr>
        <w:t>enetic risk</w:t>
      </w:r>
      <w:r w:rsidR="00DC60E9">
        <w:rPr>
          <w:rFonts w:ascii="Constantia" w:eastAsia="Times New Roman" w:hAnsi="Constantia" w:cs="Calibri"/>
          <w:szCs w:val="24"/>
        </w:rPr>
        <w:t xml:space="preserve"> in two ways. First,</w:t>
      </w:r>
      <w:r w:rsidR="00851777" w:rsidRPr="005D1B9C">
        <w:rPr>
          <w:rFonts w:ascii="Constantia" w:eastAsia="Times New Roman" w:hAnsi="Constantia" w:cs="Calibri"/>
          <w:szCs w:val="24"/>
        </w:rPr>
        <w:t xml:space="preserve"> </w:t>
      </w:r>
      <w:r w:rsidR="00A9776C" w:rsidRPr="005D1B9C">
        <w:rPr>
          <w:rFonts w:ascii="Constantia" w:eastAsia="Times New Roman" w:hAnsi="Constantia" w:cs="Calibri"/>
          <w:szCs w:val="24"/>
        </w:rPr>
        <w:t>using</w:t>
      </w:r>
      <w:r w:rsidR="00851777" w:rsidRPr="005D1B9C">
        <w:rPr>
          <w:rFonts w:ascii="Constantia" w:eastAsia="Times New Roman" w:hAnsi="Constantia" w:cs="Calibri"/>
          <w:szCs w:val="24"/>
        </w:rPr>
        <w:t xml:space="preserve"> polygenic risk score</w:t>
      </w:r>
      <w:r w:rsidR="00DE6133" w:rsidRPr="005D1B9C">
        <w:rPr>
          <w:rFonts w:ascii="Constantia" w:eastAsia="Times New Roman" w:hAnsi="Constantia" w:cs="Calibri"/>
          <w:szCs w:val="24"/>
        </w:rPr>
        <w:t>s</w:t>
      </w:r>
      <w:r w:rsidR="00851777" w:rsidRPr="005D1B9C">
        <w:rPr>
          <w:rFonts w:ascii="Constantia" w:eastAsia="Times New Roman" w:hAnsi="Constantia" w:cs="Calibri"/>
          <w:szCs w:val="24"/>
        </w:rPr>
        <w:t xml:space="preserve"> </w:t>
      </w:r>
      <w:r w:rsidR="00DC60E9">
        <w:rPr>
          <w:rFonts w:ascii="Constantia" w:eastAsia="Times New Roman" w:hAnsi="Constantia" w:cs="Calibri"/>
          <w:szCs w:val="24"/>
        </w:rPr>
        <w:t>derived from</w:t>
      </w:r>
      <w:r w:rsidR="00ED4C9C">
        <w:rPr>
          <w:rFonts w:ascii="Constantia" w:eastAsia="Times New Roman" w:hAnsi="Constantia" w:cs="Calibri"/>
          <w:szCs w:val="24"/>
        </w:rPr>
        <w:t xml:space="preserve"> single nucleotide polymorphisms (</w:t>
      </w:r>
      <w:r w:rsidR="00851777" w:rsidRPr="005D1B9C">
        <w:rPr>
          <w:rFonts w:ascii="Constantia" w:eastAsia="Times New Roman" w:hAnsi="Constantia" w:cs="Calibri"/>
          <w:szCs w:val="24"/>
        </w:rPr>
        <w:t>SNPs</w:t>
      </w:r>
      <w:r w:rsidR="00ED4C9C">
        <w:rPr>
          <w:rFonts w:ascii="Constantia" w:eastAsia="Times New Roman" w:hAnsi="Constantia" w:cs="Calibri"/>
          <w:szCs w:val="24"/>
        </w:rPr>
        <w:t>)</w:t>
      </w:r>
      <w:r w:rsidR="00851777" w:rsidRPr="005D1B9C">
        <w:rPr>
          <w:rFonts w:ascii="Constantia" w:eastAsia="Times New Roman" w:hAnsi="Constantia" w:cs="Calibri"/>
          <w:szCs w:val="24"/>
        </w:rPr>
        <w:t xml:space="preserve"> linked to BMI</w:t>
      </w:r>
      <w:r w:rsidR="00F41507">
        <w:rPr>
          <w:rFonts w:ascii="Constantia" w:eastAsia="Times New Roman" w:hAnsi="Constantia" w:cs="Calibri"/>
          <w:szCs w:val="24"/>
        </w:rPr>
        <w:t>, and s</w:t>
      </w:r>
      <w:r w:rsidR="00DC60E9">
        <w:rPr>
          <w:rFonts w:ascii="Constantia" w:eastAsia="Times New Roman" w:hAnsi="Constantia" w:cs="Calibri"/>
          <w:szCs w:val="24"/>
        </w:rPr>
        <w:t>econd, using the</w:t>
      </w:r>
      <w:r w:rsidR="00302955" w:rsidRPr="005D1B9C">
        <w:rPr>
          <w:rFonts w:ascii="Constantia" w:eastAsia="Times New Roman" w:hAnsi="Constantia" w:cs="Calibri"/>
          <w:szCs w:val="24"/>
        </w:rPr>
        <w:t xml:space="preserve"> individual </w:t>
      </w:r>
      <w:r w:rsidR="00A9776C" w:rsidRPr="005D1B9C">
        <w:rPr>
          <w:rFonts w:ascii="Constantia" w:eastAsia="Times New Roman" w:hAnsi="Constantia" w:cs="Calibri"/>
          <w:szCs w:val="24"/>
        </w:rPr>
        <w:t>SNPs</w:t>
      </w:r>
      <w:r w:rsidR="00414D90" w:rsidRPr="005D1B9C">
        <w:rPr>
          <w:rFonts w:ascii="Constantia" w:eastAsia="Times New Roman" w:hAnsi="Constantia" w:cs="Calibri"/>
          <w:szCs w:val="24"/>
        </w:rPr>
        <w:t xml:space="preserve"> </w:t>
      </w:r>
      <w:r w:rsidR="00FD2409" w:rsidRPr="005D1B9C">
        <w:rPr>
          <w:rFonts w:ascii="Constantia" w:eastAsia="Times New Roman" w:hAnsi="Constantia" w:cs="Calibri"/>
          <w:szCs w:val="24"/>
        </w:rPr>
        <w:t>most</w:t>
      </w:r>
      <w:r w:rsidR="00BF36C0" w:rsidRPr="005D1B9C">
        <w:rPr>
          <w:rFonts w:ascii="Constantia" w:eastAsia="Times New Roman" w:hAnsi="Constantia" w:cs="Calibri"/>
          <w:szCs w:val="24"/>
        </w:rPr>
        <w:t xml:space="preserve"> </w:t>
      </w:r>
      <w:r w:rsidR="00DC60E9">
        <w:rPr>
          <w:rFonts w:ascii="Constantia" w:eastAsia="Times New Roman" w:hAnsi="Constantia" w:cs="Calibri"/>
          <w:szCs w:val="24"/>
        </w:rPr>
        <w:t xml:space="preserve">strongly </w:t>
      </w:r>
      <w:r w:rsidR="00FD2409" w:rsidRPr="005D1B9C">
        <w:rPr>
          <w:rFonts w:ascii="Constantia" w:eastAsia="Times New Roman" w:hAnsi="Constantia" w:cs="Calibri"/>
          <w:szCs w:val="24"/>
        </w:rPr>
        <w:t>linked to</w:t>
      </w:r>
      <w:r w:rsidR="00BF36C0" w:rsidRPr="005D1B9C">
        <w:rPr>
          <w:rFonts w:ascii="Constantia" w:eastAsia="Times New Roman" w:hAnsi="Constantia" w:cs="Calibri"/>
          <w:szCs w:val="24"/>
        </w:rPr>
        <w:t xml:space="preserve"> BMI</w:t>
      </w:r>
      <w:r w:rsidR="00BC43CA" w:rsidRPr="005D1B9C">
        <w:rPr>
          <w:rFonts w:ascii="Constantia" w:eastAsia="Times New Roman" w:hAnsi="Constantia" w:cs="Calibri"/>
          <w:szCs w:val="24"/>
        </w:rPr>
        <w:t xml:space="preserve"> </w:t>
      </w:r>
      <w:r w:rsidR="007915C0">
        <w:rPr>
          <w:rFonts w:ascii="Constantia" w:eastAsia="Times New Roman" w:hAnsi="Constantia" w:cs="Calibri"/>
          <w:szCs w:val="24"/>
        </w:rPr>
        <w:t>and</w:t>
      </w:r>
      <w:r w:rsidR="00BC43CA" w:rsidRPr="005D1B9C">
        <w:rPr>
          <w:rFonts w:ascii="Constantia" w:eastAsia="Times New Roman" w:hAnsi="Constantia" w:cs="Calibri"/>
          <w:szCs w:val="24"/>
        </w:rPr>
        <w:t xml:space="preserve"> </w:t>
      </w:r>
      <w:r w:rsidR="00442A29" w:rsidRPr="005D1B9C">
        <w:rPr>
          <w:rFonts w:ascii="Constantia" w:eastAsia="Times New Roman" w:hAnsi="Constantia" w:cs="Calibri"/>
          <w:szCs w:val="24"/>
        </w:rPr>
        <w:t>thought</w:t>
      </w:r>
      <w:r w:rsidR="00FD2409" w:rsidRPr="005D1B9C">
        <w:rPr>
          <w:rFonts w:ascii="Constantia" w:eastAsia="Times New Roman" w:hAnsi="Constantia" w:cs="Calibri"/>
          <w:szCs w:val="24"/>
        </w:rPr>
        <w:t xml:space="preserve"> to be</w:t>
      </w:r>
      <w:r w:rsidR="00DC60E9">
        <w:rPr>
          <w:rFonts w:ascii="Constantia" w:eastAsia="Times New Roman" w:hAnsi="Constantia" w:cs="Calibri"/>
          <w:szCs w:val="24"/>
        </w:rPr>
        <w:t xml:space="preserve"> </w:t>
      </w:r>
      <w:r w:rsidR="00FD2409" w:rsidRPr="005D1B9C">
        <w:rPr>
          <w:rFonts w:ascii="Constantia" w:eastAsia="Times New Roman" w:hAnsi="Constantia" w:cs="Calibri"/>
          <w:szCs w:val="24"/>
        </w:rPr>
        <w:t xml:space="preserve">involved in diet or </w:t>
      </w:r>
      <w:r w:rsidR="008C3D19">
        <w:rPr>
          <w:rFonts w:ascii="Constantia" w:eastAsia="Times New Roman" w:hAnsi="Constantia" w:cs="Calibri"/>
          <w:szCs w:val="24"/>
        </w:rPr>
        <w:t>PA</w:t>
      </w:r>
      <w:r w:rsidR="00FD2409" w:rsidRPr="005D1B9C">
        <w:rPr>
          <w:rFonts w:ascii="Constantia" w:eastAsia="Times New Roman" w:hAnsi="Constantia" w:cs="Calibri"/>
          <w:szCs w:val="24"/>
        </w:rPr>
        <w:t xml:space="preserve"> pathways</w:t>
      </w:r>
      <w:r w:rsidR="00302955" w:rsidRPr="005D1B9C">
        <w:rPr>
          <w:rFonts w:ascii="Constantia" w:eastAsia="Times New Roman" w:hAnsi="Constantia" w:cs="Calibri"/>
          <w:szCs w:val="24"/>
        </w:rPr>
        <w:t>.</w:t>
      </w:r>
      <w:r w:rsidR="00851777" w:rsidRPr="005D1B9C">
        <w:rPr>
          <w:rFonts w:ascii="Constantia" w:eastAsia="Times New Roman" w:hAnsi="Constantia" w:cs="Calibri"/>
          <w:szCs w:val="24"/>
        </w:rPr>
        <w:t xml:space="preserve"> </w:t>
      </w:r>
    </w:p>
    <w:p w14:paraId="756A6D33" w14:textId="51DF3DAF" w:rsidR="00851777" w:rsidRDefault="00851777" w:rsidP="007D7EEC">
      <w:pPr>
        <w:autoSpaceDE w:val="0"/>
        <w:autoSpaceDN w:val="0"/>
        <w:adjustRightInd w:val="0"/>
        <w:spacing w:after="0" w:line="240" w:lineRule="auto"/>
        <w:ind w:right="-720"/>
        <w:jc w:val="both"/>
        <w:rPr>
          <w:rFonts w:ascii="Constantia" w:hAnsi="Calibri" w:cs="Calibri"/>
          <w:szCs w:val="24"/>
        </w:rPr>
      </w:pPr>
    </w:p>
    <w:p w14:paraId="0EEC29E1" w14:textId="77777777" w:rsidR="00851777" w:rsidRDefault="00851777" w:rsidP="007D7EEC">
      <w:pPr>
        <w:autoSpaceDE w:val="0"/>
        <w:autoSpaceDN w:val="0"/>
        <w:adjustRightInd w:val="0"/>
        <w:jc w:val="both"/>
        <w:rPr>
          <w:rFonts w:ascii="Calibri" w:hAnsi="Calibri" w:cs="Calibri"/>
          <w:sz w:val="24"/>
          <w:szCs w:val="24"/>
        </w:rPr>
      </w:pPr>
      <w:r>
        <w:rPr>
          <w:rFonts w:ascii="Constantia" w:hAnsi="Constantia" w:cs="Calibri"/>
          <w:b/>
          <w:sz w:val="24"/>
          <w:szCs w:val="24"/>
        </w:rPr>
        <w:t>METHODS</w:t>
      </w:r>
    </w:p>
    <w:p w14:paraId="150F59F5" w14:textId="72F52C43" w:rsidR="00851777" w:rsidRDefault="001E13D1" w:rsidP="007D7EEC">
      <w:pPr>
        <w:autoSpaceDE w:val="0"/>
        <w:autoSpaceDN w:val="0"/>
        <w:adjustRightInd w:val="0"/>
        <w:jc w:val="both"/>
        <w:rPr>
          <w:rFonts w:ascii="Calibri" w:hAnsi="Calibri" w:cs="Calibri"/>
          <w:sz w:val="24"/>
          <w:szCs w:val="24"/>
        </w:rPr>
      </w:pPr>
      <w:r>
        <w:rPr>
          <w:rFonts w:ascii="Constantia" w:hAnsi="Constantia" w:cs="Calibri"/>
          <w:i/>
          <w:szCs w:val="24"/>
        </w:rPr>
        <w:t>Data</w:t>
      </w:r>
    </w:p>
    <w:p w14:paraId="08FACED8" w14:textId="45B5F8ED" w:rsidR="00851777" w:rsidRDefault="00851777" w:rsidP="007D7EEC">
      <w:pPr>
        <w:autoSpaceDE w:val="0"/>
        <w:autoSpaceDN w:val="0"/>
        <w:adjustRightInd w:val="0"/>
        <w:jc w:val="both"/>
        <w:rPr>
          <w:rFonts w:ascii="Calibri" w:hAnsi="Calibri" w:cs="Calibri"/>
          <w:sz w:val="24"/>
          <w:szCs w:val="24"/>
        </w:rPr>
      </w:pPr>
      <w:r>
        <w:rPr>
          <w:rFonts w:ascii="Constantia" w:hAnsi="Constantia" w:cs="Calibri"/>
          <w:szCs w:val="24"/>
        </w:rPr>
        <w:t>We used baseline data from UK Biobank (project 17380)</w:t>
      </w:r>
      <w:r w:rsidR="002B1437">
        <w:rPr>
          <w:rFonts w:ascii="Constantia" w:hAnsi="Constantia" w:cs="Calibri"/>
          <w:szCs w:val="24"/>
        </w:rPr>
        <w:fldChar w:fldCharType="begin" w:fldLock="1"/>
      </w:r>
      <w:r w:rsidR="00672CD6">
        <w:rPr>
          <w:rFonts w:ascii="Constantia" w:hAnsi="Constantia" w:cs="Calibri"/>
          <w:szCs w:val="24"/>
        </w:rPr>
        <w:instrText>ADDIN CSL_CITATION {"citationItems":[{"id":"ITEM-1","itemData":{"author":[{"dropping-particle":"","family":"UK Biobank","given":"","non-dropping-particle":"","parse-names":false,"suffix":""}],"id":"ITEM-1","issued":{"date-parts":[["2007"]]},"publisher-place":"Stockport","title":"UK Biobank: Protocol for a large-scale prospective epidemiological resource","type":"article-journal"},"uris":["http://www.mendeley.com/documents/?uuid=4d05d712-107c-46aa-ab9d-da611efd3da9"]}],"mendeley":{"formattedCitation":"&lt;sup&gt;23&lt;/sup&gt;","plainTextFormattedCitation":"23","previouslyFormattedCitation":"&lt;sup&gt;23&lt;/sup&gt;"},"properties":{"noteIndex":0},"schema":"https://github.com/citation-style-language/schema/raw/master/csl-citation.json"}</w:instrText>
      </w:r>
      <w:r w:rsidR="002B1437">
        <w:rPr>
          <w:rFonts w:ascii="Constantia" w:hAnsi="Constantia" w:cs="Calibri"/>
          <w:szCs w:val="24"/>
        </w:rPr>
        <w:fldChar w:fldCharType="separate"/>
      </w:r>
      <w:r w:rsidR="00CC6AC7" w:rsidRPr="00CC6AC7">
        <w:rPr>
          <w:rFonts w:ascii="Constantia" w:hAnsi="Constantia" w:cs="Calibri"/>
          <w:noProof/>
          <w:szCs w:val="24"/>
          <w:vertAlign w:val="superscript"/>
        </w:rPr>
        <w:t>23</w:t>
      </w:r>
      <w:r w:rsidR="002B1437">
        <w:rPr>
          <w:rFonts w:ascii="Constantia" w:hAnsi="Constantia" w:cs="Calibri"/>
          <w:szCs w:val="24"/>
        </w:rPr>
        <w:fldChar w:fldCharType="end"/>
      </w:r>
      <w:r w:rsidR="005C0787">
        <w:rPr>
          <w:rFonts w:ascii="Constantia" w:hAnsi="Constantia" w:cs="Calibri"/>
          <w:szCs w:val="24"/>
        </w:rPr>
        <w:t>.</w:t>
      </w:r>
      <w:r>
        <w:rPr>
          <w:rFonts w:ascii="Constantia" w:hAnsi="Constantia" w:cs="Calibri"/>
          <w:szCs w:val="24"/>
        </w:rPr>
        <w:t xml:space="preserve"> Data were potentially available from 502</w:t>
      </w:r>
      <w:r w:rsidR="008F456E">
        <w:rPr>
          <w:rFonts w:ascii="Constantia" w:hAnsi="Constantia" w:cs="Calibri"/>
          <w:szCs w:val="24"/>
        </w:rPr>
        <w:t>,</w:t>
      </w:r>
      <w:r>
        <w:rPr>
          <w:rFonts w:ascii="Constantia" w:hAnsi="Constantia" w:cs="Calibri"/>
          <w:szCs w:val="24"/>
        </w:rPr>
        <w:t>656 individuals who visited 22 UK Biobank assessment centres across the UK between 2006 and 2010. Individuals aged 40–69 years living within 25</w:t>
      </w:r>
      <w:r w:rsidR="001E7069">
        <w:rPr>
          <w:rFonts w:ascii="Constantia" w:hAnsi="Constantia" w:cs="Calibri"/>
          <w:szCs w:val="24"/>
        </w:rPr>
        <w:t xml:space="preserve"> </w:t>
      </w:r>
      <w:r>
        <w:rPr>
          <w:rFonts w:ascii="Constantia" w:hAnsi="Constantia" w:cs="Calibri"/>
          <w:szCs w:val="24"/>
        </w:rPr>
        <w:t>mile</w:t>
      </w:r>
      <w:r w:rsidR="001E7069">
        <w:rPr>
          <w:rFonts w:ascii="Constantia" w:hAnsi="Constantia" w:cs="Calibri"/>
          <w:szCs w:val="24"/>
        </w:rPr>
        <w:t>s</w:t>
      </w:r>
      <w:r>
        <w:rPr>
          <w:rFonts w:ascii="Constantia" w:hAnsi="Constantia" w:cs="Calibri"/>
          <w:szCs w:val="24"/>
        </w:rPr>
        <w:t xml:space="preserve"> of an assessment centre and listed on National Health Service (NHS) patient registers were invited to participate. </w:t>
      </w:r>
    </w:p>
    <w:p w14:paraId="18DDE8D9" w14:textId="1FFDEC34" w:rsidR="00851777" w:rsidRDefault="00851777" w:rsidP="007D7EEC">
      <w:pPr>
        <w:autoSpaceDE w:val="0"/>
        <w:autoSpaceDN w:val="0"/>
        <w:adjustRightInd w:val="0"/>
        <w:jc w:val="both"/>
        <w:rPr>
          <w:rFonts w:ascii="Calibri" w:hAnsi="Calibri" w:cs="Calibri"/>
          <w:sz w:val="24"/>
          <w:szCs w:val="24"/>
        </w:rPr>
      </w:pPr>
      <w:r>
        <w:rPr>
          <w:rFonts w:ascii="Constantia" w:hAnsi="Constantia" w:cs="Calibri"/>
          <w:szCs w:val="24"/>
        </w:rPr>
        <w:t xml:space="preserve">Linked to UK Biobank is </w:t>
      </w:r>
      <w:r w:rsidR="00A6779B">
        <w:rPr>
          <w:rFonts w:ascii="Constantia" w:hAnsi="Constantia" w:cs="Calibri"/>
          <w:szCs w:val="24"/>
        </w:rPr>
        <w:t xml:space="preserve">UKBUMP, </w:t>
      </w:r>
      <w:r>
        <w:rPr>
          <w:rFonts w:ascii="Constantia" w:hAnsi="Constantia" w:cs="Calibri"/>
          <w:szCs w:val="24"/>
        </w:rPr>
        <w:t>a high-resolution spatial database of objectively measured characteristics of the physical environment surrounding each participant</w:t>
      </w:r>
      <w:r>
        <w:rPr>
          <w:rFonts w:ascii="Constantia" w:eastAsia="Times New Roman" w:hAnsi="Constantia" w:cs="Calibri"/>
          <w:szCs w:val="24"/>
        </w:rPr>
        <w:t>’s residential address, derived from multiple national spatial datasets</w:t>
      </w:r>
      <w:r w:rsidR="0054430E">
        <w:rPr>
          <w:rFonts w:ascii="Constantia" w:eastAsia="Times New Roman" w:hAnsi="Constantia" w:cs="Calibri"/>
          <w:szCs w:val="24"/>
        </w:rPr>
        <w:fldChar w:fldCharType="begin" w:fldLock="1"/>
      </w:r>
      <w:r w:rsidR="00672CD6">
        <w:rPr>
          <w:rFonts w:ascii="Constantia" w:eastAsia="Times New Roman" w:hAnsi="Constantia" w:cs="Calibri"/>
          <w:szCs w:val="24"/>
        </w:rPr>
        <w:instrText>ADDIN CSL_CITATION {"citationItems":[{"id":"ITEM-1","itemData":{"DOI":"10.1080/19475683.2015.1027791","ISSN":"1947-5683","abstract":"The built environment (BE) has emerged as one of the ‘first causes’ of chronic disease, capable of explaining its socio-spatial variation. There is an increasing need for objective, detailed and precise measurements of attributes of BE that may influence our lifestyle, behaviour and hence physical and mental health.In this paper, we report the UK Biobank Urban Morphometric Platform (UKBUMP), the first ever very large sample size high resolution spatial database of urban morphological metrics (morphometrics), being developed for half-a-million participants of the UK Biobank Prospective study spatially distributed across 22 UK cities. Large-scale objective assessment of the BE was conducted employing state-of-the-art spatial and network analyses upon multiple national-level spatial data-sets.Prospective large-scale objective assessment of the BE enables the development of BE-health modelling studies that have the potential to identify causal pathways from specific attributes of the BE to various complex chr...","author":[{"dropping-particle":"","family":"Sarkar","given":"Chinmoy","non-dropping-particle":"","parse-names":false,"suffix":""},{"dropping-particle":"","family":"Webster","given":"Chris","non-dropping-particle":"","parse-names":false,"suffix":""},{"dropping-particle":"","family":"Gallacher","given":"John","non-dropping-particle":"","parse-names":false,"suffix":""}],"container-title":"Annals of GIS","id":"ITEM-1","issue":"2","issued":{"date-parts":[["2015","4","3"]]},"language":"en","page":"135-148","publisher":"Taylor &amp; Francis","title":"UK Biobank Urban Morphometric Platform (UKBUMP) – a nationwide resource for evidence-based healthy city planning and public health interventions","type":"article-journal","volume":"21"},"uris":["http://www.mendeley.com/documents/?uuid=83353a79-06b9-4073-a2d7-bf0745a45a98"]}],"mendeley":{"formattedCitation":"&lt;sup&gt;24&lt;/sup&gt;","plainTextFormattedCitation":"24","previouslyFormattedCitation":"&lt;sup&gt;24&lt;/sup&gt;"},"properties":{"noteIndex":0},"schema":"https://github.com/citation-style-language/schema/raw/master/csl-citation.json"}</w:instrText>
      </w:r>
      <w:r w:rsidR="0054430E">
        <w:rPr>
          <w:rFonts w:ascii="Constantia" w:eastAsia="Times New Roman" w:hAnsi="Constantia" w:cs="Calibri"/>
          <w:szCs w:val="24"/>
        </w:rPr>
        <w:fldChar w:fldCharType="separate"/>
      </w:r>
      <w:r w:rsidR="00CC6AC7" w:rsidRPr="00CC6AC7">
        <w:rPr>
          <w:rFonts w:ascii="Constantia" w:eastAsia="Times New Roman" w:hAnsi="Constantia" w:cs="Calibri"/>
          <w:noProof/>
          <w:szCs w:val="24"/>
          <w:vertAlign w:val="superscript"/>
        </w:rPr>
        <w:t>24</w:t>
      </w:r>
      <w:r w:rsidR="0054430E">
        <w:rPr>
          <w:rFonts w:ascii="Constantia" w:eastAsia="Times New Roman" w:hAnsi="Constantia" w:cs="Calibri"/>
          <w:szCs w:val="24"/>
        </w:rPr>
        <w:fldChar w:fldCharType="end"/>
      </w:r>
      <w:r>
        <w:rPr>
          <w:rFonts w:ascii="Constantia" w:eastAsia="Times New Roman" w:hAnsi="Constantia" w:cs="Calibri"/>
          <w:szCs w:val="24"/>
        </w:rPr>
        <w:t xml:space="preserve">. </w:t>
      </w:r>
      <w:r w:rsidR="00D071A6">
        <w:rPr>
          <w:rFonts w:ascii="Constantia" w:eastAsia="Times New Roman" w:hAnsi="Constantia" w:cs="Calibri"/>
          <w:szCs w:val="24"/>
        </w:rPr>
        <w:t>E</w:t>
      </w:r>
      <w:r>
        <w:rPr>
          <w:rFonts w:ascii="Constantia" w:eastAsia="Times New Roman" w:hAnsi="Constantia" w:cs="Calibri"/>
          <w:szCs w:val="24"/>
        </w:rPr>
        <w:t>nvironment</w:t>
      </w:r>
      <w:r w:rsidR="00D071A6">
        <w:rPr>
          <w:rFonts w:ascii="Constantia" w:eastAsia="Times New Roman" w:hAnsi="Constantia" w:cs="Calibri"/>
          <w:szCs w:val="24"/>
        </w:rPr>
        <w:t>al measures</w:t>
      </w:r>
      <w:r>
        <w:rPr>
          <w:rFonts w:ascii="Constantia" w:eastAsia="Times New Roman" w:hAnsi="Constantia" w:cs="Calibri"/>
          <w:szCs w:val="24"/>
        </w:rPr>
        <w:t xml:space="preserve"> include densities of various land uses</w:t>
      </w:r>
      <w:r w:rsidR="00CE51BC">
        <w:rPr>
          <w:rFonts w:ascii="Constantia" w:eastAsia="Times New Roman" w:hAnsi="Constantia" w:cs="Calibri"/>
          <w:szCs w:val="24"/>
        </w:rPr>
        <w:t xml:space="preserve"> and</w:t>
      </w:r>
      <w:r>
        <w:rPr>
          <w:rFonts w:ascii="Constantia" w:eastAsia="Times New Roman" w:hAnsi="Constantia" w:cs="Calibri"/>
          <w:szCs w:val="24"/>
        </w:rPr>
        <w:t xml:space="preserve"> proximity to various health-relevant</w:t>
      </w:r>
      <w:r w:rsidR="00A6779B">
        <w:rPr>
          <w:rFonts w:ascii="Constantia" w:eastAsia="Times New Roman" w:hAnsi="Constantia" w:cs="Calibri"/>
          <w:szCs w:val="24"/>
        </w:rPr>
        <w:t xml:space="preserve"> resources</w:t>
      </w:r>
      <w:r w:rsidR="00FF55C7">
        <w:rPr>
          <w:rFonts w:ascii="Constantia" w:eastAsia="Times New Roman" w:hAnsi="Constantia" w:cs="Calibri"/>
          <w:szCs w:val="24"/>
        </w:rPr>
        <w:t xml:space="preserve">. </w:t>
      </w:r>
      <w:r w:rsidR="00D071A6">
        <w:rPr>
          <w:rFonts w:ascii="Constantia" w:eastAsia="Times New Roman" w:hAnsi="Constantia" w:cs="Calibri"/>
          <w:szCs w:val="24"/>
        </w:rPr>
        <w:t>M</w:t>
      </w:r>
      <w:r w:rsidR="00F266CF">
        <w:rPr>
          <w:rFonts w:ascii="Constantia" w:eastAsia="Times New Roman" w:hAnsi="Constantia" w:cs="Calibri"/>
          <w:szCs w:val="24"/>
        </w:rPr>
        <w:t xml:space="preserve">easures for the current study are available for </w:t>
      </w:r>
      <w:r w:rsidR="00C3069E">
        <w:rPr>
          <w:rFonts w:ascii="Constantia" w:eastAsia="Times New Roman" w:hAnsi="Constantia" w:cs="Calibri"/>
          <w:szCs w:val="24"/>
        </w:rPr>
        <w:t>96% of the UK Biobank sample</w:t>
      </w:r>
      <w:r w:rsidR="002776F0">
        <w:rPr>
          <w:rFonts w:ascii="Constantia" w:eastAsia="Times New Roman" w:hAnsi="Constantia" w:cs="Calibri"/>
          <w:szCs w:val="24"/>
        </w:rPr>
        <w:t>.</w:t>
      </w:r>
      <w:r>
        <w:rPr>
          <w:rFonts w:ascii="Constantia" w:eastAsia="Times New Roman" w:hAnsi="Constantia" w:cs="Calibri"/>
          <w:szCs w:val="24"/>
        </w:rPr>
        <w:t xml:space="preserve"> </w:t>
      </w:r>
    </w:p>
    <w:p w14:paraId="574FFBE3" w14:textId="6B5B38DE" w:rsidR="0073044E" w:rsidRDefault="00DD2D84" w:rsidP="007D7EEC">
      <w:pPr>
        <w:autoSpaceDE w:val="0"/>
        <w:autoSpaceDN w:val="0"/>
        <w:adjustRightInd w:val="0"/>
        <w:jc w:val="both"/>
        <w:rPr>
          <w:rFonts w:ascii="Constantia" w:hAnsi="Constantia" w:cs="Calibri"/>
          <w:szCs w:val="24"/>
        </w:rPr>
      </w:pPr>
      <w:r w:rsidRPr="00DD2D84">
        <w:rPr>
          <w:rFonts w:ascii="Constantia" w:hAnsi="Constantia" w:cs="Calibri"/>
          <w:szCs w:val="24"/>
        </w:rPr>
        <w:lastRenderedPageBreak/>
        <w:t xml:space="preserve">Genome-wide genetic data </w:t>
      </w:r>
      <w:r w:rsidR="00727D00">
        <w:rPr>
          <w:rFonts w:ascii="Constantia" w:hAnsi="Constantia" w:cs="Calibri"/>
          <w:szCs w:val="24"/>
        </w:rPr>
        <w:t>are</w:t>
      </w:r>
      <w:r w:rsidR="00727D00" w:rsidRPr="00DD2D84">
        <w:rPr>
          <w:rFonts w:ascii="Constantia" w:hAnsi="Constantia" w:cs="Calibri"/>
          <w:szCs w:val="24"/>
        </w:rPr>
        <w:t xml:space="preserve"> </w:t>
      </w:r>
      <w:r w:rsidRPr="00DD2D84">
        <w:rPr>
          <w:rFonts w:ascii="Constantia" w:hAnsi="Constantia" w:cs="Calibri"/>
          <w:szCs w:val="24"/>
        </w:rPr>
        <w:t>available for 488,</w:t>
      </w:r>
      <w:r w:rsidR="00925E6E">
        <w:rPr>
          <w:rFonts w:ascii="Constantia" w:hAnsi="Constantia" w:cs="Calibri"/>
          <w:szCs w:val="24"/>
        </w:rPr>
        <w:t>363</w:t>
      </w:r>
      <w:r>
        <w:rPr>
          <w:rFonts w:ascii="Constantia" w:hAnsi="Constantia" w:cs="Calibri"/>
          <w:szCs w:val="24"/>
        </w:rPr>
        <w:t xml:space="preserve"> </w:t>
      </w:r>
      <w:r w:rsidRPr="00DD2D84">
        <w:rPr>
          <w:rFonts w:ascii="Constantia" w:hAnsi="Constantia" w:cs="Calibri"/>
          <w:szCs w:val="24"/>
        </w:rPr>
        <w:t>participants</w:t>
      </w:r>
      <w:r w:rsidR="00925E6E">
        <w:rPr>
          <w:rFonts w:ascii="Constantia" w:hAnsi="Constantia" w:cs="Calibri"/>
          <w:szCs w:val="24"/>
        </w:rPr>
        <w:t xml:space="preserve">. </w:t>
      </w:r>
      <w:r w:rsidR="001D77B2">
        <w:rPr>
          <w:rFonts w:ascii="Constantia" w:hAnsi="Constantia" w:cs="Calibri"/>
          <w:szCs w:val="24"/>
        </w:rPr>
        <w:t>Genetic data are missing from t</w:t>
      </w:r>
      <w:r w:rsidR="004E5DE0">
        <w:rPr>
          <w:rFonts w:ascii="Constantia" w:hAnsi="Constantia" w:cs="Calibri"/>
          <w:szCs w:val="24"/>
        </w:rPr>
        <w:t>he remaining 3% o</w:t>
      </w:r>
      <w:r w:rsidR="001D77B2">
        <w:rPr>
          <w:rFonts w:ascii="Constantia" w:hAnsi="Constantia" w:cs="Calibri"/>
          <w:szCs w:val="24"/>
        </w:rPr>
        <w:t>f</w:t>
      </w:r>
      <w:r w:rsidR="004E5DE0">
        <w:rPr>
          <w:rFonts w:ascii="Constantia" w:hAnsi="Constantia" w:cs="Calibri"/>
          <w:szCs w:val="24"/>
        </w:rPr>
        <w:t xml:space="preserve"> the sample </w:t>
      </w:r>
      <w:r w:rsidR="002F5B5B">
        <w:rPr>
          <w:rFonts w:ascii="Constantia" w:hAnsi="Constantia" w:cs="Calibri"/>
          <w:szCs w:val="24"/>
        </w:rPr>
        <w:t>as</w:t>
      </w:r>
      <w:r w:rsidR="004E5DE0">
        <w:rPr>
          <w:rFonts w:ascii="Constantia" w:hAnsi="Constantia" w:cs="Calibri"/>
          <w:szCs w:val="24"/>
        </w:rPr>
        <w:t xml:space="preserve"> </w:t>
      </w:r>
      <w:r w:rsidR="00CD36A6">
        <w:rPr>
          <w:rFonts w:ascii="Constantia" w:hAnsi="Constantia" w:cs="Calibri"/>
          <w:szCs w:val="24"/>
        </w:rPr>
        <w:t>in</w:t>
      </w:r>
      <w:r w:rsidR="004E5DE0" w:rsidRPr="004E5DE0">
        <w:rPr>
          <w:rFonts w:ascii="Constantia" w:hAnsi="Constantia" w:cs="Calibri"/>
          <w:szCs w:val="24"/>
        </w:rPr>
        <w:t xml:space="preserve">sufficient DNA </w:t>
      </w:r>
      <w:r w:rsidR="00236995">
        <w:rPr>
          <w:rFonts w:ascii="Constantia" w:hAnsi="Constantia" w:cs="Calibri"/>
          <w:szCs w:val="24"/>
        </w:rPr>
        <w:t>was</w:t>
      </w:r>
      <w:r w:rsidR="004E5DE0" w:rsidRPr="004E5DE0">
        <w:rPr>
          <w:rFonts w:ascii="Constantia" w:hAnsi="Constantia" w:cs="Calibri"/>
          <w:szCs w:val="24"/>
        </w:rPr>
        <w:t xml:space="preserve"> extracted from blood samples</w:t>
      </w:r>
      <w:r w:rsidR="004E5DE0">
        <w:rPr>
          <w:rFonts w:ascii="Constantia" w:hAnsi="Constantia" w:cs="Calibri"/>
          <w:szCs w:val="24"/>
        </w:rPr>
        <w:t xml:space="preserve"> </w:t>
      </w:r>
      <w:r w:rsidR="00056990">
        <w:rPr>
          <w:rFonts w:ascii="Constantia" w:hAnsi="Constantia" w:cs="Calibri"/>
          <w:szCs w:val="24"/>
        </w:rPr>
        <w:t>for</w:t>
      </w:r>
      <w:r w:rsidR="004E5DE0">
        <w:rPr>
          <w:rFonts w:ascii="Constantia" w:hAnsi="Constantia" w:cs="Calibri"/>
          <w:szCs w:val="24"/>
        </w:rPr>
        <w:t xml:space="preserve"> genotyping</w:t>
      </w:r>
      <w:r w:rsidR="00F04F47">
        <w:rPr>
          <w:rFonts w:ascii="Constantia" w:hAnsi="Constantia" w:cs="Calibri"/>
          <w:szCs w:val="24"/>
        </w:rPr>
        <w:t xml:space="preserve"> assays</w:t>
      </w:r>
      <w:r w:rsidR="004E5DE0">
        <w:rPr>
          <w:rFonts w:ascii="Constantia" w:hAnsi="Constantia" w:cs="Calibri"/>
          <w:szCs w:val="24"/>
        </w:rPr>
        <w:t>.</w:t>
      </w:r>
      <w:r w:rsidR="003A0A4E">
        <w:rPr>
          <w:rFonts w:ascii="Constantia" w:hAnsi="Constantia" w:cs="Calibri"/>
          <w:szCs w:val="24"/>
        </w:rPr>
        <w:t xml:space="preserve"> </w:t>
      </w:r>
      <w:r w:rsidR="002F5B5B">
        <w:rPr>
          <w:rFonts w:ascii="Constantia" w:hAnsi="Constantia" w:cs="Calibri"/>
          <w:szCs w:val="24"/>
        </w:rPr>
        <w:t>Procedures</w:t>
      </w:r>
      <w:r w:rsidR="00AC4DF5">
        <w:rPr>
          <w:rFonts w:ascii="Constantia" w:hAnsi="Constantia" w:cs="Calibri"/>
          <w:szCs w:val="24"/>
        </w:rPr>
        <w:t xml:space="preserve"> used to </w:t>
      </w:r>
      <w:r w:rsidR="00CF2EC2">
        <w:rPr>
          <w:rFonts w:ascii="Constantia" w:hAnsi="Constantia" w:cs="Calibri"/>
          <w:szCs w:val="24"/>
        </w:rPr>
        <w:t>derive</w:t>
      </w:r>
      <w:r w:rsidR="009A0F48">
        <w:rPr>
          <w:rFonts w:ascii="Constantia" w:hAnsi="Constantia" w:cs="Calibri"/>
          <w:szCs w:val="24"/>
        </w:rPr>
        <w:t xml:space="preserve"> the genetic data and undertake </w:t>
      </w:r>
      <w:r w:rsidR="002F5B5B">
        <w:rPr>
          <w:rFonts w:ascii="Constantia" w:hAnsi="Constantia" w:cs="Calibri"/>
          <w:szCs w:val="24"/>
        </w:rPr>
        <w:t xml:space="preserve">quality assurance </w:t>
      </w:r>
      <w:r w:rsidR="009A0F48">
        <w:rPr>
          <w:rFonts w:ascii="Constantia" w:hAnsi="Constantia" w:cs="Calibri"/>
          <w:szCs w:val="24"/>
        </w:rPr>
        <w:t xml:space="preserve">are </w:t>
      </w:r>
      <w:r w:rsidR="00A6779B">
        <w:rPr>
          <w:rFonts w:ascii="Constantia" w:hAnsi="Constantia" w:cs="Calibri"/>
          <w:szCs w:val="24"/>
        </w:rPr>
        <w:t>reported</w:t>
      </w:r>
      <w:r w:rsidR="00F05E99">
        <w:rPr>
          <w:rFonts w:ascii="Constantia" w:hAnsi="Constantia" w:cs="Calibri"/>
          <w:szCs w:val="24"/>
        </w:rPr>
        <w:t xml:space="preserve"> in Bycroft et al</w:t>
      </w:r>
      <w:r w:rsidR="00B2401D">
        <w:rPr>
          <w:rFonts w:ascii="Constantia" w:hAnsi="Constantia" w:cs="Calibri"/>
          <w:szCs w:val="24"/>
        </w:rPr>
        <w:fldChar w:fldCharType="begin" w:fldLock="1"/>
      </w:r>
      <w:r w:rsidR="00672CD6">
        <w:rPr>
          <w:rFonts w:ascii="Constantia" w:hAnsi="Constantia" w:cs="Calibri"/>
          <w:szCs w:val="24"/>
        </w:rPr>
        <w:instrText>ADDIN CSL_CITATION {"citationItems":[{"id":"ITEM-1","itemData":{"DOI":"10.1101/166298","abstract":"The UK Biobank project is a large prospective cohort study of ~500,000 individuals from across the United Kingdom, aged between 40-69 at recruitment. A rich variety of phenotypic and health-related information is available on each participant, making the resource unprecedented in its size and scope. Here we describe the genome-wide genotype data (~805,000 markers) collected on all individuals in the cohort and its quality control procedures. Genotype data on this scale offers novel opportunities for assessing quality issues, although the wide range of ancestries of the individuals in the cohort also creates particular challenges. We also conducted a set of analyses that reveal properties of the genetic data (such as population structure and relatedness) that can be important for downstream analyses. In addition, we phased and imputed genotypes into the dataset, using computationally efficient methods combined with the Haplotype Reference Consortium (HRC) and UK10K haplotype resource. This increases the number of testable variants by over 100-fold to ~96 million variants. We also imputed classical allelic variation at 11 human leukocyte antigen (HLA) genes, and as a quality control check of this imputation, we replicate signals of known associations between HLA alleles and many common diseases. We describe tools that allow efficient genome-wide association studies (GWAS) of multiple traits and fast phenome-wide association studies (PheWAS), which work together with a new compressed file format that has been used to distribute the dataset. As a further check of the genotyped and imputed datasets, we performed a test-case genome-wide association scan on a well-studied human trait, standing height.","author":[{"dropping-particle":"","family":"Bycroft","given":"Clare","non-dropping-particle":"","parse-names":false,"suffix":""},{"dropping-particle":"","family":"Freeman","given":"Colin","non-dropping-particle":"","parse-names":false,"suffix":""},{"dropping-particle":"","family":"Petkova","given":"Desislava","non-dropping-particle":"","parse-names":false,"suffix":""},{"dropping-particle":"","family":"Band","given":"Gavin","non-dropping-particle":"","parse-names":false,"suffix":""},{"dropping-particle":"","family":"Elliott","given":"Lloyd T","non-dropping-particle":"","parse-names":false,"suffix":""},{"dropping-particle":"","family":"Sharp","given":"Kevin","non-dropping-particle":"","parse-names":false,"suffix":""},{"dropping-particle":"","family":"Motyer","given":"Allan","non-dropping-particle":"","parse-names":false,"suffix":""},{"dropping-particle":"","family":"Vukcevic","given":"Damjan","non-dropping-particle":"","parse-names":false,"suffix":""},{"dropping-particle":"","family":"Delaneau","given":"Olivier","non-dropping-particle":"","parse-names":false,"suffix":""},{"dropping-particle":"","family":"O'Connell","given":"Jared","non-dropping-particle":"","parse-names":false,"suffix":""},{"dropping-particle":"","family":"Cortes","given":"Adrian","non-dropping-particle":"","parse-names":false,"suffix":""},{"dropping-particle":"","family":"Welsh","given":"Samantha","non-dropping-particle":"","parse-names":false,"suffix":""},{"dropping-particle":"","family":"McVean","given":"Gil","non-dropping-particle":"","parse-names":false,"suffix":""},{"dropping-particle":"","family":"Leslie","given":"Stephen","non-dropping-particle":"","parse-names":false,"suffix":""},{"dropping-particle":"","family":"Donnelly","given":"Peter","non-dropping-particle":"","parse-names":false,"suffix":""},{"dropping-particle":"","family":"Marchini","given":"Jonathan","non-dropping-particle":"","parse-names":false,"suffix":""}],"container-title":"bioRxiv","id":"ITEM-1","issued":{"date-parts":[["2017","7","20"]]},"page":"166298","publisher":"Cold Spring Harbor Laboratory","title":"Genome-wide genetic data on ~500,000 UK Biobank participants","type":"article-journal"},"suppress-author":1,"uris":["http://www.mendeley.com/documents/?uuid=c6e09789-b4de-3756-b062-a047d745d56d"]}],"mendeley":{"formattedCitation":"&lt;sup&gt;25&lt;/sup&gt;","plainTextFormattedCitation":"25","previouslyFormattedCitation":"&lt;sup&gt;25&lt;/sup&gt;"},"properties":{"noteIndex":0},"schema":"https://github.com/citation-style-language/schema/raw/master/csl-citation.json"}</w:instrText>
      </w:r>
      <w:r w:rsidR="00B2401D">
        <w:rPr>
          <w:rFonts w:ascii="Constantia" w:hAnsi="Constantia" w:cs="Calibri"/>
          <w:szCs w:val="24"/>
        </w:rPr>
        <w:fldChar w:fldCharType="separate"/>
      </w:r>
      <w:r w:rsidR="00CC6AC7" w:rsidRPr="00CC6AC7">
        <w:rPr>
          <w:rFonts w:ascii="Constantia" w:hAnsi="Constantia" w:cs="Calibri"/>
          <w:noProof/>
          <w:szCs w:val="24"/>
          <w:vertAlign w:val="superscript"/>
        </w:rPr>
        <w:t>25</w:t>
      </w:r>
      <w:r w:rsidR="00B2401D">
        <w:rPr>
          <w:rFonts w:ascii="Constantia" w:hAnsi="Constantia" w:cs="Calibri"/>
          <w:szCs w:val="24"/>
        </w:rPr>
        <w:fldChar w:fldCharType="end"/>
      </w:r>
      <w:r w:rsidR="00F05E99">
        <w:rPr>
          <w:rFonts w:ascii="Constantia" w:hAnsi="Constantia" w:cs="Calibri"/>
          <w:szCs w:val="24"/>
        </w:rPr>
        <w:t>.</w:t>
      </w:r>
      <w:r w:rsidR="0066560D">
        <w:rPr>
          <w:rFonts w:ascii="Constantia" w:hAnsi="Constantia" w:cs="Calibri"/>
          <w:szCs w:val="24"/>
        </w:rPr>
        <w:t xml:space="preserve"> </w:t>
      </w:r>
      <w:r w:rsidR="0066560D" w:rsidRPr="0066560D">
        <w:rPr>
          <w:rFonts w:ascii="Constantia" w:hAnsi="Constantia" w:cs="Calibri"/>
          <w:szCs w:val="24"/>
        </w:rPr>
        <w:t xml:space="preserve">Genetic data </w:t>
      </w:r>
      <w:r w:rsidR="00AD4C03">
        <w:rPr>
          <w:rFonts w:ascii="Constantia" w:hAnsi="Constantia" w:cs="Calibri"/>
          <w:szCs w:val="24"/>
        </w:rPr>
        <w:t>were</w:t>
      </w:r>
      <w:r w:rsidR="0066560D" w:rsidRPr="0066560D">
        <w:rPr>
          <w:rFonts w:ascii="Constantia" w:hAnsi="Constantia" w:cs="Calibri"/>
          <w:szCs w:val="24"/>
        </w:rPr>
        <w:t xml:space="preserve"> downloaded</w:t>
      </w:r>
      <w:r w:rsidR="00E16FF6">
        <w:rPr>
          <w:rFonts w:ascii="Constantia" w:hAnsi="Constantia" w:cs="Calibri"/>
          <w:szCs w:val="24"/>
        </w:rPr>
        <w:t xml:space="preserve">, </w:t>
      </w:r>
      <w:r w:rsidR="0066560D" w:rsidRPr="0066560D">
        <w:rPr>
          <w:rFonts w:ascii="Constantia" w:hAnsi="Constantia" w:cs="Calibri"/>
          <w:szCs w:val="24"/>
        </w:rPr>
        <w:t xml:space="preserve">decrypted </w:t>
      </w:r>
      <w:r w:rsidR="00E16FF6">
        <w:rPr>
          <w:rFonts w:ascii="Constantia" w:hAnsi="Constantia" w:cs="Calibri"/>
          <w:szCs w:val="24"/>
        </w:rPr>
        <w:t xml:space="preserve">and </w:t>
      </w:r>
      <w:r w:rsidR="0066560D" w:rsidRPr="0066560D">
        <w:rPr>
          <w:rFonts w:ascii="Constantia" w:hAnsi="Constantia" w:cs="Calibri"/>
          <w:szCs w:val="24"/>
        </w:rPr>
        <w:t>link</w:t>
      </w:r>
      <w:r w:rsidR="00E16FF6">
        <w:rPr>
          <w:rFonts w:ascii="Constantia" w:hAnsi="Constantia" w:cs="Calibri"/>
          <w:szCs w:val="24"/>
        </w:rPr>
        <w:t xml:space="preserve">ed </w:t>
      </w:r>
      <w:r w:rsidR="002B0910">
        <w:rPr>
          <w:rFonts w:ascii="Constantia" w:hAnsi="Constantia" w:cs="Calibri"/>
          <w:szCs w:val="24"/>
        </w:rPr>
        <w:t>to participant IDs</w:t>
      </w:r>
      <w:r w:rsidR="002F5B5B">
        <w:rPr>
          <w:rFonts w:ascii="Constantia" w:hAnsi="Constantia" w:cs="Calibri"/>
          <w:szCs w:val="24"/>
        </w:rPr>
        <w:t>. D</w:t>
      </w:r>
      <w:r w:rsidR="002B0910">
        <w:rPr>
          <w:rFonts w:ascii="Constantia" w:hAnsi="Constantia" w:cs="Calibri"/>
          <w:szCs w:val="24"/>
        </w:rPr>
        <w:t xml:space="preserve">ata for the </w:t>
      </w:r>
      <w:r w:rsidR="0066560D" w:rsidRPr="0066560D">
        <w:rPr>
          <w:rFonts w:ascii="Constantia" w:hAnsi="Constantia" w:cs="Calibri"/>
          <w:szCs w:val="24"/>
        </w:rPr>
        <w:t>relevant SNPs were</w:t>
      </w:r>
      <w:r w:rsidR="002F5B5B">
        <w:rPr>
          <w:rFonts w:ascii="Constantia" w:hAnsi="Constantia" w:cs="Calibri"/>
          <w:szCs w:val="24"/>
        </w:rPr>
        <w:t xml:space="preserve"> </w:t>
      </w:r>
      <w:r w:rsidR="0066560D" w:rsidRPr="0066560D">
        <w:rPr>
          <w:rFonts w:ascii="Constantia" w:hAnsi="Constantia" w:cs="Calibri"/>
          <w:szCs w:val="24"/>
        </w:rPr>
        <w:t xml:space="preserve">extracted </w:t>
      </w:r>
      <w:r w:rsidR="002B0910">
        <w:rPr>
          <w:rFonts w:ascii="Constantia" w:hAnsi="Constantia" w:cs="Calibri"/>
          <w:szCs w:val="24"/>
        </w:rPr>
        <w:t>for use in analysis</w:t>
      </w:r>
      <w:r w:rsidR="0066560D" w:rsidRPr="0066560D">
        <w:rPr>
          <w:rFonts w:ascii="Constantia" w:hAnsi="Constantia" w:cs="Calibri"/>
          <w:szCs w:val="24"/>
        </w:rPr>
        <w:t>.</w:t>
      </w:r>
    </w:p>
    <w:p w14:paraId="23284A92" w14:textId="5B4DD770" w:rsidR="00851777" w:rsidRDefault="00851777" w:rsidP="007D7EEC">
      <w:pPr>
        <w:autoSpaceDE w:val="0"/>
        <w:autoSpaceDN w:val="0"/>
        <w:adjustRightInd w:val="0"/>
        <w:jc w:val="both"/>
        <w:rPr>
          <w:rFonts w:ascii="Calibri" w:hAnsi="Calibri" w:cs="Calibri"/>
          <w:sz w:val="24"/>
          <w:szCs w:val="24"/>
        </w:rPr>
      </w:pPr>
      <w:r>
        <w:rPr>
          <w:rFonts w:ascii="Constantia" w:hAnsi="Constantia" w:cs="Calibri"/>
          <w:i/>
          <w:szCs w:val="24"/>
        </w:rPr>
        <w:t xml:space="preserve">Outcome </w:t>
      </w:r>
    </w:p>
    <w:p w14:paraId="5BC195C2" w14:textId="64150D6C" w:rsidR="00851777" w:rsidRDefault="00851777" w:rsidP="007D7EEC">
      <w:pPr>
        <w:autoSpaceDE w:val="0"/>
        <w:autoSpaceDN w:val="0"/>
        <w:adjustRightInd w:val="0"/>
        <w:jc w:val="both"/>
        <w:rPr>
          <w:rFonts w:ascii="Constantia" w:hAnsi="Constantia" w:cs="Calibri"/>
          <w:szCs w:val="24"/>
        </w:rPr>
      </w:pPr>
      <w:r>
        <w:rPr>
          <w:rFonts w:ascii="Constantia" w:hAnsi="Constantia" w:cs="Calibri"/>
          <w:szCs w:val="24"/>
        </w:rPr>
        <w:t>Body Mass Index (BMI, kg/m</w:t>
      </w:r>
      <w:r w:rsidRPr="004B1C85">
        <w:rPr>
          <w:rFonts w:ascii="Constantia" w:hAnsi="Constantia" w:cs="Calibri"/>
          <w:szCs w:val="24"/>
          <w:vertAlign w:val="superscript"/>
        </w:rPr>
        <w:t>2</w:t>
      </w:r>
      <w:r>
        <w:rPr>
          <w:rFonts w:ascii="Constantia" w:hAnsi="Constantia" w:cs="Calibri"/>
          <w:szCs w:val="24"/>
        </w:rPr>
        <w:t>)</w:t>
      </w:r>
      <w:r w:rsidR="00FA5825">
        <w:rPr>
          <w:rFonts w:ascii="Constantia" w:hAnsi="Constantia" w:cs="Calibri"/>
          <w:szCs w:val="24"/>
        </w:rPr>
        <w:t xml:space="preserve"> was calculated from w</w:t>
      </w:r>
      <w:r w:rsidR="004E166E">
        <w:rPr>
          <w:rFonts w:ascii="Constantia" w:hAnsi="Constantia" w:cs="Calibri"/>
          <w:szCs w:val="24"/>
        </w:rPr>
        <w:t>eight</w:t>
      </w:r>
      <w:r w:rsidR="00FA5825">
        <w:rPr>
          <w:rFonts w:ascii="Constantia" w:hAnsi="Constantia" w:cs="Calibri"/>
          <w:szCs w:val="24"/>
        </w:rPr>
        <w:t xml:space="preserve"> and height</w:t>
      </w:r>
      <w:r w:rsidR="004E166E">
        <w:rPr>
          <w:rFonts w:ascii="Constantia" w:hAnsi="Constantia" w:cs="Calibri"/>
          <w:szCs w:val="24"/>
        </w:rPr>
        <w:t xml:space="preserve"> m</w:t>
      </w:r>
      <w:r w:rsidR="004E166E" w:rsidRPr="004E166E">
        <w:rPr>
          <w:rFonts w:ascii="Constantia" w:hAnsi="Constantia" w:cs="Calibri"/>
          <w:szCs w:val="24"/>
        </w:rPr>
        <w:t xml:space="preserve">easurements </w:t>
      </w:r>
      <w:r w:rsidR="002F5B5B">
        <w:rPr>
          <w:rFonts w:ascii="Constantia" w:hAnsi="Constantia" w:cs="Calibri"/>
          <w:szCs w:val="24"/>
        </w:rPr>
        <w:t>collected</w:t>
      </w:r>
      <w:r w:rsidR="004E166E" w:rsidRPr="004E166E">
        <w:rPr>
          <w:rFonts w:ascii="Constantia" w:hAnsi="Constantia" w:cs="Calibri"/>
          <w:szCs w:val="24"/>
        </w:rPr>
        <w:t xml:space="preserve"> by trained staff using standard procedures</w:t>
      </w:r>
      <w:r w:rsidR="00B2401D">
        <w:rPr>
          <w:rFonts w:ascii="Constantia" w:hAnsi="Constantia" w:cs="Calibri"/>
          <w:szCs w:val="24"/>
        </w:rPr>
        <w:fldChar w:fldCharType="begin" w:fldLock="1"/>
      </w:r>
      <w:r w:rsidR="00672CD6">
        <w:rPr>
          <w:rFonts w:ascii="Constantia" w:hAnsi="Constantia" w:cs="Calibri"/>
          <w:szCs w:val="24"/>
        </w:rPr>
        <w:instrText>ADDIN CSL_CITATION {"citationItems":[{"id":"ITEM-1","itemData":{"author":[{"dropping-particle":"","family":"UK Biobank","given":"","non-dropping-particle":"","parse-names":false,"suffix":""}],"id":"ITEM-1","issued":{"date-parts":[["2007"]]},"publisher-place":"Stockport","title":"UK Biobank: Protocol for a large-scale prospective epidemiological resource","type":"article-journal"},"uris":["http://www.mendeley.com/documents/?uuid=4d05d712-107c-46aa-ab9d-da611efd3da9"]}],"mendeley":{"formattedCitation":"&lt;sup&gt;23&lt;/sup&gt;","plainTextFormattedCitation":"23","previouslyFormattedCitation":"&lt;sup&gt;23&lt;/sup&gt;"},"properties":{"noteIndex":0},"schema":"https://github.com/citation-style-language/schema/raw/master/csl-citation.json"}</w:instrText>
      </w:r>
      <w:r w:rsidR="00B2401D">
        <w:rPr>
          <w:rFonts w:ascii="Constantia" w:hAnsi="Constantia" w:cs="Calibri"/>
          <w:szCs w:val="24"/>
        </w:rPr>
        <w:fldChar w:fldCharType="separate"/>
      </w:r>
      <w:r w:rsidR="00CC6AC7" w:rsidRPr="00CC6AC7">
        <w:rPr>
          <w:rFonts w:ascii="Constantia" w:hAnsi="Constantia" w:cs="Calibri"/>
          <w:noProof/>
          <w:szCs w:val="24"/>
          <w:vertAlign w:val="superscript"/>
        </w:rPr>
        <w:t>23</w:t>
      </w:r>
      <w:r w:rsidR="00B2401D">
        <w:rPr>
          <w:rFonts w:ascii="Constantia" w:hAnsi="Constantia" w:cs="Calibri"/>
          <w:szCs w:val="24"/>
        </w:rPr>
        <w:fldChar w:fldCharType="end"/>
      </w:r>
      <w:r w:rsidR="00892BCF">
        <w:rPr>
          <w:rFonts w:ascii="Constantia" w:hAnsi="Constantia" w:cs="Calibri"/>
          <w:szCs w:val="24"/>
        </w:rPr>
        <w:t xml:space="preserve">. </w:t>
      </w:r>
      <w:r w:rsidR="00EF444D">
        <w:rPr>
          <w:rFonts w:ascii="Constantia" w:hAnsi="Constantia" w:cs="Calibri"/>
          <w:szCs w:val="24"/>
        </w:rPr>
        <w:t>The variable wa</w:t>
      </w:r>
      <w:r w:rsidR="00892BCF">
        <w:rPr>
          <w:rFonts w:ascii="Constantia" w:hAnsi="Constantia" w:cs="Calibri"/>
          <w:szCs w:val="24"/>
        </w:rPr>
        <w:t xml:space="preserve">s normally distributed and </w:t>
      </w:r>
      <w:r w:rsidR="00E5522D">
        <w:rPr>
          <w:rFonts w:ascii="Constantia" w:hAnsi="Constantia" w:cs="Calibri"/>
          <w:szCs w:val="24"/>
        </w:rPr>
        <w:t>analysed as</w:t>
      </w:r>
      <w:r w:rsidR="00334408">
        <w:rPr>
          <w:rFonts w:ascii="Constantia" w:hAnsi="Constantia" w:cs="Calibri"/>
          <w:szCs w:val="24"/>
        </w:rPr>
        <w:t xml:space="preserve"> a continuous </w:t>
      </w:r>
      <w:r w:rsidR="001E13D1">
        <w:rPr>
          <w:rFonts w:ascii="Constantia" w:hAnsi="Constantia" w:cs="Calibri"/>
          <w:szCs w:val="24"/>
        </w:rPr>
        <w:t xml:space="preserve">outcome </w:t>
      </w:r>
      <w:r w:rsidR="00334408">
        <w:rPr>
          <w:rFonts w:ascii="Constantia" w:hAnsi="Constantia" w:cs="Calibri"/>
          <w:szCs w:val="24"/>
        </w:rPr>
        <w:t>variable.</w:t>
      </w:r>
    </w:p>
    <w:p w14:paraId="2C9B21B3" w14:textId="544ED3EE" w:rsidR="00851777" w:rsidRDefault="00851777" w:rsidP="007D7EEC">
      <w:pPr>
        <w:autoSpaceDE w:val="0"/>
        <w:autoSpaceDN w:val="0"/>
        <w:adjustRightInd w:val="0"/>
        <w:jc w:val="both"/>
        <w:rPr>
          <w:rFonts w:ascii="Calibri" w:hAnsi="Calibri" w:cs="Calibri"/>
          <w:sz w:val="24"/>
          <w:szCs w:val="24"/>
        </w:rPr>
      </w:pPr>
      <w:r>
        <w:rPr>
          <w:rFonts w:ascii="Constantia" w:hAnsi="Constantia" w:cs="Calibri"/>
          <w:i/>
          <w:szCs w:val="24"/>
        </w:rPr>
        <w:t xml:space="preserve">Neighbourhood exposures </w:t>
      </w:r>
    </w:p>
    <w:p w14:paraId="053E815E" w14:textId="25A17C69" w:rsidR="002F2F37" w:rsidRDefault="00851777" w:rsidP="007D7EEC">
      <w:pPr>
        <w:autoSpaceDE w:val="0"/>
        <w:autoSpaceDN w:val="0"/>
        <w:adjustRightInd w:val="0"/>
        <w:jc w:val="both"/>
        <w:rPr>
          <w:rFonts w:ascii="Constantia" w:eastAsia="Times New Roman" w:hAnsi="Constantia" w:cs="Calibri"/>
          <w:szCs w:val="24"/>
        </w:rPr>
      </w:pPr>
      <w:r>
        <w:rPr>
          <w:rFonts w:ascii="Constantia" w:hAnsi="Constantia" w:cs="Calibri"/>
          <w:szCs w:val="24"/>
        </w:rPr>
        <w:t xml:space="preserve">We examined interactions between genetic risk and </w:t>
      </w:r>
      <w:r w:rsidR="00D67D41">
        <w:rPr>
          <w:rFonts w:ascii="Constantia" w:hAnsi="Constantia" w:cs="Calibri"/>
          <w:szCs w:val="24"/>
        </w:rPr>
        <w:t xml:space="preserve">two </w:t>
      </w:r>
      <w:r>
        <w:rPr>
          <w:rFonts w:ascii="Constantia" w:hAnsi="Constantia" w:cs="Calibri"/>
          <w:szCs w:val="24"/>
        </w:rPr>
        <w:t>neighbourhood characteristics</w:t>
      </w:r>
      <w:r w:rsidR="00066DDB">
        <w:rPr>
          <w:rFonts w:ascii="Constantia" w:hAnsi="Constantia" w:cs="Calibri"/>
          <w:szCs w:val="24"/>
        </w:rPr>
        <w:t xml:space="preserve"> likely to influence BMI</w:t>
      </w:r>
      <w:r>
        <w:rPr>
          <w:rFonts w:ascii="Constantia" w:hAnsi="Constantia" w:cs="Calibri"/>
          <w:szCs w:val="24"/>
        </w:rPr>
        <w:t xml:space="preserve">: availability of formal PA facilities (number of </w:t>
      </w:r>
      <w:r w:rsidR="00F82DF9">
        <w:rPr>
          <w:rFonts w:ascii="Constantia" w:hAnsi="Constantia" w:cs="Calibri"/>
          <w:szCs w:val="24"/>
        </w:rPr>
        <w:t xml:space="preserve">indoor and outdoor sporting and leisure </w:t>
      </w:r>
      <w:r>
        <w:rPr>
          <w:rFonts w:ascii="Constantia" w:hAnsi="Constantia" w:cs="Calibri"/>
          <w:szCs w:val="24"/>
        </w:rPr>
        <w:t xml:space="preserve">facilities within a </w:t>
      </w:r>
      <w:r w:rsidR="001D3A55">
        <w:rPr>
          <w:rFonts w:ascii="Constantia" w:hAnsi="Constantia" w:cs="Calibri"/>
          <w:szCs w:val="24"/>
        </w:rPr>
        <w:t>one</w:t>
      </w:r>
      <w:r>
        <w:rPr>
          <w:rFonts w:ascii="Constantia" w:hAnsi="Constantia" w:cs="Calibri"/>
          <w:szCs w:val="24"/>
        </w:rPr>
        <w:t>-k</w:t>
      </w:r>
      <w:r w:rsidR="001D3A55">
        <w:rPr>
          <w:rFonts w:ascii="Constantia" w:hAnsi="Constantia" w:cs="Calibri"/>
          <w:szCs w:val="24"/>
        </w:rPr>
        <w:t>ilometre</w:t>
      </w:r>
      <w:r>
        <w:rPr>
          <w:rFonts w:ascii="Constantia" w:hAnsi="Constantia" w:cs="Calibri"/>
          <w:szCs w:val="24"/>
        </w:rPr>
        <w:t xml:space="preserve"> street-network distance of an individual</w:t>
      </w:r>
      <w:r>
        <w:rPr>
          <w:rFonts w:ascii="Constantia" w:eastAsia="Times New Roman" w:hAnsi="Constantia" w:cs="Calibri"/>
          <w:szCs w:val="24"/>
        </w:rPr>
        <w:t>’s home)</w:t>
      </w:r>
      <w:r w:rsidR="00D67D41">
        <w:rPr>
          <w:rFonts w:ascii="Constantia" w:eastAsia="Times New Roman" w:hAnsi="Constantia" w:cs="Calibri"/>
          <w:szCs w:val="24"/>
        </w:rPr>
        <w:t xml:space="preserve"> and</w:t>
      </w:r>
      <w:r>
        <w:rPr>
          <w:rFonts w:ascii="Constantia" w:eastAsia="Times New Roman" w:hAnsi="Constantia" w:cs="Calibri"/>
          <w:szCs w:val="24"/>
        </w:rPr>
        <w:t xml:space="preserve"> fast-food proximity (distance</w:t>
      </w:r>
      <w:r w:rsidR="00C32B24">
        <w:rPr>
          <w:rFonts w:ascii="Constantia" w:eastAsia="Times New Roman" w:hAnsi="Constantia" w:cs="Calibri"/>
          <w:szCs w:val="24"/>
        </w:rPr>
        <w:t xml:space="preserve"> </w:t>
      </w:r>
      <w:r w:rsidR="003106BE">
        <w:rPr>
          <w:rFonts w:ascii="Constantia" w:eastAsia="Times New Roman" w:hAnsi="Constantia" w:cs="Calibri"/>
          <w:szCs w:val="24"/>
        </w:rPr>
        <w:t xml:space="preserve">in metres </w:t>
      </w:r>
      <w:r>
        <w:rPr>
          <w:rFonts w:ascii="Constantia" w:eastAsia="Times New Roman" w:hAnsi="Constantia" w:cs="Calibri"/>
          <w:szCs w:val="24"/>
        </w:rPr>
        <w:t xml:space="preserve">to nearest </w:t>
      </w:r>
      <w:r w:rsidR="00FB0179">
        <w:rPr>
          <w:rFonts w:ascii="Constantia" w:eastAsia="Times New Roman" w:hAnsi="Constantia" w:cs="Calibri"/>
          <w:szCs w:val="24"/>
        </w:rPr>
        <w:t>takeaway/</w:t>
      </w:r>
      <w:r>
        <w:rPr>
          <w:rFonts w:ascii="Constantia" w:eastAsia="Times New Roman" w:hAnsi="Constantia" w:cs="Calibri"/>
          <w:szCs w:val="24"/>
        </w:rPr>
        <w:t xml:space="preserve">fast-food </w:t>
      </w:r>
      <w:r w:rsidR="00FB0179">
        <w:rPr>
          <w:rFonts w:ascii="Constantia" w:eastAsia="Times New Roman" w:hAnsi="Constantia" w:cs="Calibri"/>
          <w:szCs w:val="24"/>
        </w:rPr>
        <w:t>outlet</w:t>
      </w:r>
      <w:r>
        <w:rPr>
          <w:rFonts w:ascii="Constantia" w:eastAsia="Times New Roman" w:hAnsi="Constantia" w:cs="Calibri"/>
          <w:szCs w:val="24"/>
        </w:rPr>
        <w:t>).</w:t>
      </w:r>
      <w:r w:rsidR="00C1712C">
        <w:rPr>
          <w:rFonts w:ascii="Constantia" w:eastAsia="Times New Roman" w:hAnsi="Constantia" w:cs="Calibri"/>
          <w:szCs w:val="24"/>
        </w:rPr>
        <w:t xml:space="preserve"> </w:t>
      </w:r>
      <w:r w:rsidR="00537DF8">
        <w:rPr>
          <w:rFonts w:ascii="Constantia" w:eastAsia="Times New Roman" w:hAnsi="Constantia" w:cs="Calibri"/>
          <w:szCs w:val="24"/>
        </w:rPr>
        <w:t>Greater n</w:t>
      </w:r>
      <w:r w:rsidR="0016639D">
        <w:rPr>
          <w:rFonts w:ascii="Constantia" w:eastAsia="Times New Roman" w:hAnsi="Constantia" w:cs="Calibri"/>
          <w:szCs w:val="24"/>
        </w:rPr>
        <w:t>eighbourhood a</w:t>
      </w:r>
      <w:r w:rsidR="00C1712C">
        <w:rPr>
          <w:rFonts w:ascii="Constantia" w:eastAsia="Times New Roman" w:hAnsi="Constantia" w:cs="Calibri"/>
          <w:szCs w:val="24"/>
        </w:rPr>
        <w:t>vailability of PA facilities</w:t>
      </w:r>
      <w:r w:rsidR="0016639D">
        <w:rPr>
          <w:rFonts w:ascii="Constantia" w:eastAsia="Times New Roman" w:hAnsi="Constantia" w:cs="Calibri"/>
          <w:szCs w:val="24"/>
        </w:rPr>
        <w:t xml:space="preserve"> </w:t>
      </w:r>
      <w:r w:rsidR="002F5B5B">
        <w:rPr>
          <w:rFonts w:ascii="Constantia" w:eastAsia="Times New Roman" w:hAnsi="Constantia" w:cs="Calibri"/>
          <w:szCs w:val="24"/>
        </w:rPr>
        <w:t>may</w:t>
      </w:r>
      <w:r w:rsidR="0016639D">
        <w:rPr>
          <w:rFonts w:ascii="Constantia" w:eastAsia="Times New Roman" w:hAnsi="Constantia" w:cs="Calibri"/>
          <w:szCs w:val="24"/>
        </w:rPr>
        <w:t xml:space="preserve"> influence BMI </w:t>
      </w:r>
      <w:r w:rsidR="00537DF8">
        <w:rPr>
          <w:rFonts w:ascii="Constantia" w:eastAsia="Times New Roman" w:hAnsi="Constantia" w:cs="Calibri"/>
          <w:szCs w:val="24"/>
        </w:rPr>
        <w:t>th</w:t>
      </w:r>
      <w:r w:rsidR="00264074">
        <w:rPr>
          <w:rFonts w:ascii="Constantia" w:eastAsia="Times New Roman" w:hAnsi="Constantia" w:cs="Calibri"/>
          <w:szCs w:val="24"/>
        </w:rPr>
        <w:t>r</w:t>
      </w:r>
      <w:r w:rsidR="00537DF8">
        <w:rPr>
          <w:rFonts w:ascii="Constantia" w:eastAsia="Times New Roman" w:hAnsi="Constantia" w:cs="Calibri"/>
          <w:szCs w:val="24"/>
        </w:rPr>
        <w:t>ough i</w:t>
      </w:r>
      <w:r w:rsidR="0016639D">
        <w:rPr>
          <w:rFonts w:ascii="Constantia" w:eastAsia="Times New Roman" w:hAnsi="Constantia" w:cs="Calibri"/>
          <w:szCs w:val="24"/>
        </w:rPr>
        <w:t>ncreas</w:t>
      </w:r>
      <w:r w:rsidR="00537DF8">
        <w:rPr>
          <w:rFonts w:ascii="Constantia" w:eastAsia="Times New Roman" w:hAnsi="Constantia" w:cs="Calibri"/>
          <w:szCs w:val="24"/>
        </w:rPr>
        <w:t>ed</w:t>
      </w:r>
      <w:r w:rsidR="0016639D">
        <w:rPr>
          <w:rFonts w:ascii="Constantia" w:eastAsia="Times New Roman" w:hAnsi="Constantia" w:cs="Calibri"/>
          <w:szCs w:val="24"/>
        </w:rPr>
        <w:t xml:space="preserve"> opportunities for p</w:t>
      </w:r>
      <w:r w:rsidR="00D8159F">
        <w:rPr>
          <w:rFonts w:ascii="Constantia" w:eastAsia="Times New Roman" w:hAnsi="Constantia" w:cs="Calibri"/>
          <w:szCs w:val="24"/>
        </w:rPr>
        <w:t xml:space="preserve">hysical activity, while </w:t>
      </w:r>
      <w:r w:rsidR="001C2142">
        <w:rPr>
          <w:rFonts w:ascii="Constantia" w:eastAsia="Times New Roman" w:hAnsi="Constantia" w:cs="Calibri"/>
          <w:szCs w:val="24"/>
        </w:rPr>
        <w:t xml:space="preserve">greater distances from home to </w:t>
      </w:r>
      <w:r w:rsidR="00D8159F">
        <w:rPr>
          <w:rFonts w:ascii="Constantia" w:eastAsia="Times New Roman" w:hAnsi="Constantia" w:cs="Calibri"/>
          <w:szCs w:val="24"/>
        </w:rPr>
        <w:t xml:space="preserve">fast-food </w:t>
      </w:r>
      <w:r w:rsidR="001C2142">
        <w:rPr>
          <w:rFonts w:ascii="Constantia" w:eastAsia="Times New Roman" w:hAnsi="Constantia" w:cs="Calibri"/>
          <w:szCs w:val="24"/>
        </w:rPr>
        <w:t xml:space="preserve">outlets </w:t>
      </w:r>
      <w:r w:rsidR="002F5B5B">
        <w:rPr>
          <w:rFonts w:ascii="Constantia" w:eastAsia="Times New Roman" w:hAnsi="Constantia" w:cs="Calibri"/>
          <w:szCs w:val="24"/>
        </w:rPr>
        <w:t>may</w:t>
      </w:r>
      <w:r w:rsidR="00D8159F">
        <w:rPr>
          <w:rFonts w:ascii="Constantia" w:eastAsia="Times New Roman" w:hAnsi="Constantia" w:cs="Calibri"/>
          <w:szCs w:val="24"/>
        </w:rPr>
        <w:t xml:space="preserve"> influence BMI</w:t>
      </w:r>
      <w:r w:rsidR="0016639D">
        <w:rPr>
          <w:rFonts w:ascii="Constantia" w:eastAsia="Times New Roman" w:hAnsi="Constantia" w:cs="Calibri"/>
          <w:szCs w:val="24"/>
        </w:rPr>
        <w:t xml:space="preserve"> </w:t>
      </w:r>
      <w:r w:rsidR="00D8159F">
        <w:rPr>
          <w:rFonts w:ascii="Constantia" w:eastAsia="Times New Roman" w:hAnsi="Constantia" w:cs="Calibri"/>
          <w:szCs w:val="24"/>
        </w:rPr>
        <w:t>b</w:t>
      </w:r>
      <w:r w:rsidR="00537DF8">
        <w:rPr>
          <w:rFonts w:ascii="Constantia" w:eastAsia="Times New Roman" w:hAnsi="Constantia" w:cs="Calibri"/>
          <w:szCs w:val="24"/>
        </w:rPr>
        <w:t xml:space="preserve">y </w:t>
      </w:r>
      <w:r w:rsidR="00264809">
        <w:rPr>
          <w:rFonts w:ascii="Constantia" w:eastAsia="Times New Roman" w:hAnsi="Constantia" w:cs="Calibri"/>
          <w:szCs w:val="24"/>
        </w:rPr>
        <w:t>reducing access to fast food</w:t>
      </w:r>
      <w:r w:rsidR="005555C4">
        <w:rPr>
          <w:rFonts w:ascii="Constantia" w:eastAsia="Times New Roman" w:hAnsi="Constantia" w:cs="Calibri"/>
          <w:szCs w:val="24"/>
        </w:rPr>
        <w:fldChar w:fldCharType="begin" w:fldLock="1"/>
      </w:r>
      <w:r w:rsidR="00672CD6">
        <w:rPr>
          <w:rFonts w:ascii="Constantia" w:eastAsia="Times New Roman" w:hAnsi="Constantia" w:cs="Calibri"/>
          <w:szCs w:val="24"/>
        </w:rPr>
        <w:instrText>ADDIN CSL_CITATION {"citationItems":[{"id":"ITEM-1","itemData":{"author":[{"dropping-particle":"","family":"Block","given":"Jason","non-dropping-particle":"","parse-names":false,"suffix":""},{"dropping-particle":"","family":"Seward","given":"Michael","non-dropping-particle":"","parse-names":false,"suffix":""},{"dropping-particle":"","family":"James","given":"Peter","non-dropping-particle":"","parse-names":false,"suffix":""}],"chapter-number":"9","container-title":"Neighborhoods and Health","edition":"2","editor":[{"dropping-particle":"","family":"Duncan","given":"Dustin T.","non-dropping-particle":"","parse-names":false,"suffix":""},{"dropping-particle":"","family":"Kawachi","given":"Ichiro","non-dropping-particle":"","parse-names":false,"suffix":""}],"id":"ITEM-1","issued":{"date-parts":[["2018"]]},"page":"247-277","publisher":"Oxford University Press","publisher-place":"New York","title":"Food environment and health","type":"chapter"},"uris":["http://www.mendeley.com/documents/?uuid=bc103fee-dc1a-41e0-bd48-26e3a42f2c4e"]},{"id":"ITEM-2","itemData":{"author":[{"dropping-particle":"","family":"Sallis","given":"James","non-dropping-particle":"","parse-names":false,"suffix":""},{"dropping-particle":"","family":"Glanz","given":"Karen","non-dropping-particle":"","parse-names":false,"suffix":""}],"container-title":"Milbank Quarterly","id":"ITEM-2","issue":"1","issued":{"date-parts":[["2009"]]},"page":"123-154","title":"Physical Activity and Food Environments: Solutions to the Obesity Epidemic - SALLIS - 2009 - Milbank Quarterly - Wiley Online Library","type":"article-journal","volume":"87"},"uris":["http://www.mendeley.com/documents/?uuid=a0fbce31-ac86-46e4-998e-44a9f7519486"]}],"mendeley":{"formattedCitation":"&lt;sup&gt;26,27&lt;/sup&gt;","plainTextFormattedCitation":"26,27","previouslyFormattedCitation":"&lt;sup&gt;26,27&lt;/sup&gt;"},"properties":{"noteIndex":0},"schema":"https://github.com/citation-style-language/schema/raw/master/csl-citation.json"}</w:instrText>
      </w:r>
      <w:r w:rsidR="005555C4">
        <w:rPr>
          <w:rFonts w:ascii="Constantia" w:eastAsia="Times New Roman" w:hAnsi="Constantia" w:cs="Calibri"/>
          <w:szCs w:val="24"/>
        </w:rPr>
        <w:fldChar w:fldCharType="separate"/>
      </w:r>
      <w:r w:rsidR="00CC6AC7" w:rsidRPr="00CC6AC7">
        <w:rPr>
          <w:rFonts w:ascii="Constantia" w:eastAsia="Times New Roman" w:hAnsi="Constantia" w:cs="Calibri"/>
          <w:noProof/>
          <w:szCs w:val="24"/>
          <w:vertAlign w:val="superscript"/>
        </w:rPr>
        <w:t>26,27</w:t>
      </w:r>
      <w:r w:rsidR="005555C4">
        <w:rPr>
          <w:rFonts w:ascii="Constantia" w:eastAsia="Times New Roman" w:hAnsi="Constantia" w:cs="Calibri"/>
          <w:szCs w:val="24"/>
        </w:rPr>
        <w:fldChar w:fldCharType="end"/>
      </w:r>
      <w:r w:rsidR="00264809">
        <w:rPr>
          <w:rFonts w:ascii="Constantia" w:eastAsia="Times New Roman" w:hAnsi="Constantia" w:cs="Calibri"/>
          <w:szCs w:val="24"/>
        </w:rPr>
        <w:t xml:space="preserve">. </w:t>
      </w:r>
      <w:r w:rsidR="00C50D99">
        <w:rPr>
          <w:rFonts w:ascii="Constantia" w:eastAsia="Times New Roman" w:hAnsi="Constantia" w:cs="Calibri"/>
          <w:szCs w:val="24"/>
        </w:rPr>
        <w:t xml:space="preserve"> In prior analys</w:t>
      </w:r>
      <w:r w:rsidR="002F5B5B">
        <w:rPr>
          <w:rFonts w:ascii="Constantia" w:eastAsia="Times New Roman" w:hAnsi="Constantia" w:cs="Calibri"/>
          <w:szCs w:val="24"/>
        </w:rPr>
        <w:t>e</w:t>
      </w:r>
      <w:r w:rsidR="00C50D99">
        <w:rPr>
          <w:rFonts w:ascii="Constantia" w:eastAsia="Times New Roman" w:hAnsi="Constantia" w:cs="Calibri"/>
          <w:szCs w:val="24"/>
        </w:rPr>
        <w:t xml:space="preserve">s </w:t>
      </w:r>
      <w:r w:rsidR="005E4B65">
        <w:rPr>
          <w:rFonts w:ascii="Constantia" w:eastAsia="Times New Roman" w:hAnsi="Constantia" w:cs="Calibri"/>
          <w:szCs w:val="24"/>
        </w:rPr>
        <w:t xml:space="preserve">we </w:t>
      </w:r>
      <w:r w:rsidR="008A7014">
        <w:rPr>
          <w:rFonts w:ascii="Constantia" w:eastAsia="Times New Roman" w:hAnsi="Constantia" w:cs="Calibri"/>
          <w:szCs w:val="24"/>
        </w:rPr>
        <w:t>found</w:t>
      </w:r>
      <w:r w:rsidR="005E4B65">
        <w:rPr>
          <w:rFonts w:ascii="Constantia" w:eastAsia="Times New Roman" w:hAnsi="Constantia" w:cs="Calibri"/>
          <w:szCs w:val="24"/>
        </w:rPr>
        <w:t xml:space="preserve"> both </w:t>
      </w:r>
      <w:r w:rsidR="008A7014">
        <w:rPr>
          <w:rFonts w:ascii="Constantia" w:eastAsia="Times New Roman" w:hAnsi="Constantia" w:cs="Calibri"/>
          <w:szCs w:val="24"/>
        </w:rPr>
        <w:t xml:space="preserve">were </w:t>
      </w:r>
      <w:r w:rsidR="005E4B65">
        <w:rPr>
          <w:rFonts w:ascii="Constantia" w:eastAsia="Times New Roman" w:hAnsi="Constantia" w:cs="Calibri"/>
          <w:szCs w:val="24"/>
        </w:rPr>
        <w:t>associated with BMI in the expected direction</w:t>
      </w:r>
      <w:r w:rsidR="00392A82">
        <w:rPr>
          <w:rFonts w:ascii="Constantia" w:eastAsia="Times New Roman" w:hAnsi="Constantia" w:cs="Calibri"/>
          <w:szCs w:val="24"/>
        </w:rPr>
        <w:fldChar w:fldCharType="begin" w:fldLock="1"/>
      </w:r>
      <w:r w:rsidR="00CC6AC7">
        <w:rPr>
          <w:rFonts w:ascii="Constantia" w:eastAsia="Times New Roman" w:hAnsi="Constantia" w:cs="Calibri"/>
          <w:szCs w:val="24"/>
        </w:rPr>
        <w:instrText>ADDIN CSL_CITATION {"citationItems":[{"id":"ITEM-1","itemData":{"DOI":"10.1016/S2468-2667(17)30212-8","ISBN":"2008010120","ISSN":"24682667","PMID":"29307385","abstract":"Background The built environment might be associated with development of obesity and related disorders. We examined whether neighbourhood exposure to fast-food outlets and physical activity facilities were associated with adiposity in UK adults. Methods We used cross-sectional observational data from UK Biobank. Participants were aged 40–70 years and attended 21 assessment centres between 2006 and 2010. Using linked data on environments around each participant's residential address, we examined whether density of physical activity facilities and proximity to fast-food outlets were associated with waist circumference, body-mass index (BMI), and body fat percentage. We used multilevel linear regression models adjusted for potential confounders, and conducted several sensitivity analyses. Findings Complete case sample sizes were 401 917 (waist circumference models), 401 435 (BMI), and 395 640 (body fat percentage). Greater density of physical activity facilities within 1000 m of home was independently associated with smaller waist circumference and lower BMI and body fat percentage. Compared with people with no nearby facilities, those with at least six facilities close to home had 1·22 cm smaller waist circumference (95% CI −1·64 to −0·80), 0·57 kg/m2lower BMI (−0·74 to −0·39), and 0·81 percentage points lower body fat (−1·03 to −0·59). Living further from a fast-food outlet was weakly associated with waist circumference and BMI, mostly among women. Compared with people living fewer than 500 m from a fast-food outlet, those living at least 2000 m away had 0·26 cm smaller waist circumference (−0·52 to 0·01). Interpretation This study shows strong associations between high densities of physical activity facilities and lower adiposity for adults in mid-life. We observed weaker associations for access to fast food, but these are likely to be underestimated owing to limitations of the food environment measure. Policy makers should consider interventions aimed at tackling the obesogenic built environment. Funding Commonwealth Scholarship Commission, Wellcome Trust Institutional Strategic Support Fund.","author":[{"dropping-particle":"","family":"Mason","given":"Kate E.","non-dropping-particle":"","parse-names":false,"suffix":""},{"dropping-particle":"","family":"Pearce","given":"Neil","non-dropping-particle":"","parse-names":false,"suffix":""},{"dropping-particle":"","family":"Cummins","given":"Steven","non-dropping-particle":"","parse-names":false,"suffix":""}],"container-title":"The Lancet Public Health","id":"ITEM-1","issue":"1","issued":{"date-parts":[["2018"]]},"page":"e24-e33","publisher":"The Author(s). Published by Elsevier Ltd. This is an Open Access article under the CC BY 4.0 license","title":"Associations between fast food and physical activity environments and adiposity in mid-life: cross-sectional, observational evidence from UK Biobank","type":"article-journal","volume":"3"},"uris":["http://www.mendeley.com/documents/?uuid=6c7321de-c3b4-4066-90b3-4cb484fe55d5"]}],"mendeley":{"formattedCitation":"&lt;sup&gt;15&lt;/sup&gt;","plainTextFormattedCitation":"15","previouslyFormattedCitation":"&lt;sup&gt;15&lt;/sup&gt;"},"properties":{"noteIndex":0},"schema":"https://github.com/citation-style-language/schema/raw/master/csl-citation.json"}</w:instrText>
      </w:r>
      <w:r w:rsidR="00392A82">
        <w:rPr>
          <w:rFonts w:ascii="Constantia" w:eastAsia="Times New Roman" w:hAnsi="Constantia" w:cs="Calibri"/>
          <w:szCs w:val="24"/>
        </w:rPr>
        <w:fldChar w:fldCharType="separate"/>
      </w:r>
      <w:r w:rsidR="008F5BF6" w:rsidRPr="008F5BF6">
        <w:rPr>
          <w:rFonts w:ascii="Constantia" w:eastAsia="Times New Roman" w:hAnsi="Constantia" w:cs="Calibri"/>
          <w:noProof/>
          <w:szCs w:val="24"/>
          <w:vertAlign w:val="superscript"/>
        </w:rPr>
        <w:t>15</w:t>
      </w:r>
      <w:r w:rsidR="00392A82">
        <w:rPr>
          <w:rFonts w:ascii="Constantia" w:eastAsia="Times New Roman" w:hAnsi="Constantia" w:cs="Calibri"/>
          <w:szCs w:val="24"/>
        </w:rPr>
        <w:fldChar w:fldCharType="end"/>
      </w:r>
      <w:r w:rsidR="005E4B65">
        <w:rPr>
          <w:rFonts w:ascii="Constantia" w:eastAsia="Times New Roman" w:hAnsi="Constantia" w:cs="Calibri"/>
          <w:szCs w:val="24"/>
        </w:rPr>
        <w:t xml:space="preserve">. </w:t>
      </w:r>
      <w:r w:rsidR="008D30A8">
        <w:rPr>
          <w:rFonts w:ascii="Constantia" w:eastAsia="Times New Roman" w:hAnsi="Constantia" w:cs="Calibri"/>
          <w:szCs w:val="24"/>
        </w:rPr>
        <w:t xml:space="preserve">Both </w:t>
      </w:r>
      <w:r w:rsidR="00392A82">
        <w:rPr>
          <w:rFonts w:ascii="Constantia" w:eastAsia="Times New Roman" w:hAnsi="Constantia" w:cs="Calibri"/>
          <w:szCs w:val="24"/>
        </w:rPr>
        <w:t xml:space="preserve">exposures </w:t>
      </w:r>
      <w:r w:rsidR="008D30A8">
        <w:rPr>
          <w:rFonts w:ascii="Constantia" w:eastAsia="Times New Roman" w:hAnsi="Constantia" w:cs="Calibri"/>
          <w:szCs w:val="24"/>
        </w:rPr>
        <w:t xml:space="preserve">were </w:t>
      </w:r>
      <w:r w:rsidR="00E5522D">
        <w:rPr>
          <w:rFonts w:ascii="Constantia" w:eastAsia="Times New Roman" w:hAnsi="Constantia" w:cs="Calibri"/>
          <w:szCs w:val="24"/>
        </w:rPr>
        <w:t>analysed as</w:t>
      </w:r>
      <w:r w:rsidR="008D30A8">
        <w:rPr>
          <w:rFonts w:ascii="Constantia" w:eastAsia="Times New Roman" w:hAnsi="Constantia" w:cs="Calibri"/>
          <w:szCs w:val="24"/>
        </w:rPr>
        <w:t xml:space="preserve"> continuous variables, </w:t>
      </w:r>
      <w:r w:rsidR="002F5B5B">
        <w:rPr>
          <w:rFonts w:ascii="Constantia" w:eastAsia="Times New Roman" w:hAnsi="Constantia" w:cs="Calibri"/>
          <w:szCs w:val="24"/>
        </w:rPr>
        <w:t>with</w:t>
      </w:r>
      <w:r w:rsidR="008D30A8">
        <w:rPr>
          <w:rFonts w:ascii="Constantia" w:eastAsia="Times New Roman" w:hAnsi="Constantia" w:cs="Calibri"/>
          <w:szCs w:val="24"/>
        </w:rPr>
        <w:t xml:space="preserve"> h</w:t>
      </w:r>
      <w:r>
        <w:rPr>
          <w:rFonts w:ascii="Constantia" w:eastAsia="Times New Roman" w:hAnsi="Constantia" w:cs="Calibri"/>
          <w:szCs w:val="24"/>
        </w:rPr>
        <w:t xml:space="preserve">igher values of </w:t>
      </w:r>
      <w:r w:rsidR="008D30A8">
        <w:rPr>
          <w:rFonts w:ascii="Constantia" w:eastAsia="Times New Roman" w:hAnsi="Constantia" w:cs="Calibri"/>
          <w:szCs w:val="24"/>
        </w:rPr>
        <w:t xml:space="preserve">each </w:t>
      </w:r>
      <w:r w:rsidR="005253D5">
        <w:rPr>
          <w:rFonts w:ascii="Constantia" w:eastAsia="Times New Roman" w:hAnsi="Constantia" w:cs="Calibri"/>
          <w:szCs w:val="24"/>
        </w:rPr>
        <w:t>(more facilities</w:t>
      </w:r>
      <w:r w:rsidR="00CB7BE1">
        <w:rPr>
          <w:rFonts w:ascii="Constantia" w:eastAsia="Times New Roman" w:hAnsi="Constantia" w:cs="Calibri"/>
          <w:szCs w:val="24"/>
        </w:rPr>
        <w:t>;</w:t>
      </w:r>
      <w:r w:rsidR="005253D5">
        <w:rPr>
          <w:rFonts w:ascii="Constantia" w:eastAsia="Times New Roman" w:hAnsi="Constantia" w:cs="Calibri"/>
          <w:szCs w:val="24"/>
        </w:rPr>
        <w:t xml:space="preserve"> greater distance to nearest fast-food outlet) </w:t>
      </w:r>
      <w:r>
        <w:rPr>
          <w:rFonts w:ascii="Constantia" w:eastAsia="Times New Roman" w:hAnsi="Constantia" w:cs="Calibri"/>
          <w:szCs w:val="24"/>
        </w:rPr>
        <w:t>represent</w:t>
      </w:r>
      <w:r w:rsidR="002F5B5B">
        <w:rPr>
          <w:rFonts w:ascii="Constantia" w:eastAsia="Times New Roman" w:hAnsi="Constantia" w:cs="Calibri"/>
          <w:szCs w:val="24"/>
        </w:rPr>
        <w:t>ing</w:t>
      </w:r>
      <w:r>
        <w:rPr>
          <w:rFonts w:ascii="Constantia" w:eastAsia="Times New Roman" w:hAnsi="Constantia" w:cs="Calibri"/>
          <w:szCs w:val="24"/>
        </w:rPr>
        <w:t xml:space="preserve"> </w:t>
      </w:r>
      <w:r w:rsidR="00CE3B0E">
        <w:rPr>
          <w:rFonts w:ascii="Constantia" w:eastAsia="Times New Roman" w:hAnsi="Constantia" w:cs="Calibri"/>
          <w:szCs w:val="24"/>
        </w:rPr>
        <w:t>l</w:t>
      </w:r>
      <w:r w:rsidR="002F5B5B">
        <w:rPr>
          <w:rFonts w:ascii="Constantia" w:eastAsia="Times New Roman" w:hAnsi="Constantia" w:cs="Calibri"/>
          <w:szCs w:val="24"/>
        </w:rPr>
        <w:t>ower</w:t>
      </w:r>
      <w:r w:rsidR="00CE3B0E">
        <w:rPr>
          <w:rFonts w:ascii="Constantia" w:eastAsia="Times New Roman" w:hAnsi="Constantia" w:cs="Calibri"/>
          <w:szCs w:val="24"/>
        </w:rPr>
        <w:t xml:space="preserve"> </w:t>
      </w:r>
      <w:r w:rsidR="00527040">
        <w:rPr>
          <w:rFonts w:ascii="Constantia" w:eastAsia="Times New Roman" w:hAnsi="Constantia" w:cs="Calibri"/>
          <w:szCs w:val="24"/>
        </w:rPr>
        <w:t>exposure</w:t>
      </w:r>
      <w:r>
        <w:rPr>
          <w:rFonts w:ascii="Constantia" w:eastAsia="Times New Roman" w:hAnsi="Constantia" w:cs="Calibri"/>
          <w:szCs w:val="24"/>
        </w:rPr>
        <w:t xml:space="preserve">. </w:t>
      </w:r>
      <w:r w:rsidR="003106BE">
        <w:rPr>
          <w:rFonts w:ascii="Constantia" w:eastAsia="Times New Roman" w:hAnsi="Constantia" w:cs="Calibri"/>
          <w:szCs w:val="24"/>
        </w:rPr>
        <w:t>Due to the positively skewed distribution of these variable</w:t>
      </w:r>
      <w:r w:rsidR="00CB7BE1">
        <w:rPr>
          <w:rFonts w:ascii="Constantia" w:eastAsia="Times New Roman" w:hAnsi="Constantia" w:cs="Calibri"/>
          <w:szCs w:val="24"/>
        </w:rPr>
        <w:t xml:space="preserve">s, number of PA facilities was </w:t>
      </w:r>
      <w:r w:rsidR="00267990">
        <w:rPr>
          <w:rFonts w:ascii="Constantia" w:eastAsia="Times New Roman" w:hAnsi="Constantia" w:cs="Calibri"/>
          <w:szCs w:val="24"/>
        </w:rPr>
        <w:t xml:space="preserve">capped at </w:t>
      </w:r>
      <w:r w:rsidR="00E537EE">
        <w:rPr>
          <w:rFonts w:ascii="Constantia" w:eastAsia="Times New Roman" w:hAnsi="Constantia" w:cs="Calibri"/>
          <w:szCs w:val="24"/>
        </w:rPr>
        <w:t>15</w:t>
      </w:r>
      <w:r w:rsidR="003106BE">
        <w:rPr>
          <w:rFonts w:ascii="Constantia" w:eastAsia="Times New Roman" w:hAnsi="Constantia" w:cs="Calibri"/>
          <w:szCs w:val="24"/>
        </w:rPr>
        <w:t xml:space="preserve"> </w:t>
      </w:r>
      <w:r w:rsidR="00871FEC">
        <w:rPr>
          <w:rFonts w:ascii="Constantia" w:eastAsia="Times New Roman" w:hAnsi="Constantia" w:cs="Calibri"/>
          <w:szCs w:val="24"/>
        </w:rPr>
        <w:t>(</w:t>
      </w:r>
      <w:r w:rsidR="00734E77">
        <w:rPr>
          <w:rFonts w:ascii="Constantia" w:eastAsia="Times New Roman" w:hAnsi="Constantia" w:cs="Calibri"/>
          <w:szCs w:val="24"/>
        </w:rPr>
        <w:t>&lt;1</w:t>
      </w:r>
      <w:r w:rsidR="00871FEC">
        <w:rPr>
          <w:rFonts w:ascii="Constantia" w:eastAsia="Times New Roman" w:hAnsi="Constantia" w:cs="Calibri"/>
          <w:szCs w:val="24"/>
        </w:rPr>
        <w:t xml:space="preserve">% </w:t>
      </w:r>
      <w:r w:rsidR="002E6A2A">
        <w:rPr>
          <w:rFonts w:ascii="Constantia" w:eastAsia="Times New Roman" w:hAnsi="Constantia" w:cs="Calibri"/>
          <w:szCs w:val="24"/>
        </w:rPr>
        <w:t>recoded from</w:t>
      </w:r>
      <w:r w:rsidR="00871FEC">
        <w:rPr>
          <w:rFonts w:ascii="Constantia" w:eastAsia="Times New Roman" w:hAnsi="Constantia" w:cs="Calibri"/>
          <w:szCs w:val="24"/>
        </w:rPr>
        <w:t xml:space="preserve"> </w:t>
      </w:r>
      <w:r w:rsidR="0039624C">
        <w:rPr>
          <w:rFonts w:ascii="Constantia" w:eastAsia="Times New Roman" w:hAnsi="Constantia" w:cs="Calibri"/>
          <w:szCs w:val="24"/>
        </w:rPr>
        <w:t>&gt;</w:t>
      </w:r>
      <w:r w:rsidR="00734E77">
        <w:rPr>
          <w:rFonts w:ascii="Constantia" w:eastAsia="Times New Roman" w:hAnsi="Constantia" w:cs="Calibri"/>
          <w:szCs w:val="24"/>
        </w:rPr>
        <w:t>15</w:t>
      </w:r>
      <w:r w:rsidR="00871FEC">
        <w:rPr>
          <w:rFonts w:ascii="Constantia" w:eastAsia="Times New Roman" w:hAnsi="Constantia" w:cs="Calibri"/>
          <w:szCs w:val="24"/>
        </w:rPr>
        <w:t xml:space="preserve">) </w:t>
      </w:r>
      <w:r w:rsidR="002E6A2A">
        <w:rPr>
          <w:rFonts w:ascii="Constantia" w:eastAsia="Times New Roman" w:hAnsi="Constantia" w:cs="Calibri"/>
          <w:szCs w:val="24"/>
        </w:rPr>
        <w:t xml:space="preserve">and distance to nearest fast-food outlet was </w:t>
      </w:r>
      <w:r w:rsidR="007D10BD">
        <w:rPr>
          <w:rFonts w:ascii="Constantia" w:eastAsia="Times New Roman" w:hAnsi="Constantia" w:cs="Calibri"/>
          <w:szCs w:val="24"/>
        </w:rPr>
        <w:t>log transformed (base 10)</w:t>
      </w:r>
      <w:r w:rsidR="001E4776">
        <w:rPr>
          <w:rFonts w:ascii="Constantia" w:eastAsia="Times New Roman" w:hAnsi="Constantia" w:cs="Calibri"/>
          <w:szCs w:val="24"/>
        </w:rPr>
        <w:t xml:space="preserve"> such that </w:t>
      </w:r>
      <w:r w:rsidR="00150DB3">
        <w:rPr>
          <w:rFonts w:ascii="Constantia" w:eastAsia="Times New Roman" w:hAnsi="Constantia" w:cs="Calibri"/>
          <w:szCs w:val="24"/>
        </w:rPr>
        <w:t xml:space="preserve">regression coefficients </w:t>
      </w:r>
      <w:r w:rsidR="00080147">
        <w:rPr>
          <w:rFonts w:ascii="Constantia" w:eastAsia="Times New Roman" w:hAnsi="Constantia" w:cs="Calibri"/>
          <w:szCs w:val="24"/>
        </w:rPr>
        <w:t xml:space="preserve">were </w:t>
      </w:r>
      <w:r w:rsidR="00150DB3">
        <w:rPr>
          <w:rFonts w:ascii="Constantia" w:eastAsia="Times New Roman" w:hAnsi="Constantia" w:cs="Calibri"/>
          <w:szCs w:val="24"/>
        </w:rPr>
        <w:t>interpret</w:t>
      </w:r>
      <w:r w:rsidR="00080147">
        <w:rPr>
          <w:rFonts w:ascii="Constantia" w:eastAsia="Times New Roman" w:hAnsi="Constantia" w:cs="Calibri"/>
          <w:szCs w:val="24"/>
        </w:rPr>
        <w:t xml:space="preserve">ed as the mean difference in BMI associated with </w:t>
      </w:r>
      <w:r w:rsidR="00C6729B">
        <w:rPr>
          <w:rFonts w:ascii="Constantia" w:eastAsia="Times New Roman" w:hAnsi="Constantia" w:cs="Calibri"/>
          <w:szCs w:val="24"/>
        </w:rPr>
        <w:t>a 10</w:t>
      </w:r>
      <w:r w:rsidR="00B75BF9">
        <w:rPr>
          <w:rFonts w:ascii="Constantia" w:eastAsia="Times New Roman" w:hAnsi="Constantia" w:cs="Calibri"/>
          <w:szCs w:val="24"/>
        </w:rPr>
        <w:t>-fold</w:t>
      </w:r>
      <w:r w:rsidR="00C6729B">
        <w:rPr>
          <w:rFonts w:ascii="Constantia" w:eastAsia="Times New Roman" w:hAnsi="Constantia" w:cs="Calibri"/>
          <w:szCs w:val="24"/>
        </w:rPr>
        <w:t xml:space="preserve"> increase in distance</w:t>
      </w:r>
      <w:r w:rsidR="003106BE">
        <w:rPr>
          <w:rFonts w:ascii="Constantia" w:eastAsia="Times New Roman" w:hAnsi="Constantia" w:cs="Calibri"/>
          <w:szCs w:val="24"/>
        </w:rPr>
        <w:t xml:space="preserve"> </w:t>
      </w:r>
      <w:r w:rsidR="00734E77">
        <w:rPr>
          <w:rFonts w:ascii="Constantia" w:eastAsia="Times New Roman" w:hAnsi="Constantia" w:cs="Calibri"/>
          <w:szCs w:val="24"/>
        </w:rPr>
        <w:t xml:space="preserve">to nearest fast-food outlet </w:t>
      </w:r>
      <w:r w:rsidR="003106BE">
        <w:rPr>
          <w:rFonts w:ascii="Constantia" w:eastAsia="Times New Roman" w:hAnsi="Constantia" w:cs="Calibri"/>
          <w:szCs w:val="24"/>
        </w:rPr>
        <w:t>e.g. 100</w:t>
      </w:r>
      <w:r w:rsidR="004139A2">
        <w:rPr>
          <w:rFonts w:ascii="Constantia" w:eastAsia="Times New Roman" w:hAnsi="Constantia" w:cs="Calibri"/>
          <w:szCs w:val="24"/>
        </w:rPr>
        <w:t xml:space="preserve"> </w:t>
      </w:r>
      <w:r w:rsidR="003106BE">
        <w:rPr>
          <w:rFonts w:ascii="Constantia" w:eastAsia="Times New Roman" w:hAnsi="Constantia" w:cs="Calibri"/>
          <w:szCs w:val="24"/>
        </w:rPr>
        <w:t>m</w:t>
      </w:r>
      <w:r w:rsidR="004139A2">
        <w:rPr>
          <w:rFonts w:ascii="Constantia" w:eastAsia="Times New Roman" w:hAnsi="Constantia" w:cs="Calibri"/>
          <w:szCs w:val="24"/>
        </w:rPr>
        <w:t>etres</w:t>
      </w:r>
      <w:r w:rsidR="003106BE">
        <w:rPr>
          <w:rFonts w:ascii="Constantia" w:eastAsia="Times New Roman" w:hAnsi="Constantia" w:cs="Calibri"/>
          <w:szCs w:val="24"/>
        </w:rPr>
        <w:t xml:space="preserve"> to </w:t>
      </w:r>
      <w:r w:rsidR="004139A2">
        <w:rPr>
          <w:rFonts w:ascii="Constantia" w:eastAsia="Times New Roman" w:hAnsi="Constantia" w:cs="Calibri"/>
          <w:szCs w:val="24"/>
        </w:rPr>
        <w:t xml:space="preserve"> one </w:t>
      </w:r>
      <w:r w:rsidR="003106BE">
        <w:rPr>
          <w:rFonts w:ascii="Constantia" w:eastAsia="Times New Roman" w:hAnsi="Constantia" w:cs="Calibri"/>
          <w:szCs w:val="24"/>
        </w:rPr>
        <w:t>k</w:t>
      </w:r>
      <w:r w:rsidR="004139A2">
        <w:rPr>
          <w:rFonts w:ascii="Constantia" w:eastAsia="Times New Roman" w:hAnsi="Constantia" w:cs="Calibri"/>
          <w:szCs w:val="24"/>
        </w:rPr>
        <w:t>ilometre</w:t>
      </w:r>
      <w:r w:rsidR="00900DC2">
        <w:rPr>
          <w:rFonts w:ascii="Constantia" w:eastAsia="Times New Roman" w:hAnsi="Constantia" w:cs="Calibri"/>
          <w:szCs w:val="24"/>
        </w:rPr>
        <w:t>.</w:t>
      </w:r>
      <w:r w:rsidR="0071105E" w:rsidRPr="0071105E">
        <w:rPr>
          <w:rFonts w:ascii="Constantia" w:eastAsia="Times New Roman" w:hAnsi="Constantia" w:cs="Calibri"/>
          <w:szCs w:val="24"/>
        </w:rPr>
        <w:t xml:space="preserve"> </w:t>
      </w:r>
      <w:r w:rsidR="0071105E" w:rsidRPr="002F5B5B">
        <w:rPr>
          <w:rFonts w:ascii="Constantia" w:eastAsia="Times New Roman" w:hAnsi="Constantia" w:cs="Calibri"/>
          <w:szCs w:val="24"/>
        </w:rPr>
        <w:t xml:space="preserve">In the UKBUMP dataset only </w:t>
      </w:r>
      <w:r w:rsidR="0071105E">
        <w:rPr>
          <w:rFonts w:ascii="Constantia" w:eastAsia="Times New Roman" w:hAnsi="Constantia" w:cs="Calibri"/>
          <w:szCs w:val="24"/>
        </w:rPr>
        <w:t xml:space="preserve">fast-food </w:t>
      </w:r>
      <w:r w:rsidR="0071105E" w:rsidRPr="002F5B5B">
        <w:rPr>
          <w:rFonts w:ascii="Constantia" w:eastAsia="Times New Roman" w:hAnsi="Constantia" w:cs="Calibri"/>
          <w:szCs w:val="24"/>
        </w:rPr>
        <w:t>p</w:t>
      </w:r>
      <w:r w:rsidR="0071105E">
        <w:rPr>
          <w:rFonts w:ascii="Constantia" w:eastAsia="Times New Roman" w:hAnsi="Constantia" w:cs="Calibri"/>
          <w:szCs w:val="24"/>
        </w:rPr>
        <w:t>roximity measures are present, and although there is evidence that a</w:t>
      </w:r>
      <w:r w:rsidR="00A6779B">
        <w:rPr>
          <w:rFonts w:ascii="Constantia" w:eastAsia="Times New Roman" w:hAnsi="Constantia" w:cs="Calibri"/>
          <w:szCs w:val="24"/>
        </w:rPr>
        <w:t>lternate</w:t>
      </w:r>
      <w:r w:rsidR="0071105E">
        <w:rPr>
          <w:rFonts w:ascii="Constantia" w:eastAsia="Times New Roman" w:hAnsi="Constantia" w:cs="Calibri"/>
          <w:szCs w:val="24"/>
        </w:rPr>
        <w:t xml:space="preserve"> measures of the food environment (e.g. count of fast-food facilities; relative density of healthy and unhealthy stores) may be superior to proximity measures</w:t>
      </w:r>
      <w:r w:rsidR="0071105E">
        <w:rPr>
          <w:rFonts w:ascii="Constantia" w:eastAsia="Times New Roman" w:hAnsi="Constantia" w:cs="Calibri"/>
          <w:szCs w:val="24"/>
        </w:rPr>
        <w:fldChar w:fldCharType="begin" w:fldLock="1"/>
      </w:r>
      <w:r w:rsidR="0071105E">
        <w:rPr>
          <w:rFonts w:ascii="Constantia" w:eastAsia="Times New Roman" w:hAnsi="Constantia" w:cs="Calibri"/>
          <w:szCs w:val="24"/>
        </w:rPr>
        <w:instrText>ADDIN CSL_CITATION {"citationItems":[{"id":"ITEM-1","itemData":{"DOI":"10.1186/s12942-018-0139-7","ISSN":"1476-072X","author":[{"dropping-particle":"","family":"Bivoltsis","given":"Alexia","non-dropping-particle":"","parse-names":false,"suffix":""},{"dropping-particle":"","family":"Cervigni","given":"Eleanor","non-dropping-particle":"","parse-names":false,"suffix":""},{"dropping-particle":"","family":"Trapp","given":"Gina","non-dropping-particle":"","parse-names":false,"suffix":""},{"dropping-particle":"","family":"Knuiman","given":"Matthew","non-dropping-particle":"","parse-names":false,"suffix":""},{"dropping-particle":"","family":"Hooper","given":"Paula","non-dropping-particle":"","parse-names":false,"suffix":""},{"dropping-particle":"","family":"Ambrosini","given":"Gina Leslie","non-dropping-particle":"","parse-names":false,"suffix":""}],"container-title":"International Journal of Health Geographics","id":"ITEM-1","issued":{"date-parts":[["2018"]]},"page":"1-20","publisher":"BioMed Central","title":"Food environments and dietary intakes among adults : does the type of spatial exposure measurement matter ? A systematic review","type":"article-journal"},"uris":["http://www.mendeley.com/documents/?uuid=c1d8c63d-a89e-4bd4-834d-ec0b34f86311"]}],"mendeley":{"formattedCitation":"&lt;sup&gt;28&lt;/sup&gt;","plainTextFormattedCitation":"28","previouslyFormattedCitation":"&lt;sup&gt;28&lt;/sup&gt;"},"properties":{"noteIndex":0},"schema":"https://github.com/citation-style-language/schema/raw/master/csl-citation.json"}</w:instrText>
      </w:r>
      <w:r w:rsidR="0071105E">
        <w:rPr>
          <w:rFonts w:ascii="Constantia" w:eastAsia="Times New Roman" w:hAnsi="Constantia" w:cs="Calibri"/>
          <w:szCs w:val="24"/>
        </w:rPr>
        <w:fldChar w:fldCharType="separate"/>
      </w:r>
      <w:r w:rsidR="0071105E" w:rsidRPr="00CC6AC7">
        <w:rPr>
          <w:rFonts w:ascii="Constantia" w:eastAsia="Times New Roman" w:hAnsi="Constantia" w:cs="Calibri"/>
          <w:noProof/>
          <w:szCs w:val="24"/>
          <w:vertAlign w:val="superscript"/>
        </w:rPr>
        <w:t>28</w:t>
      </w:r>
      <w:r w:rsidR="0071105E">
        <w:rPr>
          <w:rFonts w:ascii="Constantia" w:eastAsia="Times New Roman" w:hAnsi="Constantia" w:cs="Calibri"/>
          <w:szCs w:val="24"/>
        </w:rPr>
        <w:fldChar w:fldCharType="end"/>
      </w:r>
      <w:r w:rsidR="0071105E">
        <w:rPr>
          <w:rFonts w:ascii="Constantia" w:eastAsia="Times New Roman" w:hAnsi="Constantia" w:cs="Calibri"/>
          <w:szCs w:val="24"/>
        </w:rPr>
        <w:t>, the two have been shown to be correlated in the UK</w:t>
      </w:r>
      <w:r w:rsidR="0071105E">
        <w:rPr>
          <w:rFonts w:ascii="Constantia" w:eastAsia="Times New Roman" w:hAnsi="Constantia" w:cs="Calibri"/>
          <w:szCs w:val="24"/>
        </w:rPr>
        <w:fldChar w:fldCharType="begin" w:fldLock="1"/>
      </w:r>
      <w:r w:rsidR="0071105E">
        <w:rPr>
          <w:rFonts w:ascii="Constantia" w:eastAsia="Times New Roman" w:hAnsi="Constantia" w:cs="Calibri"/>
          <w:szCs w:val="24"/>
        </w:rPr>
        <w:instrText>ADDIN CSL_CITATION {"citationItems":[{"id":"ITEM-1","itemData":{"DOI":"10.1186/1476-072X-12-33","ISSN":"1476-072X","abstract":"The use of Geographical Information Systems (GIS) to objectively measure ‘obesogenic’ food environment (foodscape) exposure has become common-place. This increase in usage has coincided with the development of a methodologically heterogeneous evidence-base, with subsequent perceived difficulties for inter-study comparability. However, when used together in previous work, different types of food environment metric have often demonstrated some degree of covariance. Differences and similarities &lt;Emphasis Type=\"Italic\"&gt;between&lt;/Emphasis&gt; density and proximity metrics, and &lt;Emphasis Type=\"Italic\"&gt;within&lt;/Emphasis&gt; methodologically different conceptions of density and proximity metrics need to be better understood.","author":[{"dropping-particle":"","family":"Burgoine","given":"Thomas","non-dropping-particle":"","parse-names":false,"suffix":""},{"dropping-particle":"","family":"Alvanides","given":"Seraphim","non-dropping-particle":"","parse-names":false,"suffix":""},{"dropping-particle":"","family":"Lake","given":"Amelia A","non-dropping-particle":"","parse-names":false,"suffix":""}],"container-title":"International Journal of Health Geographics","id":"ITEM-1","issue":"1","issued":{"date-parts":[["2013","7","2"]]},"language":"En","page":"33","publisher":"BioMed Central","title":"Creating ‘obesogenic realities’; do our methodological choices make a difference when measuring the food environment?","type":"article-journal","volume":"12"},"uris":["http://www.mendeley.com/documents/?uuid=a87a4992-c389-4838-b2e5-1b617cd8e1ca"]}],"mendeley":{"formattedCitation":"&lt;sup&gt;29&lt;/sup&gt;","plainTextFormattedCitation":"29","previouslyFormattedCitation":"&lt;sup&gt;29&lt;/sup&gt;"},"properties":{"noteIndex":0},"schema":"https://github.com/citation-style-language/schema/raw/master/csl-citation.json"}</w:instrText>
      </w:r>
      <w:r w:rsidR="0071105E">
        <w:rPr>
          <w:rFonts w:ascii="Constantia" w:eastAsia="Times New Roman" w:hAnsi="Constantia" w:cs="Calibri"/>
          <w:szCs w:val="24"/>
        </w:rPr>
        <w:fldChar w:fldCharType="separate"/>
      </w:r>
      <w:r w:rsidR="0071105E" w:rsidRPr="00CC6AC7">
        <w:rPr>
          <w:rFonts w:ascii="Constantia" w:eastAsia="Times New Roman" w:hAnsi="Constantia" w:cs="Calibri"/>
          <w:noProof/>
          <w:szCs w:val="24"/>
          <w:vertAlign w:val="superscript"/>
        </w:rPr>
        <w:t>29</w:t>
      </w:r>
      <w:r w:rsidR="0071105E">
        <w:rPr>
          <w:rFonts w:ascii="Constantia" w:eastAsia="Times New Roman" w:hAnsi="Constantia" w:cs="Calibri"/>
          <w:szCs w:val="24"/>
        </w:rPr>
        <w:fldChar w:fldCharType="end"/>
      </w:r>
      <w:r w:rsidR="0071105E">
        <w:rPr>
          <w:rFonts w:ascii="Constantia" w:eastAsia="Times New Roman" w:hAnsi="Constantia" w:cs="Calibri"/>
          <w:szCs w:val="24"/>
        </w:rPr>
        <w:t xml:space="preserve">.  </w:t>
      </w:r>
    </w:p>
    <w:p w14:paraId="78328C76" w14:textId="3F2E8104" w:rsidR="00A6779B" w:rsidRDefault="00C178D3" w:rsidP="007D7EEC">
      <w:pPr>
        <w:autoSpaceDE w:val="0"/>
        <w:autoSpaceDN w:val="0"/>
        <w:adjustRightInd w:val="0"/>
        <w:jc w:val="both"/>
        <w:rPr>
          <w:rFonts w:ascii="Calibri" w:hAnsi="Calibri" w:cs="Calibri"/>
          <w:sz w:val="24"/>
          <w:szCs w:val="24"/>
        </w:rPr>
      </w:pPr>
      <w:r>
        <w:rPr>
          <w:rFonts w:ascii="Constantia" w:hAnsi="Constantia" w:cs="Calibri"/>
          <w:i/>
          <w:szCs w:val="24"/>
        </w:rPr>
        <w:t>Genetic</w:t>
      </w:r>
      <w:r w:rsidR="00851777">
        <w:rPr>
          <w:rFonts w:ascii="Constantia" w:hAnsi="Constantia" w:cs="Calibri"/>
          <w:i/>
          <w:szCs w:val="24"/>
        </w:rPr>
        <w:t xml:space="preserve"> risk score</w:t>
      </w:r>
      <w:r w:rsidR="001E13D1">
        <w:rPr>
          <w:rFonts w:ascii="Constantia" w:hAnsi="Constantia" w:cs="Calibri"/>
          <w:i/>
          <w:szCs w:val="24"/>
        </w:rPr>
        <w:t>s</w:t>
      </w:r>
      <w:r w:rsidR="00851777">
        <w:rPr>
          <w:rFonts w:ascii="Constantia" w:hAnsi="Constantia" w:cs="Calibri"/>
          <w:i/>
          <w:szCs w:val="24"/>
        </w:rPr>
        <w:t xml:space="preserve"> and individual SNPs </w:t>
      </w:r>
    </w:p>
    <w:p w14:paraId="3DEBFF23" w14:textId="7A4795E0" w:rsidR="00851777" w:rsidRPr="001C23E7" w:rsidRDefault="00A6779B" w:rsidP="007D7EEC">
      <w:pPr>
        <w:autoSpaceDE w:val="0"/>
        <w:autoSpaceDN w:val="0"/>
        <w:adjustRightInd w:val="0"/>
        <w:jc w:val="both"/>
        <w:rPr>
          <w:rFonts w:ascii="Calibri" w:hAnsi="Calibri" w:cs="Calibri"/>
          <w:sz w:val="24"/>
          <w:szCs w:val="24"/>
        </w:rPr>
      </w:pPr>
      <w:r>
        <w:rPr>
          <w:rFonts w:ascii="Constantia" w:hAnsi="Constantia" w:cs="Calibri"/>
          <w:szCs w:val="24"/>
        </w:rPr>
        <w:t>A</w:t>
      </w:r>
      <w:r w:rsidR="00851777">
        <w:rPr>
          <w:rFonts w:ascii="Constantia" w:hAnsi="Constantia" w:cs="Calibri"/>
          <w:szCs w:val="24"/>
        </w:rPr>
        <w:t xml:space="preserve"> recent genome-wide association study (GWAS)</w:t>
      </w:r>
      <w:r w:rsidR="005527EF">
        <w:rPr>
          <w:rFonts w:ascii="Constantia" w:hAnsi="Constantia" w:cs="Calibri"/>
          <w:szCs w:val="24"/>
        </w:rPr>
        <w:t xml:space="preserve"> identified</w:t>
      </w:r>
      <w:r w:rsidR="00851777">
        <w:rPr>
          <w:rFonts w:ascii="Constantia" w:hAnsi="Constantia" w:cs="Calibri"/>
          <w:szCs w:val="24"/>
        </w:rPr>
        <w:t xml:space="preserve"> 97 SNPs </w:t>
      </w:r>
      <w:r w:rsidR="005527EF">
        <w:rPr>
          <w:rFonts w:ascii="Constantia" w:hAnsi="Constantia" w:cs="Calibri"/>
          <w:szCs w:val="24"/>
        </w:rPr>
        <w:t>a</w:t>
      </w:r>
      <w:r w:rsidR="00851777">
        <w:rPr>
          <w:rFonts w:ascii="Constantia" w:hAnsi="Constantia" w:cs="Calibri"/>
          <w:szCs w:val="24"/>
        </w:rPr>
        <w:t>ssociated with BMI</w:t>
      </w:r>
      <w:r w:rsidR="00587501">
        <w:rPr>
          <w:rFonts w:ascii="Constantia" w:hAnsi="Constantia" w:cs="Calibri"/>
          <w:szCs w:val="24"/>
        </w:rPr>
        <w:fldChar w:fldCharType="begin" w:fldLock="1"/>
      </w:r>
      <w:r w:rsidR="00672CD6">
        <w:rPr>
          <w:rFonts w:ascii="Constantia" w:hAnsi="Constantia" w:cs="Calibri"/>
          <w:szCs w:val="24"/>
        </w:rPr>
        <w:instrText>ADDIN CSL_CITATION {"citationItems":[{"id":"ITEM-1","itemData":{"DOI":"10.1038/nature14177","ISBN":"1476-4687 (Electronic)\\r0028-0836 (Linking)","ISSN":"14764687","PMID":"25673413","abstract":"Obesity is heritable and predisposes to many diseases. To understand the genetic basis of obesity better, here we conduct a genome-wide association study and Metabochip meta-analysis of body mass index (BMI), a measure commonly used to define obesity and assess adiposity, in up to 339,224 individuals. This analysis identifies 97 BMI-associated loci (P &lt; 5 x 10(-8)), 56 of which are novel. Five loci demonstrate clear evidence of several independent association signals, and many loci have significant effects on other metabolic phenotypes. The 97 loci account for approximately 2.7% of BMI variation, and genome-wide estimates suggest that common variation accounts for &gt;20% of BMI variation. Pathway analyses provide strong support for a role of the central nervous system in obesity susceptibility and implicate new genes and pathways, including those related to synaptic function, glutamate signalling, insulin secretion/action, energy metabolism, lipid biology and adipogenesis.","author":[{"dropping-particle":"","family":"Locke","given":"Adam E.","non-dropping-particle":"","parse-names":false,"suffix":""},{"dropping-particle":"","family":"Kahali","given":"Bratati","non-dropping-particle":"","parse-names":false,"suffix":""},{"dropping-particle":"","family":"Berndt","given":"Sonja I.","non-dropping-particle":"","parse-names":false,"suffix":""},{"dropping-particle":"","family":"Justice","given":"Anne E.","non-dropping-particle":"","parse-names":false,"suffix":""},{"dropping-particle":"","family":"Pers","given":"Tune H.","non-dropping-particle":"","parse-names":false,"suffix":""},{"dropping-particle":"","family":"Day","given":"Felix R.","non-dropping-particle":"","parse-names":false,"suffix":""},{"dropping-particle":"","family":"Powell","given":"Corey","non-dropping-particle":"","parse-names":false,"suffix":""},{"dropping-particle":"","family":"Vedantam","given":"Sailaja","non-dropping-particle":"","parse-names":false,"suffix":""},{"dropping-particle":"","family":"Buchkovich","given":"Martin L.","non-dropping-particle":"","parse-names":false,"suffix":""},{"dropping-particle":"","family":"Yang","given":"Jian","non-dropping-particle":"","parse-names":false,"suffix":""},{"dropping-particle":"","family":"Croteau-Chonka","given":"Damien C.","non-dropping-particle":"","parse-names":false,"suffix":""},{"dropping-particle":"","family":"Esko","given":"Tonu","non-dropping-particle":"","parse-names":false,"suffix":""},{"dropping-particle":"","family":"Fall","given":"Tove","non-dropping-particle":"","parse-names":false,"suffix":""},{"dropping-particle":"","family":"Ferreira","given":"Teresa","non-dropping-particle":"","parse-names":false,"suffix":""},{"dropping-particle":"","family":"Gustafsson","given":"Stefan","non-dropping-particle":"","parse-names":false,"suffix":""},{"dropping-particle":"","family":"Kutalik","given":"Zoltán","non-dropping-particle":"","parse-names":false,"suffix":""},{"dropping-particle":"","family":"Luan","given":"Jian'an","non-dropping-particle":"","parse-names":false,"suffix":""},{"dropping-particle":"","family":"Mägi","given":"Reedik","non-dropping-particle":"","parse-names":false,"suffix":""},{"dropping-particle":"","family":"Randall","given":"Joshua C.","non-dropping-particle":"","parse-names":false,"suffix":""},{"dropping-particle":"","family":"Winkler","given":"Thomas W.","non-dropping-particle":"","parse-names":false,"suffix":""},{"dropping-particle":"","family":"Wood","given":"Andrew R.","non-dropping-particle":"","parse-names":false,"suffix":""},{"dropping-particle":"","family":"Workalemahu","given":"Tsegaselassie","non-dropping-particle":"","parse-names":false,"suffix":""},{"dropping-particle":"","family":"Faul","given":"Jessica D.","non-dropping-particle":"","parse-names":false,"suffix":""},{"dropping-particle":"","family":"Smith","given":"Jennifer A.","non-dropping-particle":"","parse-names":false,"suffix":""},{"dropping-particle":"","family":"Zhao","given":"Jing Hua","non-dropping-particle":"","parse-names":false,"suffix":""},{"dropping-particle":"","family":"Zhao","given":"Wei","non-dropping-particle":"","parse-names":false,"suffix":""},{"dropping-particle":"","family":"Chen","given":"Jin","non-dropping-particle":"","parse-names":false,"suffix":""},{"dropping-particle":"","family":"Fehrmann","given":"Rudolf","non-dropping-particle":"","parse-names":false,"suffix":""},{"dropping-particle":"","family":"Hedman","given":"Åsa K.","non-dropping-particle":"","parse-names":false,"suffix":""},{"dropping-particle":"","family":"Karjalainen","given":"Juha","non-dropping-particle":"","parse-names":false,"suffix":""},{"dropping-particle":"","family":"Schmidt","given":"Ellen M.","non-dropping-particle":"","parse-names":false,"suffix":""},{"dropping-particle":"","family":"Absher","given":"Devin","non-dropping-particle":"","parse-names":false,"suffix":""},{"dropping-particle":"","family":"Amin","given":"Najaf","non-dropping-particle":"","parse-names":false,"suffix":""},{"dropping-particle":"","family":"Anderson","given":"Denise","non-dropping-particle":"","parse-names":false,"suffix":""},{"dropping-particle":"","family":"Beekman","given":"Marian","non-dropping-particle":"","parse-names":false,"suffix":""},{"dropping-particle":"","family":"Bolton","given":"Jennifer L.","non-dropping-particle":"","parse-names":false,"suffix":""},{"dropping-particle":"","family":"Bragg-Gresham","given":"Jennifer L.","non-dropping-particle":"","parse-names":false,"suffix":""},{"dropping-particle":"","family":"Buyske","given":"Steven","non-dropping-particle":"","parse-names":false,"suffix":""},{"dropping-particle":"","family":"Demirkan","given":"Ayse","non-dropping-particle":"","parse-names":false,"suffix":""},{"dropping-particle":"","family":"Deng","given":"Guohong","non-dropping-particle":"","parse-names":false,"suffix":""},{"dropping-particle":"","family":"Ehret","given":"Georg B.","non-dropping-particle":"","parse-names":false,"suffix":""},{"dropping-particle":"","family":"Feenstra","given":"Bjarke","non-dropping-particle":"","parse-names":false,"suffix":""},{"dropping-particle":"","family":"Feitosa","given":"Mary F.","non-dropping-particle":"","parse-names":false,"suffix":""},{"dropping-particle":"","family":"Fischer","given":"Krista","non-dropping-particle":"","parse-names":false,"suffix":""},{"dropping-particle":"","family":"Goel","given":"Anuj","non-dropping-particle":"","parse-names":false,"suffix":""},{"dropping-particle":"","family":"Gong","given":"Jian","non-dropping-particle":"","parse-names":false,"suffix":""},{"dropping-particle":"","family":"Jackson","given":"Anne U.","non-dropping-particle":"","parse-names":false,"suffix":""},{"dropping-particle":"","family":"Kanoni","given":"Stavroula","non-dropping-particle":"","parse-names":false,"suffix":""},{"dropping-particle":"","family":"Kleber","given":"Marcus E.","non-dropping-particle":"","parse-names":false,"suffix":""},{"dropping-particle":"","family":"Kristiansson","given":"Kati","non-dropping-particle":"","parse-names":false,"suffix":""},{"dropping-particle":"","family":"Lim","given":"Unhee","non-dropping-particle":"","parse-names":false,"suffix":""},{"dropping-particle":"","family":"Lotay","given":"Vaneet","non-dropping-particle":"","parse-names":false,"suffix":""},{"dropping-particle":"","family":"Mangino","given":"Massimo","non-dropping-particle":"","parse-names":false,"suffix":""},{"dropping-particle":"","family":"Leach","given":"Irene Mateo","non-dropping-particle":"","parse-names":false,"suffix":""},{"dropping-particle":"","family":"Medina-Gomez","given":"Carolina","non-dropping-particle":"","parse-names":false,"suffix":""},{"dropping-particle":"","family":"Medland","given":"Sarah E.","non-dropping-particle":"","parse-names":false,"suffix":""},{"dropping-particle":"","family":"Nalls","given":"Michael A.","non-dropping-particle":"","parse-names":false,"suffix":""},{"dropping-particle":"","family":"Palmer","given":"Cameron D.","non-dropping-particle":"","parse-names":false,"suffix":""},{"dropping-particle":"","family":"Pasko","given":"Dorota","non-dropping-particle":"","parse-names":false,"suffix":""},{"dropping-particle":"","family":"Pechlivanis","given":"Sonali","non-dropping-particle":"","parse-names":false,"suffix":""},{"dropping-particle":"","family":"Peters","given":"Marjolein J.","non-dropping-particle":"","parse-names":false,"suffix":""},{"dropping-particle":"","family":"Prokopenko","given":"Inga","non-dropping-particle":"","parse-names":false,"suffix":""},{"dropping-particle":"","family":"Shungin","given":"Dmitry","non-dropping-particle":"","parse-names":false,"suffix":""},{"dropping-particle":"","family":"Stančáková","given":"Alena","non-dropping-particle":"","parse-names":false,"suffix":""},{"dropping-particle":"","family":"Strawbridge","given":"Rona J.","non-dropping-particle":"","parse-names":false,"suffix":""},{"dropping-particle":"","family":"Sung","given":"Yun Ju","non-dropping-particle":"","parse-names":false,"suffix":""},{"dropping-particle":"","family":"Tanaka","given":"Toshiko","non-dropping-particle":"","parse-names":false,"suffix":""},{"dropping-particle":"","family":"Teumer","given":"Alexander","non-dropping-particle":"","parse-names":false,"suffix":""},{"dropping-particle":"","family":"Trompet","given":"Stella","non-dropping-particle":"","parse-names":false,"suffix":""},{"dropping-particle":"","family":"Laan","given":"Sander W.","non-dropping-particle":"Van Der","parse-names":false,"suffix":""},{"dropping-particle":"","family":"Setten","given":"Jessica","non-dropping-particle":"Van","parse-names":false,"suffix":""},{"dropping-particle":"V.","family":"Vliet-Ostaptchouk","given":"Jana","non-dropping-particle":"Van","parse-names":false,"suffix":""},{"dropping-particle":"","family":"Wang","given":"Zhaoming","non-dropping-particle":"","parse-names":false,"suffix":""},{"dropping-particle":"","family":"Yengo","given":"Loïc","non-dropping-particle":"","parse-names":false,"suffix":""},{"dropping-particle":"","family":"Zhang","given":"Weihua","non-dropping-particle":"","parse-names":false,"suffix":""},{"dropping-particle":"","family":"Isaacs","given":"Aaron","non-dropping-particle":"","parse-names":false,"suffix":""},{"dropping-particle":"","family":"Albrecht","given":"Eva","non-dropping-particle":"","parse-names":false,"suffix":""},{"dropping-particle":"","family":"Ärnlöv","given":"Johan","non-dropping-particle":"","parse-names":false,"suffix":""},{"dropping-particle":"","family":"Arscott","given":"Gillian M.","non-dropping-particle":"","parse-names":false,"suffix":""},{"dropping-particle":"","family":"Attwood","given":"Antony P.","non-dropping-particle":"","parse-names":false,"suffix":""},{"dropping-particle":"","family":"Bandinelli","given":"Stefania","non-dropping-particle":"","parse-names":false,"suffix":""},{"dropping-particle":"","family":"Barrett","given":"Amy","non-dropping-particle":"","parse-names":false,"suffix":""},{"dropping-particle":"","family":"Bas","given":"Isabelita N.","non-dropping-particle":"","parse-names":false,"suffix":""},{"dropping-particle":"","family":"Bellis","given":"Claire","non-dropping-particle":"","parse-names":false,"suffix":""},{"dropping-particle":"","family":"Bennett","given":"Amanda J.","non-dropping-particle":"","parse-names":false,"suffix":""},{"dropping-particle":"","family":"Berne","given":"Christian","non-dropping-particle":"","parse-names":false,"suffix":""},{"dropping-particle":"","family":"Blagieva","given":"Roza","non-dropping-particle":"","parse-names":false,"suffix":""},{"dropping-particle":"","family":"Blüher","given":"Matthias","non-dropping-particle":"","parse-names":false,"suffix":""},{"dropping-particle":"","family":"Böhringer","given":"Stefan","non-dropping-particle":"","parse-names":false,"suffix":""},{"dropping-particle":"","family":"Bonnycastle","given":"Lori L.","non-dropping-particle":"","parse-names":false,"suffix":""},{"dropping-particle":"","family":"Böttcher","given":"Yvonne","non-dropping-particle":"","parse-names":false,"suffix":""},{"dropping-particle":"","family":"Boyd","given":"Heather A.","non-dropping-particle":"","parse-names":false,"suffix":""},{"dropping-particle":"","family":"Bruinenberg","given":"Marcel","non-dropping-particle":"","parse-names":false,"suffix":""},{"dropping-particle":"","family":"Caspersen","given":"Ida H.","non-dropping-particle":"","parse-names":false,"suffix":""},{"dropping-particle":"","family":"Chen","given":"Yii Der Ida","non-dropping-particle":"","parse-names":false,"suffix":""},{"dropping-particle":"","family":"Clarke","given":"Robert","non-dropping-particle":"","parse-names":false,"suffix":""},{"dropping-particle":"","family":"Daw","given":"E. Warwick","non-dropping-particle":"","parse-names":false,"suffix":""},{"dropping-particle":"","family":"Craen","given":"Anton J.M.","non-dropping-particle":"De","parse-names":false,"suffix":""},{"dropping-particle":"","family":"Delgado","given":"Graciela","non-dropping-particle":"","parse-names":false,"suffix":""},{"dropping-particle":"","family":"Dimitriou","given":"Maria","non-dropping-particle":"","parse-names":false,"suffix":""},{"dropping-particle":"","family":"Doney","given":"Alex S.F.","non-dropping-particle":"","parse-names":false,"suffix":""},{"dropping-particle":"","family":"Eklund","given":"Niina","non-dropping-particle":"","parse-names":false,"suffix":""},{"dropping-particle":"","family":"Estrada","given":"Karol","non-dropping-particle":"","parse-names":false,"suffix":""},{"dropping-particle":"","family":"Eury","given":"Elodie","non-dropping-particle":"","parse-names":false,"suffix":""},{"dropping-particle":"","family":"Folkersen","given":"Lasse","non-dropping-particle":"","parse-names":false,"suffix":""},{"dropping-particle":"","family":"Fraser","given":"Ross M.","non-dropping-particle":"","parse-names":false,"suffix":""},{"dropping-particle":"","family":"Garcia","given":"Melissa E.","non-dropping-particle":"","parse-names":false,"suffix":""},{"dropping-particle":"","family":"Geller","given":"Frank","non-dropping-particle":"","parse-names":false,"suffix":""},{"dropping-particle":"","family":"Giedraitis","given":"Vilmantas","non-dropping-particle":"","parse-names":false,"suffix":""},{"dropping-particle":"","family":"Gigante","given":"Bruna","non-dropping-particle":"","parse-names":false,"suffix":""},{"dropping-particle":"","family":"Go","given":"Alan S.","non-dropping-particle":"","parse-names":false,"suffix":""},{"dropping-particle":"","family":"Golay","given":"Alain","non-dropping-particle":"","parse-names":false,"suffix":""},{"dropping-particle":"","family":"Goodall","given":"Alison H.","non-dropping-particle":"","parse-names":false,"suffix":""},{"dropping-particle":"","family":"Gordon","given":"Scott D.","non-dropping-particle":"","parse-names":false,"suffix":""},{"dropping-particle":"","family":"Gorski","given":"Mathias","non-dropping-particle":"","parse-names":false,"suffix":""},{"dropping-particle":"","family":"Grabe","given":"Hans Jörgen","non-dropping-particle":"","parse-names":false,"suffix":""},{"dropping-particle":"","family":"Grallert","given":"Harald","non-dropping-particle":"","parse-names":false,"suffix":""},{"dropping-particle":"","family":"Grammer","given":"Tanja B.","non-dropping-particle":"","parse-names":false,"suffix":""},{"dropping-particle":"","family":"Gräßler","given":"Jürgen","non-dropping-particle":"","parse-names":false,"suffix":""},{"dropping-particle":"","family":"Grönberg","given":"Henrik","non-dropping-particle":"","parse-names":false,"suffix":""},{"dropping-particle":"","family":"Groves","given":"Christopher J.","non-dropping-particle":"","parse-names":false,"suffix":""},{"dropping-particle":"","family":"Gusto","given":"Gaëlle","non-dropping-particle":"","parse-names":false,"suffix":""},{"dropping-particle":"","family":"Haessler","given":"Jeffrey","non-dropping-particle":"","parse-names":false,"suffix":""},{"dropping-particle":"","family":"Hall","given":"Per","non-dropping-particle":"","parse-names":false,"suffix":""},{"dropping-particle":"","family":"Haller","given":"Toomas","non-dropping-particle":"","parse-names":false,"suffix":""},{"dropping-particle":"","family":"Hallmans","given":"Goran","non-dropping-particle":"","parse-names":false,"suffix":""},{"dropping-particle":"","family":"Hartman","given":"Catharina A.","non-dropping-particle":"","parse-names":false,"suffix":""},{"dropping-particle":"","family":"Hassinen","given":"Maija","non-dropping-particle":"","parse-names":false,"suffix":""},{"dropping-particle":"","family":"Hayward","given":"Caroline","non-dropping-particle":"","parse-names":false,"suffix":""},{"dropping-particle":"","family":"Heard-Costa","given":"Nancy L.","non-dropping-particle":"","parse-names":false,"suffix":""},{"dropping-particle":"","family":"Helmer","given":"Quinta","non-dropping-particle":"","parse-names":false,"suffix":""},{"dropping-particle":"","family":"Hengstenberg","given":"Christian","non-dropping-particle":"","parse-names":false,"suffix":""},{"dropping-particle":"","family":"Holmen","given":"Oddgeir","non-dropping-particle":"","parse-names":false,"suffix":""},{"dropping-particle":"","family":"Hottenga","given":"Jouke Jan","non-dropping-particle":"","parse-names":false,"suffix":""},{"dropping-particle":"","family":"James","given":"Alan L.","non-dropping-particle":"","parse-names":false,"suffix":""},{"dropping-particle":"","family":"Jeff","given":"Janina M.","non-dropping-particle":"","parse-names":false,"suffix":""},{"dropping-particle":"","family":"Johansson","given":"Åsa","non-dropping-particle":"","parse-names":false,"suffix":""},{"dropping-particle":"","family":"Jolley","given":"Jennifer","non-dropping-particle":"","parse-names":false,"suffix":""},{"dropping-particle":"","family":"Juliusdottir","given":"Thorhildur","non-dropping-particle":"","parse-names":false,"suffix":""},{"dropping-particle":"","family":"Kinnunen","given":"Leena","non-dropping-particle":"","parse-names":false,"suffix":""},{"dropping-particle":"","family":"Koenig","given":"Wolfgang","non-dropping-particle":"","parse-names":false,"suffix":""},{"dropping-particle":"","family":"Koskenvuo","given":"Markku","non-dropping-particle":"","parse-names":false,"suffix":""},{"dropping-particle":"","family":"Kratzer","given":"Wolfgang","non-dropping-particle":"","parse-names":false,"suffix":""},{"dropping-particle":"","family":"Laitinen","given":"Jaana","non-dropping-particle":"","parse-names":false,"suffix":""},{"dropping-particle":"","family":"Lamina","given":"Claudia","non-dropping-particle":"","parse-names":false,"suffix":""},{"dropping-particle":"","family":"Leander","given":"Karin","non-dropping-particle":"","parse-names":false,"suffix":""},{"dropping-particle":"","family":"Lee","given":"Nanette R.","non-dropping-particle":"","parse-names":false,"suffix":""},{"dropping-particle":"","family":"Lichtner","given":"Peter","non-dropping-particle":"","parse-names":false,"suffix":""},{"dropping-particle":"","family":"Lind","given":"Lars","non-dropping-particle":"","parse-names":false,"suffix":""},{"dropping-particle":"","family":"Lindström","given":"Jaana","non-dropping-particle":"","parse-names":false,"suffix":""},{"dropping-particle":"","family":"Lo","given":"Ken Sin","non-dropping-particle":"","parse-names":false,"suffix":""},{"dropping-particle":"","family":"Lobbens","given":"Stéphane","non-dropping-particle":"","parse-names":false,"suffix":""},{"dropping-particle":"","family":"Lorbeer","given":"Roberto","non-dropping-particle":"","parse-names":false,"suffix":""},{"dropping-particle":"","family":"Lu","given":"Yingchang","non-dropping-particle":"","parse-names":false,"suffix":""},{"dropping-particle":"","family":"Mach","given":"François","non-dropping-particle":"","parse-names":false,"suffix":""},{"dropping-particle":"","family":"Magnusson","given":"Patrik K.E.","non-dropping-particle":"","parse-names":false,"suffix":""},{"dropping-particle":"","family":"Mahajan","given":"Anubha","non-dropping-particle":"","parse-names":false,"suffix":""},{"dropping-particle":"","family":"McArdle","given":"Wendy L.","non-dropping-particle":"","parse-names":false,"suffix":""},{"dropping-particle":"","family":"McLachlan","given":"Stela","non-dropping-particle":"","parse-names":false,"suffix":""},{"dropping-particle":"","family":"Menni","given":"Cristina","non-dropping-particle":"","parse-names":false,"suffix":""},{"dropping-particle":"","family":"Merger","given":"Sigrun","non-dropping-particle":"","parse-names":false,"suffix":""},{"dropping-particle":"","family":"Mihailov","given":"Evelin","non-dropping-particle":"","parse-names":false,"suffix":""},{"dropping-particle":"","family":"Milani","given":"Lili","non-dropping-particle":"","parse-names":false,"suffix":""},{"dropping-particle":"","family":"Moayyeri","given":"Alireza","non-dropping-particle":"","parse-names":false,"suffix":""},{"dropping-particle":"","family":"Monda","given":"Keri L.","non-dropping-particle":"","parse-names":false,"suffix":""},{"dropping-particle":"","family":"Morken","given":"Mario A.","non-dropping-particle":"","parse-names":false,"suffix":""},{"dropping-particle":"","family":"Mulas","given":"Antonella","non-dropping-particle":"","parse-names":false,"suffix":""},{"dropping-particle":"","family":"Müller","given":"Gabriele","non-dropping-particle":"","parse-names":false,"suffix":""},{"dropping-particle":"","family":"Müller-Nurasyid","given":"Martina","non-dropping-particle":"","parse-names":false,"suffix":""},{"dropping-particle":"","family":"Musk","given":"Arthur W.","non-dropping-particle":"","parse-names":false,"suffix":""},{"dropping-particle":"","family":"Nagaraja","given":"Ramaiah","non-dropping-particle":"","parse-names":false,"suffix":""},{"dropping-particle":"","family":"Nöthen","given":"Markus M.","non-dropping-particle":"","parse-names":false,"suffix":""},{"dropping-particle":"","family":"Nolte","given":"Ilja M.","non-dropping-particle":"","parse-names":false,"suffix":""},{"dropping-particle":"","family":"Pilz","given":"Stefan","non-dropping-particle":"","parse-names":false,"suffix":""},{"dropping-particle":"","family":"Rayner","given":"Nigel W.","non-dropping-particle":"","parse-names":false,"suffix":""},{"dropping-particle":"","family":"Renstrom","given":"Frida","non-dropping-particle":"","parse-names":false,"suffix":""},{"dropping-particle":"","family":"Rettig","given":"Rainer","non-dropping-particle":"","parse-names":false,"suffix":""},{"dropping-particle":"","family":"Ried","given":"Janina S.","non-dropping-particle":"","parse-names":false,"suffix":""},{"dropping-particle":"","family":"Ripke","given":"Stephan","non-dropping-particle":"","parse-names":false,"suffix":""},{"dropping-particle":"","family":"Robertson","given":"Neil R.","non-dropping-particle":"","parse-names":false,"suffix":""},{"dropping-particle":"","family":"Rose","given":"Lynda M.","non-dropping-particle":"","parse-names":false,"suffix":""},{"dropping-particle":"","family":"Sanna","given":"Serena","non-dropping-particle":"","parse-names":false,"suffix":""},{"dropping-particle":"","family":"Scharnagl","given":"Hubert","non-dropping-particle":"","parse-names":false,"suffix":""},{"dropping-particle":"","family":"Scholtens","given":"Salome","non-dropping-particle":"","parse-names":false,"suffix":""},{"dropping-particle":"","family":"Schumacher","given":"Fredrick R.","non-dropping-particle":"","parse-names":false,"suffix":""},{"dropping-particle":"","family":"Scott","given":"William R.","non-dropping-particle":"","parse-names":false,"suffix":""},{"dropping-particle":"","family":"Seufferlein","given":"Thomas","non-dropping-particle":"","parse-names":false,"suffix":""},{"dropping-particle":"","family":"Shi","given":"Jianxin","non-dropping-particle":"","parse-names":false,"suffix":""},{"dropping-particle":"","family":"Smith","given":"Albert Vernon","non-dropping-particle":"","parse-names":false,"suffix":""},{"dropping-particle":"","family":"Smolonska","given":"Joanna","non-dropping-particle":"","parse-names":false,"suffix":""},{"dropping-particle":"V.","family":"Stanton","given":"Alice","non-dropping-particle":"","parse-names":false,"suffix":""},{"dropping-particle":"","family":"Steinthorsdottir","given":"Valgerdur","non-dropping-particle":"","parse-names":false,"suffix":""},{"dropping-particle":"","family":"Stirrups","given":"Kathleen","non-dropping-particle":"","parse-names":false,"suffix":""},{"dropping-particle":"","family":"Stringham","given":"Heather M.","non-dropping-particle":"","parse-names":false,"suffix":""},{"dropping-particle":"","family":"Sundström","given":"Johan","non-dropping-particle":"","parse-names":false,"suffix":""},{"dropping-particle":"","family":"Swertz","given":"Morris A.","non-dropping-particle":"","parse-names":false,"suffix":""},{"dropping-particle":"","family":"Swift","given":"Amy J.","non-dropping-particle":"","parse-names":false,"suffix":""},{"dropping-particle":"","family":"Syvänen","given":"Ann Christine","non-dropping-particle":"","parse-names":false,"suffix":""},{"dropping-particle":"","family":"Tan","given":"Sian Tsung","non-dropping-particle":"","parse-names":false,"suffix":""},{"dropping-particle":"","family":"Tayo","given":"Bamidele O.","non-dropping-particle":"","parse-names":false,"suffix":""},{"dropping-particle":"","family":"Thorand","given":"Barbara","non-dropping-particle":"","parse-names":false,"suffix":""},{"dropping-particle":"","family":"Thorleifsson","given":"Gudmar","non-dropping-particle":"","parse-names":false,"suffix":""},{"dropping-particle":"","family":"Tyrer","given":"Jonathan P.","non-dropping-particle":"","parse-names":false,"suffix":""},{"dropping-particle":"","family":"Uh","given":"Hae Won","non-dropping-particle":"","parse-names":false,"suffix":""},{"dropping-particle":"","family":"Vandenput","given":"Liesbeth","non-dropping-particle":"","parse-names":false,"suffix":""},{"dropping-particle":"","family":"Verhulst","given":"Frank C.","non-dropping-particle":"","parse-names":false,"suffix":""},{"dropping-particle":"","family":"Vermeulen","given":"Sita H.","non-dropping-particle":"","parse-names":false,"suffix":""},{"dropping-particle":"","family":"Verweij","given":"Niek","non-dropping-particle":"","parse-names":false,"suffix":""},{"dropping-particle":"","family":"Vonk","given":"Judith M.","non-dropping-particle":"","parse-names":false,"suffix":""},{"dropping-particle":"","family":"Waite","given":"Lindsay L.","non-dropping-particle":"","parse-names":false,"suffix":""},{"dropping-particle":"","family":"Warren","given":"Helen R.","non-dropping-particle":"","parse-names":false,"suffix":""},{"dropping-particle":"","family":"Waterworth","given":"Dawn","non-dropping-particle":"","parse-names":false,"suffix":""},{"dropping-particle":"","family":"Weedon","given":"Michael N.","non-dropping-particle":"","parse-names":false,"suffix":""},{"dropping-particle":"","family":"Wilkens","given":"Lynne R.","non-dropping-particle":"","parse-names":false,"suffix":""},{"dropping-particle":"","family":"Willenborg","given":"Christina","non-dropping-particle":"","parse-names":false,"suffix":""},{"dropping-particle":"","family":"Wilsgaard","given":"Tom","non-dropping-particle":"","parse-names":false,"suffix":""},{"dropping-particle":"","family":"Wojczynski","given":"Mary K.","non-dropping-particle":"","parse-names":false,"suffix":""},{"dropping-particle":"","family":"Wong","given":"Andrew","non-dropping-particle":"","parse-names":false,"suffix":""},{"dropping-particle":"","family":"Wright","given":"Alan F.","non-dropping-particle":"","parse-names":false,"suffix":""},{"dropping-particle":"","family":"Zhang","given":"Qunyuan","non-dropping-particle":"","parse-names":false,"suffix":""},{"dropping-particle":"","family":"Brennan","given":"Eoin P.","non-dropping-particle":"","parse-names":false,"suffix":""},{"dropping-particle":"","family":"Choi","given":"Murim","non-dropping-particle":"","parse-names":false,"suffix":""},{"dropping-particle":"","family":"Dastani","given":"Zari","non-dropping-particle":"","parse-names":false,"suffix":""},{"dropping-particle":"","family":"Drong","given":"Alexander W.","non-dropping-particle":"","parse-names":false,"suffix":""},{"dropping-particle":"","family":"Eriksson","given":"Per","non-dropping-particle":"","parse-names":false,"suffix":""},{"dropping-particle":"","family":"Franco-Cereceda","given":"Anders","non-dropping-particle":"","parse-names":false,"suffix":""},{"dropping-particle":"","family":"Gådin","given":"Jesper R.","non-dropping-particle":"","parse-names":false,"suffix":""},{"dropping-particle":"","family":"Gharavi","given":"Ali G.","non-dropping-particle":"","parse-names":false,"suffix":""},{"dropping-particle":"","family":"Goddard","given":"Michael E.","non-dropping-particle":"","parse-names":false,"suffix":""},{"dropping-particle":"","family":"Handsaker","given":"Robert E.","non-dropping-particle":"","parse-names":false,"suffix":""},{"dropping-particle":"","family":"Huang","given":"Jinyan","non-dropping-particle":"","parse-names":false,"suffix":""},{"dropping-particle":"","family":"Karpe","given":"Fredrik","non-dropping-particle":"","parse-names":false,"suffix":""},{"dropping-particle":"","family":"Kathiresan","given":"Sekar","non-dropping-particle":"","parse-names":false,"suffix":""},{"dropping-particle":"","family":"Keildson","given":"Sarah","non-dropping-particle":"","parse-names":false,"suffix":""},{"dropping-particle":"","family":"Kiryluk","given":"Krzysztof","non-dropping-particle":"","parse-names":false,"suffix":""},{"dropping-particle":"","family":"Kubo","given":"Michiaki","non-dropping-particle":"","parse-names":false,"suffix":""},{"dropping-particle":"","family":"Lee","given":"Jong Young","non-dropping-particle":"","parse-names":false,"suffix":""},{"dropping-particle":"","family":"Liang","given":"Liming","non-dropping-particle":"","parse-names":false,"suffix":""},{"dropping-particle":"","family":"Lifton","given":"Richard P.","non-dropping-particle":"","parse-names":false,"suffix":""},{"dropping-particle":"","family":"Ma","given":"Baoshan","non-dropping-particle":"","parse-names":false,"suffix":""},{"dropping-particle":"","family":"McCarroll","given":"Steven A.","non-dropping-particle":"","parse-names":false,"suffix":""},{"dropping-particle":"","family":"McKnight","given":"Amy J.","non-dropping-particle":"","parse-names":false,"suffix":""},{"dropping-particle":"","family":"Min","given":"Josine L.","non-dropping-particle":"","parse-names":false,"suffix":""},{"dropping-particle":"","family":"Moffatt","given":"Miriam F.","non-dropping-particle":"","parse-names":false,"suffix":""},{"dropping-particle":"","family":"Montgomery","given":"Grant W.","non-dropping-particle":"","parse-names":false,"suffix":""},{"dropping-particle":"","family":"Murabito","given":"Joanne M.","non-dropping-particle":"","parse-names":false,"suffix":""},{"dropping-particle":"","family":"Nicholson","given":"George","non-dropping-particle":"","parse-names":false,"suffix":""},{"dropping-particle":"","family":"Nyholt","given":"Dale R.","non-dropping-particle":"","parse-names":false,"suffix":""},{"dropping-particle":"","family":"Okada","given":"Yukinori","non-dropping-particle":"","parse-names":false,"suffix":""},{"dropping-particle":"","family":"Perry","given":"John R.B.","non-dropping-particle":"","parse-names":false,"suffix":""},{"dropping-particle":"","family":"Dorajoo","given":"Rajkumar","non-dropping-particle":"","parse-names":false,"suffix":""},{"dropping-particle":"","family":"Reinmaa","given":"Eva","non-dropping-particle":"","parse-names":false,"suffix":""},{"dropping-particle":"","family":"Salem","given":"Rany M.","non-dropping-particle":"","parse-names":false,"suffix":""},{"dropping-particle":"","family":"Sandholm","given":"Niina","non-dropping-particle":"","parse-names":false,"suffix":""},{"dropping-particle":"","family":"Scott","given":"Robert A.","non-dropping-particle":"","parse-names":false,"suffix":""},{"dropping-particle":"","family":"Stolk","given":"Lisette","non-dropping-particle":"","parse-names":false,"suffix":""},{"dropping-particle":"","family":"Takahashi","given":"Atsushi","non-dropping-particle":"","parse-names":false,"suffix":""},{"dropping-particle":"","family":"Tanaka","given":"Toshihiro","non-dropping-particle":"","parse-names":false,"suffix":""},{"dropping-particle":"","family":"T'Hooft","given":"Ferdinand M.","non-dropping-particle":"Van","parse-names":false,"suffix":""},{"dropping-particle":"","family":"Vinkhuyzen","given":"Anna A.E.","non-dropping-particle":"","parse-names":false,"suffix":""},{"dropping-particle":"","family":"Westra","given":"Harm Jan","non-dropping-particle":"","parse-names":false,"suffix":""},{"dropping-particle":"","family":"Zheng","given":"Wei","non-dropping-particle":"","parse-names":false,"suffix":""},{"dropping-particle":"","family":"Zondervan","given":"Krina T.","non-dropping-particle":"","parse-names":false,"suffix":""},{"dropping-particle":"","family":"Heath","given":"Andrew C.","non-dropping-particle":"","parse-names":false,"suffix":""},{"dropping-particle":"","family":"Arveiler","given":"Dominique","non-dropping-particle":"","parse-names":false,"suffix":""},{"dropping-particle":"","family":"Bakker","given":"Stephan J.L.","non-dropping-particle":"","parse-names":false,"suffix":""},{"dropping-particle":"","family":"Beilby","given":"John","non-dropping-particle":"","parse-names":false,"suffix":""},{"dropping-particle":"","family":"Bergman","given":"Richard N.","non-dropping-particle":"","parse-names":false,"suffix":""},{"dropping-particle":"","family":"Blangero","given":"John","non-dropping-particle":"","parse-names":false,"suffix":""},{"dropping-particle":"","family":"Bovet","given":"Pascal","non-dropping-particle":"","parse-names":false,"suffix":""},{"dropping-particle":"","family":"Campbell","given":"Harry","non-dropping-particle":"","parse-names":false,"suffix":""},{"dropping-particle":"","family":"Caulfield","given":"Mark J.","non-dropping-particle":"","parse-names":false,"suffix":""},{"dropping-particle":"","family":"Cesana","given":"Giancarlo","non-dropping-particle":"","parse-names":false,"suffix":""},{"dropping-particle":"","family":"Chakravarti","given":"Aravinda","non-dropping-particle":"","parse-names":false,"suffix":""},{"dropping-particle":"","family":"Chasman","given":"Daniel I.","non-dropping-particle":"","parse-names":false,"suffix":""},{"dropping-particle":"","family":"Chines","given":"Peter S.","non-dropping-particle":"","parse-names":false,"suffix":""},{"dropping-particle":"","family":"Collins","given":"Francis S.","non-dropping-particle":"","parse-names":false,"suffix":""},{"dropping-particle":"","family":"Crawford","given":"Dana C.","non-dropping-particle":"","parse-names":false,"suffix":""},{"dropping-particle":"","family":"Cupples","given":"L. Adrienne","non-dropping-particle":"","parse-names":false,"suffix":""},{"dropping-particle":"","family":"Cusi","given":"Daniele","non-dropping-particle":"","parse-names":false,"suffix":""},{"dropping-particle":"","family":"Danesh","given":"John","non-dropping-particle":"","parse-names":false,"suffix":""},{"dropping-particle":"","family":"Faire","given":"Ulf","non-dropping-particle":"De","parse-names":false,"suffix":""},{"dropping-particle":"","family":"Ruijter","given":"Hester M.","non-dropping-particle":"Den","parse-names":false,"suffix":""},{"dropping-particle":"","family":"Dominiczak","given":"Anna F.","non-dropping-particle":"","parse-names":false,"suffix":""},{"dropping-particle":"","family":"Erbel","given":"Raimund","non-dropping-particle":"","parse-names":false,"suffix":""},{"dropping-particle":"","family":"Erdmann","given":"Jeanette","non-dropping-particle":"","parse-names":false,"suffix":""},{"dropping-particle":"","family":"Eriksson","given":"Johan G.","non-dropping-particle":"","parse-names":false,"suffix":""},{"dropping-particle":"","family":"Farrall","given":"Martin","non-dropping-particle":"","parse-names":false,"suffix":""},{"dropping-particle":"","family":"Felix","given":"Stephan B.","non-dropping-particle":"","parse-names":false,"suffix":""},{"dropping-particle":"","family":"Ferrannini","given":"Ele","non-dropping-particle":"","parse-names":false,"suffix":""},{"dropping-particle":"","family":"Ferrières","given":"Jean","non-dropping-particle":"","parse-names":false,"suffix":""},{"dropping-particle":"","family":"Ford","given":"Ian","non-dropping-particle":"","parse-names":false,"suffix":""},{"dropping-particle":"","family":"Forouhi","given":"Nita G.","non-dropping-particle":"","parse-names":false,"suffix":""},{"dropping-particle":"","family":"Forrester","given":"Terrence","non-dropping-particle":"","parse-names":false,"suffix":""},{"dropping-particle":"","family":"Franco","given":"Oscar H.","non-dropping-particle":"","parse-names":false,"suffix":""},{"dropping-particle":"","family":"Gansevoort","given":"Ron T.","non-dropping-particle":"","parse-names":false,"suffix":""},{"dropping-particle":"V.","family":"Gejman","given":"Pablo","non-dropping-particle":"","parse-names":false,"suffix":""},{"dropping-particle":"","family":"Gieger","given":"Christian","non-dropping-particle":"","parse-names":false,"suffix":""},{"dropping-particle":"","family":"Gottesman","given":"Omri","non-dropping-particle":"","parse-names":false,"suffix":""},{"dropping-particle":"","family":"Gudnason","given":"Vilmundur","non-dropping-particle":"","parse-names":false,"suffix":""},{"dropping-particle":"","family":"Gyllensten","given":"Ulf","non-dropping-particle":"","parse-names":false,"suffix":""},{"dropping-particle":"","family":"Hall","given":"Alistair S.","non-dropping-particle":"","parse-names":false,"suffix":""},{"dropping-particle":"","family":"Harris","given":"Tamara B.","non-dropping-particle":"","parse-names":false,"suffix":""},{"dropping-particle":"","family":"Hattersley","given":"Andrew T.","non-dropping-particle":"","parse-names":false,"suffix":""},{"dropping-particle":"","family":"Hicks","given":"Andrew A.","non-dropping-particle":"","parse-names":false,"suffix":""},{"dropping-particle":"","family":"Hindorff","given":"Lucia A.","non-dropping-particle":"","parse-names":false,"suffix":""},{"dropping-particle":"","family":"Hingorani","given":"Aroon D.","non-dropping-particle":"","parse-names":false,"suffix":""},{"dropping-particle":"","family":"Hofman","given":"Albert","non-dropping-particle":"","parse-names":false,"suffix":""},{"dropping-particle":"","family":"Homuth","given":"Georg","non-dropping-particle":"","parse-names":false,"suffix":""},{"dropping-particle":"","family":"Hovingh","given":"G. Kees","non-dropping-particle":"","parse-names":false,"suffix":""},{"dropping-particle":"","family":"Humphries","given":"Steve E.","non-dropping-particle":"","parse-names":false,"suffix":""},{"dropping-particle":"","family":"Hunt","given":"Steven C.","non-dropping-particle":"","parse-names":false,"suffix":""},{"dropping-particle":"","family":"Hyppönen","given":"Elina","non-dropping-particle":"","parse-names":false,"suffix":""},{"dropping-particle":"","family":"Illig","given":"Thomas","non-dropping-particle":"","parse-names":false,"suffix":""},{"dropping-particle":"","family":"Jacobs","given":"Kevin B.","non-dropping-particle":"","parse-names":false,"suffix":""},{"dropping-particle":"","family":"Jarvelin","given":"Marjo Riitta","non-dropping-particle":"","parse-names":false,"suffix":""},{"dropping-particle":"","family":"Jöckel","given":"Karl Heinz","non-dropping-particle":"","parse-names":false,"suffix":""},{"dropping-particle":"","family":"Johansen","given":"Berit","non-dropping-particle":"","parse-names":false,"suffix":""},{"dropping-particle":"","family":"Jousilahti","given":"Pekka","non-dropping-particle":"","parse-names":false,"suffix":""},{"dropping-particle":"","family":"Jukema","given":"J. Wouter","non-dropping-particle":"","parse-names":false,"suffix":""},{"dropping-particle":"","family":"Jula","given":"Antti M.","non-dropping-particle":"","parse-names":false,"suffix":""},{"dropping-particle":"","family":"Kaprio","given":"Jaakko","non-dropping-particle":"","parse-names":false,"suffix":""},{"dropping-particle":"","family":"Kastelein","given":"John J.P.","non-dropping-particle":"","parse-names":false,"suffix":""},{"dropping-particle":"","family":"Keinanen-Kiukaanniemi","given":"Sirkka M.","non-dropping-particle":"","parse-names":false,"suffix":""},{"dropping-particle":"","family":"Kiemeney","given":"Lambertus A.","non-dropping-particle":"","parse-names":false,"suffix":""},{"dropping-particle":"","family":"Knekt","given":"Paul","non-dropping-particle":"","parse-names":false,"suffix":""},{"dropping-particle":"","family":"Kooner","given":"Jaspal S.","non-dropping-particle":"","parse-names":false,"suffix":""},{"dropping-particle":"","family":"Kooperberg","given":"Charles","non-dropping-particle":"","parse-names":false,"suffix":""},{"dropping-particle":"","family":"Kovacs","given":"Peter","non-dropping-particle":"","parse-names":false,"suffix":""},{"dropping-particle":"","family":"Kraja","given":"Aldi T.","non-dropping-particle":"","parse-names":false,"suffix":""},{"dropping-particle":"","family":"Kumari","given":"Meena","non-dropping-particle":"","parse-names":false,"suffix":""},{"dropping-particle":"","family":"Kuusisto","given":"Johanna","non-dropping-particle":"","parse-names":false,"suffix":""},{"dropping-particle":"","family":"Lakka","given":"Timo A.","non-dropping-particle":"","parse-names":false,"suffix":""},{"dropping-particle":"","family":"Langenberg","given":"Claudia","non-dropping-particle":"","parse-names":false,"suffix":""},{"dropping-particle":"","family":"Marchand","given":"Loic","non-dropping-particle":"Le","parse-names":false,"suffix":""},{"dropping-particle":"","family":"Lehtimäki","given":"Terho","non-dropping-particle":"","parse-names":false,"suffix":""},{"dropping-particle":"","family":"Lyssenko","given":"Valeriya","non-dropping-particle":"","parse-names":false,"suffix":""},{"dropping-particle":"","family":"Männistö","given":"Satu","non-dropping-particle":"","parse-names":false,"suffix":""},{"dropping-particle":"","family":"Marette","given":"André","non-dropping-particle":"","parse-names":false,"suffix":""},{"dropping-particle":"","family":"Matise","given":"Tara C.","non-dropping-particle":"","parse-names":false,"suffix":""},{"dropping-particle":"","family":"McKenzie","given":"Colin A.","non-dropping-particle":"","parse-names":false,"suffix":""},{"dropping-particle":"","family":"McKnight","given":"Barbara","non-dropping-particle":"","parse-names":false,"suffix":""},{"dropping-particle":"","family":"Moll","given":"Frans L.","non-dropping-particle":"","parse-names":false,"suffix":""},{"dropping-particle":"","family":"Morris","given":"Andrew D.","non-dropping-particle":"","parse-names":false,"suffix":""},{"dropping-particle":"","family":"Morris","given":"Andrew P.","non-dropping-particle":"","parse-names":false,"suffix":""},{"dropping-particle":"","family":"Murray","given":"Jeffrey C.","non-dropping-particle":"","parse-names":false,"suffix":""},{"dropping-particle":"","family":"Nelis","given":"Mari","non-dropping-particle":"","parse-names":false,"suffix":""},{"dropping-particle":"","family":"Ohlsson","given":"Claes","non-dropping-particle":"","parse-names":false,"suffix":""},{"dropping-particle":"","family":"Oldehinkel","given":"Albertine J.","non-dropping-particle":"","parse-names":false,"suffix":""},{"dropping-particle":"","family":"Ong","given":"Ken K.","non-dropping-particle":"","parse-names":false,"suffix":""},{"dropping-particle":"","family":"Madden","given":"Pamela A.F.","non-dropping-particle":"","parse-names":false,"suffix":""},{"dropping-particle":"","family":"Pasterkamp","given":"Gerard","non-dropping-particle":"","parse-names":false,"suffix":""},{"dropping-particle":"","family":"Peden","given":"John F.","non-dropping-particle":"","parse-names":false,"suffix":""},{"dropping-particle":"","family":"Peters","given":"Annette","non-dropping-particle":"","parse-names":false,"suffix":""},{"dropping-particle":"","family":"Postma","given":"Dirkje S.","non-dropping-particle":"","parse-names":false,"suffix":""},{"dropping-particle":"","family":"Pramstaller","given":"Peter P.","non-dropping-particle":"","parse-names":false,"suffix":""},{"dropping-particle":"","family":"Price","given":"Jackie F.","non-dropping-particle":"","parse-names":false,"suffix":""},{"dropping-particle":"","family":"Qi","given":"Lu","non-dropping-particle":"","parse-names":false,"suffix":""},{"dropping-particle":"","family":"Raitakari","given":"Olli T.","non-dropping-particle":"","parse-names":false,"suffix":""},{"dropping-particle":"","family":"Rankinen","given":"Tuomo","non-dropping-particle":"","parse-names":false,"suffix":""},{"dropping-particle":"","family":"Rao","given":"D. C.","non-dropping-particle":"","parse-names":false,"suffix":""},{"dropping-particle":"","family":"Rice","given":"Treva K.","non-dropping-particle":"","parse-names":false,"suffix":""},{"dropping-particle":"","family":"Ridker","given":"Paul M.","non-dropping-particle":"","parse-names":false,"suffix":""},{"dropping-particle":"","family":"Rioux","given":"John D.","non-dropping-particle":"","parse-names":false,"suffix":""},{"dropping-particle":"","family":"Ritchie","given":"Marylyn D.","non-dropping-particle":"","parse-names":false,"suffix":""},{"dropping-particle":"","family":"Rudan","given":"Igor","non-dropping-particle":"","parse-names":false,"suffix":""},{"dropping-particle":"","family":"Salomaa","given":"Veikko","non-dropping-particle":"","parse-names":false,"suffix":""},{"dropping-particle":"","family":"Samani","given":"Nilesh J.","non-dropping-particle":"","parse-names":false,"suffix":""},{"dropping-particle":"","family":"Saramies","given":"Jouko","non-dropping-particle":"","parse-names":false,"suffix":""},{"dropping-particle":"","family":"Sarzynski","given":"Mark A.","non-dropping-particle":"","parse-names":false,"suffix":""},{"dropping-particle":"","family":"Schunkert","given":"Heribert","non-dropping-particle":"","parse-names":false,"suffix":""},{"dropping-particle":"","family":"Schwarz","given":"Peter E.H.","non-dropping-particle":"","parse-names":false,"suffix":""},{"dropping-particle":"","family":"Sever","given":"Peter","non-dropping-particle":"","parse-names":false,"suffix":""},{"dropping-particle":"","family":"Shuldiner","given":"Alan R.","non-dropping-particle":"","parse-names":false,"suffix":""},{"dropping-particle":"","family":"Sinisalo","given":"Juha","non-dropping-particle":"","parse-names":false,"suffix":""},{"dropping-particle":"","family":"Stolk","given":"Ronald P.","non-dropping-particle":"","parse-names":false,"suffix":""},{"dropping-particle":"","family":"Strauch","given":"Konstantin","non-dropping-particle":"","parse-names":false,"suffix":""},{"dropping-particle":"","family":"Tönjes","given":"Anke","non-dropping-particle":"","parse-names":false,"suffix":""},{"dropping-particle":"","family":"Trégouët","given":"David Alexandre","non-dropping-particle":"","parse-names":false,"suffix":""},{"dropping-particle":"","family":"Tremblay","given":"Angelo","non-dropping-particle":"","parse-names":false,"suffix":""},{"dropping-particle":"","family":"Tremoli","given":"Elena","non-dropping-particle":"","parse-names":false,"suffix":""},{"dropping-particle":"","family":"Virtamo","given":"Jarmo","non-dropping-particle":"","parse-names":false,"suffix":""},{"dropping-particle":"","family":"Vohl","given":"Marie Claude","non-dropping-particle":"","parse-names":false,"suffix":""},{"dropping-particle":"","family":"Völker","given":"Uwe","non-dropping-particle":"","parse-names":false,"suffix":""},{"dropping-particle":"","family":"Waeber","given":"Gérard","non-dropping-particle":"","parse-names":false,"suffix":""},{"dropping-particle":"","family":"Willemsen","given":"Gonneke","non-dropping-particle":"","parse-names":false,"suffix":""},{"dropping-particle":"","family":"Witteman","given":"Jacqueline C.","non-dropping-particle":"","parse-names":false,"suffix":""},{"dropping-particle":"","family":"Zillikens","given":"M. Carola","non-dropping-particle":"","parse-names":false,"suffix":""},{"dropping-particle":"","family":"Adair","given":"Linda S.","non-dropping-particle":"","parse-names":false,"suffix":""},{"dropping-particle":"","family":"Amouyel","given":"Philippe","non-dropping-particle":"","parse-names":false,"suffix":""},{"dropping-particle":"","family":"Asselbergs","given":"Folkert W.","non-dropping-particle":"","parse-names":false,"suffix":""},{"dropping-particle":"","family":"Assimes","given":"Themistocles L.","non-dropping-particle":"","parse-names":false,"suffix":""},{"dropping-particle":"","family":"Bochud","given":"Murielle","non-dropping-particle":"","parse-names":false,"suffix":""},{"dropping-particle":"","family":"Boehm","given":"Bernhard O.","non-dropping-particle":"","parse-names":false,"suffix":""},{"dropping-particle":"","family":"Boerwinkle","given":"Eric","non-dropping-particle":"","parse-names":false,"suffix":""},{"dropping-particle":"","family":"Bornstein","given":"Stefan R.","non-dropping-particle":"","parse-names":false,"suffix":""},{"dropping-particle":"","family":"Bottinger","given":"Erwin P.","non-dropping-particle":"","parse-names":false,"suffix":""},{"dropping-particle":"","family":"Bouchard","given":"Claude","non-dropping-particle":"","parse-names":false,"suffix":""},{"dropping-particle":"","family":"Cauchi","given":"Stéphane","non-dropping-particle":"","parse-names":false,"suffix":""},{"dropping-particle":"","family":"Chambers","given":"John C.","non-dropping-particle":"","parse-names":false,"suffix":""},{"dropping-particle":"","family":"Chanock","given":"Stephen J.","non-dropping-particle":"","parse-names":false,"suffix":""},{"dropping-particle":"","family":"Cooper","given":"Richard S.","non-dropping-particle":"","parse-names":false,"suffix":""},{"dropping-particle":"","family":"Bakker","given":"Paul I.W.","non-dropping-particle":"De","parse-names":false,"suffix":""},{"dropping-particle":"","family":"Dedoussis","given":"George","non-dropping-particle":"","parse-names":false,"suffix":""},{"dropping-particle":"","family":"Ferrucci","given":"Luigi","non-dropping-particle":"","parse-names":false,"suffix":""},{"dropping-particle":"","family":"Franks","given":"Paul W.","non-dropping-particle":"","parse-names":false,"suffix":""},{"dropping-particle":"","family":"Froguel","given":"Philippe","non-dropping-particle":"","parse-names":false,"suffix":""},{"dropping-particle":"","family":"Groop","given":"Leif C.","non-dropping-particle":"","parse-names":false,"suffix":""},{"dropping-particle":"","family":"Haiman","given":"Christopher A.","non-dropping-particle":"","parse-names":false,"suffix":""},{"dropping-particle":"","family":"Hamsten","given":"Anders","non-dropping-particle":"","parse-names":false,"suffix":""},{"dropping-particle":"","family":"Hui","given":"Jennie","non-dropping-particle":"","parse-names":false,"suffix":""},{"dropping-particle":"","family":"Hunter","given":"David J.","non-dropping-particle":"","parse-names":false,"suffix":""},{"dropping-particle":"","family":"Hveem","given":"Kristian","non-dropping-particle":"","parse-names":false,"suffix":""},{"dropping-particle":"","family":"Kaplan","given":"Robert C.","non-dropping-particle":"","parse-names":false,"suffix":""},{"dropping-particle":"","family":"Kivimaki","given":"Mika","non-dropping-particle":"","parse-names":false,"suffix":""},{"dropping-particle":"","family":"Kuh","given":"Diana","non-dropping-particle":"","parse-names":false,"suffix":""},{"dropping-particle":"","family":"Laakso","given":"Markku","non-dropping-particle":"","parse-names":false,"suffix":""},{"dropping-particle":"","family":"Liu","given":"Yongmei","non-dropping-particle":"","parse-names":false,"suffix":""},{"dropping-particle":"","family":"Martin","given":"Nicholas G.","non-dropping-particle":"","parse-names":false,"suffix":""},{"dropping-particle":"","family":"März","given":"Winfried","non-dropping-particle":"","parse-names":false,"suffix":""},{"dropping-particle":"","family":"Melbye","given":"Mads","non-dropping-particle":"","parse-names":false,"suffix":""},{"dropping-particle":"","family":"Metspalu","given":"Andres","non-dropping-particle":"","parse-names":false,"suffix":""},{"dropping-particle":"","family":"Moebus","given":"Susanne","non-dropping-particle":"","parse-names":false,"suffix":""},{"dropping-particle":"","family":"Munroe","given":"Patricia B.","non-dropping-particle":"","parse-names":false,"suffix":""},{"dropping-particle":"","family":"Njølstad","given":"Inger","non-dropping-particle":"","parse-names":false,"suffix":""},{"dropping-particle":"","family":"Oostra","given":"Ben A.","non-dropping-particle":"","parse-names":false,"suffix":""},{"dropping-particle":"","family":"Palmer","given":"Colin N.A.","non-dropping-particle":"","parse-names":false,"suffix":""},{"dropping-particle":"","family":"Pedersen","given":"Nancy L.","non-dropping-particle":"","parse-names":false,"suffix":""},{"dropping-particle":"","family":"Perola","given":"Markus","non-dropping-particle":"","parse-names":false,"suffix":""},{"dropping-particle":"","family":"Pérusse","given":"Louis","non-dropping-particle":"","parse-names":false,"suffix":""},{"dropping-particle":"","family":"Peters","given":"Ulrike","non-dropping-particle":"","parse-names":false,"suffix":""},{"dropping-particle":"","family":"Power","given":"Chris","non-dropping-particle":"","parse-names":false,"suffix":""},{"dropping-particle":"","family":"Quertermous","given":"Thomas","non-dropping-particle":"","parse-names":false,"suffix":""},{"dropping-particle":"","family":"Rauramaa","given":"Rainer","non-dropping-particle":"","parse-names":false,"suffix":""},{"dropping-particle":"","family":"Rivadeneira","given":"Fernando","non-dropping-particle":"","parse-names":false,"suffix":""},{"dropping-particle":"","family":"Saaristo","given":"Timo E.","non-dropping-particle":"","parse-names":false,"suffix":""},{"dropping-particle":"","family":"Saleheen","given":"Danish","non-dropping-particle":"","parse-names":false,"suffix":""},{"dropping-particle":"","family":"Sattar","given":"Naveed","non-dropping-particle":"","parse-names":false,"suffix":""},{"dropping-particle":"","family":"Schadt","given":"Eric E.","non-dropping-particle":"","parse-names":false,"suffix":""},{"dropping-particle":"","family":"Schlessinger","given":"David","non-dropping-particle":"","parse-names":false,"suffix":""},{"dropping-particle":"","family":"Slagboom","given":"P. Eline","non-dropping-particle":"","parse-names":false,"suffix":""},{"dropping-particle":"","family":"Snieder","given":"Harold","non-dropping-particle":"","parse-names":false,"suffix":""},{"dropping-particle":"","family":"Spector","given":"Tim D.","non-dropping-particle":"","parse-names":false,"suffix":""},{"dropping-particle":"","family":"Thorsteinsdottir","given":"Unnur","non-dropping-particle":"","parse-names":false,"suffix":""},{"dropping-particle":"","family":"Stumvoll","given":"Michael","non-dropping-particle":"","parse-names":false,"suffix":""},{"dropping-particle":"","family":"Tuomilehto","given":"Jaakko","non-dropping-particle":"","parse-names":false,"suffix":""},{"dropping-particle":"","family":"Uitterlinden","given":"André G.","non-dropping-particle":"","parse-names":false,"suffix":""},{"dropping-particle":"","family":"Uusitupa","given":"Matti","non-dropping-particle":"","parse-names":false,"suffix":""},{"dropping-particle":"","family":"Harst","given":"Pim","non-dropping-particle":"Van Der","parse-names":false,"suffix":""},{"dropping-particle":"","family":"Walker","given":"Mark","non-dropping-particle":"","parse-names":false,"suffix":""},{"dropping-particle":"","family":"Wallaschofski","given":"Henri","non-dropping-particle":"","parse-names":false,"suffix":""},{"dropping-particle":"","family":"Wareham","given":"Nicholas J.","non-dropping-particle":"","parse-names":false,"suffix":""},{"dropping-particle":"","family":"Watkins","given":"Hugh","non-dropping-particle":"","parse-names":false,"suffix":""},{"dropping-particle":"","family":"Weir","given":"David R.","non-dropping-particle":"","parse-names":false,"suffix":""},{"dropping-particle":"","family":"Wichmann","given":"H. Erich","non-dropping-particle":"","parse-names":false,"suffix":""},{"dropping-particle":"","family":"Wilson","given":"James F.","non-dropping-particle":"","parse-names":false,"suffix":""},{"dropping-particle":"","family":"Zanen","given":"Pieter","non-dropping-particle":"","parse-names":false,"suffix":""},{"dropping-particle":"","family":"Borecki","given":"Ingrid B.","non-dropping-particle":"","parse-names":false,"suffix":""},{"dropping-particle":"","family":"Deloukas","given":"Panos","non-dropping-particle":"","parse-names":false,"suffix":""},{"dropping-particle":"","family":"Fox","given":"Caroline S.","non-dropping-particle":"","parse-names":false,"suffix":""},{"dropping-particle":"","family":"Heid","given":"Iris M.","non-dropping-particle":"","parse-names":false,"suffix":""},{"dropping-particle":"","family":"O'Connell","given":"Jeffrey R.","non-dropping-particle":"","parse-names":false,"suffix":""},{"dropping-particle":"","family":"Strachan","given":"David P.","non-dropping-particle":"","parse-names":false,"suffix":""},{"dropping-particle":"","family":"Stefansson","given":"Kari","non-dropping-particle":"","parse-names":false,"suffix":""},{"dropping-particle":"","family":"Duijn","given":"Cornelia M.","non-dropping-particle":"Van","parse-names":false,"suffix":""},{"dropping-particle":"","family":"Abecasis","given":"Gonçalo R.","non-dropping-particle":"","parse-names":false,"suffix":""},{"dropping-particle":"","family":"Franke","given":"Lude","non-dropping-particle":"","parse-names":false,"suffix":""},{"dropping-particle":"","family":"Frayling","given":"Timothy M.","non-dropping-particle":"","parse-names":false,"suffix":""},{"dropping-particle":"","family":"McCarthy","given":"Mark I.","non-dropping-particle":"","parse-names":false,"suffix":""},{"dropping-particle":"","family":"Visscher","given":"Peter M.","non-dropping-particle":"","parse-names":false,"suffix":""},{"dropping-particle":"","family":"Scherag","given":"André","non-dropping-particle":"","parse-names":false,"suffix":""},{"dropping-particle":"","family":"Willer","given":"Cristen J.","non-dropping-particle":"","parse-names":false,"suffix":""},{"dropping-particle":"","family":"Boehnke","given":"Michael","non-dropping-particle":"","parse-names":false,"suffix":""},{"dropping-particle":"","family":"Mohlke","given":"Karen L.","non-dropping-particle":"","parse-names":false,"suffix":""},{"dropping-particle":"","family":"Lindgren","given":"Cecilia M.","non-dropping-particle":"","parse-names":false,"suffix":""},{"dropping-particle":"","family":"Beckmann","given":"Jacques S.","non-dropping-particle":"","parse-names":false,"suffix":""},{"dropping-particle":"","family":"Barroso","given":"In</w:instrText>
      </w:r>
      <w:r w:rsidR="00672CD6">
        <w:rPr>
          <w:rFonts w:ascii="Times New Roman" w:hAnsi="Times New Roman" w:cs="Times New Roman"/>
          <w:szCs w:val="24"/>
        </w:rPr>
        <w:instrText>ɥ</w:instrText>
      </w:r>
      <w:r w:rsidR="00672CD6">
        <w:rPr>
          <w:rFonts w:ascii="Constantia" w:hAnsi="Constantia" w:cs="Calibri"/>
          <w:szCs w:val="24"/>
        </w:rPr>
        <w:instrText>s","non-dropping-particle":"","parse-names":false,"suffix":""},{"dropping-particle":"","family":"North","given":"Kari E.","non-dropping-particle":"","parse-names":false,"suffix":""},{"dropping-particle":"","family":"Ingelsson","given":"Erik","non-dropping-particle":"","parse-names":false,"suffix":""},{"dropping-particle":"","family":"Hirschhorn","given":"Joel N.","non-dropping-particle":"","parse-names":false,"suffix":""},{"dropping-particle":"","family":"Loos","given":"Ruth J.F.","non-dropping-particle":"","parse-names":false,"suffix":""},{"dropping-particle":"","family":"Speliotes","given":"Elizabeth K.","non-dropping-particle":"","parse-names":false,"suffix":""}],"container-title":"Nature","id":"ITEM-1","issue":"7538","issued":{"date-parts":[["2015","2","11"]]},"page":"197-206","title":"Genetic studies of body mass index yield new insights for obesity biology","type":"article-journal","volume":"518"},"uris":["http://www.mendeley.com/documents/?uuid=53e6bc35-3de9-425c-acf8-b8837f4cebf7"]}],"mendeley":{"formattedCitation":"&lt;sup&gt;30&lt;/sup&gt;","plainTextFormattedCitation":"30","previouslyFormattedCitation":"&lt;sup&gt;30&lt;/sup&gt;"},"properties":{"noteIndex":0},"schema":"https://github.com/citation-style-language/schema/raw/master/csl-citation.json"}</w:instrText>
      </w:r>
      <w:r w:rsidR="00587501">
        <w:rPr>
          <w:rFonts w:ascii="Constantia" w:hAnsi="Constantia" w:cs="Calibri"/>
          <w:szCs w:val="24"/>
        </w:rPr>
        <w:fldChar w:fldCharType="separate"/>
      </w:r>
      <w:r w:rsidR="00CC6AC7" w:rsidRPr="00CC6AC7">
        <w:rPr>
          <w:rFonts w:ascii="Constantia" w:hAnsi="Constantia" w:cs="Calibri"/>
          <w:noProof/>
          <w:szCs w:val="24"/>
          <w:vertAlign w:val="superscript"/>
        </w:rPr>
        <w:t>30</w:t>
      </w:r>
      <w:r w:rsidR="00587501">
        <w:rPr>
          <w:rFonts w:ascii="Constantia" w:hAnsi="Constantia" w:cs="Calibri"/>
          <w:szCs w:val="24"/>
        </w:rPr>
        <w:fldChar w:fldCharType="end"/>
      </w:r>
      <w:r w:rsidR="00851777">
        <w:rPr>
          <w:rFonts w:ascii="Constantia" w:hAnsi="Constantia" w:cs="Calibri"/>
          <w:szCs w:val="24"/>
        </w:rPr>
        <w:t>. Of these</w:t>
      </w:r>
      <w:r w:rsidR="00CE3B0E">
        <w:rPr>
          <w:rFonts w:ascii="Constantia" w:hAnsi="Constantia" w:cs="Calibri"/>
          <w:szCs w:val="24"/>
        </w:rPr>
        <w:t>,</w:t>
      </w:r>
      <w:r w:rsidR="00851777">
        <w:rPr>
          <w:rFonts w:ascii="Constantia" w:hAnsi="Constantia" w:cs="Calibri"/>
          <w:szCs w:val="24"/>
        </w:rPr>
        <w:t xml:space="preserve"> 77 SNPs were identified in </w:t>
      </w:r>
      <w:r w:rsidR="0060440E">
        <w:rPr>
          <w:rFonts w:ascii="Constantia" w:eastAsia="Times New Roman" w:hAnsi="Constantia" w:cs="Calibri"/>
          <w:szCs w:val="24"/>
        </w:rPr>
        <w:t xml:space="preserve">a </w:t>
      </w:r>
      <w:r w:rsidR="00851777">
        <w:rPr>
          <w:rFonts w:ascii="Constantia" w:eastAsia="Times New Roman" w:hAnsi="Constantia" w:cs="Calibri"/>
          <w:szCs w:val="24"/>
        </w:rPr>
        <w:t>primary meta</w:t>
      </w:r>
      <w:r w:rsidR="0044019F">
        <w:rPr>
          <w:rFonts w:ascii="Constantia" w:eastAsia="Times New Roman" w:hAnsi="Constantia" w:cs="Calibri"/>
          <w:szCs w:val="24"/>
        </w:rPr>
        <w:t>-</w:t>
      </w:r>
      <w:r w:rsidR="00851777">
        <w:rPr>
          <w:rFonts w:ascii="Constantia" w:eastAsia="Times New Roman" w:hAnsi="Constantia" w:cs="Calibri"/>
          <w:szCs w:val="24"/>
        </w:rPr>
        <w:t>analysis of studies of individuals of European descent, and a further 20 SNPs from secondary meta</w:t>
      </w:r>
      <w:r w:rsidR="00067BE8">
        <w:rPr>
          <w:rFonts w:ascii="Constantia" w:eastAsia="Times New Roman" w:hAnsi="Constantia" w:cs="Calibri"/>
          <w:szCs w:val="24"/>
        </w:rPr>
        <w:t>-</w:t>
      </w:r>
      <w:r w:rsidR="00851777">
        <w:rPr>
          <w:rFonts w:ascii="Constantia" w:eastAsia="Times New Roman" w:hAnsi="Constantia" w:cs="Calibri"/>
          <w:szCs w:val="24"/>
        </w:rPr>
        <w:t xml:space="preserve">analyses of studies of regional, sex-stratified or non-European-descent populations. Of the 97 SNPs, one </w:t>
      </w:r>
      <w:r w:rsidR="0044019F">
        <w:rPr>
          <w:rFonts w:ascii="Constantia" w:eastAsia="Times New Roman" w:hAnsi="Constantia" w:cs="Calibri"/>
          <w:szCs w:val="24"/>
        </w:rPr>
        <w:t>(</w:t>
      </w:r>
      <w:r w:rsidR="003F6E70" w:rsidRPr="003F6E70">
        <w:rPr>
          <w:rFonts w:ascii="Constantia" w:eastAsia="Times New Roman" w:hAnsi="Constantia" w:cs="Calibri"/>
          <w:szCs w:val="24"/>
        </w:rPr>
        <w:t>rs12016871</w:t>
      </w:r>
      <w:r w:rsidR="003F6E70">
        <w:rPr>
          <w:rFonts w:ascii="Constantia" w:eastAsia="Times New Roman" w:hAnsi="Constantia" w:cs="Calibri"/>
          <w:szCs w:val="24"/>
        </w:rPr>
        <w:t xml:space="preserve">) </w:t>
      </w:r>
      <w:r w:rsidR="00851777">
        <w:rPr>
          <w:rFonts w:ascii="Constantia" w:eastAsia="Times New Roman" w:hAnsi="Constantia" w:cs="Calibri"/>
          <w:szCs w:val="24"/>
        </w:rPr>
        <w:t>was unavailable in UK Biobank.</w:t>
      </w:r>
      <w:r w:rsidR="0015052D">
        <w:rPr>
          <w:rFonts w:ascii="Constantia" w:eastAsia="Times New Roman" w:hAnsi="Constantia" w:cs="Calibri"/>
          <w:szCs w:val="24"/>
        </w:rPr>
        <w:t xml:space="preserve"> </w:t>
      </w:r>
      <w:r w:rsidR="00ED21A6">
        <w:rPr>
          <w:rFonts w:ascii="Constantia" w:eastAsia="Times New Roman" w:hAnsi="Constantia" w:cs="Calibri"/>
          <w:szCs w:val="24"/>
        </w:rPr>
        <w:t xml:space="preserve">In a study of </w:t>
      </w:r>
      <w:r w:rsidR="00ED21A6" w:rsidRPr="003F6E70">
        <w:rPr>
          <w:rFonts w:ascii="Constantia" w:hAnsi="Constantia" w:cs="Calibri"/>
          <w:szCs w:val="24"/>
        </w:rPr>
        <w:t>UK Biobank participants of White British ancestry</w:t>
      </w:r>
      <w:r w:rsidR="00ED21A6">
        <w:rPr>
          <w:rFonts w:ascii="Constantia" w:hAnsi="Constantia" w:cs="Calibri"/>
          <w:szCs w:val="24"/>
        </w:rPr>
        <w:t xml:space="preserve">, </w:t>
      </w:r>
      <w:r w:rsidR="00806EF0">
        <w:rPr>
          <w:rFonts w:ascii="Constantia" w:hAnsi="Constantia" w:cs="Calibri"/>
          <w:szCs w:val="24"/>
        </w:rPr>
        <w:t>Tyrrell et al</w:t>
      </w:r>
      <w:r w:rsidR="003818E5">
        <w:rPr>
          <w:rFonts w:ascii="Constantia" w:hAnsi="Constantia" w:cs="Calibri"/>
          <w:szCs w:val="24"/>
        </w:rPr>
        <w:fldChar w:fldCharType="begin" w:fldLock="1"/>
      </w:r>
      <w:r w:rsidR="00672CD6">
        <w:rPr>
          <w:rFonts w:ascii="Constantia" w:hAnsi="Constantia" w:cs="Calibri"/>
          <w:szCs w:val="24"/>
        </w:rPr>
        <w:instrText>ADDIN CSL_CITATION {"citationItems":[{"id":"ITEM-1","itemData":{"DOI":"10.1093/ije/dyw337","ISSN":"0300-5771","PMID":"28073954","abstract":"Background: Previous studies have suggested that modern obesogenic environments accentuate the genetic risk of obesity. However, these studies have proven controversial as to which, if any, measures of the environment accentuate genetic susceptibility to high body mass index (BMI). Methods: We used up to 120000 adults from the UK Biobank study to test the hypothesis that high-risk obesogenic environments and behaviours accentuate genetic susceptibility to obesity. We used BMI as the outcome and a 69-variant genetic risk score (GRS) for obesity and 12 measures of the obesogenic environment as exposures. These measures included Townsend deprivation index (TDI) as ameasure of socio-economic position, TV watching, a ‘Westernized’ diet and physical activity. We performed several negative control tests, including randomly selecting groups of different average BMIs, using a simulated environment and including sun-protection use as an environment. Results: We found gene–environment interactions with TDI (Pinteraction¼3?10–10), self- reported TV watching (Pinteraction¼7?10–5) and self-reported physical activity (Pinteraction¼5?10–6).Within the group of 50%living in themost relatively deprived situ- ations, carrying 10 additional BMI-raising alleles was associated with approximately 3.8kg extra weight in someone 1.73mtall. In contrast, within the group of 50% living in the least deprivation, carrying 10 additional BMI-raising alleles was associated with approximately 2.9 kg extra weight. The interactions were weaker, but present, with the negative controls, including sun-protection use, indicating that residual confounding is likely. Conclusions: Our findings suggest that the obesogenic environment accentuates the risk of obesity in genetically susceptible adults. Of the factors we tested, relative social de- privation best captures the aspects of the obesogenic environment responsible.","author":[{"dropping-particle":"","family":"Tyrrell","given":"Jessica","non-dropping-particle":"","parse-names":false,"suffix":""},{"dropping-particle":"","family":"Wood","given":"Andrew R","non-dropping-particle":"","parse-names":false,"suffix":""},{"dropping-particle":"","family":"Ames","given":"Ryan M","non-dropping-particle":"","parse-names":false,"suffix":""},{"dropping-particle":"","family":"Yaghootkar","given":"Hanieh","non-dropping-particle":"","parse-names":false,"suffix":""},{"dropping-particle":"","family":"Beaumont","given":"Robin N","non-dropping-particle":"","parse-names":false,"suffix":""},{"dropping-particle":"","family":"Jones","given":"Samuel E","non-dropping-particle":"","parse-names":false,"suffix":""},{"dropping-particle":"","family":"Tuke","given":"Marcus A","non-dropping-particle":"","parse-names":false,"suffix":""},{"dropping-particle":"","family":"Ruth","given":"Katherine S","non-dropping-particle":"","parse-names":false,"suffix":""},{"dropping-particle":"","family":"Freathy","given":"Rachel M","non-dropping-particle":"","parse-names":false,"suffix":""},{"dropping-particle":"","family":"Davey Smith","given":"George","non-dropping-particle":"","parse-names":false,"suffix":""},{"dropping-particle":"","family":"Joost","given":"Stéphane","non-dropping-particle":"","parse-names":false,"suffix":""},{"dropping-particle":"","family":"Guessous","given":"Idris","non-dropping-particle":"","parse-names":false,"suffix":""},{"dropping-particle":"","family":"Murray","given":"Anna","non-dropping-particle":"","parse-names":false,"suffix":""},{"dropping-particle":"","family":"Strachan","given":"David P","non-dropping-particle":"","parse-names":false,"suffix":""},{"dropping-particle":"","family":"Kutalik","given":"Zoltán","non-dropping-particle":"","parse-names":false,"suffix":""},{"dropping-particle":"","family":"Weedon","given":"Michael N","non-dropping-particle":"","parse-names":false,"suffix":""},{"dropping-particle":"","family":"Frayling","given":"Timothy M","non-dropping-particle":"","parse-names":false,"suffix":""}],"container-title":"International Journal of Epidemiology","id":"ITEM-1","issued":{"date-parts":[["2017"]]},"note":"NULL","page":"dyw337","title":"Gene–obesogenic environment interactions in the UK Biobank study","type":"article-journal"},"suppress-author":1,"uris":["http://www.mendeley.com/documents/?uuid=edb8429b-19f8-4b0d-9865-165a17e89db1"]}],"mendeley":{"formattedCitation":"&lt;sup&gt;31&lt;/sup&gt;","plainTextFormattedCitation":"31","previouslyFormattedCitation":"&lt;sup&gt;31&lt;/sup&gt;"},"properties":{"noteIndex":0},"schema":"https://github.com/citation-style-language/schema/raw/master/csl-citation.json"}</w:instrText>
      </w:r>
      <w:r w:rsidR="003818E5">
        <w:rPr>
          <w:rFonts w:ascii="Constantia" w:hAnsi="Constantia" w:cs="Calibri"/>
          <w:szCs w:val="24"/>
        </w:rPr>
        <w:fldChar w:fldCharType="separate"/>
      </w:r>
      <w:r w:rsidR="00CC6AC7" w:rsidRPr="00CC6AC7">
        <w:rPr>
          <w:rFonts w:ascii="Constantia" w:hAnsi="Constantia" w:cs="Calibri"/>
          <w:noProof/>
          <w:szCs w:val="24"/>
          <w:vertAlign w:val="superscript"/>
        </w:rPr>
        <w:t>31</w:t>
      </w:r>
      <w:r w:rsidR="003818E5">
        <w:rPr>
          <w:rFonts w:ascii="Constantia" w:hAnsi="Constantia" w:cs="Calibri"/>
          <w:szCs w:val="24"/>
        </w:rPr>
        <w:fldChar w:fldCharType="end"/>
      </w:r>
      <w:r w:rsidR="003818E5">
        <w:rPr>
          <w:rFonts w:ascii="Constantia" w:hAnsi="Constantia" w:cs="Calibri"/>
          <w:szCs w:val="24"/>
        </w:rPr>
        <w:t xml:space="preserve"> </w:t>
      </w:r>
      <w:r w:rsidR="00851777">
        <w:rPr>
          <w:rFonts w:ascii="Constantia" w:hAnsi="Constantia" w:cs="Calibri"/>
          <w:szCs w:val="24"/>
        </w:rPr>
        <w:t>test</w:t>
      </w:r>
      <w:r w:rsidR="00806EF0">
        <w:rPr>
          <w:rFonts w:ascii="Constantia" w:hAnsi="Constantia" w:cs="Calibri"/>
          <w:szCs w:val="24"/>
        </w:rPr>
        <w:t>ed</w:t>
      </w:r>
      <w:r w:rsidR="00E5522D">
        <w:rPr>
          <w:rFonts w:ascii="Constantia" w:hAnsi="Constantia" w:cs="Calibri"/>
          <w:szCs w:val="24"/>
        </w:rPr>
        <w:t xml:space="preserve"> </w:t>
      </w:r>
      <w:r w:rsidR="00851777">
        <w:rPr>
          <w:rFonts w:ascii="Constantia" w:hAnsi="Constantia" w:cs="Calibri"/>
          <w:szCs w:val="24"/>
        </w:rPr>
        <w:t>interactions between genetic risk and behavioural exposures</w:t>
      </w:r>
      <w:r w:rsidR="00806EF0">
        <w:rPr>
          <w:rFonts w:ascii="Constantia" w:hAnsi="Constantia" w:cs="Calibri"/>
          <w:szCs w:val="24"/>
        </w:rPr>
        <w:t xml:space="preserve"> using a </w:t>
      </w:r>
      <w:r w:rsidR="001E5715">
        <w:rPr>
          <w:rFonts w:ascii="Constantia" w:hAnsi="Constantia" w:cs="Calibri"/>
          <w:szCs w:val="24"/>
        </w:rPr>
        <w:t>genetic risk score (GRS)</w:t>
      </w:r>
      <w:r w:rsidR="00806EF0">
        <w:rPr>
          <w:rFonts w:ascii="Constantia" w:hAnsi="Constantia" w:cs="Calibri"/>
          <w:szCs w:val="24"/>
        </w:rPr>
        <w:t xml:space="preserve"> </w:t>
      </w:r>
      <w:r w:rsidR="002A26DB">
        <w:rPr>
          <w:rFonts w:ascii="Constantia" w:hAnsi="Constantia" w:cs="Calibri"/>
          <w:szCs w:val="24"/>
        </w:rPr>
        <w:t>derived only from</w:t>
      </w:r>
      <w:r w:rsidR="00851777" w:rsidRPr="003F6E70">
        <w:rPr>
          <w:rFonts w:ascii="Constantia" w:hAnsi="Constantia" w:cs="Calibri"/>
          <w:szCs w:val="24"/>
        </w:rPr>
        <w:t xml:space="preserve"> the SNPs identified in the primary meta-analysis</w:t>
      </w:r>
      <w:r w:rsidR="00851777">
        <w:rPr>
          <w:rFonts w:ascii="Constantia" w:hAnsi="Constantia" w:cs="Calibri"/>
          <w:szCs w:val="24"/>
        </w:rPr>
        <w:t xml:space="preserve">. </w:t>
      </w:r>
      <w:r w:rsidR="00ED21A6">
        <w:rPr>
          <w:rFonts w:ascii="Constantia" w:hAnsi="Constantia" w:cs="Calibri"/>
          <w:szCs w:val="24"/>
        </w:rPr>
        <w:t xml:space="preserve">They excluded a </w:t>
      </w:r>
      <w:r w:rsidR="00DF67C5">
        <w:rPr>
          <w:rFonts w:ascii="Constantia" w:hAnsi="Constantia" w:cs="Calibri"/>
          <w:szCs w:val="24"/>
        </w:rPr>
        <w:t xml:space="preserve">further </w:t>
      </w:r>
      <w:r w:rsidR="00ED21A6">
        <w:rPr>
          <w:rFonts w:ascii="Constantia" w:hAnsi="Constantia" w:cs="Calibri"/>
          <w:szCs w:val="24"/>
        </w:rPr>
        <w:t xml:space="preserve">six </w:t>
      </w:r>
      <w:r w:rsidR="00DF67C5">
        <w:rPr>
          <w:rFonts w:ascii="Constantia" w:hAnsi="Constantia" w:cs="Calibri"/>
          <w:szCs w:val="24"/>
        </w:rPr>
        <w:t>SNPs on the basis of linkage disequilibrium</w:t>
      </w:r>
      <w:r w:rsidR="0030729E">
        <w:rPr>
          <w:rFonts w:ascii="Constantia" w:hAnsi="Constantia" w:cs="Calibri"/>
          <w:szCs w:val="24"/>
        </w:rPr>
        <w:t xml:space="preserve"> with other SNPs</w:t>
      </w:r>
      <w:r w:rsidR="00DF67C5">
        <w:rPr>
          <w:rFonts w:ascii="Constantia" w:hAnsi="Constantia" w:cs="Calibri"/>
          <w:szCs w:val="24"/>
        </w:rPr>
        <w:t xml:space="preserve"> (</w:t>
      </w:r>
      <w:r w:rsidR="00DF67C5" w:rsidRPr="00290B94">
        <w:rPr>
          <w:rFonts w:ascii="Constantia" w:hAnsi="Constantia" w:cs="Calibri"/>
          <w:szCs w:val="24"/>
        </w:rPr>
        <w:t xml:space="preserve">rs17001654, rs2075650 and rs9925964) and </w:t>
      </w:r>
      <w:r w:rsidR="00DF67C5">
        <w:rPr>
          <w:rFonts w:ascii="Constantia" w:hAnsi="Constantia" w:cs="Calibri"/>
          <w:szCs w:val="24"/>
        </w:rPr>
        <w:t>possible pleiotropy</w:t>
      </w:r>
      <w:r w:rsidR="00DF67C5" w:rsidRPr="00290B94">
        <w:rPr>
          <w:rFonts w:ascii="Constantia" w:hAnsi="Constantia" w:cs="Calibri"/>
          <w:szCs w:val="24"/>
        </w:rPr>
        <w:t xml:space="preserve"> (rs11030104, rs3888190, rs13107325)</w:t>
      </w:r>
      <w:r w:rsidR="00B33F25">
        <w:rPr>
          <w:rFonts w:ascii="Constantia" w:hAnsi="Constantia" w:cs="Calibri"/>
          <w:szCs w:val="24"/>
        </w:rPr>
        <w:t xml:space="preserve">, both of which may </w:t>
      </w:r>
      <w:r w:rsidR="00E5522D">
        <w:rPr>
          <w:rFonts w:ascii="Constantia" w:hAnsi="Constantia" w:cs="Calibri"/>
          <w:szCs w:val="24"/>
        </w:rPr>
        <w:t>produce bias i</w:t>
      </w:r>
      <w:r w:rsidR="00067BE8">
        <w:rPr>
          <w:rFonts w:ascii="Constantia" w:hAnsi="Constantia" w:cs="Calibri"/>
          <w:szCs w:val="24"/>
        </w:rPr>
        <w:t>n</w:t>
      </w:r>
      <w:r w:rsidR="00E5522D">
        <w:rPr>
          <w:rFonts w:ascii="Constantia" w:hAnsi="Constantia" w:cs="Calibri"/>
          <w:szCs w:val="24"/>
        </w:rPr>
        <w:t xml:space="preserve"> associations between</w:t>
      </w:r>
      <w:r w:rsidR="00CC6163">
        <w:rPr>
          <w:rFonts w:ascii="Constantia" w:hAnsi="Constantia" w:cs="Calibri"/>
          <w:szCs w:val="24"/>
        </w:rPr>
        <w:t xml:space="preserve"> </w:t>
      </w:r>
      <w:r w:rsidR="00E5522D">
        <w:rPr>
          <w:rFonts w:ascii="Constantia" w:hAnsi="Constantia" w:cs="Calibri"/>
          <w:szCs w:val="24"/>
        </w:rPr>
        <w:t xml:space="preserve">the genetic risk score and the outcome, and in </w:t>
      </w:r>
      <w:r w:rsidR="00B33F25">
        <w:rPr>
          <w:rFonts w:ascii="Constantia" w:hAnsi="Constantia" w:cs="Calibri"/>
          <w:szCs w:val="24"/>
        </w:rPr>
        <w:t>interaction</w:t>
      </w:r>
      <w:r w:rsidR="00E5522D">
        <w:rPr>
          <w:rFonts w:ascii="Constantia" w:hAnsi="Constantia" w:cs="Calibri"/>
          <w:szCs w:val="24"/>
        </w:rPr>
        <w:t xml:space="preserve"> analyses</w:t>
      </w:r>
      <w:r w:rsidR="004F1BB4">
        <w:rPr>
          <w:rFonts w:ascii="Constantia" w:hAnsi="Constantia" w:cs="Calibri"/>
          <w:szCs w:val="24"/>
        </w:rPr>
        <w:fldChar w:fldCharType="begin" w:fldLock="1"/>
      </w:r>
      <w:r w:rsidR="00672CD6">
        <w:rPr>
          <w:rFonts w:ascii="Constantia" w:hAnsi="Constantia" w:cs="Calibri"/>
          <w:szCs w:val="24"/>
        </w:rPr>
        <w:instrText>ADDIN CSL_CITATION {"citationItems":[{"id":"ITEM-1","itemData":{"DOI":"10.1016/j.ajhg.2014.07.014","ISSN":"1537-6605","PMID":"25152454","abstract":"Gene-environment interactions have the potential to shed light on biological processes leading to disease and to improve the accuracy of epidemiological risk models. However, relatively few such interactions have yet been confirmed. In part this is because genetic markers such as tag SNPs are usually studied, rather than the causal variants themselves. Previous work has shown that this leads to substantial loss of power and increased sample size when gene and environment are independent. However, dependence between gene and environment can arise in several ways including mediation, pleiotropy, and confounding, and several examples of gene-environment interaction under gene-environment dependence have recently been published. Here we show that under gene-environment dependence, a statistical interaction can be present between a marker and environment even if there is no interaction between the causal variant and the environment. We give simple conditions under which there is no marker-environment interaction and note that they do not hold in general when there is gene-environment dependence. Furthermore, the gene-environment dependence applies to the causal variant and cannot be assessed from marker data. Gene-gene interactions are susceptible to the same problem if two causal variants are in linkage disequilibrium. In addition to existing concerns about mechanistic interpretations, we suggest further caution in reporting interactions for genetic markers.","author":[{"dropping-particle":"","family":"Dudbridge","given":"Frank","non-dropping-particle":"","parse-names":false,"suffix":""},{"dropping-particle":"","family":"Fletcher","given":"Olivia","non-dropping-particle":"","parse-names":false,"suffix":""}],"container-title":"American journal of human genetics","id":"ITEM-1","issue":"3","issued":{"date-parts":[["2014","9","4"]]},"language":"en","page":"301-7","publisher":"Elsevier","title":"Gene-environment dependence creates spurious gene-environment interaction.","type":"article-journal","volume":"95"},"uris":["http://www.mendeley.com/documents/?uuid=443db384-9f9b-4f1b-a974-4b62842669f4"]}],"mendeley":{"formattedCitation":"&lt;sup&gt;32&lt;/sup&gt;","plainTextFormattedCitation":"32","previouslyFormattedCitation":"&lt;sup&gt;32&lt;/sup&gt;"},"properties":{"noteIndex":0},"schema":"https://github.com/citation-style-language/schema/raw/master/csl-citation.json"}</w:instrText>
      </w:r>
      <w:r w:rsidR="004F1BB4">
        <w:rPr>
          <w:rFonts w:ascii="Constantia" w:hAnsi="Constantia" w:cs="Calibri"/>
          <w:szCs w:val="24"/>
        </w:rPr>
        <w:fldChar w:fldCharType="separate"/>
      </w:r>
      <w:r w:rsidR="00CC6AC7" w:rsidRPr="00CC6AC7">
        <w:rPr>
          <w:rFonts w:ascii="Constantia" w:hAnsi="Constantia" w:cs="Calibri"/>
          <w:noProof/>
          <w:szCs w:val="24"/>
          <w:vertAlign w:val="superscript"/>
        </w:rPr>
        <w:t>32</w:t>
      </w:r>
      <w:r w:rsidR="004F1BB4">
        <w:rPr>
          <w:rFonts w:ascii="Constantia" w:hAnsi="Constantia" w:cs="Calibri"/>
          <w:szCs w:val="24"/>
        </w:rPr>
        <w:fldChar w:fldCharType="end"/>
      </w:r>
      <w:r w:rsidR="00DF67C5">
        <w:rPr>
          <w:rFonts w:ascii="Constantia" w:hAnsi="Constantia" w:cs="Calibri"/>
          <w:szCs w:val="24"/>
        </w:rPr>
        <w:t>.</w:t>
      </w:r>
      <w:r w:rsidR="00067BE8">
        <w:rPr>
          <w:rFonts w:ascii="Constantia" w:hAnsi="Constantia" w:cs="Calibri"/>
          <w:szCs w:val="24"/>
        </w:rPr>
        <w:t xml:space="preserve"> Here</w:t>
      </w:r>
      <w:r w:rsidR="00851777">
        <w:rPr>
          <w:rFonts w:ascii="Constantia" w:hAnsi="Constantia" w:cs="Calibri"/>
          <w:szCs w:val="24"/>
        </w:rPr>
        <w:t xml:space="preserve"> we appl</w:t>
      </w:r>
      <w:r w:rsidR="00067BE8">
        <w:rPr>
          <w:rFonts w:ascii="Constantia" w:hAnsi="Constantia" w:cs="Calibri"/>
          <w:szCs w:val="24"/>
        </w:rPr>
        <w:t>y</w:t>
      </w:r>
      <w:r w:rsidR="00851777">
        <w:rPr>
          <w:rFonts w:ascii="Constantia" w:hAnsi="Constantia" w:cs="Calibri"/>
          <w:szCs w:val="24"/>
        </w:rPr>
        <w:t xml:space="preserve"> </w:t>
      </w:r>
      <w:r w:rsidR="003A6B3B">
        <w:rPr>
          <w:rFonts w:ascii="Constantia" w:hAnsi="Constantia" w:cs="Calibri"/>
          <w:szCs w:val="24"/>
        </w:rPr>
        <w:t xml:space="preserve">those </w:t>
      </w:r>
      <w:r w:rsidR="00851777">
        <w:rPr>
          <w:rFonts w:ascii="Constantia" w:hAnsi="Constantia" w:cs="Calibri"/>
          <w:szCs w:val="24"/>
        </w:rPr>
        <w:t xml:space="preserve">restrictions, but include one additional SNP identified in the GWAS that </w:t>
      </w:r>
      <w:r w:rsidR="003A6B3B">
        <w:rPr>
          <w:rFonts w:ascii="Constantia" w:hAnsi="Constantia" w:cs="Calibri"/>
          <w:szCs w:val="24"/>
        </w:rPr>
        <w:t>has become</w:t>
      </w:r>
      <w:r w:rsidR="00851777">
        <w:rPr>
          <w:rFonts w:ascii="Constantia" w:hAnsi="Constantia" w:cs="Calibri"/>
          <w:szCs w:val="24"/>
        </w:rPr>
        <w:t xml:space="preserve"> available</w:t>
      </w:r>
      <w:r w:rsidR="00741D7D">
        <w:rPr>
          <w:rFonts w:ascii="Constantia" w:hAnsi="Constantia" w:cs="Calibri"/>
          <w:szCs w:val="24"/>
        </w:rPr>
        <w:t xml:space="preserve"> (</w:t>
      </w:r>
      <w:r w:rsidR="00741D7D" w:rsidRPr="00741D7D">
        <w:rPr>
          <w:rFonts w:ascii="Constantia" w:hAnsi="Constantia" w:cs="Calibri"/>
          <w:szCs w:val="24"/>
        </w:rPr>
        <w:t>rs2033529</w:t>
      </w:r>
      <w:r w:rsidR="00741D7D">
        <w:rPr>
          <w:rFonts w:ascii="Constantia" w:hAnsi="Constantia" w:cs="Calibri"/>
          <w:szCs w:val="24"/>
        </w:rPr>
        <w:t>)</w:t>
      </w:r>
      <w:r w:rsidR="00DF67C5">
        <w:rPr>
          <w:rFonts w:ascii="Constantia" w:hAnsi="Constantia" w:cs="Calibri"/>
          <w:szCs w:val="24"/>
        </w:rPr>
        <w:t>,</w:t>
      </w:r>
      <w:r w:rsidR="001A69F0">
        <w:rPr>
          <w:rFonts w:ascii="Constantia" w:hAnsi="Constantia" w:cs="Calibri"/>
          <w:szCs w:val="24"/>
        </w:rPr>
        <w:t xml:space="preserve"> </w:t>
      </w:r>
      <w:r w:rsidR="00DF67C5">
        <w:rPr>
          <w:rFonts w:ascii="Constantia" w:hAnsi="Constantia" w:cs="Calibri"/>
          <w:szCs w:val="24"/>
        </w:rPr>
        <w:t>giving</w:t>
      </w:r>
      <w:r w:rsidR="00851777">
        <w:rPr>
          <w:rFonts w:ascii="Constantia" w:hAnsi="Constantia" w:cs="Calibri"/>
          <w:szCs w:val="24"/>
        </w:rPr>
        <w:t xml:space="preserve"> a total of 70 SNPs.</w:t>
      </w:r>
      <w:r w:rsidR="00DF67C5">
        <w:rPr>
          <w:rFonts w:ascii="Constantia" w:hAnsi="Constantia" w:cs="Calibri"/>
          <w:szCs w:val="24"/>
        </w:rPr>
        <w:t xml:space="preserve"> </w:t>
      </w:r>
      <w:r w:rsidR="00851777">
        <w:rPr>
          <w:rFonts w:ascii="Constantia" w:hAnsi="Constantia" w:cs="Calibri"/>
          <w:szCs w:val="24"/>
        </w:rPr>
        <w:t>We also constructed an alternative GRS includ</w:t>
      </w:r>
      <w:r w:rsidR="00BF05E4">
        <w:rPr>
          <w:rFonts w:ascii="Constantia" w:hAnsi="Constantia" w:cs="Calibri"/>
          <w:szCs w:val="24"/>
        </w:rPr>
        <w:t>ing</w:t>
      </w:r>
      <w:r w:rsidR="00603144">
        <w:rPr>
          <w:rFonts w:ascii="Constantia" w:hAnsi="Constantia" w:cs="Calibri"/>
          <w:szCs w:val="24"/>
        </w:rPr>
        <w:t xml:space="preserve"> additional</w:t>
      </w:r>
      <w:r w:rsidR="00851777">
        <w:rPr>
          <w:rFonts w:ascii="Constantia" w:hAnsi="Constantia" w:cs="Calibri"/>
          <w:szCs w:val="24"/>
        </w:rPr>
        <w:t xml:space="preserve"> SNPs identified in the secondary meta-analyses, us</w:t>
      </w:r>
      <w:r w:rsidR="005527EF">
        <w:rPr>
          <w:rFonts w:ascii="Constantia" w:hAnsi="Constantia" w:cs="Calibri"/>
          <w:szCs w:val="24"/>
        </w:rPr>
        <w:t>ing</w:t>
      </w:r>
      <w:r w:rsidR="00851777">
        <w:rPr>
          <w:rFonts w:ascii="Constantia" w:hAnsi="Constantia" w:cs="Calibri"/>
          <w:szCs w:val="24"/>
        </w:rPr>
        <w:t xml:space="preserve"> </w:t>
      </w:r>
      <w:r w:rsidR="00F66CAF">
        <w:rPr>
          <w:rFonts w:ascii="Constantia" w:hAnsi="Constantia" w:cs="Calibri"/>
          <w:szCs w:val="24"/>
        </w:rPr>
        <w:t xml:space="preserve">90 </w:t>
      </w:r>
      <w:r w:rsidR="00851777">
        <w:rPr>
          <w:rFonts w:ascii="Constantia" w:hAnsi="Constantia" w:cs="Calibri"/>
          <w:szCs w:val="24"/>
        </w:rPr>
        <w:t>SNPs</w:t>
      </w:r>
      <w:r w:rsidR="00290B94">
        <w:rPr>
          <w:rFonts w:ascii="Constantia" w:hAnsi="Constantia" w:cs="Calibri"/>
          <w:szCs w:val="24"/>
        </w:rPr>
        <w:t xml:space="preserve"> in total</w:t>
      </w:r>
      <w:r w:rsidR="00851777">
        <w:rPr>
          <w:rFonts w:ascii="Constantia" w:hAnsi="Constantia" w:cs="Calibri"/>
          <w:szCs w:val="24"/>
        </w:rPr>
        <w:t>.</w:t>
      </w:r>
      <w:r w:rsidR="00881DDE">
        <w:rPr>
          <w:rFonts w:ascii="Constantia" w:hAnsi="Constantia" w:cs="Calibri"/>
          <w:szCs w:val="24"/>
        </w:rPr>
        <w:t xml:space="preserve"> </w:t>
      </w:r>
      <w:r w:rsidR="009930FC">
        <w:rPr>
          <w:rFonts w:ascii="Constantia" w:hAnsi="Constantia" w:cs="Calibri"/>
          <w:szCs w:val="24"/>
        </w:rPr>
        <w:t>Full lists of</w:t>
      </w:r>
      <w:r w:rsidR="00511C0A">
        <w:rPr>
          <w:rFonts w:ascii="Constantia" w:hAnsi="Constantia" w:cs="Calibri"/>
          <w:szCs w:val="24"/>
        </w:rPr>
        <w:t xml:space="preserve"> the</w:t>
      </w:r>
      <w:r w:rsidR="009930FC">
        <w:rPr>
          <w:rFonts w:ascii="Constantia" w:hAnsi="Constantia" w:cs="Calibri"/>
          <w:szCs w:val="24"/>
        </w:rPr>
        <w:t xml:space="preserve"> SNPs included in each GRS are provided in </w:t>
      </w:r>
      <w:r w:rsidR="000728C0">
        <w:rPr>
          <w:rFonts w:ascii="Constantia" w:hAnsi="Constantia" w:cs="Calibri"/>
          <w:szCs w:val="24"/>
        </w:rPr>
        <w:t>Supplementary Table 1.</w:t>
      </w:r>
    </w:p>
    <w:p w14:paraId="6B1B2EE2" w14:textId="350ECD5B" w:rsidR="001538A7" w:rsidRDefault="00851777" w:rsidP="007D7EEC">
      <w:pPr>
        <w:autoSpaceDE w:val="0"/>
        <w:autoSpaceDN w:val="0"/>
        <w:adjustRightInd w:val="0"/>
        <w:jc w:val="both"/>
        <w:rPr>
          <w:rFonts w:ascii="Constantia" w:hAnsi="Constantia" w:cs="Calibri"/>
          <w:szCs w:val="24"/>
        </w:rPr>
      </w:pPr>
      <w:r>
        <w:rPr>
          <w:rFonts w:ascii="Constantia" w:hAnsi="Constantia" w:cs="Calibri"/>
          <w:szCs w:val="24"/>
        </w:rPr>
        <w:lastRenderedPageBreak/>
        <w:t>Th</w:t>
      </w:r>
      <w:r w:rsidR="00603144">
        <w:rPr>
          <w:rFonts w:ascii="Constantia" w:hAnsi="Constantia" w:cs="Calibri"/>
          <w:szCs w:val="24"/>
        </w:rPr>
        <w:t xml:space="preserve">e </w:t>
      </w:r>
      <w:r>
        <w:rPr>
          <w:rFonts w:ascii="Constantia" w:hAnsi="Constantia" w:cs="Calibri"/>
          <w:szCs w:val="24"/>
        </w:rPr>
        <w:t xml:space="preserve">GRSs were constructed by summing the number of BMI-increasing alleles across the set of 70 or </w:t>
      </w:r>
      <w:r w:rsidR="00C428D4">
        <w:rPr>
          <w:rFonts w:ascii="Constantia" w:hAnsi="Constantia" w:cs="Calibri"/>
          <w:szCs w:val="24"/>
        </w:rPr>
        <w:t>90</w:t>
      </w:r>
      <w:r>
        <w:rPr>
          <w:rFonts w:ascii="Constantia" w:hAnsi="Constantia" w:cs="Calibri"/>
          <w:szCs w:val="24"/>
        </w:rPr>
        <w:t xml:space="preserve"> loci, and weighting the allele count at each SNP by </w:t>
      </w:r>
      <w:r w:rsidR="00221EB4">
        <w:rPr>
          <w:rFonts w:ascii="Constantia" w:hAnsi="Constantia" w:cs="Calibri"/>
          <w:szCs w:val="24"/>
        </w:rPr>
        <w:t>its</w:t>
      </w:r>
      <w:r>
        <w:rPr>
          <w:rFonts w:ascii="Constantia" w:hAnsi="Constantia" w:cs="Calibri"/>
          <w:szCs w:val="24"/>
        </w:rPr>
        <w:t xml:space="preserve"> published effect size</w:t>
      </w:r>
      <w:r w:rsidR="003818E5">
        <w:rPr>
          <w:rFonts w:ascii="Constantia" w:hAnsi="Constantia" w:cs="Calibri"/>
          <w:szCs w:val="24"/>
        </w:rPr>
        <w:fldChar w:fldCharType="begin" w:fldLock="1"/>
      </w:r>
      <w:r w:rsidR="00672CD6">
        <w:rPr>
          <w:rFonts w:ascii="Constantia" w:hAnsi="Constantia" w:cs="Calibri"/>
          <w:szCs w:val="24"/>
        </w:rPr>
        <w:instrText>ADDIN CSL_CITATION {"citationItems":[{"id":"ITEM-1","itemData":{"DOI":"10.1038/nature14177","ISBN":"1476-4687 (Electronic)\\r0028-0836 (Linking)","ISSN":"14764687","PMID":"25673413","abstract":"Obesity is heritable and predisposes to many diseases. To understand the genetic basis of obesity better, here we conduct a genome-wide association study and Metabochip meta-analysis of body mass index (BMI), a measure commonly used to define obesity and assess adiposity, in up to 339,224 individuals. This analysis identifies 97 BMI-associated loci (P &lt; 5 x 10(-8)), 56 of which are novel. Five loci demonstrate clear evidence of several independent association signals, and many loci have significant effects on other metabolic phenotypes. The 97 loci account for approximately 2.7% of BMI variation, and genome-wide estimates suggest that common variation accounts for &gt;20% of BMI variation. Pathway analyses provide strong support for a role of the central nervous system in obesity susceptibility and implicate new genes and pathways, including those related to synaptic function, glutamate signalling, insulin secretion/action, energy metabolism, lipid biology and adipogenesis.","author":[{"dropping-particle":"","family":"Locke","given":"Adam E.","non-dropping-particle":"","parse-names":false,"suffix":""},{"dropping-particle":"","family":"Kahali","given":"Bratati","non-dropping-particle":"","parse-names":false,"suffix":""},{"dropping-particle":"","family":"Berndt","given":"Sonja I.","non-dropping-particle":"","parse-names":false,"suffix":""},{"dropping-particle":"","family":"Justice","given":"Anne E.","non-dropping-particle":"","parse-names":false,"suffix":""},{"dropping-particle":"","family":"Pers","given":"Tune H.","non-dropping-particle":"","parse-names":false,"suffix":""},{"dropping-particle":"","family":"Day","given":"Felix R.","non-dropping-particle":"","parse-names":false,"suffix":""},{"dropping-particle":"","family":"Powell","given":"Corey","non-dropping-particle":"","parse-names":false,"suffix":""},{"dropping-particle":"","family":"Vedantam","given":"Sailaja","non-dropping-particle":"","parse-names":false,"suffix":""},{"dropping-particle":"","family":"Buchkovich","given":"Martin L.","non-dropping-particle":"","parse-names":false,"suffix":""},{"dropping-particle":"","family":"Yang","given":"Jian","non-dropping-particle":"","parse-names":false,"suffix":""},{"dropping-particle":"","family":"Croteau-Chonka","given":"Damien C.","non-dropping-particle":"","parse-names":false,"suffix":""},{"dropping-particle":"","family":"Esko","given":"Tonu","non-dropping-particle":"","parse-names":false,"suffix":""},{"dropping-particle":"","family":"Fall","given":"Tove","non-dropping-particle":"","parse-names":false,"suffix":""},{"dropping-particle":"","family":"Ferreira","given":"Teresa","non-dropping-particle":"","parse-names":false,"suffix":""},{"dropping-particle":"","family":"Gustafsson","given":"Stefan","non-dropping-particle":"","parse-names":false,"suffix":""},{"dropping-particle":"","family":"Kutalik","given":"Zoltán","non-dropping-particle":"","parse-names":false,"suffix":""},{"dropping-particle":"","family":"Luan","given":"Jian'an","non-dropping-particle":"","parse-names":false,"suffix":""},{"dropping-particle":"","family":"Mägi","given":"Reedik","non-dropping-particle":"","parse-names":false,"suffix":""},{"dropping-particle":"","family":"Randall","given":"Joshua C.","non-dropping-particle":"","parse-names":false,"suffix":""},{"dropping-particle":"","family":"Winkler","given":"Thomas W.","non-dropping-particle":"","parse-names":false,"suffix":""},{"dropping-particle":"","family":"Wood","given":"Andrew R.","non-dropping-particle":"","parse-names":false,"suffix":""},{"dropping-particle":"","family":"Workalemahu","given":"Tsegaselassie","non-dropping-particle":"","parse-names":false,"suffix":""},{"dropping-particle":"","family":"Faul","given":"Jessica D.","non-dropping-particle":"","parse-names":false,"suffix":""},{"dropping-particle":"","family":"Smith","given":"Jennifer A.","non-dropping-particle":"","parse-names":false,"suffix":""},{"dropping-particle":"","family":"Zhao","given":"Jing Hua","non-dropping-particle":"","parse-names":false,"suffix":""},{"dropping-particle":"","family":"Zhao","given":"Wei","non-dropping-particle":"","parse-names":false,"suffix":""},{"dropping-particle":"","family":"Chen","given":"Jin","non-dropping-particle":"","parse-names":false,"suffix":""},{"dropping-particle":"","family":"Fehrmann","given":"Rudolf","non-dropping-particle":"","parse-names":false,"suffix":""},{"dropping-particle":"","family":"Hedman","given":"Åsa K.","non-dropping-particle":"","parse-names":false,"suffix":""},{"dropping-particle":"","family":"Karjalainen","given":"Juha","non-dropping-particle":"","parse-names":false,"suffix":""},{"dropping-particle":"","family":"Schmidt","given":"Ellen M.","non-dropping-particle":"","parse-names":false,"suffix":""},{"dropping-particle":"","family":"Absher","given":"Devin","non-dropping-particle":"","parse-names":false,"suffix":""},{"dropping-particle":"","family":"Amin","given":"Najaf","non-dropping-particle":"","parse-names":false,"suffix":""},{"dropping-particle":"","family":"Anderson","given":"Denise","non-dropping-particle":"","parse-names":false,"suffix":""},{"dropping-particle":"","family":"Beekman","given":"Marian","non-dropping-particle":"","parse-names":false,"suffix":""},{"dropping-particle":"","family":"Bolton","given":"Jennifer L.","non-dropping-particle":"","parse-names":false,"suffix":""},{"dropping-particle":"","family":"Bragg-Gresham","given":"Jennifer L.","non-dropping-particle":"","parse-names":false,"suffix":""},{"dropping-particle":"","family":"Buyske","given":"Steven","non-dropping-particle":"","parse-names":false,"suffix":""},{"dropping-particle":"","family":"Demirkan","given":"Ayse","non-dropping-particle":"","parse-names":false,"suffix":""},{"dropping-particle":"","family":"Deng","given":"Guohong","non-dropping-particle":"","parse-names":false,"suffix":""},{"dropping-particle":"","family":"Ehret","given":"Georg B.","non-dropping-particle":"","parse-names":false,"suffix":""},{"dropping-particle":"","family":"Feenstra","given":"Bjarke","non-dropping-particle":"","parse-names":false,"suffix":""},{"dropping-particle":"","family":"Feitosa","given":"Mary F.","non-dropping-particle":"","parse-names":false,"suffix":""},{"dropping-particle":"","family":"Fischer","given":"Krista","non-dropping-particle":"","parse-names":false,"suffix":""},{"dropping-particle":"","family":"Goel","given":"Anuj","non-dropping-particle":"","parse-names":false,"suffix":""},{"dropping-particle":"","family":"Gong","given":"Jian","non-dropping-particle":"","parse-names":false,"suffix":""},{"dropping-particle":"","family":"Jackson","given":"Anne U.","non-dropping-particle":"","parse-names":false,"suffix":""},{"dropping-particle":"","family":"Kanoni","given":"Stavroula","non-dropping-particle":"","parse-names":false,"suffix":""},{"dropping-particle":"","family":"Kleber","given":"Marcus E.","non-dropping-particle":"","parse-names":false,"suffix":""},{"dropping-particle":"","family":"Kristiansson","given":"Kati","non-dropping-particle":"","parse-names":false,"suffix":""},{"dropping-particle":"","family":"Lim","given":"Unhee","non-dropping-particle":"","parse-names":false,"suffix":""},{"dropping-particle":"","family":"Lotay","given":"Vaneet","non-dropping-particle":"","parse-names":false,"suffix":""},{"dropping-particle":"","family":"Mangino","given":"Massimo","non-dropping-particle":"","parse-names":false,"suffix":""},{"dropping-particle":"","family":"Leach","given":"Irene Mateo","non-dropping-particle":"","parse-names":false,"suffix":""},{"dropping-particle":"","family":"Medina-Gomez","given":"Carolina","non-dropping-particle":"","parse-names":false,"suffix":""},{"dropping-particle":"","family":"Medland","given":"Sarah E.","non-dropping-particle":"","parse-names":false,"suffix":""},{"dropping-particle":"","family":"Nalls","given":"Michael A.","non-dropping-particle":"","parse-names":false,"suffix":""},{"dropping-particle":"","family":"Palmer","given":"Cameron D.","non-dropping-particle":"","parse-names":false,"suffix":""},{"dropping-particle":"","family":"Pasko","given":"Dorota","non-dropping-particle":"","parse-names":false,"suffix":""},{"dropping-particle":"","family":"Pechlivanis","given":"Sonali","non-dropping-particle":"","parse-names":false,"suffix":""},{"dropping-particle":"","family":"Peters","given":"Marjolein J.","non-dropping-particle":"","parse-names":false,"suffix":""},{"dropping-particle":"","family":"Prokopenko","given":"Inga","non-dropping-particle":"","parse-names":false,"suffix":""},{"dropping-particle":"","family":"Shungin","given":"Dmitry","non-dropping-particle":"","parse-names":false,"suffix":""},{"dropping-particle":"","family":"Stančáková","given":"Alena","non-dropping-particle":"","parse-names":false,"suffix":""},{"dropping-particle":"","family":"Strawbridge","given":"Rona J.","non-dropping-particle":"","parse-names":false,"suffix":""},{"dropping-particle":"","family":"Sung","given":"Yun Ju","non-dropping-particle":"","parse-names":false,"suffix":""},{"dropping-particle":"","family":"Tanaka","given":"Toshiko","non-dropping-particle":"","parse-names":false,"suffix":""},{"dropping-particle":"","family":"Teumer","given":"Alexander","non-dropping-particle":"","parse-names":false,"suffix":""},{"dropping-particle":"","family":"Trompet","given":"Stella","non-dropping-particle":"","parse-names":false,"suffix":""},{"dropping-particle":"","family":"Laan","given":"Sander W.","non-dropping-particle":"Van Der","parse-names":false,"suffix":""},{"dropping-particle":"","family":"Setten","given":"Jessica","non-dropping-particle":"Van","parse-names":false,"suffix":""},{"dropping-particle":"V.","family":"Vliet-Ostaptchouk","given":"Jana","non-dropping-particle":"Van","parse-names":false,"suffix":""},{"dropping-particle":"","family":"Wang","given":"Zhaoming","non-dropping-particle":"","parse-names":false,"suffix":""},{"dropping-particle":"","family":"Yengo","given":"Loïc","non-dropping-particle":"","parse-names":false,"suffix":""},{"dropping-particle":"","family":"Zhang","given":"Weihua","non-dropping-particle":"","parse-names":false,"suffix":""},{"dropping-particle":"","family":"Isaacs","given":"Aaron","non-dropping-particle":"","parse-names":false,"suffix":""},{"dropping-particle":"","family":"Albrecht","given":"Eva","non-dropping-particle":"","parse-names":false,"suffix":""},{"dropping-particle":"","family":"Ärnlöv","given":"Johan","non-dropping-particle":"","parse-names":false,"suffix":""},{"dropping-particle":"","family":"Arscott","given":"Gillian M.","non-dropping-particle":"","parse-names":false,"suffix":""},{"dropping-particle":"","family":"Attwood","given":"Antony P.","non-dropping-particle":"","parse-names":false,"suffix":""},{"dropping-particle":"","family":"Bandinelli","given":"Stefania","non-dropping-particle":"","parse-names":false,"suffix":""},{"dropping-particle":"","family":"Barrett","given":"Amy","non-dropping-particle":"","parse-names":false,"suffix":""},{"dropping-particle":"","family":"Bas","given":"Isabelita N.","non-dropping-particle":"","parse-names":false,"suffix":""},{"dropping-particle":"","family":"Bellis","given":"Claire","non-dropping-particle":"","parse-names":false,"suffix":""},{"dropping-particle":"","family":"Bennett","given":"Amanda J.","non-dropping-particle":"","parse-names":false,"suffix":""},{"dropping-particle":"","family":"Berne","given":"Christian","non-dropping-particle":"","parse-names":false,"suffix":""},{"dropping-particle":"","family":"Blagieva","given":"Roza","non-dropping-particle":"","parse-names":false,"suffix":""},{"dropping-particle":"","family":"Blüher","given":"Matthias","non-dropping-particle":"","parse-names":false,"suffix":""},{"dropping-particle":"","family":"Böhringer","given":"Stefan","non-dropping-particle":"","parse-names":false,"suffix":""},{"dropping-particle":"","family":"Bonnycastle","given":"Lori L.","non-dropping-particle":"","parse-names":false,"suffix":""},{"dropping-particle":"","family":"Böttcher","given":"Yvonne","non-dropping-particle":"","parse-names":false,"suffix":""},{"dropping-particle":"","family":"Boyd","given":"Heather A.","non-dropping-particle":"","parse-names":false,"suffix":""},{"dropping-particle":"","family":"Bruinenberg","given":"Marcel","non-dropping-particle":"","parse-names":false,"suffix":""},{"dropping-particle":"","family":"Caspersen","given":"Ida H.","non-dropping-particle":"","parse-names":false,"suffix":""},{"dropping-particle":"","family":"Chen","given":"Yii Der Ida","non-dropping-particle":"","parse-names":false,"suffix":""},{"dropping-particle":"","family":"Clarke","given":"Robert","non-dropping-particle":"","parse-names":false,"suffix":""},{"dropping-particle":"","family":"Daw","given":"E. Warwick","non-dropping-particle":"","parse-names":false,"suffix":""},{"dropping-particle":"","family":"Craen","given":"Anton J.M.","non-dropping-particle":"De","parse-names":false,"suffix":""},{"dropping-particle":"","family":"Delgado","given":"Graciela","non-dropping-particle":"","parse-names":false,"suffix":""},{"dropping-particle":"","family":"Dimitriou","given":"Maria","non-dropping-particle":"","parse-names":false,"suffix":""},{"dropping-particle":"","family":"Doney","given":"Alex S.F.","non-dropping-particle":"","parse-names":false,"suffix":""},{"dropping-particle":"","family":"Eklund","given":"Niina","non-dropping-particle":"","parse-names":false,"suffix":""},{"dropping-particle":"","family":"Estrada","given":"Karol","non-dropping-particle":"","parse-names":false,"suffix":""},{"dropping-particle":"","family":"Eury","given":"Elodie","non-dropping-particle":"","parse-names":false,"suffix":""},{"dropping-particle":"","family":"Folkersen","given":"Lasse","non-dropping-particle":"","parse-names":false,"suffix":""},{"dropping-particle":"","family":"Fraser","given":"Ross M.","non-dropping-particle":"","parse-names":false,"suffix":""},{"dropping-particle":"","family":"Garcia","given":"Melissa E.","non-dropping-particle":"","parse-names":false,"suffix":""},{"dropping-particle":"","family":"Geller","given":"Frank","non-dropping-particle":"","parse-names":false,"suffix":""},{"dropping-particle":"","family":"Giedraitis","given":"Vilmantas","non-dropping-particle":"","parse-names":false,"suffix":""},{"dropping-particle":"","family":"Gigante","given":"Bruna","non-dropping-particle":"","parse-names":false,"suffix":""},{"dropping-particle":"","family":"Go","given":"Alan S.","non-dropping-particle":"","parse-names":false,"suffix":""},{"dropping-particle":"","family":"Golay","given":"Alain","non-dropping-particle":"","parse-names":false,"suffix":""},{"dropping-particle":"","family":"Goodall","given":"Alison H.","non-dropping-particle":"","parse-names":false,"suffix":""},{"dropping-particle":"","family":"Gordon","given":"Scott D.","non-dropping-particle":"","parse-names":false,"suffix":""},{"dropping-particle":"","family":"Gorski","given":"Mathias","non-dropping-particle":"","parse-names":false,"suffix":""},{"dropping-particle":"","family":"Grabe","given":"Hans Jörgen","non-dropping-particle":"","parse-names":false,"suffix":""},{"dropping-particle":"","family":"Grallert","given":"Harald","non-dropping-particle":"","parse-names":false,"suffix":""},{"dropping-particle":"","family":"Grammer","given":"Tanja B.","non-dropping-particle":"","parse-names":false,"suffix":""},{"dropping-particle":"","family":"Gräßler","given":"Jürgen","non-dropping-particle":"","parse-names":false,"suffix":""},{"dropping-particle":"","family":"Grönberg","given":"Henrik","non-dropping-particle":"","parse-names":false,"suffix":""},{"dropping-particle":"","family":"Groves","given":"Christopher J.","non-dropping-particle":"","parse-names":false,"suffix":""},{"dropping-particle":"","family":"Gusto","given":"Gaëlle","non-dropping-particle":"","parse-names":false,"suffix":""},{"dropping-particle":"","family":"Haessler","given":"Jeffrey","non-dropping-particle":"","parse-names":false,"suffix":""},{"dropping-particle":"","family":"Hall","given":"Per","non-dropping-particle":"","parse-names":false,"suffix":""},{"dropping-particle":"","family":"Haller","given":"Toomas","non-dropping-particle":"","parse-names":false,"suffix":""},{"dropping-particle":"","family":"Hallmans","given":"Goran","non-dropping-particle":"","parse-names":false,"suffix":""},{"dropping-particle":"","family":"Hartman","given":"Catharina A.","non-dropping-particle":"","parse-names":false,"suffix":""},{"dropping-particle":"","family":"Hassinen","given":"Maija","non-dropping-particle":"","parse-names":false,"suffix":""},{"dropping-particle":"","family":"Hayward","given":"Caroline","non-dropping-particle":"","parse-names":false,"suffix":""},{"dropping-particle":"","family":"Heard-Costa","given":"Nancy L.","non-dropping-particle":"","parse-names":false,"suffix":""},{"dropping-particle":"","family":"Helmer","given":"Quinta","non-dropping-particle":"","parse-names":false,"suffix":""},{"dropping-particle":"","family":"Hengstenberg","given":"Christian","non-dropping-particle":"","parse-names":false,"suffix":""},{"dropping-particle":"","family":"Holmen","given":"Oddgeir","non-dropping-particle":"","parse-names":false,"suffix":""},{"dropping-particle":"","family":"Hottenga","given":"Jouke Jan","non-dropping-particle":"","parse-names":false,"suffix":""},{"dropping-particle":"","family":"James","given":"Alan L.","non-dropping-particle":"","parse-names":false,"suffix":""},{"dropping-particle":"","family":"Jeff","given":"Janina M.","non-dropping-particle":"","parse-names":false,"suffix":""},{"dropping-particle":"","family":"Johansson","given":"Åsa","non-dropping-particle":"","parse-names":false,"suffix":""},{"dropping-particle":"","family":"Jolley","given":"Jennifer","non-dropping-particle":"","parse-names":false,"suffix":""},{"dropping-particle":"","family":"Juliusdottir","given":"Thorhildur","non-dropping-particle":"","parse-names":false,"suffix":""},{"dropping-particle":"","family":"Kinnunen","given":"Leena","non-dropping-particle":"","parse-names":false,"suffix":""},{"dropping-particle":"","family":"Koenig","given":"Wolfgang","non-dropping-particle":"","parse-names":false,"suffix":""},{"dropping-particle":"","family":"Koskenvuo","given":"Markku","non-dropping-particle":"","parse-names":false,"suffix":""},{"dropping-particle":"","family":"Kratzer","given":"Wolfgang","non-dropping-particle":"","parse-names":false,"suffix":""},{"dropping-particle":"","family":"Laitinen","given":"Jaana","non-dropping-particle":"","parse-names":false,"suffix":""},{"dropping-particle":"","family":"Lamina","given":"Claudia","non-dropping-particle":"","parse-names":false,"suffix":""},{"dropping-particle":"","family":"Leander","given":"Karin","non-dropping-particle":"","parse-names":false,"suffix":""},{"dropping-particle":"","family":"Lee","given":"Nanette R.","non-dropping-particle":"","parse-names":false,"suffix":""},{"dropping-particle":"","family":"Lichtner","given":"Peter","non-dropping-particle":"","parse-names":false,"suffix":""},{"dropping-particle":"","family":"Lind","given":"Lars","non-dropping-particle":"","parse-names":false,"suffix":""},{"dropping-particle":"","family":"Lindström","given":"Jaana","non-dropping-particle":"","parse-names":false,"suffix":""},{"dropping-particle":"","family":"Lo","given":"Ken Sin","non-dropping-particle":"","parse-names":false,"suffix":""},{"dropping-particle":"","family":"Lobbens","given":"Stéphane","non-dropping-particle":"","parse-names":false,"suffix":""},{"dropping-particle":"","family":"Lorbeer","given":"Roberto","non-dropping-particle":"","parse-names":false,"suffix":""},{"dropping-particle":"","family":"Lu","given":"Yingchang","non-dropping-particle":"","parse-names":false,"suffix":""},{"dropping-particle":"","family":"Mach","given":"François","non-dropping-particle":"","parse-names":false,"suffix":""},{"dropping-particle":"","family":"Magnusson","given":"Patrik K.E.","non-dropping-particle":"","parse-names":false,"suffix":""},{"dropping-particle":"","family":"Mahajan","given":"Anubha","non-dropping-particle":"","parse-names":false,"suffix":""},{"dropping-particle":"","family":"McArdle","given":"Wendy L.","non-dropping-particle":"","parse-names":false,"suffix":""},{"dropping-particle":"","family":"McLachlan","given":"Stela","non-dropping-particle":"","parse-names":false,"suffix":""},{"dropping-particle":"","family":"Menni","given":"Cristina","non-dropping-particle":"","parse-names":false,"suffix":""},{"dropping-particle":"","family":"Merger","given":"Sigrun","non-dropping-particle":"","parse-names":false,"suffix":""},{"dropping-particle":"","family":"Mihailov","given":"Evelin","non-dropping-particle":"","parse-names":false,"suffix":""},{"dropping-particle":"","family":"Milani","given":"Lili","non-dropping-particle":"","parse-names":false,"suffix":""},{"dropping-particle":"","family":"Moayyeri","given":"Alireza","non-dropping-particle":"","parse-names":false,"suffix":""},{"dropping-particle":"","family":"Monda","given":"Keri L.","non-dropping-particle":"","parse-names":false,"suffix":""},{"dropping-particle":"","family":"Morken","given":"Mario A.","non-dropping-particle":"","parse-names":false,"suffix":""},{"dropping-particle":"","family":"Mulas","given":"Antonella","non-dropping-particle":"","parse-names":false,"suffix":""},{"dropping-particle":"","family":"Müller","given":"Gabriele","non-dropping-particle":"","parse-names":false,"suffix":""},{"dropping-particle":"","family":"Müller-Nurasyid","given":"Martina","non-dropping-particle":"","parse-names":false,"suffix":""},{"dropping-particle":"","family":"Musk","given":"Arthur W.","non-dropping-particle":"","parse-names":false,"suffix":""},{"dropping-particle":"","family":"Nagaraja","given":"Ramaiah","non-dropping-particle":"","parse-names":false,"suffix":""},{"dropping-particle":"","family":"Nöthen","given":"Markus M.","non-dropping-particle":"","parse-names":false,"suffix":""},{"dropping-particle":"","family":"Nolte","given":"Ilja M.","non-dropping-particle":"","parse-names":false,"suffix":""},{"dropping-particle":"","family":"Pilz","given":"Stefan","non-dropping-particle":"","parse-names":false,"suffix":""},{"dropping-particle":"","family":"Rayner","given":"Nigel W.","non-dropping-particle":"","parse-names":false,"suffix":""},{"dropping-particle":"","family":"Renstrom","given":"Frida","non-dropping-particle":"","parse-names":false,"suffix":""},{"dropping-particle":"","family":"Rettig","given":"Rainer","non-dropping-particle":"","parse-names":false,"suffix":""},{"dropping-particle":"","family":"Ried","given":"Janina S.","non-dropping-particle":"","parse-names":false,"suffix":""},{"dropping-particle":"","family":"Ripke","given":"Stephan","non-dropping-particle":"","parse-names":false,"suffix":""},{"dropping-particle":"","family":"Robertson","given":"Neil R.","non-dropping-particle":"","parse-names":false,"suffix":""},{"dropping-particle":"","family":"Rose","given":"Lynda M.","non-dropping-particle":"","parse-names":false,"suffix":""},{"dropping-particle":"","family":"Sanna","given":"Serena","non-dropping-particle":"","parse-names":false,"suffix":""},{"dropping-particle":"","family":"Scharnagl","given":"Hubert","non-dropping-particle":"","parse-names":false,"suffix":""},{"dropping-particle":"","family":"Scholtens","given":"Salome","non-dropping-particle":"","parse-names":false,"suffix":""},{"dropping-particle":"","family":"Schumacher","given":"Fredrick R.","non-dropping-particle":"","parse-names":false,"suffix":""},{"dropping-particle":"","family":"Scott","given":"William R.","non-dropping-particle":"","parse-names":false,"suffix":""},{"dropping-particle":"","family":"Seufferlein","given":"Thomas","non-dropping-particle":"","parse-names":false,"suffix":""},{"dropping-particle":"","family":"Shi","given":"Jianxin","non-dropping-particle":"","parse-names":false,"suffix":""},{"dropping-particle":"","family":"Smith","given":"Albert Vernon","non-dropping-particle":"","parse-names":false,"suffix":""},{"dropping-particle":"","family":"Smolonska","given":"Joanna","non-dropping-particle":"","parse-names":false,"suffix":""},{"dropping-particle":"V.","family":"Stanton","given":"Alice","non-dropping-particle":"","parse-names":false,"suffix":""},{"dropping-particle":"","family":"Steinthorsdottir","given":"Valgerdur","non-dropping-particle":"","parse-names":false,"suffix":""},{"dropping-particle":"","family":"Stirrups","given":"Kathleen","non-dropping-particle":"","parse-names":false,"suffix":""},{"dropping-particle":"","family":"Stringham","given":"Heather M.","non-dropping-particle":"","parse-names":false,"suffix":""},{"dropping-particle":"","family":"Sundström","given":"Johan","non-dropping-particle":"","parse-names":false,"suffix":""},{"dropping-particle":"","family":"Swertz","given":"Morris A.","non-dropping-particle":"","parse-names":false,"suffix":""},{"dropping-particle":"","family":"Swift","given":"Amy J.","non-dropping-particle":"","parse-names":false,"suffix":""},{"dropping-particle":"","family":"Syvänen","given":"Ann Christine","non-dropping-particle":"","parse-names":false,"suffix":""},{"dropping-particle":"","family":"Tan","given":"Sian Tsung","non-dropping-particle":"","parse-names":false,"suffix":""},{"dropping-particle":"","family":"Tayo","given":"Bamidele O.","non-dropping-particle":"","parse-names":false,"suffix":""},{"dropping-particle":"","family":"Thorand","given":"Barbara","non-dropping-particle":"","parse-names":false,"suffix":""},{"dropping-particle":"","family":"Thorleifsson","given":"Gudmar","non-dropping-particle":"","parse-names":false,"suffix":""},{"dropping-particle":"","family":"Tyrer","given":"Jonathan P.","non-dropping-particle":"","parse-names":false,"suffix":""},{"dropping-particle":"","family":"Uh","given":"Hae Won","non-dropping-particle":"","parse-names":false,"suffix":""},{"dropping-particle":"","family":"Vandenput","given":"Liesbeth","non-dropping-particle":"","parse-names":false,"suffix":""},{"dropping-particle":"","family":"Verhulst","given":"Frank C.","non-dropping-particle":"","parse-names":false,"suffix":""},{"dropping-particle":"","family":"Vermeulen","given":"Sita H.","non-dropping-particle":"","parse-names":false,"suffix":""},{"dropping-particle":"","family":"Verweij","given":"Niek","non-dropping-particle":"","parse-names":false,"suffix":""},{"dropping-particle":"","family":"Vonk","given":"Judith M.","non-dropping-particle":"","parse-names":false,"suffix":""},{"dropping-particle":"","family":"Waite","given":"Lindsay L.","non-dropping-particle":"","parse-names":false,"suffix":""},{"dropping-particle":"","family":"Warren","given":"Helen R.","non-dropping-particle":"","parse-names":false,"suffix":""},{"dropping-particle":"","family":"Waterworth","given":"Dawn","non-dropping-particle":"","parse-names":false,"suffix":""},{"dropping-particle":"","family":"Weedon","given":"Michael N.","non-dropping-particle":"","parse-names":false,"suffix":""},{"dropping-particle":"","family":"Wilkens","given":"Lynne R.","non-dropping-particle":"","parse-names":false,"suffix":""},{"dropping-particle":"","family":"Willenborg","given":"Christina","non-dropping-particle":"","parse-names":false,"suffix":""},{"dropping-particle":"","family":"Wilsgaard","given":"Tom","non-dropping-particle":"","parse-names":false,"suffix":""},{"dropping-particle":"","family":"Wojczynski","given":"Mary K.","non-dropping-particle":"","parse-names":false,"suffix":""},{"dropping-particle":"","family":"Wong","given":"Andrew","non-dropping-particle":"","parse-names":false,"suffix":""},{"dropping-particle":"","family":"Wright","given":"Alan F.","non-dropping-particle":"","parse-names":false,"suffix":""},{"dropping-particle":"","family":"Zhang","given":"Qunyuan","non-dropping-particle":"","parse-names":false,"suffix":""},{"dropping-particle":"","family":"Brennan","given":"Eoin P.","non-dropping-particle":"","parse-names":false,"suffix":""},{"dropping-particle":"","family":"Choi","given":"Murim","non-dropping-particle":"","parse-names":false,"suffix":""},{"dropping-particle":"","family":"Dastani","given":"Zari","non-dropping-particle":"","parse-names":false,"suffix":""},{"dropping-particle":"","family":"Drong","given":"Alexander W.","non-dropping-particle":"","parse-names":false,"suffix":""},{"dropping-particle":"","family":"Eriksson","given":"Per","non-dropping-particle":"","parse-names":false,"suffix":""},{"dropping-particle":"","family":"Franco-Cereceda","given":"Anders","non-dropping-particle":"","parse-names":false,"suffix":""},{"dropping-particle":"","family":"Gådin","given":"Jesper R.","non-dropping-particle":"","parse-names":false,"suffix":""},{"dropping-particle":"","family":"Gharavi","given":"Ali G.","non-dropping-particle":"","parse-names":false,"suffix":""},{"dropping-particle":"","family":"Goddard","given":"Michael E.","non-dropping-particle":"","parse-names":false,"suffix":""},{"dropping-particle":"","family":"Handsaker","given":"Robert E.","non-dropping-particle":"","parse-names":false,"suffix":""},{"dropping-particle":"","family":"Huang","given":"Jinyan","non-dropping-particle":"","parse-names":false,"suffix":""},{"dropping-particle":"","family":"Karpe","given":"Fredrik","non-dropping-particle":"","parse-names":false,"suffix":""},{"dropping-particle":"","family":"Kathiresan","given":"Sekar","non-dropping-particle":"","parse-names":false,"suffix":""},{"dropping-particle":"","family":"Keildson","given":"Sarah","non-dropping-particle":"","parse-names":false,"suffix":""},{"dropping-particle":"","family":"Kiryluk","given":"Krzysztof","non-dropping-particle":"","parse-names":false,"suffix":""},{"dropping-particle":"","family":"Kubo","given":"Michiaki","non-dropping-particle":"","parse-names":false,"suffix":""},{"dropping-particle":"","family":"Lee","given":"Jong Young","non-dropping-particle":"","parse-names":false,"suffix":""},{"dropping-particle":"","family":"Liang","given":"Liming","non-dropping-particle":"","parse-names":false,"suffix":""},{"dropping-particle":"","family":"Lifton","given":"Richard P.","non-dropping-particle":"","parse-names":false,"suffix":""},{"dropping-particle":"","family":"Ma","given":"Baoshan","non-dropping-particle":"","parse-names":false,"suffix":""},{"dropping-particle":"","family":"McCarroll","given":"Steven A.","non-dropping-particle":"","parse-names":false,"suffix":""},{"dropping-particle":"","family":"McKnight","given":"Amy J.","non-dropping-particle":"","parse-names":false,"suffix":""},{"dropping-particle":"","family":"Min","given":"Josine L.","non-dropping-particle":"","parse-names":false,"suffix":""},{"dropping-particle":"","family":"Moffatt","given":"Miriam F.","non-dropping-particle":"","parse-names":false,"suffix":""},{"dropping-particle":"","family":"Montgomery","given":"Grant W.","non-dropping-particle":"","parse-names":false,"suffix":""},{"dropping-particle":"","family":"Murabito","given":"Joanne M.","non-dropping-particle":"","parse-names":false,"suffix":""},{"dropping-particle":"","family":"Nicholson","given":"George","non-dropping-particle":"","parse-names":false,"suffix":""},{"dropping-particle":"","family":"Nyholt","given":"Dale R.","non-dropping-particle":"","parse-names":false,"suffix":""},{"dropping-particle":"","family":"Okada","given":"Yukinori","non-dropping-particle":"","parse-names":false,"suffix":""},{"dropping-particle":"","family":"Perry","given":"John R.B.","non-dropping-particle":"","parse-names":false,"suffix":""},{"dropping-particle":"","family":"Dorajoo","given":"Rajkumar","non-dropping-particle":"","parse-names":false,"suffix":""},{"dropping-particle":"","family":"Reinmaa","given":"Eva","non-dropping-particle":"","parse-names":false,"suffix":""},{"dropping-particle":"","family":"Salem","given":"Rany M.","non-dropping-particle":"","parse-names":false,"suffix":""},{"dropping-particle":"","family":"Sandholm","given":"Niina","non-dropping-particle":"","parse-names":false,"suffix":""},{"dropping-particle":"","family":"Scott","given":"Robert A.","non-dropping-particle":"","parse-names":false,"suffix":""},{"dropping-particle":"","family":"Stolk","given":"Lisette","non-dropping-particle":"","parse-names":false,"suffix":""},{"dropping-particle":"","family":"Takahashi","given":"Atsushi","non-dropping-particle":"","parse-names":false,"suffix":""},{"dropping-particle":"","family":"Tanaka","given":"Toshihiro","non-dropping-particle":"","parse-names":false,"suffix":""},{"dropping-particle":"","family":"T'Hooft","given":"Ferdinand M.","non-dropping-particle":"Van","parse-names":false,"suffix":""},{"dropping-particle":"","family":"Vinkhuyzen","given":"Anna A.E.","non-dropping-particle":"","parse-names":false,"suffix":""},{"dropping-particle":"","family":"Westra","given":"Harm Jan","non-dropping-particle":"","parse-names":false,"suffix":""},{"dropping-particle":"","family":"Zheng","given":"Wei","non-dropping-particle":"","parse-names":false,"suffix":""},{"dropping-particle":"","family":"Zondervan","given":"Krina T.","non-dropping-particle":"","parse-names":false,"suffix":""},{"dropping-particle":"","family":"Heath","given":"Andrew C.","non-dropping-particle":"","parse-names":false,"suffix":""},{"dropping-particle":"","family":"Arveiler","given":"Dominique","non-dropping-particle":"","parse-names":false,"suffix":""},{"dropping-particle":"","family":"Bakker","given":"Stephan J.L.","non-dropping-particle":"","parse-names":false,"suffix":""},{"dropping-particle":"","family":"Beilby","given":"John","non-dropping-particle":"","parse-names":false,"suffix":""},{"dropping-particle":"","family":"Bergman","given":"Richard N.","non-dropping-particle":"","parse-names":false,"suffix":""},{"dropping-particle":"","family":"Blangero","given":"John","non-dropping-particle":"","parse-names":false,"suffix":""},{"dropping-particle":"","family":"Bovet","given":"Pascal","non-dropping-particle":"","parse-names":false,"suffix":""},{"dropping-particle":"","family":"Campbell","given":"Harry","non-dropping-particle":"","parse-names":false,"suffix":""},{"dropping-particle":"","family":"Caulfield","given":"Mark J.","non-dropping-particle":"","parse-names":false,"suffix":""},{"dropping-particle":"","family":"Cesana","given":"Giancarlo","non-dropping-particle":"","parse-names":false,"suffix":""},{"dropping-particle":"","family":"Chakravarti","given":"Aravinda","non-dropping-particle":"","parse-names":false,"suffix":""},{"dropping-particle":"","family":"Chasman","given":"Daniel I.","non-dropping-particle":"","parse-names":false,"suffix":""},{"dropping-particle":"","family":"Chines","given":"Peter S.","non-dropping-particle":"","parse-names":false,"suffix":""},{"dropping-particle":"","family":"Collins","given":"Francis S.","non-dropping-particle":"","parse-names":false,"suffix":""},{"dropping-particle":"","family":"Crawford","given":"Dana C.","non-dropping-particle":"","parse-names":false,"suffix":""},{"dropping-particle":"","family":"Cupples","given":"L. Adrienne","non-dropping-particle":"","parse-names":false,"suffix":""},{"dropping-particle":"","family":"Cusi","given":"Daniele","non-dropping-particle":"","parse-names":false,"suffix":""},{"dropping-particle":"","family":"Danesh","given":"John","non-dropping-particle":"","parse-names":false,"suffix":""},{"dropping-particle":"","family":"Faire","given":"Ulf","non-dropping-particle":"De","parse-names":false,"suffix":""},{"dropping-particle":"","family":"Ruijter","given":"Hester M.","non-dropping-particle":"Den","parse-names":false,"suffix":""},{"dropping-particle":"","family":"Dominiczak","given":"Anna F.","non-dropping-particle":"","parse-names":false,"suffix":""},{"dropping-particle":"","family":"Erbel","given":"Raimund","non-dropping-particle":"","parse-names":false,"suffix":""},{"dropping-particle":"","family":"Erdmann","given":"Jeanette","non-dropping-particle":"","parse-names":false,"suffix":""},{"dropping-particle":"","family":"Eriksson","given":"Johan G.","non-dropping-particle":"","parse-names":false,"suffix":""},{"dropping-particle":"","family":"Farrall","given":"Martin","non-dropping-particle":"","parse-names":false,"suffix":""},{"dropping-particle":"","family":"Felix","given":"Stephan B.","non-dropping-particle":"","parse-names":false,"suffix":""},{"dropping-particle":"","family":"Ferrannini","given":"Ele","non-dropping-particle":"","parse-names":false,"suffix":""},{"dropping-particle":"","family":"Ferrières","given":"Jean","non-dropping-particle":"","parse-names":false,"suffix":""},{"dropping-particle":"","family":"Ford","given":"Ian","non-dropping-particle":"","parse-names":false,"suffix":""},{"dropping-particle":"","family":"Forouhi","given":"Nita G.","non-dropping-particle":"","parse-names":false,"suffix":""},{"dropping-particle":"","family":"Forrester","given":"Terrence","non-dropping-particle":"","parse-names":false,"suffix":""},{"dropping-particle":"","family":"Franco","given":"Oscar H.","non-dropping-particle":"","parse-names":false,"suffix":""},{"dropping-particle":"","family":"Gansevoort","given":"Ron T.","non-dropping-particle":"","parse-names":false,"suffix":""},{"dropping-particle":"V.","family":"Gejman","given":"Pablo","non-dropping-particle":"","parse-names":false,"suffix":""},{"dropping-particle":"","family":"Gieger","given":"Christian","non-dropping-particle":"","parse-names":false,"suffix":""},{"dropping-particle":"","family":"Gottesman","given":"Omri","non-dropping-particle":"","parse-names":false,"suffix":""},{"dropping-particle":"","family":"Gudnason","given":"Vilmundur","non-dropping-particle":"","parse-names":false,"suffix":""},{"dropping-particle":"","family":"Gyllensten","given":"Ulf","non-dropping-particle":"","parse-names":false,"suffix":""},{"dropping-particle":"","family":"Hall","given":"Alistair S.","non-dropping-particle":"","parse-names":false,"suffix":""},{"dropping-particle":"","family":"Harris","given":"Tamara B.","non-dropping-particle":"","parse-names":false,"suffix":""},{"dropping-particle":"","family":"Hattersley","given":"Andrew T.","non-dropping-particle":"","parse-names":false,"suffix":""},{"dropping-particle":"","family":"Hicks","given":"Andrew A.","non-dropping-particle":"","parse-names":false,"suffix":""},{"dropping-particle":"","family":"Hindorff","given":"Lucia A.","non-dropping-particle":"","parse-names":false,"suffix":""},{"dropping-particle":"","family":"Hingorani","given":"Aroon D.","non-dropping-particle":"","parse-names":false,"suffix":""},{"dropping-particle":"","family":"Hofman","given":"Albert","non-dropping-particle":"","parse-names":false,"suffix":""},{"dropping-particle":"","family":"Homuth","given":"Georg","non-dropping-particle":"","parse-names":false,"suffix":""},{"dropping-particle":"","family":"Hovingh","given":"G. Kees","non-dropping-particle":"","parse-names":false,"suffix":""},{"dropping-particle":"","family":"Humphries","given":"Steve E.","non-dropping-particle":"","parse-names":false,"suffix":""},{"dropping-particle":"","family":"Hunt","given":"Steven C.","non-dropping-particle":"","parse-names":false,"suffix":""},{"dropping-particle":"","family":"Hyppönen","given":"Elina","non-dropping-particle":"","parse-names":false,"suffix":""},{"dropping-particle":"","family":"Illig","given":"Thomas","non-dropping-particle":"","parse-names":false,"suffix":""},{"dropping-particle":"","family":"Jacobs","given":"Kevin B.","non-dropping-particle":"","parse-names":false,"suffix":""},{"dropping-particle":"","family":"Jarvelin","given":"Marjo Riitta","non-dropping-particle":"","parse-names":false,"suffix":""},{"dropping-particle":"","family":"Jöckel","given":"Karl Heinz","non-dropping-particle":"","parse-names":false,"suffix":""},{"dropping-particle":"","family":"Johansen","given":"Berit","non-dropping-particle":"","parse-names":false,"suffix":""},{"dropping-particle":"","family":"Jousilahti","given":"Pekka","non-dropping-particle":"","parse-names":false,"suffix":""},{"dropping-particle":"","family":"Jukema","given":"J. Wouter","non-dropping-particle":"","parse-names":false,"suffix":""},{"dropping-particle":"","family":"Jula","given":"Antti M.","non-dropping-particle":"","parse-names":false,"suffix":""},{"dropping-particle":"","family":"Kaprio","given":"Jaakko","non-dropping-particle":"","parse-names":false,"suffix":""},{"dropping-particle":"","family":"Kastelein","given":"John J.P.","non-dropping-particle":"","parse-names":false,"suffix":""},{"dropping-particle":"","family":"Keinanen-Kiukaanniemi","given":"Sirkka M.","non-dropping-particle":"","parse-names":false,"suffix":""},{"dropping-particle":"","family":"Kiemeney","given":"Lambertus A.","non-dropping-particle":"","parse-names":false,"suffix":""},{"dropping-particle":"","family":"Knekt","given":"Paul","non-dropping-particle":"","parse-names":false,"suffix":""},{"dropping-particle":"","family":"Kooner","given":"Jaspal S.","non-dropping-particle":"","parse-names":false,"suffix":""},{"dropping-particle":"","family":"Kooperberg","given":"Charles","non-dropping-particle":"","parse-names":false,"suffix":""},{"dropping-particle":"","family":"Kovacs","given":"Peter","non-dropping-particle":"","parse-names":false,"suffix":""},{"dropping-particle":"","family":"Kraja","given":"Aldi T.","non-dropping-particle":"","parse-names":false,"suffix":""},{"dropping-particle":"","family":"Kumari","given":"Meena","non-dropping-particle":"","parse-names":false,"suffix":""},{"dropping-particle":"","family":"Kuusisto","given":"Johanna","non-dropping-particle":"","parse-names":false,"suffix":""},{"dropping-particle":"","family":"Lakka","given":"Timo A.","non-dropping-particle":"","parse-names":false,"suffix":""},{"dropping-particle":"","family":"Langenberg","given":"Claudia","non-dropping-particle":"","parse-names":false,"suffix":""},{"dropping-particle":"","family":"Marchand","given":"Loic","non-dropping-particle":"Le","parse-names":false,"suffix":""},{"dropping-particle":"","family":"Lehtimäki","given":"Terho","non-dropping-particle":"","parse-names":false,"suffix":""},{"dropping-particle":"","family":"Lyssenko","given":"Valeriya","non-dropping-particle":"","parse-names":false,"suffix":""},{"dropping-particle":"","family":"Männistö","given":"Satu","non-dropping-particle":"","parse-names":false,"suffix":""},{"dropping-particle":"","family":"Marette","given":"André","non-dropping-particle":"","parse-names":false,"suffix":""},{"dropping-particle":"","family":"Matise","given":"Tara C.","non-dropping-particle":"","parse-names":false,"suffix":""},{"dropping-particle":"","family":"McKenzie","given":"Colin A.","non-dropping-particle":"","parse-names":false,"suffix":""},{"dropping-particle":"","family":"McKnight","given":"Barbara","non-dropping-particle":"","parse-names":false,"suffix":""},{"dropping-particle":"","family":"Moll","given":"Frans L.","non-dropping-particle":"","parse-names":false,"suffix":""},{"dropping-particle":"","family":"Morris","given":"Andrew D.","non-dropping-particle":"","parse-names":false,"suffix":""},{"dropping-particle":"","family":"Morris","given":"Andrew P.","non-dropping-particle":"","parse-names":false,"suffix":""},{"dropping-particle":"","family":"Murray","given":"Jeffrey C.","non-dropping-particle":"","parse-names":false,"suffix":""},{"dropping-particle":"","family":"Nelis","given":"Mari","non-dropping-particle":"","parse-names":false,"suffix":""},{"dropping-particle":"","family":"Ohlsson","given":"Claes","non-dropping-particle":"","parse-names":false,"suffix":""},{"dropping-particle":"","family":"Oldehinkel","given":"Albertine J.","non-dropping-particle":"","parse-names":false,"suffix":""},{"dropping-particle":"","family":"Ong","given":"Ken K.","non-dropping-particle":"","parse-names":false,"suffix":""},{"dropping-particle":"","family":"Madden","given":"Pamela A.F.","non-dropping-particle":"","parse-names":false,"suffix":""},{"dropping-particle":"","family":"Pasterkamp","given":"Gerard","non-dropping-particle":"","parse-names":false,"suffix":""},{"dropping-particle":"","family":"Peden","given":"John F.","non-dropping-particle":"","parse-names":false,"suffix":""},{"dropping-particle":"","family":"Peters","given":"Annette","non-dropping-particle":"","parse-names":false,"suffix":""},{"dropping-particle":"","family":"Postma","given":"Dirkje S.","non-dropping-particle":"","parse-names":false,"suffix":""},{"dropping-particle":"","family":"Pramstaller","given":"Peter P.","non-dropping-particle":"","parse-names":false,"suffix":""},{"dropping-particle":"","family":"Price","given":"Jackie F.","non-dropping-particle":"","parse-names":false,"suffix":""},{"dropping-particle":"","family":"Qi","given":"Lu","non-dropping-particle":"","parse-names":false,"suffix":""},{"dropping-particle":"","family":"Raitakari","given":"Olli T.","non-dropping-particle":"","parse-names":false,"suffix":""},{"dropping-particle":"","family":"Rankinen","given":"Tuomo","non-dropping-particle":"","parse-names":false,"suffix":""},{"dropping-particle":"","family":"Rao","given":"D. C.","non-dropping-particle":"","parse-names":false,"suffix":""},{"dropping-particle":"","family":"Rice","given":"Treva K.","non-dropping-particle":"","parse-names":false,"suffix":""},{"dropping-particle":"","family":"Ridker","given":"Paul M.","non-dropping-particle":"","parse-names":false,"suffix":""},{"dropping-particle":"","family":"Rioux","given":"John D.","non-dropping-particle":"","parse-names":false,"suffix":""},{"dropping-particle":"","family":"Ritchie","given":"Marylyn D.","non-dropping-particle":"","parse-names":false,"suffix":""},{"dropping-particle":"","family":"Rudan","given":"Igor","non-dropping-particle":"","parse-names":false,"suffix":""},{"dropping-particle":"","family":"Salomaa","given":"Veikko","non-dropping-particle":"","parse-names":false,"suffix":""},{"dropping-particle":"","family":"Samani","given":"Nilesh J.","non-dropping-particle":"","parse-names":false,"suffix":""},{"dropping-particle":"","family":"Saramies","given":"Jouko","non-dropping-particle":"","parse-names":false,"suffix":""},{"dropping-particle":"","family":"Sarzynski","given":"Mark A.","non-dropping-particle":"","parse-names":false,"suffix":""},{"dropping-particle":"","family":"Schunkert","given":"Heribert","non-dropping-particle":"","parse-names":false,"suffix":""},{"dropping-particle":"","family":"Schwarz","given":"Peter E.H.","non-dropping-particle":"","parse-names":false,"suffix":""},{"dropping-particle":"","family":"Sever","given":"Peter","non-dropping-particle":"","parse-names":false,"suffix":""},{"dropping-particle":"","family":"Shuldiner","given":"Alan R.","non-dropping-particle":"","parse-names":false,"suffix":""},{"dropping-particle":"","family":"Sinisalo","given":"Juha","non-dropping-particle":"","parse-names":false,"suffix":""},{"dropping-particle":"","family":"Stolk","given":"Ronald P.","non-dropping-particle":"","parse-names":false,"suffix":""},{"dropping-particle":"","family":"Strauch","given":"Konstantin","non-dropping-particle":"","parse-names":false,"suffix":""},{"dropping-particle":"","family":"Tönjes","given":"Anke","non-dropping-particle":"","parse-names":false,"suffix":""},{"dropping-particle":"","family":"Trégouët","given":"David Alexandre","non-dropping-particle":"","parse-names":false,"suffix":""},{"dropping-particle":"","family":"Tremblay","given":"Angelo","non-dropping-particle":"","parse-names":false,"suffix":""},{"dropping-particle":"","family":"Tremoli","given":"Elena","non-dropping-particle":"","parse-names":false,"suffix":""},{"dropping-particle":"","family":"Virtamo","given":"Jarmo","non-dropping-particle":"","parse-names":false,"suffix":""},{"dropping-particle":"","family":"Vohl","given":"Marie Claude","non-dropping-particle":"","parse-names":false,"suffix":""},{"dropping-particle":"","family":"Völker","given":"Uwe","non-dropping-particle":"","parse-names":false,"suffix":""},{"dropping-particle":"","family":"Waeber","given":"Gérard","non-dropping-particle":"","parse-names":false,"suffix":""},{"dropping-particle":"","family":"Willemsen","given":"Gonneke","non-dropping-particle":"","parse-names":false,"suffix":""},{"dropping-particle":"","family":"Witteman","given":"Jacqueline C.","non-dropping-particle":"","parse-names":false,"suffix":""},{"dropping-particle":"","family":"Zillikens","given":"M. Carola","non-dropping-particle":"","parse-names":false,"suffix":""},{"dropping-particle":"","family":"Adair","given":"Linda S.","non-dropping-particle":"","parse-names":false,"suffix":""},{"dropping-particle":"","family":"Amouyel","given":"Philippe","non-dropping-particle":"","parse-names":false,"suffix":""},{"dropping-particle":"","family":"Asselbergs","given":"Folkert W.","non-dropping-particle":"","parse-names":false,"suffix":""},{"dropping-particle":"","family":"Assimes","given":"Themistocles L.","non-dropping-particle":"","parse-names":false,"suffix":""},{"dropping-particle":"","family":"Bochud","given":"Murielle","non-dropping-particle":"","parse-names":false,"suffix":""},{"dropping-particle":"","family":"Boehm","given":"Bernhard O.","non-dropping-particle":"","parse-names":false,"suffix":""},{"dropping-particle":"","family":"Boerwinkle","given":"Eric","non-dropping-particle":"","parse-names":false,"suffix":""},{"dropping-particle":"","family":"Bornstein","given":"Stefan R.","non-dropping-particle":"","parse-names":false,"suffix":""},{"dropping-particle":"","family":"Bottinger","given":"Erwin P.","non-dropping-particle":"","parse-names":false,"suffix":""},{"dropping-particle":"","family":"Bouchard","given":"Claude","non-dropping-particle":"","parse-names":false,"suffix":""},{"dropping-particle":"","family":"Cauchi","given":"Stéphane","non-dropping-particle":"","parse-names":false,"suffix":""},{"dropping-particle":"","family":"Chambers","given":"John C.","non-dropping-particle":"","parse-names":false,"suffix":""},{"dropping-particle":"","family":"Chanock","given":"Stephen J.","non-dropping-particle":"","parse-names":false,"suffix":""},{"dropping-particle":"","family":"Cooper","given":"Richard S.","non-dropping-particle":"","parse-names":false,"suffix":""},{"dropping-particle":"","family":"Bakker","given":"Paul I.W.","non-dropping-particle":"De","parse-names":false,"suffix":""},{"dropping-particle":"","family":"Dedoussis","given":"George","non-dropping-particle":"","parse-names":false,"suffix":""},{"dropping-particle":"","family":"Ferrucci","given":"Luigi","non-dropping-particle":"","parse-names":false,"suffix":""},{"dropping-particle":"","family":"Franks","given":"Paul W.","non-dropping-particle":"","parse-names":false,"suffix":""},{"dropping-particle":"","family":"Froguel","given":"Philippe","non-dropping-particle":"","parse-names":false,"suffix":""},{"dropping-particle":"","family":"Groop","given":"Leif C.","non-dropping-particle":"","parse-names":false,"suffix":""},{"dropping-particle":"","family":"Haiman","given":"Christopher A.","non-dropping-particle":"","parse-names":false,"suffix":""},{"dropping-particle":"","family":"Hamsten","given":"Anders","non-dropping-particle":"","parse-names":false,"suffix":""},{"dropping-particle":"","family":"Hui","given":"Jennie","non-dropping-particle":"","parse-names":false,"suffix":""},{"dropping-particle":"","family":"Hunter","given":"David J.","non-dropping-particle":"","parse-names":false,"suffix":""},{"dropping-particle":"","family":"Hveem","given":"Kristian","non-dropping-particle":"","parse-names":false,"suffix":""},{"dropping-particle":"","family":"Kaplan","given":"Robert C.","non-dropping-particle":"","parse-names":false,"suffix":""},{"dropping-particle":"","family":"Kivimaki","given":"Mika","non-dropping-particle":"","parse-names":false,"suffix":""},{"dropping-particle":"","family":"Kuh","given":"Diana","non-dropping-particle":"","parse-names":false,"suffix":""},{"dropping-particle":"","family":"Laakso","given":"Markku","non-dropping-particle":"","parse-names":false,"suffix":""},{"dropping-particle":"","family":"Liu","given":"Yongmei","non-dropping-particle":"","parse-names":false,"suffix":""},{"dropping-particle":"","family":"Martin","given":"Nicholas G.","non-dropping-particle":"","parse-names":false,"suffix":""},{"dropping-particle":"","family":"März","given":"Winfried","non-dropping-particle":"","parse-names":false,"suffix":""},{"dropping-particle":"","family":"Melbye","given":"Mads","non-dropping-particle":"","parse-names":false,"suffix":""},{"dropping-particle":"","family":"Metspalu","given":"Andres","non-dropping-particle":"","parse-names":false,"suffix":""},{"dropping-particle":"","family":"Moebus","given":"Susanne","non-dropping-particle":"","parse-names":false,"suffix":""},{"dropping-particle":"","family":"Munroe","given":"Patricia B.","non-dropping-particle":"","parse-names":false,"suffix":""},{"dropping-particle":"","family":"Njølstad","given":"Inger","non-dropping-particle":"","parse-names":false,"suffix":""},{"dropping-particle":"","family":"Oostra","given":"Ben A.","non-dropping-particle":"","parse-names":false,"suffix":""},{"dropping-particle":"","family":"Palmer","given":"Colin N.A.","non-dropping-particle":"","parse-names":false,"suffix":""},{"dropping-particle":"","family":"Pedersen","given":"Nancy L.","non-dropping-particle":"","parse-names":false,"suffix":""},{"dropping-particle":"","family":"Perola","given":"Markus","non-dropping-particle":"","parse-names":false,"suffix":""},{"dropping-particle":"","family":"Pérusse","given":"Louis","non-dropping-particle":"","parse-names":false,"suffix":""},{"dropping-particle":"","family":"Peters","given":"Ulrike","non-dropping-particle":"","parse-names":false,"suffix":""},{"dropping-particle":"","family":"Power","given":"Chris","non-dropping-particle":"","parse-names":false,"suffix":""},{"dropping-particle":"","family":"Quertermous","given":"Thomas","non-dropping-particle":"","parse-names":false,"suffix":""},{"dropping-particle":"","family":"Rauramaa","given":"Rainer","non-dropping-particle":"","parse-names":false,"suffix":""},{"dropping-particle":"","family":"Rivadeneira","given":"Fernando","non-dropping-particle":"","parse-names":false,"suffix":""},{"dropping-particle":"","family":"Saaristo","given":"Timo E.","non-dropping-particle":"","parse-names":false,"suffix":""},{"dropping-particle":"","family":"Saleheen","given":"Danish","non-dropping-particle":"","parse-names":false,"suffix":""},{"dropping-particle":"","family":"Sattar","given":"Naveed","non-dropping-particle":"","parse-names":false,"suffix":""},{"dropping-particle":"","family":"Schadt","given":"Eric E.","non-dropping-particle":"","parse-names":false,"suffix":""},{"dropping-particle":"","family":"Schlessinger","given":"David","non-dropping-particle":"","parse-names":false,"suffix":""},{"dropping-particle":"","family":"Slagboom","given":"P. Eline","non-dropping-particle":"","parse-names":false,"suffix":""},{"dropping-particle":"","family":"Snieder","given":"Harold","non-dropping-particle":"","parse-names":false,"suffix":""},{"dropping-particle":"","family":"Spector","given":"Tim D.","non-dropping-particle":"","parse-names":false,"suffix":""},{"dropping-particle":"","family":"Thorsteinsdottir","given":"Unnur","non-dropping-particle":"","parse-names":false,"suffix":""},{"dropping-particle":"","family":"Stumvoll","given":"Michael","non-dropping-particle":"","parse-names":false,"suffix":""},{"dropping-particle":"","family":"Tuomilehto","given":"Jaakko","non-dropping-particle":"","parse-names":false,"suffix":""},{"dropping-particle":"","family":"Uitterlinden","given":"André G.","non-dropping-particle":"","parse-names":false,"suffix":""},{"dropping-particle":"","family":"Uusitupa","given":"Matti","non-dropping-particle":"","parse-names":false,"suffix":""},{"dropping-particle":"","family":"Harst","given":"Pim","non-dropping-particle":"Van Der","parse-names":false,"suffix":""},{"dropping-particle":"","family":"Walker","given":"Mark","non-dropping-particle":"","parse-names":false,"suffix":""},{"dropping-particle":"","family":"Wallaschofski","given":"Henri","non-dropping-particle":"","parse-names":false,"suffix":""},{"dropping-particle":"","family":"Wareham","given":"Nicholas J.","non-dropping-particle":"","parse-names":false,"suffix":""},{"dropping-particle":"","family":"Watkins","given":"Hugh","non-dropping-particle":"","parse-names":false,"suffix":""},{"dropping-particle":"","family":"Weir","given":"David R.","non-dropping-particle":"","parse-names":false,"suffix":""},{"dropping-particle":"","family":"Wichmann","given":"H. Erich","non-dropping-particle":"","parse-names":false,"suffix":""},{"dropping-particle":"","family":"Wilson","given":"James F.","non-dropping-particle":"","parse-names":false,"suffix":""},{"dropping-particle":"","family":"Zanen","given":"Pieter","non-dropping-particle":"","parse-names":false,"suffix":""},{"dropping-particle":"","family":"Borecki","given":"Ingrid B.","non-dropping-particle":"","parse-names":false,"suffix":""},{"dropping-particle":"","family":"Deloukas","given":"Panos","non-dropping-particle":"","parse-names":false,"suffix":""},{"dropping-particle":"","family":"Fox","given":"Caroline S.","non-dropping-particle":"","parse-names":false,"suffix":""},{"dropping-particle":"","family":"Heid","given":"Iris M.","non-dropping-particle":"","parse-names":false,"suffix":""},{"dropping-particle":"","family":"O'Connell","given":"Jeffrey R.","non-dropping-particle":"","parse-names":false,"suffix":""},{"dropping-particle":"","family":"Strachan","given":"David P.","non-dropping-particle":"","parse-names":false,"suffix":""},{"dropping-particle":"","family":"Stefansson","given":"Kari","non-dropping-particle":"","parse-names":false,"suffix":""},{"dropping-particle":"","family":"Duijn","given":"Cornelia M.","non-dropping-particle":"Van","parse-names":false,"suffix":""},{"dropping-particle":"","family":"Abecasis","given":"Gonçalo R.","non-dropping-particle":"","parse-names":false,"suffix":""},{"dropping-particle":"","family":"Franke","given":"Lude","non-dropping-particle":"","parse-names":false,"suffix":""},{"dropping-particle":"","family":"Frayling","given":"Timothy M.","non-dropping-particle":"","parse-names":false,"suffix":""},{"dropping-particle":"","family":"McCarthy","given":"Mark I.","non-dropping-particle":"","parse-names":false,"suffix":""},{"dropping-particle":"","family":"Visscher","given":"Peter M.","non-dropping-particle":"","parse-names":false,"suffix":""},{"dropping-particle":"","family":"Scherag","given":"André","non-dropping-particle":"","parse-names":false,"suffix":""},{"dropping-particle":"","family":"Willer","given":"Cristen J.","non-dropping-particle":"","parse-names":false,"suffix":""},{"dropping-particle":"","family":"Boehnke","given":"Michael","non-dropping-particle":"","parse-names":false,"suffix":""},{"dropping-particle":"","family":"Mohlke","given":"Karen L.","non-dropping-particle":"","parse-names":false,"suffix":""},{"dropping-particle":"","family":"Lindgren","given":"Cecilia M.","non-dropping-particle":"","parse-names":false,"suffix":""},{"dropping-particle":"","family":"Beckmann","given":"Jacques S.","non-dropping-particle":"","parse-names":false,"suffix":""},{"dropping-particle":"","family":"Barroso","given":"In</w:instrText>
      </w:r>
      <w:r w:rsidR="00672CD6">
        <w:rPr>
          <w:rFonts w:ascii="Times New Roman" w:hAnsi="Times New Roman" w:cs="Times New Roman"/>
          <w:szCs w:val="24"/>
        </w:rPr>
        <w:instrText>ɥ</w:instrText>
      </w:r>
      <w:r w:rsidR="00672CD6">
        <w:rPr>
          <w:rFonts w:ascii="Constantia" w:hAnsi="Constantia" w:cs="Calibri"/>
          <w:szCs w:val="24"/>
        </w:rPr>
        <w:instrText>s","non-dropping-particle":"","parse-names":false,"suffix":""},{"dropping-particle":"","family":"North","given":"Kari E.","non-dropping-particle":"","parse-names":false,"suffix":""},{"dropping-particle":"","family":"Ingelsson","given":"Erik","non-dropping-particle":"","parse-names":false,"suffix":""},{"dropping-particle":"","family":"Hirschhorn","given":"Joel N.","non-dropping-particle":"","parse-names":false,"suffix":""},{"dropping-particle":"","family":"Loos","given":"Ruth J.F.","non-dropping-particle":"","parse-names":false,"suffix":""},{"dropping-particle":"","family":"Speliotes","given":"Elizabeth K.","non-dropping-particle":"","parse-names":false,"suffix":""}],"container-title":"Nature","id":"ITEM-1","issue":"7538","issued":{"date-parts":[["2015","2","11"]]},"page":"197-206","title":"Genetic studies of body mass index yield new insights for obesity biology","type":"article-journal","volume":"518"},"uris":["http://www.mendeley.com/documents/?uuid=53e6bc35-3de9-425c-acf8-b8837f4cebf7"]}],"mendeley":{"formattedCitation":"&lt;sup&gt;30&lt;/sup&gt;","plainTextFormattedCitation":"30","previouslyFormattedCitation":"&lt;sup&gt;30&lt;/sup&gt;"},"properties":{"noteIndex":0},"schema":"https://github.com/citation-style-language/schema/raw/master/csl-citation.json"}</w:instrText>
      </w:r>
      <w:r w:rsidR="003818E5">
        <w:rPr>
          <w:rFonts w:ascii="Constantia" w:hAnsi="Constantia" w:cs="Calibri"/>
          <w:szCs w:val="24"/>
        </w:rPr>
        <w:fldChar w:fldCharType="separate"/>
      </w:r>
      <w:r w:rsidR="00CC6AC7" w:rsidRPr="00CC6AC7">
        <w:rPr>
          <w:rFonts w:ascii="Constantia" w:hAnsi="Constantia" w:cs="Calibri"/>
          <w:noProof/>
          <w:szCs w:val="24"/>
          <w:vertAlign w:val="superscript"/>
        </w:rPr>
        <w:t>30</w:t>
      </w:r>
      <w:r w:rsidR="003818E5">
        <w:rPr>
          <w:rFonts w:ascii="Constantia" w:hAnsi="Constantia" w:cs="Calibri"/>
          <w:szCs w:val="24"/>
        </w:rPr>
        <w:fldChar w:fldCharType="end"/>
      </w:r>
      <w:r>
        <w:rPr>
          <w:rFonts w:ascii="Constantia" w:hAnsi="Constantia" w:cs="Calibri"/>
          <w:szCs w:val="24"/>
        </w:rPr>
        <w:t xml:space="preserve">. </w:t>
      </w:r>
      <w:r w:rsidR="00DC018E">
        <w:rPr>
          <w:rFonts w:ascii="Constantia" w:hAnsi="Constantia" w:cs="Calibri"/>
          <w:szCs w:val="24"/>
        </w:rPr>
        <w:t>Thirty-eight</w:t>
      </w:r>
      <w:r w:rsidR="005108D1">
        <w:rPr>
          <w:rFonts w:ascii="Constantia" w:hAnsi="Constantia" w:cs="Calibri"/>
          <w:szCs w:val="24"/>
        </w:rPr>
        <w:t xml:space="preserve"> percent </w:t>
      </w:r>
      <w:r>
        <w:rPr>
          <w:rFonts w:ascii="Constantia" w:hAnsi="Constantia" w:cs="Calibri"/>
          <w:szCs w:val="24"/>
        </w:rPr>
        <w:t>of the sample had a missing genotype for at least one SNP in the 70-SNP GRS</w:t>
      </w:r>
      <w:r w:rsidR="00275F2E">
        <w:rPr>
          <w:rFonts w:ascii="Constantia" w:hAnsi="Constantia" w:cs="Calibri"/>
          <w:szCs w:val="24"/>
        </w:rPr>
        <w:t xml:space="preserve"> (</w:t>
      </w:r>
      <w:r w:rsidR="0036202E">
        <w:rPr>
          <w:rFonts w:ascii="Constantia" w:hAnsi="Constantia" w:cs="Calibri"/>
          <w:szCs w:val="24"/>
        </w:rPr>
        <w:t>74%</w:t>
      </w:r>
      <w:r w:rsidR="008B17B4">
        <w:rPr>
          <w:rFonts w:ascii="Constantia" w:hAnsi="Constantia" w:cs="Calibri"/>
          <w:szCs w:val="24"/>
        </w:rPr>
        <w:t xml:space="preserve"> missing one</w:t>
      </w:r>
      <w:r w:rsidR="00603144">
        <w:rPr>
          <w:rFonts w:ascii="Constantia" w:hAnsi="Constantia" w:cs="Calibri"/>
          <w:szCs w:val="24"/>
        </w:rPr>
        <w:t>;</w:t>
      </w:r>
      <w:r w:rsidR="0036202E">
        <w:rPr>
          <w:rFonts w:ascii="Constantia" w:hAnsi="Constantia" w:cs="Calibri"/>
          <w:szCs w:val="24"/>
        </w:rPr>
        <w:t xml:space="preserve"> 18% missing two</w:t>
      </w:r>
      <w:r w:rsidR="00275F2E">
        <w:rPr>
          <w:rFonts w:ascii="Constantia" w:hAnsi="Constantia" w:cs="Calibri"/>
          <w:szCs w:val="24"/>
        </w:rPr>
        <w:t>)</w:t>
      </w:r>
      <w:r>
        <w:rPr>
          <w:rFonts w:ascii="Constantia" w:hAnsi="Constantia" w:cs="Calibri"/>
          <w:szCs w:val="24"/>
        </w:rPr>
        <w:t xml:space="preserve"> and 5</w:t>
      </w:r>
      <w:r w:rsidR="001733B0">
        <w:rPr>
          <w:rFonts w:ascii="Constantia" w:hAnsi="Constantia" w:cs="Calibri"/>
          <w:szCs w:val="24"/>
        </w:rPr>
        <w:t>0</w:t>
      </w:r>
      <w:r>
        <w:rPr>
          <w:rFonts w:ascii="Constantia" w:hAnsi="Constantia" w:cs="Calibri"/>
          <w:szCs w:val="24"/>
        </w:rPr>
        <w:t>% were missing genotype data for at least one SNP in the 9</w:t>
      </w:r>
      <w:r w:rsidR="00137DBD">
        <w:rPr>
          <w:rFonts w:ascii="Constantia" w:hAnsi="Constantia" w:cs="Calibri"/>
          <w:szCs w:val="24"/>
        </w:rPr>
        <w:t>0</w:t>
      </w:r>
      <w:r>
        <w:rPr>
          <w:rFonts w:ascii="Constantia" w:hAnsi="Constantia" w:cs="Calibri"/>
          <w:szCs w:val="24"/>
        </w:rPr>
        <w:t>-SNP GRS</w:t>
      </w:r>
      <w:r w:rsidR="009B292C">
        <w:rPr>
          <w:rFonts w:ascii="Constantia" w:hAnsi="Constantia" w:cs="Calibri"/>
          <w:szCs w:val="24"/>
        </w:rPr>
        <w:t xml:space="preserve"> (</w:t>
      </w:r>
      <w:r w:rsidR="00A20117">
        <w:rPr>
          <w:rFonts w:ascii="Constantia" w:hAnsi="Constantia" w:cs="Calibri"/>
          <w:szCs w:val="24"/>
        </w:rPr>
        <w:t xml:space="preserve">66% </w:t>
      </w:r>
      <w:r w:rsidR="00745EF1">
        <w:rPr>
          <w:rFonts w:ascii="Constantia" w:hAnsi="Constantia" w:cs="Calibri"/>
          <w:szCs w:val="24"/>
        </w:rPr>
        <w:t>missing one</w:t>
      </w:r>
      <w:r w:rsidR="00603144">
        <w:rPr>
          <w:rFonts w:ascii="Constantia" w:hAnsi="Constantia" w:cs="Calibri"/>
          <w:szCs w:val="24"/>
        </w:rPr>
        <w:t>;</w:t>
      </w:r>
      <w:r w:rsidR="00680B69">
        <w:rPr>
          <w:rFonts w:ascii="Constantia" w:hAnsi="Constantia" w:cs="Calibri"/>
          <w:szCs w:val="24"/>
        </w:rPr>
        <w:t xml:space="preserve"> 23% </w:t>
      </w:r>
      <w:r w:rsidR="002E73E7">
        <w:rPr>
          <w:rFonts w:ascii="Constantia" w:hAnsi="Constantia" w:cs="Calibri"/>
          <w:szCs w:val="24"/>
        </w:rPr>
        <w:t>missing two</w:t>
      </w:r>
      <w:r w:rsidR="00130017">
        <w:rPr>
          <w:rFonts w:ascii="Constantia" w:hAnsi="Constantia" w:cs="Calibri"/>
          <w:szCs w:val="24"/>
        </w:rPr>
        <w:t>)</w:t>
      </w:r>
      <w:r w:rsidR="00350985">
        <w:rPr>
          <w:rFonts w:ascii="Constantia" w:hAnsi="Constantia" w:cs="Calibri"/>
          <w:szCs w:val="24"/>
        </w:rPr>
        <w:t>.</w:t>
      </w:r>
      <w:r w:rsidR="007D72B6">
        <w:rPr>
          <w:rFonts w:ascii="Constantia" w:hAnsi="Constantia" w:cs="Calibri"/>
          <w:szCs w:val="24"/>
        </w:rPr>
        <w:t xml:space="preserve"> </w:t>
      </w:r>
      <w:r>
        <w:rPr>
          <w:rFonts w:ascii="Constantia" w:hAnsi="Constantia" w:cs="Calibri"/>
          <w:szCs w:val="24"/>
        </w:rPr>
        <w:t xml:space="preserve">To maximise the </w:t>
      </w:r>
      <w:r w:rsidR="00603144">
        <w:rPr>
          <w:rFonts w:ascii="Constantia" w:hAnsi="Constantia" w:cs="Calibri"/>
          <w:szCs w:val="24"/>
        </w:rPr>
        <w:t xml:space="preserve">available </w:t>
      </w:r>
      <w:r>
        <w:rPr>
          <w:rFonts w:ascii="Constantia" w:hAnsi="Constantia" w:cs="Calibri"/>
          <w:szCs w:val="24"/>
        </w:rPr>
        <w:t xml:space="preserve">sample for analyses, we imputed missing </w:t>
      </w:r>
      <w:r w:rsidR="0005371E">
        <w:rPr>
          <w:rFonts w:ascii="Constantia" w:hAnsi="Constantia" w:cs="Calibri"/>
          <w:szCs w:val="24"/>
        </w:rPr>
        <w:t>genotypes</w:t>
      </w:r>
      <w:r>
        <w:rPr>
          <w:rFonts w:ascii="Constantia" w:hAnsi="Constantia" w:cs="Calibri"/>
          <w:szCs w:val="24"/>
        </w:rPr>
        <w:t xml:space="preserve"> using the mean allele count for a given SNP within quintiles of BMI. We only imputed data for individuals missing data for a maximum of two SNPs</w:t>
      </w:r>
      <w:r>
        <w:rPr>
          <w:rFonts w:ascii="Constantia" w:eastAsia="Times New Roman" w:hAnsi="Constantia" w:cs="Calibri"/>
          <w:szCs w:val="24"/>
        </w:rPr>
        <w:t xml:space="preserve">. The </w:t>
      </w:r>
      <w:r w:rsidRPr="000D0301">
        <w:rPr>
          <w:rFonts w:ascii="Constantia" w:eastAsia="Times New Roman" w:hAnsi="Constantia" w:cs="Calibri"/>
          <w:szCs w:val="24"/>
        </w:rPr>
        <w:t xml:space="preserve">remaining </w:t>
      </w:r>
      <w:r w:rsidR="00350985">
        <w:rPr>
          <w:rFonts w:ascii="Constantia" w:eastAsia="Times New Roman" w:hAnsi="Constantia" w:cs="Calibri"/>
          <w:szCs w:val="24"/>
        </w:rPr>
        <w:t>3</w:t>
      </w:r>
      <w:r w:rsidRPr="000D0301">
        <w:rPr>
          <w:rFonts w:ascii="Constantia" w:hAnsi="Constantia" w:cs="Calibri"/>
          <w:szCs w:val="24"/>
        </w:rPr>
        <w:t>-</w:t>
      </w:r>
      <w:r w:rsidR="000A6DFB">
        <w:rPr>
          <w:rFonts w:ascii="Constantia" w:hAnsi="Constantia" w:cs="Calibri"/>
          <w:szCs w:val="24"/>
        </w:rPr>
        <w:t>6</w:t>
      </w:r>
      <w:r w:rsidRPr="000D0301">
        <w:rPr>
          <w:rFonts w:ascii="Constantia" w:hAnsi="Constantia" w:cs="Calibri"/>
          <w:szCs w:val="24"/>
        </w:rPr>
        <w:t>%</w:t>
      </w:r>
      <w:r>
        <w:rPr>
          <w:rFonts w:ascii="Constantia" w:hAnsi="Constantia" w:cs="Calibri"/>
          <w:szCs w:val="24"/>
        </w:rPr>
        <w:t xml:space="preserve"> of the sample with missing genotypes for three or more SNPs were excluded.      </w:t>
      </w:r>
    </w:p>
    <w:p w14:paraId="4B8635BB" w14:textId="0F037836" w:rsidR="00851777" w:rsidRDefault="00603144" w:rsidP="007D7EEC">
      <w:pPr>
        <w:autoSpaceDE w:val="0"/>
        <w:autoSpaceDN w:val="0"/>
        <w:adjustRightInd w:val="0"/>
        <w:jc w:val="both"/>
        <w:rPr>
          <w:rFonts w:ascii="Calibri" w:hAnsi="Calibri" w:cs="Calibri"/>
          <w:sz w:val="24"/>
          <w:szCs w:val="24"/>
        </w:rPr>
      </w:pPr>
      <w:r>
        <w:rPr>
          <w:rFonts w:ascii="Constantia" w:hAnsi="Constantia" w:cs="Calibri"/>
          <w:szCs w:val="24"/>
        </w:rPr>
        <w:t>F</w:t>
      </w:r>
      <w:r w:rsidR="00851777">
        <w:rPr>
          <w:rFonts w:ascii="Constantia" w:hAnsi="Constantia" w:cs="Calibri"/>
          <w:szCs w:val="24"/>
        </w:rPr>
        <w:t xml:space="preserve">rom the literature </w:t>
      </w:r>
      <w:r>
        <w:rPr>
          <w:rFonts w:ascii="Constantia" w:hAnsi="Constantia" w:cs="Calibri"/>
          <w:szCs w:val="24"/>
        </w:rPr>
        <w:t xml:space="preserve">we identified individual </w:t>
      </w:r>
      <w:r w:rsidR="00851777">
        <w:rPr>
          <w:rFonts w:ascii="Constantia" w:hAnsi="Constantia" w:cs="Calibri"/>
          <w:szCs w:val="24"/>
        </w:rPr>
        <w:t xml:space="preserve">SNPs </w:t>
      </w:r>
      <w:r>
        <w:rPr>
          <w:rFonts w:ascii="Constantia" w:hAnsi="Constantia" w:cs="Calibri"/>
          <w:szCs w:val="24"/>
        </w:rPr>
        <w:t xml:space="preserve">with a </w:t>
      </w:r>
      <w:r w:rsidR="00A80662">
        <w:rPr>
          <w:rFonts w:ascii="Constantia" w:hAnsi="Constantia" w:cs="Calibri"/>
          <w:szCs w:val="24"/>
        </w:rPr>
        <w:t>well-established</w:t>
      </w:r>
      <w:r w:rsidR="00851777">
        <w:rPr>
          <w:rFonts w:ascii="Constantia" w:hAnsi="Constantia" w:cs="Calibri"/>
          <w:szCs w:val="24"/>
        </w:rPr>
        <w:t xml:space="preserve"> link to obesity and the largest published effect sizes (rs1558902 rs6567160 rs13021737, markers of the </w:t>
      </w:r>
      <w:r w:rsidR="00851777">
        <w:rPr>
          <w:rFonts w:ascii="Constantia" w:hAnsi="Constantia" w:cs="Calibri"/>
          <w:i/>
          <w:szCs w:val="24"/>
        </w:rPr>
        <w:t>FTO</w:t>
      </w:r>
      <w:r w:rsidR="00851777">
        <w:rPr>
          <w:rFonts w:ascii="Constantia" w:hAnsi="Constantia" w:cs="Calibri"/>
          <w:szCs w:val="24"/>
        </w:rPr>
        <w:t xml:space="preserve">, </w:t>
      </w:r>
      <w:r w:rsidR="00851777">
        <w:rPr>
          <w:rFonts w:ascii="Constantia" w:hAnsi="Constantia" w:cs="Calibri"/>
          <w:i/>
          <w:szCs w:val="24"/>
        </w:rPr>
        <w:t>MC4R</w:t>
      </w:r>
      <w:r w:rsidR="00851777">
        <w:rPr>
          <w:rFonts w:ascii="Constantia" w:hAnsi="Constantia" w:cs="Calibri"/>
          <w:szCs w:val="24"/>
        </w:rPr>
        <w:t xml:space="preserve"> and </w:t>
      </w:r>
      <w:r w:rsidR="00851777">
        <w:rPr>
          <w:rFonts w:ascii="Constantia" w:hAnsi="Constantia" w:cs="Calibri"/>
          <w:i/>
          <w:szCs w:val="24"/>
        </w:rPr>
        <w:t>TMEM18</w:t>
      </w:r>
      <w:r w:rsidR="00851777">
        <w:rPr>
          <w:rFonts w:ascii="Constantia" w:hAnsi="Constantia" w:cs="Calibri"/>
          <w:szCs w:val="24"/>
        </w:rPr>
        <w:t xml:space="preserve"> genes respectively)</w:t>
      </w:r>
      <w:r w:rsidR="009C761F">
        <w:rPr>
          <w:rFonts w:ascii="Constantia" w:hAnsi="Constantia" w:cs="Calibri"/>
          <w:szCs w:val="24"/>
        </w:rPr>
        <w:fldChar w:fldCharType="begin" w:fldLock="1"/>
      </w:r>
      <w:r w:rsidR="00672CD6">
        <w:rPr>
          <w:rFonts w:ascii="Constantia" w:hAnsi="Constantia" w:cs="Calibri"/>
          <w:szCs w:val="24"/>
        </w:rPr>
        <w:instrText>ADDIN CSL_CITATION {"citationItems":[{"id":"ITEM-1","itemData":{"DOI":"10.1016/j.trsl.2014.05.010","ISSN":"1878-1810 (Electronic)","PMID":"24929207","abstract":"The heritability of obesity has long been appreciated and the genetics of obesity has been the focus of intensive study for decades. Early studies elucidating genetic factors involved in rare monogenic and syndromic forms of extreme obesity focused attention on dysfunction of hypothalamic leptin-related pathways in the control of food intake as a major contributor. Subsequent genome-wide association studies of common genetic variants identified novel loci that are involved in more common forms of obesity across populations of diverse ethnicities and ages. The subsequent search for factors contributing to the heritability of obesity not explained by these 2 approaches (\"missing heritability\") has revealed additional rare variants, copy number variants, and epigenetic changes that contribute. Although clinical applications of these findings have been limited to date, the increasing understanding of the interplay of these genetic factors with environmental conditions, such as the increased availability of high calorie foods and decreased energy expenditure of sedentary lifestyles, promises to accelerate the translation of genetic findings into more successful preventive and therapeutic interventions.","author":[{"dropping-particle":"","family":"Waalen","given":"Jill","non-dropping-particle":"","parse-names":false,"suffix":""}],"container-title":"Translational research : the journal of laboratory and clinical medicine","id":"ITEM-1","issue":"4","issued":{"date-parts":[["2014","10"]]},"language":"eng","page":"293-301","publisher-place":"United States","title":"The genetics of human obesity","type":"article-journal","volume":"164"},"uris":["http://www.mendeley.com/documents/?uuid=89e34809-53cc-4ea7-b93b-d04f9b732d49"]},{"id":"ITEM-2","itemData":{"DOI":"10.1038/nature14177","ISBN":"1476-4687 (Electronic)\\r0028-0836 (Linking)","ISSN":"14764687","PMID":"25673413","abstract":"Obesity is heritable and predisposes to many diseases. To understand the genetic basis of obesity better, here we conduct a genome-wide association study and Metabochip meta-analysis of body mass index (BMI), a measure commonly used to define obesity and assess adiposity, in up to 339,224 individuals. This analysis identifies 97 BMI-associated loci (P &lt; 5 x 10(-8)), 56 of which are novel. Five loci demonstrate clear evidence of several independent association signals, and many loci have significant effects on other metabolic phenotypes. The 97 loci account for approximately 2.7% of BMI variation, and genome-wide estimates suggest that common variation accounts for &gt;20% of BMI variation. Pathway analyses provide strong support for a role of the central nervous system in obesity susceptibility and implicate new genes and pathways, including those related to synaptic function, glutamate signalling, insulin secretion/action, energy metabolism, lipid biology and adipogenesis.","author":[{"dropping-particle":"","family":"Locke","given":"Adam E.","non-dropping-particle":"","parse-names":false,"suffix":""},{"dropping-particle":"","family":"Kahali","given":"Bratati","non-dropping-particle":"","parse-names":false,"suffix":""},{"dropping-particle":"","family":"Berndt","given":"Sonja I.","non-dropping-particle":"","parse-names":false,"suffix":""},{"dropping-particle":"","family":"Justice","given":"Anne E.","non-dropping-particle":"","parse-names":false,"suffix":""},{"dropping-particle":"","family":"Pers","given":"Tune H.","non-dropping-particle":"","parse-names":false,"suffix":""},{"dropping-particle":"","family":"Day","given":"Felix R.","non-dropping-particle":"","parse-names":false,"suffix":""},{"dropping-particle":"","family":"Powell","given":"Corey","non-dropping-particle":"","parse-names":false,"suffix":""},{"dropping-particle":"","family":"Vedantam","given":"Sailaja","non-dropping-particle":"","parse-names":false,"suffix":""},{"dropping-particle":"","family":"Buchkovich","given":"Martin L.","non-dropping-particle":"","parse-names":false,"suffix":""},{"dropping-particle":"","family":"Yang","given":"Jian","non-dropping-particle":"","parse-names":false,"suffix":""},{"dropping-particle":"","family":"Croteau-Chonka","given":"Damien C.","non-dropping-particle":"","parse-names":false,"suffix":""},{"dropping-particle":"","family":"Esko","given":"Tonu","non-dropping-particle":"","parse-names":false,"suffix":""},{"dropping-particle":"","family":"Fall","given":"Tove","non-dropping-particle":"","parse-names":false,"suffix":""},{"dropping-particle":"","family":"Ferreira","given":"Teresa","non-dropping-particle":"","parse-names":false,"suffix":""},{"dropping-particle":"","family":"Gustafsson","given":"Stefan","non-dropping-particle":"","parse-names":false,"suffix":""},{"dropping-particle":"","family":"Kutalik","given":"Zoltán","non-dropping-particle":"","parse-names":false,"suffix":""},{"dropping-particle":"","family":"Luan","given":"Jian'an","non-dropping-particle":"","parse-names":false,"suffix":""},{"dropping-particle":"","family":"Mägi","given":"Reedik","non-dropping-particle":"","parse-names":false,"suffix":""},{"dropping-particle":"","family":"Randall","given":"Joshua C.","non-dropping-particle":"","parse-names":false,"suffix":""},{"dropping-particle":"","family":"Winkler","given":"Thomas W.","non-dropping-particle":"","parse-names":false,"suffix":""},{"dropping-particle":"","family":"Wood","given":"Andrew R.","non-dropping-particle":"","parse-names":false,"suffix":""},{"dropping-particle":"","family":"Workalemahu","given":"Tsegaselassie","non-dropping-particle":"","parse-names":false,"suffix":""},{"dropping-particle":"","family":"Faul","given":"Jessica D.","non-dropping-particle":"","parse-names":false,"suffix":""},{"dropping-particle":"","family":"Smith","given":"Jennifer A.","non-dropping-particle":"","parse-names":false,"suffix":""},{"dropping-particle":"","family":"Zhao","given":"Jing Hua","non-dropping-particle":"","parse-names":false,"suffix":""},{"dropping-particle":"","family":"Zhao","given":"Wei","non-dropping-particle":"","parse-names":false,"suffix":""},{"dropping-particle":"","family":"Chen","given":"Jin","non-dropping-particle":"","parse-names":false,"suffix":""},{"dropping-particle":"","family":"Fehrmann","given":"Rudolf","non-dropping-particle":"","parse-names":false,"suffix":""},{"dropping-particle":"","family":"Hedman","given":"Åsa K.","non-dropping-particle":"","parse-names":false,"suffix":""},{"dropping-particle":"","family":"Karjalainen","given":"Juha","non-dropping-particle":"","parse-names":false,"suffix":""},{"dropping-particle":"","family":"Schmidt","given":"Ellen M.","non-dropping-particle":"","parse-names":false,"suffix":""},{"dropping-particle":"","family":"Absher","given":"Devin","non-dropping-particle":"","parse-names":false,"suffix":""},{"dropping-particle":"","family":"Amin","given":"Najaf","non-dropping-particle":"","parse-names":false,"suffix":""},{"dropping-particle":"","family":"Anderson","given":"Denise","non-dropping-particle":"","parse-names":false,"suffix":""},{"dropping-particle":"","family":"Beekman","given":"Marian","non-dropping-particle":"","parse-names":false,"suffix":""},{"dropping-particle":"","family":"Bolton","given":"Jennifer L.","non-dropping-particle":"","parse-names":false,"suffix":""},{"dropping-particle":"","family":"Bragg-Gresham","given":"Jennifer L.","non-dropping-particle":"","parse-names":false,"suffix":""},{"dropping-particle":"","family":"Buyske","given":"Steven","non-dropping-particle":"","parse-names":false,"suffix":""},{"dropping-particle":"","family":"Demirkan","given":"Ayse","non-dropping-particle":"","parse-names":false,"suffix":""},{"dropping-particle":"","family":"Deng","given":"Guohong","non-dropping-particle":"","parse-names":false,"suffix":""},{"dropping-particle":"","family":"Ehret","given":"Georg B.","non-dropping-particle":"","parse-names":false,"suffix":""},{"dropping-particle":"","family":"Feenstra","given":"Bjarke","non-dropping-particle":"","parse-names":false,"suffix":""},{"dropping-particle":"","family":"Feitosa","given":"Mary F.","non-dropping-particle":"","parse-names":false,"suffix":""},{"dropping-particle":"","family":"Fischer","given":"Krista","non-dropping-particle":"","parse-names":false,"suffix":""},{"dropping-particle":"","family":"Goel","given":"Anuj","non-dropping-particle":"","parse-names":false,"suffix":""},{"dropping-particle":"","family":"Gong","given":"Jian","non-dropping-particle":"","parse-names":false,"suffix":""},{"dropping-particle":"","family":"Jackson","given":"Anne U.","non-dropping-particle":"","parse-names":false,"suffix":""},{"dropping-particle":"","family":"Kanoni","given":"Stavroula","non-dropping-particle":"","parse-names":false,"suffix":""},{"dropping-particle":"","family":"Kleber","given":"Marcus E.","non-dropping-particle":"","parse-names":false,"suffix":""},{"dropping-particle":"","family":"Kristiansson","given":"Kati","non-dropping-particle":"","parse-names":false,"suffix":""},{"dropping-particle":"","family":"Lim","given":"Unhee","non-dropping-particle":"","parse-names":false,"suffix":""},{"dropping-particle":"","family":"Lotay","given":"Vaneet","non-dropping-particle":"","parse-names":false,"suffix":""},{"dropping-particle":"","family":"Mangino","given":"Massimo","non-dropping-particle":"","parse-names":false,"suffix":""},{"dropping-particle":"","family":"Leach","given":"Irene Mateo","non-dropping-particle":"","parse-names":false,"suffix":""},{"dropping-particle":"","family":"Medina-Gomez","given":"Carolina","non-dropping-particle":"","parse-names":false,"suffix":""},{"dropping-particle":"","family":"Medland","given":"Sarah E.","non-dropping-particle":"","parse-names":false,"suffix":""},{"dropping-particle":"","family":"Nalls","given":"Michael A.","non-dropping-particle":"","parse-names":false,"suffix":""},{"dropping-particle":"","family":"Palmer","given":"Cameron D.","non-dropping-particle":"","parse-names":false,"suffix":""},{"dropping-particle":"","family":"Pasko","given":"Dorota","non-dropping-particle":"","parse-names":false,"suffix":""},{"dropping-particle":"","family":"Pechlivanis","given":"Sonali","non-dropping-particle":"","parse-names":false,"suffix":""},{"dropping-particle":"","family":"Peters","given":"Marjolein J.","non-dropping-particle":"","parse-names":false,"suffix":""},{"dropping-particle":"","family":"Prokopenko","given":"Inga","non-dropping-particle":"","parse-names":false,"suffix":""},{"dropping-particle":"","family":"Shungin","given":"Dmitry","non-dropping-particle":"","parse-names":false,"suffix":""},{"dropping-particle":"","family":"Stančáková","given":"Alena","non-dropping-particle":"","parse-names":false,"suffix":""},{"dropping-particle":"","family":"Strawbridge","given":"Rona J.","non-dropping-particle":"","parse-names":false,"suffix":""},{"dropping-particle":"","family":"Sung","given":"Yun Ju","non-dropping-particle":"","parse-names":false,"suffix":""},{"dropping-particle":"","family":"Tanaka","given":"Toshiko","non-dropping-particle":"","parse-names":false,"suffix":""},{"dropping-particle":"","family":"Teumer","given":"Alexander","non-dropping-particle":"","parse-names":false,"suffix":""},{"dropping-particle":"","family":"Trompet","given":"Stella","non-dropping-particle":"","parse-names":false,"suffix":""},{"dropping-particle":"","family":"Laan","given":"Sander W.","non-dropping-particle":"Van Der","parse-names":false,"suffix":""},{"dropping-particle":"","family":"Setten","given":"Jessica","non-dropping-particle":"Van","parse-names":false,"suffix":""},{"dropping-particle":"V.","family":"Vliet-Ostaptchouk","given":"Jana","non-dropping-particle":"Van","parse-names":false,"suffix":""},{"dropping-particle":"","family":"Wang","given":"Zhaoming","non-dropping-particle":"","parse-names":false,"suffix":""},{"dropping-particle":"","family":"Yengo","given":"Loïc","non-dropping-particle":"","parse-names":false,"suffix":""},{"dropping-particle":"","family":"Zhang","given":"Weihua","non-dropping-particle":"","parse-names":false,"suffix":""},{"dropping-particle":"","family":"Isaacs","given":"Aaron","non-dropping-particle":"","parse-names":false,"suffix":""},{"dropping-particle":"","family":"Albrecht","given":"Eva","non-dropping-particle":"","parse-names":false,"suffix":""},{"dropping-particle":"","family":"Ärnlöv","given":"Johan","non-dropping-particle":"","parse-names":false,"suffix":""},{"dropping-particle":"","family":"Arscott","given":"Gillian M.","non-dropping-particle":"","parse-names":false,"suffix":""},{"dropping-particle":"","family":"Attwood","given":"Antony P.","non-dropping-particle":"","parse-names":false,"suffix":""},{"dropping-particle":"","family":"Bandinelli","given":"Stefania","non-dropping-particle":"","parse-names":false,"suffix":""},{"dropping-particle":"","family":"Barrett","given":"Amy","non-dropping-particle":"","parse-names":false,"suffix":""},{"dropping-particle":"","family":"Bas","given":"Isabelita N.","non-dropping-particle":"","parse-names":false,"suffix":""},{"dropping-particle":"","family":"Bellis","given":"Claire","non-dropping-particle":"","parse-names":false,"suffix":""},{"dropping-particle":"","family":"Bennett","given":"Amanda J.","non-dropping-particle":"","parse-names":false,"suffix":""},{"dropping-particle":"","family":"Berne","given":"Christian","non-dropping-particle":"","parse-names":false,"suffix":""},{"dropping-particle":"","family":"Blagieva","given":"Roza","non-dropping-particle":"","parse-names":false,"suffix":""},{"dropping-particle":"","family":"Blüher","given":"Matthias","non-dropping-particle":"","parse-names":false,"suffix":""},{"dropping-particle":"","family":"Böhringer","given":"Stefan","non-dropping-particle":"","parse-names":false,"suffix":""},{"dropping-particle":"","family":"Bonnycastle","given":"Lori L.","non-dropping-particle":"","parse-names":false,"suffix":""},{"dropping-particle":"","family":"Böttcher","given":"Yvonne","non-dropping-particle":"","parse-names":false,"suffix":""},{"dropping-particle":"","family":"Boyd","given":"Heather A.","non-dropping-particle":"","parse-names":false,"suffix":""},{"dropping-particle":"","family":"Bruinenberg","given":"Marcel","non-dropping-particle":"","parse-names":false,"suffix":""},{"dropping-particle":"","family":"Caspersen","given":"Ida H.","non-dropping-particle":"","parse-names":false,"suffix":""},{"dropping-particle":"","family":"Chen","given":"Yii Der Ida","non-dropping-particle":"","parse-names":false,"suffix":""},{"dropping-particle":"","family":"Clarke","given":"Robert","non-dropping-particle":"","parse-names":false,"suffix":""},{"dropping-particle":"","family":"Daw","given":"E. Warwick","non-dropping-particle":"","parse-names":false,"suffix":""},{"dropping-particle":"","family":"Craen","given":"Anton J.M.","non-dropping-particle":"De","parse-names":false,"suffix":""},{"dropping-particle":"","family":"Delgado","given":"Graciela","non-dropping-particle":"","parse-names":false,"suffix":""},{"dropping-particle":"","family":"Dimitriou","given":"Maria","non-dropping-particle":"","parse-names":false,"suffix":""},{"dropping-particle":"","family":"Doney","given":"Alex S.F.","non-dropping-particle":"","parse-names":false,"suffix":""},{"dropping-particle":"","family":"Eklund","given":"Niina","non-dropping-particle":"","parse-names":false,"suffix":""},{"dropping-particle":"","family":"Estrada","given":"Karol","non-dropping-particle":"","parse-names":false,"suffix":""},{"dropping-particle":"","family":"Eury","given":"Elodie","non-dropping-particle":"","parse-names":false,"suffix":""},{"dropping-particle":"","family":"Folkersen","given":"Lasse","non-dropping-particle":"","parse-names":false,"suffix":""},{"dropping-particle":"","family":"Fraser","given":"Ross M.","non-dropping-particle":"","parse-names":false,"suffix":""},{"dropping-particle":"","family":"Garcia","given":"Melissa E.","non-dropping-particle":"","parse-names":false,"suffix":""},{"dropping-particle":"","family":"Geller","given":"Frank","non-dropping-particle":"","parse-names":false,"suffix":""},{"dropping-particle":"","family":"Giedraitis","given":"Vilmantas","non-dropping-particle":"","parse-names":false,"suffix":""},{"dropping-particle":"","family":"Gigante","given":"Bruna","non-dropping-particle":"","parse-names":false,"suffix":""},{"dropping-particle":"","family":"Go","given":"Alan S.","non-dropping-particle":"","parse-names":false,"suffix":""},{"dropping-particle":"","family":"Golay","given":"Alain","non-dropping-particle":"","parse-names":false,"suffix":""},{"dropping-particle":"","family":"Goodall","given":"Alison H.","non-dropping-particle":"","parse-names":false,"suffix":""},{"dropping-particle":"","family":"Gordon","given":"Scott D.","non-dropping-particle":"","parse-names":false,"suffix":""},{"dropping-particle":"","family":"Gorski","given":"Mathias","non-dropping-particle":"","parse-names":false,"suffix":""},{"dropping-particle":"","family":"Grabe","given":"Hans Jörgen","non-dropping-particle":"","parse-names":false,"suffix":""},{"dropping-particle":"","family":"Grallert","given":"Harald","non-dropping-particle":"","parse-names":false,"suffix":""},{"dropping-particle":"","family":"Grammer","given":"Tanja B.","non-dropping-particle":"","parse-names":false,"suffix":""},{"dropping-particle":"","family":"Gräßler","given":"Jürgen","non-dropping-particle":"","parse-names":false,"suffix":""},{"dropping-particle":"","family":"Grönberg","given":"Henrik","non-dropping-particle":"","parse-names":false,"suffix":""},{"dropping-particle":"","family":"Groves","given":"Christopher J.","non-dropping-particle":"","parse-names":false,"suffix":""},{"dropping-particle":"","family":"Gusto","given":"Gaëlle","non-dropping-particle":"","parse-names":false,"suffix":""},{"dropping-particle":"","family":"Haessler","given":"Jeffrey","non-dropping-particle":"","parse-names":false,"suffix":""},{"dropping-particle":"","family":"Hall","given":"Per","non-dropping-particle":"","parse-names":false,"suffix":""},{"dropping-particle":"","family":"Haller","given":"Toomas","non-dropping-particle":"","parse-names":false,"suffix":""},{"dropping-particle":"","family":"Hallmans","given":"Goran","non-dropping-particle":"","parse-names":false,"suffix":""},{"dropping-particle":"","family":"Hartman","given":"Catharina A.","non-dropping-particle":"","parse-names":false,"suffix":""},{"dropping-particle":"","family":"Hassinen","given":"Maija","non-dropping-particle":"","parse-names":false,"suffix":""},{"dropping-particle":"","family":"Hayward","given":"Caroline","non-dropping-particle":"","parse-names":false,"suffix":""},{"dropping-particle":"","family":"Heard-Costa","given":"Nancy L.","non-dropping-particle":"","parse-names":false,"suffix":""},{"dropping-particle":"","family":"Helmer","given":"Quinta","non-dropping-particle":"","parse-names":false,"suffix":""},{"dropping-particle":"","family":"Hengstenberg","given":"Christian","non-dropping-particle":"","parse-names":false,"suffix":""},{"dropping-particle":"","family":"Holmen","given":"Oddgeir","non-dropping-particle":"","parse-names":false,"suffix":""},{"dropping-particle":"","family":"Hottenga","given":"Jouke Jan","non-dropping-particle":"","parse-names":false,"suffix":""},{"dropping-particle":"","family":"James","given":"Alan L.","non-dropping-particle":"","parse-names":false,"suffix":""},{"dropping-particle":"","family":"Jeff","given":"Janina M.","non-dropping-particle":"","parse-names":false,"suffix":""},{"dropping-particle":"","family":"Johansson","given":"Åsa","non-dropping-particle":"","parse-names":false,"suffix":""},{"dropping-particle":"","family":"Jolley","given":"Jennifer","non-dropping-particle":"","parse-names":false,"suffix":""},{"dropping-particle":"","family":"Juliusdottir","given":"Thorhildur","non-dropping-particle":"","parse-names":false,"suffix":""},{"dropping-particle":"","family":"Kinnunen","given":"Leena","non-dropping-particle":"","parse-names":false,"suffix":""},{"dropping-particle":"","family":"Koenig","given":"Wolfgang","non-dropping-particle":"","parse-names":false,"suffix":""},{"dropping-particle":"","family":"Koskenvuo","given":"Markku","non-dropping-particle":"","parse-names":false,"suffix":""},{"dropping-particle":"","family":"Kratzer","given":"Wolfgang","non-dropping-particle":"","parse-names":false,"suffix":""},{"dropping-particle":"","family":"Laitinen","given":"Jaana","non-dropping-particle":"","parse-names":false,"suffix":""},{"dropping-particle":"","family":"Lamina","given":"Claudia","non-dropping-particle":"","parse-names":false,"suffix":""},{"dropping-particle":"","family":"Leander","given":"Karin","non-dropping-particle":"","parse-names":false,"suffix":""},{"dropping-particle":"","family":"Lee","given":"Nanette R.","non-dropping-particle":"","parse-names":false,"suffix":""},{"dropping-particle":"","family":"Lichtner","given":"Peter","non-dropping-particle":"","parse-names":false,"suffix":""},{"dropping-particle":"","family":"Lind","given":"Lars","non-dropping-particle":"","parse-names":false,"suffix":""},{"dropping-particle":"","family":"Lindström","given":"Jaana","non-dropping-particle":"","parse-names":false,"suffix":""},{"dropping-particle":"","family":"Lo","given":"Ken Sin","non-dropping-particle":"","parse-names":false,"suffix":""},{"dropping-particle":"","family":"Lobbens","given":"Stéphane","non-dropping-particle":"","parse-names":false,"suffix":""},{"dropping-particle":"","family":"Lorbeer","given":"Roberto","non-dropping-particle":"","parse-names":false,"suffix":""},{"dropping-particle":"","family":"Lu","given":"Yingchang","non-dropping-particle":"","parse-names":false,"suffix":""},{"dropping-particle":"","family":"Mach","given":"François","non-dropping-particle":"","parse-names":false,"suffix":""},{"dropping-particle":"","family":"Magnusson","given":"Patrik K.E.","non-dropping-particle":"","parse-names":false,"suffix":""},{"dropping-particle":"","family":"Mahajan","given":"Anubha","non-dropping-particle":"","parse-names":false,"suffix":""},{"dropping-particle":"","family":"McArdle","given":"Wendy L.","non-dropping-particle":"","parse-names":false,"suffix":""},{"dropping-particle":"","family":"McLachlan","given":"Stela","non-dropping-particle":"","parse-names":false,"suffix":""},{"dropping-particle":"","family":"Menni","given":"Cristina","non-dropping-particle":"","parse-names":false,"suffix":""},{"dropping-particle":"","family":"Merger","given":"Sigrun","non-dropping-particle":"","parse-names":false,"suffix":""},{"dropping-particle":"","family":"Mihailov","given":"Evelin","non-dropping-particle":"","parse-names":false,"suffix":""},{"dropping-particle":"","family":"Milani","given":"Lili","non-dropping-particle":"","parse-names":false,"suffix":""},{"dropping-particle":"","family":"Moayyeri","given":"Alireza","non-dropping-particle":"","parse-names":false,"suffix":""},{"dropping-particle":"","family":"Monda","given":"Keri L.","non-dropping-particle":"","parse-names":false,"suffix":""},{"dropping-particle":"","family":"Morken","given":"Mario A.","non-dropping-particle":"","parse-names":false,"suffix":""},{"dropping-particle":"","family":"Mulas","given":"Antonella","non-dropping-particle":"","parse-names":false,"suffix":""},{"dropping-particle":"","family":"Müller","given":"Gabriele","non-dropping-particle":"","parse-names":false,"suffix":""},{"dropping-particle":"","family":"Müller-Nurasyid","given":"Martina","non-dropping-particle":"","parse-names":false,"suffix":""},{"dropping-particle":"","family":"Musk","given":"Arthur W.","non-dropping-particle":"","parse-names":false,"suffix":""},{"dropping-particle":"","family":"Nagaraja","given":"Ramaiah","non-dropping-particle":"","parse-names":false,"suffix":""},{"dropping-particle":"","family":"Nöthen","given":"Markus M.","non-dropping-particle":"","parse-names":false,"suffix":""},{"dropping-particle":"","family":"Nolte","given":"Ilja M.","non-dropping-particle":"","parse-names":false,"suffix":""},{"dropping-particle":"","family":"Pilz","given":"Stefan","non-dropping-particle":"","parse-names":false,"suffix":""},{"dropping-particle":"","family":"Rayner","given":"Nigel W.","non-dropping-particle":"","parse-names":false,"suffix":""},{"dropping-particle":"","family":"Renstrom","given":"Frida","non-dropping-particle":"","parse-names":false,"suffix":""},{"dropping-particle":"","family":"Rettig","given":"Rainer","non-dropping-particle":"","parse-names":false,"suffix":""},{"dropping-particle":"","family":"Ried","given":"Janina S.","non-dropping-particle":"","parse-names":false,"suffix":""},{"dropping-particle":"","family":"Ripke","given":"Stephan","non-dropping-particle":"","parse-names":false,"suffix":""},{"dropping-particle":"","family":"Robertson","given":"Neil R.","non-dropping-particle":"","parse-names":false,"suffix":""},{"dropping-particle":"","family":"Rose","given":"Lynda M.","non-dropping-particle":"","parse-names":false,"suffix":""},{"dropping-particle":"","family":"Sanna","given":"Serena","non-dropping-particle":"","parse-names":false,"suffix":""},{"dropping-particle":"","family":"Scharnagl","given":"Hubert","non-dropping-particle":"","parse-names":false,"suffix":""},{"dropping-particle":"","family":"Scholtens","given":"Salome","non-dropping-particle":"","parse-names":false,"suffix":""},{"dropping-particle":"","family":"Schumacher","given":"Fredrick R.","non-dropping-particle":"","parse-names":false,"suffix":""},{"dropping-particle":"","family":"Scott","given":"William R.","non-dropping-particle":"","parse-names":false,"suffix":""},{"dropping-particle":"","family":"Seufferlein","given":"Thomas","non-dropping-particle":"","parse-names":false,"suffix":""},{"dropping-particle":"","family":"Shi","given":"Jianxin","non-dropping-particle":"","parse-names":false,"suffix":""},{"dropping-particle":"","family":"Smith","given":"Albert Vernon","non-dropping-particle":"","parse-names":false,"suffix":""},{"dropping-particle":"","family":"Smolonska","given":"Joanna","non-dropping-particle":"","parse-names":false,"suffix":""},{"dropping-particle":"V.","family":"Stanton","given":"Alice","non-dropping-particle":"","parse-names":false,"suffix":""},{"dropping-particle":"","family":"Steinthorsdottir","given":"Valgerdur","non-dropping-particle":"","parse-names":false,"suffix":""},{"dropping-particle":"","family":"Stirrups","given":"Kathleen","non-dropping-particle":"","parse-names":false,"suffix":""},{"dropping-particle":"","family":"Stringham","given":"Heather M.","non-dropping-particle":"","parse-names":false,"suffix":""},{"dropping-particle":"","family":"Sundström","given":"Johan","non-dropping-particle":"","parse-names":false,"suffix":""},{"dropping-particle":"","family":"Swertz","given":"Morris A.","non-dropping-particle":"","parse-names":false,"suffix":""},{"dropping-particle":"","family":"Swift","given":"Amy J.","non-dropping-particle":"","parse-names":false,"suffix":""},{"dropping-particle":"","family":"Syvänen","given":"Ann Christine","non-dropping-particle":"","parse-names":false,"suffix":""},{"dropping-particle":"","family":"Tan","given":"Sian Tsung","non-dropping-particle":"","parse-names":false,"suffix":""},{"dropping-particle":"","family":"Tayo","given":"Bamidele O.","non-dropping-particle":"","parse-names":false,"suffix":""},{"dropping-particle":"","family":"Thorand","given":"Barbara","non-dropping-particle":"","parse-names":false,"suffix":""},{"dropping-particle":"","family":"Thorleifsson","given":"Gudmar","non-dropping-particle":"","parse-names":false,"suffix":""},{"dropping-particle":"","family":"Tyrer","given":"Jonathan P.","non-dropping-particle":"","parse-names":false,"suffix":""},{"dropping-particle":"","family":"Uh","given":"Hae Won","non-dropping-particle":"","parse-names":false,"suffix":""},{"dropping-particle":"","family":"Vandenput","given":"Liesbeth","non-dropping-particle":"","parse-names":false,"suffix":""},{"dropping-particle":"","family":"Verhulst","given":"Frank C.","non-dropping-particle":"","parse-names":false,"suffix":""},{"dropping-particle":"","family":"Vermeulen","given":"Sita H.","non-dropping-particle":"","parse-names":false,"suffix":""},{"dropping-particle":"","family":"Verweij","given":"Niek","non-dropping-particle":"","parse-names":false,"suffix":""},{"dropping-particle":"","family":"Vonk","given":"Judith M.","non-dropping-particle":"","parse-names":false,"suffix":""},{"dropping-particle":"","family":"Waite","given":"Lindsay L.","non-dropping-particle":"","parse-names":false,"suffix":""},{"dropping-particle":"","family":"Warren","given":"Helen R.","non-dropping-particle":"","parse-names":false,"suffix":""},{"dropping-particle":"","family":"Waterworth","given":"Dawn","non-dropping-particle":"","parse-names":false,"suffix":""},{"dropping-particle":"","family":"Weedon","given":"Michael N.","non-dropping-particle":"","parse-names":false,"suffix":""},{"dropping-particle":"","family":"Wilkens","given":"Lynne R.","non-dropping-particle":"","parse-names":false,"suffix":""},{"dropping-particle":"","family":"Willenborg","given":"Christina","non-dropping-particle":"","parse-names":false,"suffix":""},{"dropping-particle":"","family":"Wilsgaard","given":"Tom","non-dropping-particle":"","parse-names":false,"suffix":""},{"dropping-particle":"","family":"Wojczynski","given":"Mary K.","non-dropping-particle":"","parse-names":false,"suffix":""},{"dropping-particle":"","family":"Wong","given":"Andrew","non-dropping-particle":"","parse-names":false,"suffix":""},{"dropping-particle":"","family":"Wright","given":"Alan F.","non-dropping-particle":"","parse-names":false,"suffix":""},{"dropping-particle":"","family":"Zhang","given":"Qunyuan","non-dropping-particle":"","parse-names":false,"suffix":""},{"dropping-particle":"","family":"Brennan","given":"Eoin P.","non-dropping-particle":"","parse-names":false,"suffix":""},{"dropping-particle":"","family":"Choi","given":"Murim","non-dropping-particle":"","parse-names":false,"suffix":""},{"dropping-particle":"","family":"Dastani","given":"Zari","non-dropping-particle":"","parse-names":false,"suffix":""},{"dropping-particle":"","family":"Drong","given":"Alexander W.","non-dropping-particle":"","parse-names":false,"suffix":""},{"dropping-particle":"","family":"Eriksson","given":"Per","non-dropping-particle":"","parse-names":false,"suffix":""},{"dropping-particle":"","family":"Franco-Cereceda","given":"Anders","non-dropping-particle":"","parse-names":false,"suffix":""},{"dropping-particle":"","family":"Gådin","given":"Jesper R.","non-dropping-particle":"","parse-names":false,"suffix":""},{"dropping-particle":"","family":"Gharavi","given":"Ali G.","non-dropping-particle":"","parse-names":false,"suffix":""},{"dropping-particle":"","family":"Goddard","given":"Michael E.","non-dropping-particle":"","parse-names":false,"suffix":""},{"dropping-particle":"","family":"Handsaker","given":"Robert E.","non-dropping-particle":"","parse-names":false,"suffix":""},{"dropping-particle":"","family":"Huang","given":"Jinyan","non-dropping-particle":"","parse-names":false,"suffix":""},{"dropping-particle":"","family":"Karpe","given":"Fredrik","non-dropping-particle":"","parse-names":false,"suffix":""},{"dropping-particle":"","family":"Kathiresan","given":"Sekar","non-dropping-particle":"","parse-names":false,"suffix":""},{"dropping-particle":"","family":"Keildson","given":"Sarah","non-dropping-particle":"","parse-names":false,"suffix":""},{"dropping-particle":"","family":"Kiryluk","given":"Krzysztof","non-dropping-particle":"","parse-names":false,"suffix":""},{"dropping-particle":"","family":"Kubo","given":"Michiaki","non-dropping-particle":"","parse-names":false,"suffix":""},{"dropping-particle":"","family":"Lee","given":"Jong Young","non-dropping-particle":"","parse-names":false,"suffix":""},{"dropping-particle":"","family":"Liang","given":"Liming","non-dropping-particle":"","parse-names":false,"suffix":""},{"dropping-particle":"","family":"Lifton","given":"Richard P.","non-dropping-particle":"","parse-names":false,"suffix":""},{"dropping-particle":"","family":"Ma","given":"Baoshan","non-dropping-particle":"","parse-names":false,"suffix":""},{"dropping-particle":"","family":"McCarroll","given":"Steven A.","non-dropping-particle":"","parse-names":false,"suffix":""},{"dropping-particle":"","family":"McKnight","given":"Amy J.","non-dropping-particle":"","parse-names":false,"suffix":""},{"dropping-particle":"","family":"Min","given":"Josine L.","non-dropping-particle":"","parse-names":false,"suffix":""},{"dropping-particle":"","family":"Moffatt","given":"Miriam F.","non-dropping-particle":"","parse-names":false,"suffix":""},{"dropping-particle":"","family":"Montgomery","given":"Grant W.","non-dropping-particle":"","parse-names":false,"suffix":""},{"dropping-particle":"","family":"Murabito","given":"Joanne M.","non-dropping-particle":"","parse-names":false,"suffix":""},{"dropping-particle":"","family":"Nicholson","given":"George","non-dropping-particle":"","parse-names":false,"suffix":""},{"dropping-particle":"","family":"Nyholt","given":"Dale R.","non-dropping-particle":"","parse-names":false,"suffix":""},{"dropping-particle":"","family":"Okada","given":"Yukinori","non-dropping-particle":"","parse-names":false,"suffix":""},{"dropping-particle":"","family":"Perry","given":"John R.B.","non-dropping-particle":"","parse-names":false,"suffix":""},{"dropping-particle":"","family":"Dorajoo","given":"Rajkumar","non-dropping-particle":"","parse-names":false,"suffix":""},{"dropping-particle":"","family":"Reinmaa","given":"Eva","non-dropping-particle":"","parse-names":false,"suffix":""},{"dropping-particle":"","family":"Salem","given":"Rany M.","non-dropping-particle":"","parse-names":false,"suffix":""},{"dropping-particle":"","family":"Sandholm","given":"Niina","non-dropping-particle":"","parse-names":false,"suffix":""},{"dropping-particle":"","family":"Scott","given":"Robert A.","non-dropping-particle":"","parse-names":false,"suffix":""},{"dropping-particle":"","family":"Stolk","given":"Lisette","non-dropping-particle":"","parse-names":false,"suffix":""},{"dropping-particle":"","family":"Takahashi","given":"Atsushi","non-dropping-particle":"","parse-names":false,"suffix":""},{"dropping-particle":"","family":"Tanaka","given":"Toshihiro","non-dropping-particle":"","parse-names":false,"suffix":""},{"dropping-particle":"","family":"T'Hooft","given":"Ferdinand M.","non-dropping-particle":"Van","parse-names":false,"suffix":""},{"dropping-particle":"","family":"Vinkhuyzen","given":"Anna A.E.","non-dropping-particle":"","parse-names":false,"suffix":""},{"dropping-particle":"","family":"Westra","given":"Harm Jan","non-dropping-particle":"","parse-names":false,"suffix":""},{"dropping-particle":"","family":"Zheng","given":"Wei","non-dropping-particle":"","parse-names":false,"suffix":""},{"dropping-particle":"","family":"Zondervan","given":"Krina T.","non-dropping-particle":"","parse-names":false,"suffix":""},{"dropping-particle":"","family":"Heath","given":"Andrew C.","non-dropping-particle":"","parse-names":false,"suffix":""},{"dropping-particle":"","family":"Arveiler","given":"Dominique","non-dropping-particle":"","parse-names":false,"suffix":""},{"dropping-particle":"","family":"Bakker","given":"Stephan J.L.","non-dropping-particle":"","parse-names":false,"suffix":""},{"dropping-particle":"","family":"Beilby","given":"John","non-dropping-particle":"","parse-names":false,"suffix":""},{"dropping-particle":"","family":"Bergman","given":"Richard N.","non-dropping-particle":"","parse-names":false,"suffix":""},{"dropping-particle":"","family":"Blangero","given":"John","non-dropping-particle":"","parse-names":false,"suffix":""},{"dropping-particle":"","family":"Bovet","given":"Pascal","non-dropping-particle":"","parse-names":false,"suffix":""},{"dropping-particle":"","family":"Campbell","given":"Harry","non-dropping-particle":"","parse-names":false,"suffix":""},{"dropping-particle":"","family":"Caulfield","given":"Mark J.","non-dropping-particle":"","parse-names":false,"suffix":""},{"dropping-particle":"","family":"Cesana","given":"Giancarlo","non-dropping-particle":"","parse-names":false,"suffix":""},{"dropping-particle":"","family":"Chakravarti","given":"Aravinda","non-dropping-particle":"","parse-names":false,"suffix":""},{"dropping-particle":"","family":"Chasman","given":"Daniel I.","non-dropping-particle":"","parse-names":false,"suffix":""},{"dropping-particle":"","family":"Chines","given":"Peter S.","non-dropping-particle":"","parse-names":false,"suffix":""},{"dropping-particle":"","family":"Collins","given":"Francis S.","non-dropping-particle":"","parse-names":false,"suffix":""},{"dropping-particle":"","family":"Crawford","given":"Dana C.","non-dropping-particle":"","parse-names":false,"suffix":""},{"dropping-particle":"","family":"Cupples","given":"L. Adrienne","non-dropping-particle":"","parse-names":false,"suffix":""},{"dropping-particle":"","family":"Cusi","given":"Daniele","non-dropping-particle":"","parse-names":false,"suffix":""},{"dropping-particle":"","family":"Danesh","given":"John","non-dropping-particle":"","parse-names":false,"suffix":""},{"dropping-particle":"","family":"Faire","given":"Ulf","non-dropping-particle":"De","parse-names":false,"suffix":""},{"dropping-particle":"","family":"Ruijter","given":"Hester M.","non-dropping-particle":"Den","parse-names":false,"suffix":""},{"dropping-particle":"","family":"Dominiczak","given":"Anna F.","non-dropping-particle":"","parse-names":false,"suffix":""},{"dropping-particle":"","family":"Erbel","given":"Raimund","non-dropping-particle":"","parse-names":false,"suffix":""},{"dropping-particle":"","family":"Erdmann","given":"Jeanette","non-dropping-particle":"","parse-names":false,"suffix":""},{"dropping-particle":"","family":"Eriksson","given":"Johan G.","non-dropping-particle":"","parse-names":false,"suffix":""},{"dropping-particle":"","family":"Farrall","given":"Martin","non-dropping-particle":"","parse-names":false,"suffix":""},{"dropping-particle":"","family":"Felix","given":"Stephan B.","non-dropping-particle":"","parse-names":false,"suffix":""},{"dropping-particle":"","family":"Ferrannini","given":"Ele","non-dropping-particle":"","parse-names":false,"suffix":""},{"dropping-particle":"","family":"Ferrières","given":"Jean","non-dropping-particle":"","parse-names":false,"suffix":""},{"dropping-particle":"","family":"Ford","given":"Ian","non-dropping-particle":"","parse-names":false,"suffix":""},{"dropping-particle":"","family":"Forouhi","given":"Nita G.","non-dropping-particle":"","parse-names":false,"suffix":""},{"dropping-particle":"","family":"Forrester","given":"Terrence","non-dropping-particle":"","parse-names":false,"suffix":""},{"dropping-particle":"","family":"Franco","given":"Oscar H.","non-dropping-particle":"","parse-names":false,"suffix":""},{"dropping-particle":"","family":"Gansevoort","given":"Ron T.","non-dropping-particle":"","parse-names":false,"suffix":""},{"dropping-particle":"V.","family":"Gejman","given":"Pablo","non-dropping-particle":"","parse-names":false,"suffix":""},{"dropping-particle":"","family":"Gieger","given":"Christian","non-dropping-particle":"","parse-names":false,"suffix":""},{"dropping-particle":"","family":"Gottesman","given":"Omri","non-dropping-particle":"","parse-names":false,"suffix":""},{"dropping-particle":"","family":"Gudnason","given":"Vilmundur","non-dropping-particle":"","parse-names":false,"suffix":""},{"dropping-particle":"","family":"Gyllensten","given":"Ulf","non-dropping-particle":"","parse-names":false,"suffix":""},{"dropping-particle":"","family":"Hall","given":"Alistair S.","non-dropping-particle":"","parse-names":false,"suffix":""},{"dropping-particle":"","family":"Harris","given":"Tamara B.","non-dropping-particle":"","parse-names":false,"suffix":""},{"dropping-particle":"","family":"Hattersley","given":"Andrew T.","non-dropping-particle":"","parse-names":false,"suffix":""},{"dropping-particle":"","family":"Hicks","given":"Andrew A.","non-dropping-particle":"","parse-names":false,"suffix":""},{"dropping-particle":"","family":"Hindorff","given":"Lucia A.","non-dropping-particle":"","parse-names":false,"suffix":""},{"dropping-particle":"","family":"Hingorani","given":"Aroon D.","non-dropping-particle":"","parse-names":false,"suffix":""},{"dropping-particle":"","family":"Hofman","given":"Albert","non-dropping-particle":"","parse-names":false,"suffix":""},{"dropping-particle":"","family":"Homuth","given":"Georg","non-dropping-particle":"","parse-names":false,"suffix":""},{"dropping-particle":"","family":"Hovingh","given":"G. Kees","non-dropping-particle":"","parse-names":false,"suffix":""},{"dropping-particle":"","family":"Humphries","given":"Steve E.","non-dropping-particle":"","parse-names":false,"suffix":""},{"dropping-particle":"","family":"Hunt","given":"Steven C.","non-dropping-particle":"","parse-names":false,"suffix":""},{"dropping-particle":"","family":"Hyppönen","given":"Elina","non-dropping-particle":"","parse-names":false,"suffix":""},{"dropping-particle":"","family":"Illig","given":"Thomas","non-dropping-particle":"","parse-names":false,"suffix":""},{"dropping-particle":"","family":"Jacobs","given":"Kevin B.","non-dropping-particle":"","parse-names":false,"suffix":""},{"dropping-particle":"","family":"Jarvelin","given":"Marjo Riitta","non-dropping-particle":"","parse-names":false,"suffix":""},{"dropping-particle":"","family":"Jöckel","given":"Karl Heinz","non-dropping-particle":"","parse-names":false,"suffix":""},{"dropping-particle":"","family":"Johansen","given":"Berit","non-dropping-particle":"","parse-names":false,"suffix":""},{"dropping-particle":"","family":"Jousilahti","given":"Pekka","non-dropping-particle":"","parse-names":false,"suffix":""},{"dropping-particle":"","family":"Jukema","given":"J. Wouter","non-dropping-particle":"","parse-names":false,"suffix":""},{"dropping-particle":"","family":"Jula","given":"Antti M.","non-dropping-particle":"","parse-names":false,"suffix":""},{"dropping-particle":"","family":"Kaprio","given":"Jaakko","non-dropping-particle":"","parse-names":false,"suffix":""},{"dropping-particle":"","family":"Kastelein","given":"John J.P.","non-dropping-particle":"","parse-names":false,"suffix":""},{"dropping-particle":"","family":"Keinanen-Kiukaanniemi","given":"Sirkka M.","non-dropping-particle":"","parse-names":false,"suffix":""},{"dropping-particle":"","family":"Kiemeney","given":"Lambertus A.","non-dropping-particle":"","parse-names":false,"suffix":""},{"dropping-particle":"","family":"Knekt","given":"Paul","non-dropping-particle":"","parse-names":false,"suffix":""},{"dropping-particle":"","family":"Kooner","given":"Jaspal S.","non-dropping-particle":"","parse-names":false,"suffix":""},{"dropping-particle":"","family":"Kooperberg","given":"Charles","non-dropping-particle":"","parse-names":false,"suffix":""},{"dropping-particle":"","family":"Kovacs","given":"Peter","non-dropping-particle":"","parse-names":false,"suffix":""},{"dropping-particle":"","family":"Kraja","given":"Aldi T.","non-dropping-particle":"","parse-names":false,"suffix":""},{"dropping-particle":"","family":"Kumari","given":"Meena","non-dropping-particle":"","parse-names":false,"suffix":""},{"dropping-particle":"","family":"Kuusisto","given":"Johanna","non-dropping-particle":"","parse-names":false,"suffix":""},{"dropping-particle":"","family":"Lakka","given":"Timo A.","non-dropping-particle":"","parse-names":false,"suffix":""},{"dropping-particle":"","family":"Langenberg","given":"Claudia","non-dropping-particle":"","parse-names":false,"suffix":""},{"dropping-particle":"","family":"Marchand","given":"Loic","non-dropping-particle":"Le","parse-names":false,"suffix":""},{"dropping-particle":"","family":"Lehtimäki","given":"Terho","non-dropping-particle":"","parse-names":false,"suffix":""},{"dropping-particle":"","family":"Lyssenko","given":"Valeriya","non-dropping-particle":"","parse-names":false,"suffix":""},{"dropping-particle":"","family":"Männistö","given":"Satu","non-dropping-particle":"","parse-names":false,"suffix":""},{"dropping-particle":"","family":"Marette","given":"André","non-dropping-particle":"","parse-names":false,"suffix":""},{"dropping-particle":"","family":"Matise","given":"Tara C.","non-dropping-particle":"","parse-names":false,"suffix":""},{"dropping-particle":"","family":"McKenzie","given":"Colin A.","non-dropping-particle":"","parse-names":false,"suffix":""},{"dropping-particle":"","family":"McKnight","given":"Barbara","non-dropping-particle":"","parse-names":false,"suffix":""},{"dropping-particle":"","family":"Moll","given":"Frans L.","non-dropping-particle":"","parse-names":false,"suffix":""},{"dropping-particle":"","family":"Morris","given":"Andrew D.","non-dropping-particle":"","parse-names":false,"suffix":""},{"dropping-particle":"","family":"Morris","given":"Andrew P.","non-dropping-particle":"","parse-names":false,"suffix":""},{"dropping-particle":"","family":"Murray","given":"Jeffrey C.","non-dropping-particle":"","parse-names":false,"suffix":""},{"dropping-particle":"","family":"Nelis","given":"Mari","non-dropping-particle":"","parse-names":false,"suffix":""},{"dropping-particle":"","family":"Ohlsson","given":"Claes","non-dropping-particle":"","parse-names":false,"suffix":""},{"dropping-particle":"","family":"Oldehinkel","given":"Albertine J.","non-dropping-particle":"","parse-names":false,"suffix":""},{"dropping-particle":"","family":"Ong","given":"Ken K.","non-dropping-particle":"","parse-names":false,"suffix":""},{"dropping-particle":"","family":"Madden","given":"Pamela A.F.","non-dropping-particle":"","parse-names":false,"suffix":""},{"dropping-particle":"","family":"Pasterkamp","given":"Gerard","non-dropping-particle":"","parse-names":false,"suffix":""},{"dropping-particle":"","family":"Peden","given":"John F.","non-dropping-particle":"","parse-names":false,"suffix":""},{"dropping-particle":"","family":"Peters","given":"Annette","non-dropping-particle":"","parse-names":false,"suffix":""},{"dropping-particle":"","family":"Postma","given":"Dirkje S.","non-dropping-particle":"","parse-names":false,"suffix":""},{"dropping-particle":"","family":"Pramstaller","given":"Peter P.","non-dropping-particle":"","parse-names":false,"suffix":""},{"dropping-particle":"","family":"Price","given":"Jackie F.","non-dropping-particle":"","parse-names":false,"suffix":""},{"dropping-particle":"","family":"Qi","given":"Lu","non-dropping-particle":"","parse-names":false,"suffix":""},{"dropping-particle":"","family":"Raitakari","given":"Olli T.","non-dropping-particle":"","parse-names":false,"suffix":""},{"dropping-particle":"","family":"Rankinen","given":"Tuomo","non-dropping-particle":"","parse-names":false,"suffix":""},{"dropping-particle":"","family":"Rao","given":"D. C.","non-dropping-particle":"","parse-names":false,"suffix":""},{"dropping-particle":"","family":"Rice","given":"Treva K.","non-dropping-particle":"","parse-names":false,"suffix":""},{"dropping-particle":"","family":"Ridker","given":"Paul M.","non-dropping-particle":"","parse-names":false,"suffix":""},{"dropping-particle":"","family":"Rioux","given":"John D.","non-dropping-particle":"","parse-names":false,"suffix":""},{"dropping-particle":"","family":"Ritchie","given":"Marylyn D.","non-dropping-particle":"","parse-names":false,"suffix":""},{"dropping-particle":"","family":"Rudan","given":"Igor","non-dropping-particle":"","parse-names":false,"suffix":""},{"dropping-particle":"","family":"Salomaa","given":"Veikko","non-dropping-particle":"","parse-names":false,"suffix":""},{"dropping-particle":"","family":"Samani","given":"Nilesh J.","non-dropping-particle":"","parse-names":false,"suffix":""},{"dropping-particle":"","family":"Saramies","given":"Jouko","non-dropping-particle":"","parse-names":false,"suffix":""},{"dropping-particle":"","family":"Sarzynski","given":"Mark A.","non-dropping-particle":"","parse-names":false,"suffix":""},{"dropping-particle":"","family":"Schunkert","given":"Heribert","non-dropping-particle":"","parse-names":false,"suffix":""},{"dropping-particle":"","family":"Schwarz","given":"Peter E.H.","non-dropping-particle":"","parse-names":false,"suffix":""},{"dropping-particle":"","family":"Sever","given":"Peter","non-dropping-particle":"","parse-names":false,"suffix":""},{"dropping-particle":"","family":"Shuldiner","given":"Alan R.","non-dropping-particle":"","parse-names":false,"suffix":""},{"dropping-particle":"","family":"Sinisalo","given":"Juha","non-dropping-particle":"","parse-names":false,"suffix":""},{"dropping-particle":"","family":"Stolk","given":"Ronald P.","non-dropping-particle":"","parse-names":false,"suffix":""},{"dropping-particle":"","family":"Strauch","given":"Konstantin","non-dropping-particle":"","parse-names":false,"suffix":""},{"dropping-particle":"","family":"Tönjes","given":"Anke","non-dropping-particle":"","parse-names":false,"suffix":""},{"dropping-particle":"","family":"Trégouët","given":"David Alexandre","non-dropping-particle":"","parse-names":false,"suffix":""},{"dropping-particle":"","family":"Tremblay","given":"Angelo","non-dropping-particle":"","parse-names":false,"suffix":""},{"dropping-particle":"","family":"Tremoli","given":"Elena","non-dropping-particle":"","parse-names":false,"suffix":""},{"dropping-particle":"","family":"Virtamo","given":"Jarmo","non-dropping-particle":"","parse-names":false,"suffix":""},{"dropping-particle":"","family":"Vohl","given":"Marie Claude","non-dropping-particle":"","parse-names":false,"suffix":""},{"dropping-particle":"","family":"Völker","given":"Uwe","non-dropping-particle":"","parse-names":false,"suffix":""},{"dropping-particle":"","family":"Waeber","given":"Gérard","non-dropping-particle":"","parse-names":false,"suffix":""},{"dropping-particle":"","family":"Willemsen","given":"Gonneke","non-dropping-particle":"","parse-names":false,"suffix":""},{"dropping-particle":"","family":"Witteman","given":"Jacqueline C.","non-dropping-particle":"","parse-names":false,"suffix":""},{"dropping-particle":"","family":"Zillikens","given":"M. Carola","non-dropping-particle":"","parse-names":false,"suffix":""},{"dropping-particle":"","family":"Adair","given":"Linda S.","non-dropping-particle":"","parse-names":false,"suffix":""},{"dropping-particle":"","family":"Amouyel","given":"Philippe","non-dropping-particle":"","parse-names":false,"suffix":""},{"dropping-particle":"","family":"Asselbergs","given":"Folkert W.","non-dropping-particle":"","parse-names":false,"suffix":""},{"dropping-particle":"","family":"Assimes","given":"Themistocles L.","non-dropping-particle":"","parse-names":false,"suffix":""},{"dropping-particle":"","family":"Bochud","given":"Murielle","non-dropping-particle":"","parse-names":false,"suffix":""},{"dropping-particle":"","family":"Boehm","given":"Bernhard O.","non-dropping-particle":"","parse-names":false,"suffix":""},{"dropping-particle":"","family":"Boerwinkle","given":"Eric","non-dropping-particle":"","parse-names":false,"suffix":""},{"dropping-particle":"","family":"Bornstein","given":"Stefan R.","non-dropping-particle":"","parse-names":false,"suffix":""},{"dropping-particle":"","family":"Bottinger","given":"Erwin P.","non-dropping-particle":"","parse-names":false,"suffix":""},{"dropping-particle":"","family":"Bouchard","given":"Claude","non-dropping-particle":"","parse-names":false,"suffix":""},{"dropping-particle":"","family":"Cauchi","given":"Stéphane","non-dropping-particle":"","parse-names":false,"suffix":""},{"dropping-particle":"","family":"Chambers","given":"John C.","non-dropping-particle":"","parse-names":false,"suffix":""},{"dropping-particle":"","family":"Chanock","given":"Stephen J.","non-dropping-particle":"","parse-names":false,"suffix":""},{"dropping-particle":"","family":"Cooper","given":"Richard S.","non-dropping-particle":"","parse-names":false,"suffix":""},{"dropping-particle":"","family":"Bakker","given":"Paul I.W.","non-dropping-particle":"De","parse-names":false,"suffix":""},{"dropping-particle":"","family":"Dedoussis","given":"George","non-dropping-particle":"","parse-names":false,"suffix":""},{"dropping-particle":"","family":"Ferrucci","given":"Luigi","non-dropping-particle":"","parse-names":false,"suffix":""},{"dropping-particle":"","family":"Franks","given":"Paul W.","non-dropping-particle":"","parse-names":false,"suffix":""},{"dropping-particle":"","family":"Froguel","given":"Philippe","non-dropping-particle":"","parse-names":false,"suffix":""},{"dropping-particle":"","family":"Groop","given":"Leif C.","non-dropping-particle":"","parse-names":false,"suffix":""},{"dropping-particle":"","family":"Haiman","given":"Christopher A.","non-dropping-particle":"","parse-names":false,"suffix":""},{"dropping-particle":"","family":"Hamsten","given":"Anders","non-dropping-particle":"","parse-names":false,"suffix":""},{"dropping-particle":"","family":"Hui","given":"Jennie","non-dropping-particle":"","parse-names":false,"suffix":""},{"dropping-particle":"","family":"Hunter","given":"David J.","non-dropping-particle":"","parse-names":false,"suffix":""},{"dropping-particle":"","family":"Hveem","given":"Kristian","non-dropping-particle":"","parse-names":false,"suffix":""},{"dropping-particle":"","family":"Kaplan","given":"Robert C.","non-dropping-particle":"","parse-names":false,"suffix":""},{"dropping-particle":"","family":"Kivimaki","given":"Mika","non-dropping-particle":"","parse-names":false,"suffix":""},{"dropping-particle":"","family":"Kuh","given":"Diana","non-dropping-particle":"","parse-names":false,"suffix":""},{"dropping-particle":"","family":"Laakso","given":"Markku","non-dropping-particle":"","parse-names":false,"suffix":""},{"dropping-particle":"","family":"Liu","given":"Yongmei","non-dropping-particle":"","parse-names":false,"suffix":""},{"dropping-particle":"","family":"Martin","given":"Nicholas G.","non-dropping-particle":"","parse-names":false,"suffix":""},{"dropping-particle":"","family":"März","given":"Winfried","non-dropping-particle":"","parse-names":false,"suffix":""},{"dropping-particle":"","family":"Melbye","given":"Mads","non-dropping-particle":"","parse-names":false,"suffix":""},{"dropping-particle":"","family":"Metspalu","given":"Andres","non-dropping-particle":"","parse-names":false,"suffix":""},{"dropping-particle":"","family":"Moebus","given":"Susanne","non-dropping-particle":"","parse-names":false,"suffix":""},{"dropping-particle":"","family":"Munroe","given":"Patricia B.","non-dropping-particle":"","parse-names":false,"suffix":""},{"dropping-particle":"","family":"Njølstad","given":"Inger","non-dropping-particle":"","parse-names":false,"suffix":""},{"dropping-particle":"","family":"Oostra","given":"Ben A.","non-dropping-particle":"","parse-names":false,"suffix":""},{"dropping-particle":"","family":"Palmer","given":"Colin N.A.","non-dropping-particle":"","parse-names":false,"suffix":""},{"dropping-particle":"","family":"Pedersen","given":"Nancy L.","non-dropping-particle":"","parse-names":false,"suffix":""},{"dropping-particle":"","family":"Perola","given":"Markus","non-dropping-particle":"","parse-names":false,"suffix":""},{"dropping-particle":"","family":"Pérusse","given":"Louis","non-dropping-particle":"","parse-names":false,"suffix":""},{"dropping-particle":"","family":"Peters","given":"Ulrike","non-dropping-particle":"","parse-names":false,"suffix":""},{"dropping-particle":"","family":"Power","given":"Chris","non-dropping-particle":"","parse-names":false,"suffix":""},{"dropping-particle":"","family":"Quertermous","given":"Thomas","non-dropping-particle":"","parse-names":false,"suffix":""},{"dropping-particle":"","family":"Rauramaa","given":"Rainer","non-dropping-particle":"","parse-names":false,"suffix":""},{"dropping-particle":"","family":"Rivadeneira","given":"Fernando","non-dropping-particle":"","parse-names":false,"suffix":""},{"dropping-particle":"","family":"Saaristo","given":"Timo E.","non-dropping-particle":"","parse-names":false,"suffix":""},{"dropping-particle":"","family":"Saleheen","given":"Danish","non-dropping-particle":"","parse-names":false,"suffix":""},{"dropping-particle":"","family":"Sattar","given":"Naveed","non-dropping-particle":"","parse-names":false,"suffix":""},{"dropping-particle":"","family":"Schadt","given":"Eric E.","non-dropping-particle":"","parse-names":false,"suffix":""},{"dropping-particle":"","family":"Schlessinger","given":"David","non-dropping-particle":"","parse-names":false,"suffix":""},{"dropping-particle":"","family":"Slagboom","given":"P. Eline","non-dropping-particle":"","parse-names":false,"suffix":""},{"dropping-particle":"","family":"Snieder","given":"Harold","non-dropping-particle":"","parse-names":false,"suffix":""},{"dropping-particle":"","family":"Spector","given":"Tim D.","non-dropping-particle":"","parse-names":false,"suffix":""},{"dropping-particle":"","family":"Thorsteinsdottir","given":"Unnur","non-dropping-particle":"","parse-names":false,"suffix":""},{"dropping-particle":"","family":"Stumvoll","given":"Michael","non-dropping-particle":"","parse-names":false,"suffix":""},{"dropping-particle":"","family":"Tuomilehto","given":"Jaakko","non-dropping-particle":"","parse-names":false,"suffix":""},{"dropping-particle":"","family":"Uitterlinden","given":"André G.","non-dropping-particle":"","parse-names":false,"suffix":""},{"dropping-particle":"","family":"Uusitupa","given":"Matti","non-dropping-particle":"","parse-names":false,"suffix":""},{"dropping-particle":"","family":"Harst","given":"Pim","non-dropping-particle":"Van Der","parse-names":false,"suffix":""},{"dropping-particle":"","family":"Walker","given":"Mark","non-dropping-particle":"","parse-names":false,"suffix":""},{"dropping-particle":"","family":"Wallaschofski","given":"Henri","non-dropping-particle":"","parse-names":false,"suffix":""},{"dropping-particle":"","family":"Wareham","given":"Nicholas J.","non-dropping-particle":"","parse-names":false,"suffix":""},{"dropping-particle":"","family":"Watkins","given":"Hugh","non-dropping-particle":"","parse-names":false,"suffix":""},{"dropping-particle":"","family":"Weir","given":"David R.","non-dropping-particle":"","parse-names":false,"suffix":""},{"dropping-particle":"","family":"Wichmann","given":"H. Erich","non-dropping-particle":"","parse-names":false,"suffix":""},{"dropping-particle":"","family":"Wilson","given":"James F.","non-dropping-particle":"","parse-names":false,"suffix":""},{"dropping-particle":"","family":"Zanen","given":"Pieter","non-dropping-particle":"","parse-names":false,"suffix":""},{"dropping-particle":"","family":"Borecki","given":"Ingrid B.","non-dropping-particle":"","parse-names":false,"suffix":""},{"dropping-particle":"","family":"Deloukas","given":"Panos","non-dropping-particle":"","parse-names":false,"suffix":""},{"dropping-particle":"","family":"Fox","given":"Caroline S.","non-dropping-particle":"","parse-names":false,"suffix":""},{"dropping-particle":"","family":"Heid","given":"Iris M.","non-dropping-particle":"","parse-names":false,"suffix":""},{"dropping-particle":"","family":"O'Connell","given":"Jeffrey R.","non-dropping-particle":"","parse-names":false,"suffix":""},{"dropping-particle":"","family":"Strachan","given":"David P.","non-dropping-particle":"","parse-names":false,"suffix":""},{"dropping-particle":"","family":"Stefansson","given":"Kari","non-dropping-particle":"","parse-names":false,"suffix":""},{"dropping-particle":"","family":"Duijn","given":"Cornelia M.","non-dropping-particle":"Van","parse-names":false,"suffix":""},{"dropping-particle":"","family":"Abecasis","given":"Gonçalo R.","non-dropping-particle":"","parse-names":false,"suffix":""},{"dropping-particle":"","family":"Franke","given":"Lude","non-dropping-particle":"","parse-names":false,"suffix":""},{"dropping-particle":"","family":"Frayling","given":"Timothy M.","non-dropping-particle":"","parse-names":false,"suffix":""},{"dropping-particle":"","family":"McCarthy","given":"Mark I.","non-dropping-particle":"","parse-names":false,"suffix":""},{"dropping-particle":"","family":"Visscher","given":"Peter M.","non-dropping-particle":"","parse-names":false,"suffix":""},{"dropping-particle":"","family":"Scherag","given":"André","non-dropping-particle":"","parse-names":false,"suffix":""},{"dropping-particle":"","family":"Willer","given":"Cristen J.","non-dropping-particle":"","parse-names":false,"suffix":""},{"dropping-particle":"","family":"Boehnke","given":"Michael","non-dropping-particle":"","parse-names":false,"suffix":""},{"dropping-particle":"","family":"Mohlke","given":"Karen L.","non-dropping-particle":"","parse-names":false,"suffix":""},{"dropping-particle":"","family":"Lindgren","given":"Cecilia M.","non-dropping-particle":"","parse-names":false,"suffix":""},{"dropping-particle":"","family":"Beckmann","given":"Jacques S.","non-dropping-particle":"","parse-names":false,"suffix":""},{"dropping-particle":"","family":"Barroso","given":"In</w:instrText>
      </w:r>
      <w:r w:rsidR="00672CD6">
        <w:rPr>
          <w:rFonts w:ascii="Times New Roman" w:hAnsi="Times New Roman" w:cs="Times New Roman"/>
          <w:szCs w:val="24"/>
        </w:rPr>
        <w:instrText>ɥ</w:instrText>
      </w:r>
      <w:r w:rsidR="00672CD6">
        <w:rPr>
          <w:rFonts w:ascii="Constantia" w:hAnsi="Constantia" w:cs="Calibri"/>
          <w:szCs w:val="24"/>
        </w:rPr>
        <w:instrText>s","non-dropping-particle":"","parse-names":false,"suffix":""},{"dropping-particle":"","family":"North","given":"Kari E.","non-dropping-particle":"","parse-names":false,"suffix":""},{"dropping-particle":"","family":"Ingelsson","given":"Erik","non-dropping-particle":"","parse-names":false,"suffix":""},{"dropping-particle":"","family":"Hirschhorn","given":"Joel N.","non-dropping-particle":"","parse-names":false,"suffix":""},{"dropping-particle":"","family":"Loos","given":"Ruth J.F.","non-dropping-particle":"","parse-names":false,"suffix":""},{"dropping-particle":"","family":"Speliotes","given":"Elizabeth K.","non-dropping-particle":"","parse-names":false,"suffix":""}],"container-title":"Nature","id":"ITEM-2","issue":"7538","issued":{"date-parts":[["2015","2","11"]]},"page":"197-206","title":"Genetic studies of body mass index yield new insights for obesity biology","type":"article-journal","volume":"518"},"uris":["http://www.mendeley.com/documents/?uuid=53e6bc35-3de9-425c-acf8-b8837f4cebf7"]}],"mendeley":{"formattedCitation":"&lt;sup&gt;1,30&lt;/sup&gt;","plainTextFormattedCitation":"1,30","previouslyFormattedCitation":"&lt;sup&gt;1,30&lt;/sup&gt;"},"properties":{"noteIndex":0},"schema":"https://github.com/citation-style-language/schema/raw/master/csl-citation.json"}</w:instrText>
      </w:r>
      <w:r w:rsidR="009C761F">
        <w:rPr>
          <w:rFonts w:ascii="Constantia" w:hAnsi="Constantia" w:cs="Calibri"/>
          <w:szCs w:val="24"/>
        </w:rPr>
        <w:fldChar w:fldCharType="separate"/>
      </w:r>
      <w:r w:rsidR="00CC6AC7" w:rsidRPr="00CC6AC7">
        <w:rPr>
          <w:rFonts w:ascii="Constantia" w:hAnsi="Constantia" w:cs="Calibri"/>
          <w:noProof/>
          <w:szCs w:val="24"/>
          <w:vertAlign w:val="superscript"/>
        </w:rPr>
        <w:t>1,30</w:t>
      </w:r>
      <w:r w:rsidR="009C761F">
        <w:rPr>
          <w:rFonts w:ascii="Constantia" w:hAnsi="Constantia" w:cs="Calibri"/>
          <w:szCs w:val="24"/>
        </w:rPr>
        <w:fldChar w:fldCharType="end"/>
      </w:r>
      <w:r w:rsidR="00851777">
        <w:rPr>
          <w:rFonts w:ascii="Constantia" w:hAnsi="Constantia" w:cs="Calibri"/>
          <w:szCs w:val="24"/>
        </w:rPr>
        <w:t xml:space="preserve">, and three </w:t>
      </w:r>
      <w:r w:rsidR="009C0229">
        <w:rPr>
          <w:rFonts w:ascii="Constantia" w:hAnsi="Constantia" w:cs="Calibri"/>
          <w:szCs w:val="24"/>
        </w:rPr>
        <w:t xml:space="preserve">SNPs </w:t>
      </w:r>
      <w:r w:rsidR="00851777">
        <w:rPr>
          <w:rFonts w:ascii="Constantia" w:hAnsi="Constantia" w:cs="Calibri"/>
          <w:szCs w:val="24"/>
        </w:rPr>
        <w:t xml:space="preserve">recently linked to physical activity (rs13078960, rs10938397 and rs7141420, markers of </w:t>
      </w:r>
      <w:r w:rsidR="00851777" w:rsidRPr="00DA2FD1">
        <w:rPr>
          <w:rFonts w:ascii="Constantia" w:hAnsi="Constantia" w:cs="Calibri"/>
          <w:i/>
          <w:szCs w:val="24"/>
        </w:rPr>
        <w:t>CADM2</w:t>
      </w:r>
      <w:r w:rsidR="00851777">
        <w:rPr>
          <w:rFonts w:ascii="Constantia" w:hAnsi="Constantia" w:cs="Calibri"/>
          <w:szCs w:val="24"/>
        </w:rPr>
        <w:t xml:space="preserve">, </w:t>
      </w:r>
      <w:r w:rsidR="00851777" w:rsidRPr="00DA2FD1">
        <w:rPr>
          <w:rFonts w:ascii="Constantia" w:hAnsi="Constantia" w:cs="Calibri"/>
          <w:i/>
          <w:szCs w:val="24"/>
        </w:rPr>
        <w:t>GNPDA2</w:t>
      </w:r>
      <w:r w:rsidR="00851777">
        <w:rPr>
          <w:rFonts w:ascii="Constantia" w:hAnsi="Constantia" w:cs="Calibri"/>
          <w:szCs w:val="24"/>
        </w:rPr>
        <w:t xml:space="preserve"> </w:t>
      </w:r>
      <w:r w:rsidR="00851777" w:rsidRPr="00DA2FD1">
        <w:rPr>
          <w:rFonts w:ascii="Constantia" w:hAnsi="Constantia" w:cs="Calibri"/>
          <w:i/>
          <w:szCs w:val="24"/>
        </w:rPr>
        <w:t>NRXN3</w:t>
      </w:r>
      <w:r w:rsidR="00851777">
        <w:rPr>
          <w:rFonts w:ascii="Constantia" w:hAnsi="Constantia" w:cs="Calibri"/>
          <w:szCs w:val="24"/>
        </w:rPr>
        <w:t>)</w:t>
      </w:r>
      <w:r w:rsidR="00124ACC">
        <w:rPr>
          <w:rFonts w:ascii="Constantia" w:hAnsi="Constantia" w:cs="Calibri"/>
          <w:szCs w:val="24"/>
        </w:rPr>
        <w:fldChar w:fldCharType="begin" w:fldLock="1"/>
      </w:r>
      <w:r w:rsidR="00672CD6">
        <w:rPr>
          <w:rFonts w:ascii="Constantia" w:hAnsi="Constantia" w:cs="Calibri"/>
          <w:szCs w:val="24"/>
        </w:rPr>
        <w:instrText>ADDIN CSL_CITATION {"citationItems":[{"id":"ITEM-1","itemData":{"DOI":"10.1016/j.healthplace.2016.09.003","ISSN":"13538292","abstract":"Little is known about how obesity susceptibility single nucleotide polymorphisms (SNPs) interact with moderate to vigorous physical activity (MVPA) in relation to BMI during adolescence, once obesogenic neighborhood factors are accounted for. In race stratified models, including European (EA; N=4977), African (AA; N=1726), and Hispanic Americans (HA; N=1270) from the National Longitudinal Study of Adolescent to Adult Health (1996; ages 12–21), we assessed the evidence for a SNPxMVPA interaction with BMI-for-age Z score, once accounting for obesogenic neighborhood factors including physical activity amenities, transportation and recreation infrastructure, poverty and crime. Eight SNPxMVPA interactions with suggestive significance (p&lt;0.10; three in each EA, and AA, two in HA) were observed showing attenuation on BMI-for-age Z score in adolescents with ≥5 versus &lt;5 bouts/week MVPA, except for rs10146997 (near NRXN3). Findings were robust to the inclusion of neighborhood-level variables as covariates. These findings suggest that any attenuation from MVPA on a genetic susceptibility to obesity during adolescence is likely not operating through obesogenic neighborhood factors.","author":[{"dropping-particle":"","family":"Graff","given":"M.","non-dropping-particle":"","parse-names":false,"suffix":""},{"dropping-particle":"","family":"Richardson","given":"A.S.","non-dropping-particle":"","parse-names":false,"suffix":""},{"dropping-particle":"","family":"Young","given":"K.L.","non-dropping-particle":"","parse-names":false,"suffix":""},{"dropping-particle":"","family":"Mazul","given":"A.L.","non-dropping-particle":"","parse-names":false,"suffix":""},{"dropping-particle":"","family":"Highland","given":"Heather","non-dropping-particle":"","parse-names":false,"suffix":""},{"dropping-particle":"","family":"North","given":"K.E.","non-dropping-particle":"","parse-names":false,"suffix":""},{"dropping-particle":"","family":"Mohlke","given":"K.L.","non-dropping-particle":"","parse-names":false,"suffix":""},{"dropping-particle":"","family":"Lange","given":"L.A.","non-dropping-particle":"","parse-names":false,"suffix":""},{"dropping-particle":"","family":"Lange","given":"E.M.","non-dropping-particle":"","parse-names":false,"suffix":""},{"dropping-particle":"","family":"Harris","given":"K.M.","non-dropping-particle":"","parse-names":false,"suffix":""},{"dropping-particle":"","family":"Gordon-Larsen","given":"P.","non-dropping-particle":"","parse-names":false,"suffix":""}],"container-title":"Health &amp; Place","id":"ITEM-1","issued":{"date-parts":[["2016"]]},"page":"159-165","title":"The interaction between physical activity and obesity gene variants in association with BMI: Does the obesogenic environment matter?","type":"article-journal","volume":"42"},"uris":["http://www.mendeley.com/documents/?uuid=3c6cf2e7-2263-3ac8-83dd-7ed8f95361ed"]},{"id":"ITEM-2","itemData":{"DOI":"10.1101/179317","ISSN":"1476-5497","PMID":"29899525","abstract":"Physical activity (PA) protects against a wide range of diseases. Engagement in habitual PA has been shown to be heritable, motivating the search for specific genetic variants that may ultimately inform efforts to promote PA and target the best type of PA for each individual. We used data from the UK Biobank to perform the largest genome-wide association study of PA to date, using three measures based on self-report (n=277,656) and two measures based on wrist-worn accelerometry data (n=67,808). We examined genetic correlations of PA with other traits and diseases, as well as tissue-specific gene expression patterns. With data from the Atherosclerosis Risk in Communities (ARIC; n=8,556) study, we performed a meta-analysis of our top hits for moderate-to-vigorous PA (MVPA). We identified 26 genome-wide loci across the five PA measures examined. Upon meta-analysis of the top hits for MVPA with results from the ARIC study, 8 of 10 remained significant at p&lt;5x10-8. Interestingly, among these, the rs429358 variant in the APOE gene was the most strongly associated with MVPA. Variants in CADM2, a gene recently implicated in risk-taking behavior and other personality and cognitive traits, were found to be associated with regular engagement in strenuous sports or other exercises. We also identified thirteen loci consistently associated (p&lt;0.005) with each of the five PA measures. We find genetic correlations of PA with educational attainment traits, chronotype, psychiatric traits, and obesity-related traits. Tissue enrichment analyses implicate the brain and pituitary gland as locations where PA-associated loci may exert their actions. These results provide new insight into the genetic basis of habitual PA, and the genetic links connecting PA with other traits and diseases.","author":[{"dropping-particle":"","family":"Klimentidis","given":"Yann C.","non-dropping-particle":"","parse-names":false,"suffix":""},{"dropping-particle":"","family":"Raichlen","given":"David A.","non-dropping-particle":"","parse-names":false,"suffix":""},{"dropping-particle":"","family":"Bea","given":"Jennifer","non-dropping-particle":"","parse-names":false,"suffix":""},{"dropping-particle":"","family":"Garcia","given":"David O.","non-dropping-particle":"","parse-names":false,"suffix":""},{"dropping-particle":"","family":"Mandarino","given":"Lawrence J.","non-dropping-particle":"","parse-names":false,"suffix":""},{"dropping-particle":"","family":"Alexander","given":"Gene E.","non-dropping-particle":"","parse-names":false,"suffix":""},{"dropping-particle":"","family":"Chen","given":"Zhao","non-dropping-particle":"","parse-names":false,"suffix":""},{"dropping-particle":"","family":"Going","given":"Scott B.","non-dropping-particle":"","parse-names":false,"suffix":""}],"container-title":"bioRxiv","id":"ITEM-2","issued":{"date-parts":[["2017"]]},"page":"179317","publisher":"Springer US","title":"Genome-wide association study of habitual physical activity in over 277,000 UK Biobank participants identifies multiple variants including CADM2 and APOE","type":"article-journal"},"uris":["http://www.mendeley.com/documents/?uuid=5b6b5b6d-a173-4f9f-83bf-b8064c39510c"]}],"mendeley":{"formattedCitation":"&lt;sup&gt;33,34&lt;/sup&gt;","plainTextFormattedCitation":"33,34","previouslyFormattedCitation":"&lt;sup&gt;33,34&lt;/sup&gt;"},"properties":{"noteIndex":0},"schema":"https://github.com/citation-style-language/schema/raw/master/csl-citation.json"}</w:instrText>
      </w:r>
      <w:r w:rsidR="00124ACC">
        <w:rPr>
          <w:rFonts w:ascii="Constantia" w:hAnsi="Constantia" w:cs="Calibri"/>
          <w:szCs w:val="24"/>
        </w:rPr>
        <w:fldChar w:fldCharType="separate"/>
      </w:r>
      <w:r w:rsidR="00CC6AC7" w:rsidRPr="00CC6AC7">
        <w:rPr>
          <w:rFonts w:ascii="Constantia" w:hAnsi="Constantia" w:cs="Calibri"/>
          <w:noProof/>
          <w:szCs w:val="24"/>
          <w:vertAlign w:val="superscript"/>
        </w:rPr>
        <w:t>33,34</w:t>
      </w:r>
      <w:r w:rsidR="00124ACC">
        <w:rPr>
          <w:rFonts w:ascii="Constantia" w:hAnsi="Constantia" w:cs="Calibri"/>
          <w:szCs w:val="24"/>
        </w:rPr>
        <w:fldChar w:fldCharType="end"/>
      </w:r>
      <w:r>
        <w:rPr>
          <w:rFonts w:ascii="Constantia" w:hAnsi="Constantia" w:cs="Calibri"/>
          <w:szCs w:val="24"/>
        </w:rPr>
        <w:t>.</w:t>
      </w:r>
      <w:r w:rsidR="00851777">
        <w:rPr>
          <w:rFonts w:ascii="Constantia" w:hAnsi="Constantia" w:cs="Calibri"/>
          <w:szCs w:val="24"/>
        </w:rPr>
        <w:t xml:space="preserve"> </w:t>
      </w:r>
      <w:r>
        <w:rPr>
          <w:rFonts w:ascii="Constantia" w:hAnsi="Constantia" w:cs="Calibri"/>
          <w:szCs w:val="24"/>
        </w:rPr>
        <w:t>We</w:t>
      </w:r>
      <w:r w:rsidR="00851777">
        <w:rPr>
          <w:rFonts w:ascii="Constantia" w:hAnsi="Constantia" w:cs="Calibri"/>
          <w:szCs w:val="24"/>
        </w:rPr>
        <w:t xml:space="preserve"> tested for interactions between the </w:t>
      </w:r>
      <w:r w:rsidR="00FC2640">
        <w:rPr>
          <w:rFonts w:ascii="Constantia" w:hAnsi="Constantia" w:cs="Calibri"/>
          <w:szCs w:val="24"/>
        </w:rPr>
        <w:t>number</w:t>
      </w:r>
      <w:r w:rsidR="00851777">
        <w:rPr>
          <w:rFonts w:ascii="Constantia" w:hAnsi="Constantia" w:cs="Calibri"/>
          <w:szCs w:val="24"/>
        </w:rPr>
        <w:t xml:space="preserve"> of BMI-increasing allele</w:t>
      </w:r>
      <w:r w:rsidR="00FC2640">
        <w:rPr>
          <w:rFonts w:ascii="Constantia" w:hAnsi="Constantia" w:cs="Calibri"/>
          <w:szCs w:val="24"/>
        </w:rPr>
        <w:t>s</w:t>
      </w:r>
      <w:r w:rsidR="00BF64AA">
        <w:rPr>
          <w:rFonts w:ascii="Constantia" w:hAnsi="Constantia" w:cs="Calibri"/>
          <w:szCs w:val="24"/>
        </w:rPr>
        <w:t xml:space="preserve"> (0, 1 or 2)</w:t>
      </w:r>
      <w:r w:rsidR="00851777">
        <w:rPr>
          <w:rFonts w:ascii="Constantia" w:hAnsi="Constantia" w:cs="Calibri"/>
          <w:szCs w:val="24"/>
        </w:rPr>
        <w:t xml:space="preserve"> at each of these loci, and each neighbourhood variable. </w:t>
      </w:r>
    </w:p>
    <w:p w14:paraId="75818A67" w14:textId="77777777" w:rsidR="00851777" w:rsidRDefault="00851777" w:rsidP="007D7EEC">
      <w:pPr>
        <w:autoSpaceDE w:val="0"/>
        <w:autoSpaceDN w:val="0"/>
        <w:adjustRightInd w:val="0"/>
        <w:jc w:val="both"/>
        <w:rPr>
          <w:rFonts w:ascii="Calibri" w:hAnsi="Calibri" w:cs="Calibri"/>
          <w:sz w:val="24"/>
          <w:szCs w:val="24"/>
        </w:rPr>
      </w:pPr>
      <w:r>
        <w:rPr>
          <w:rFonts w:ascii="Constantia" w:hAnsi="Constantia" w:cs="Calibri"/>
          <w:i/>
          <w:szCs w:val="24"/>
        </w:rPr>
        <w:t xml:space="preserve">Covariates </w:t>
      </w:r>
    </w:p>
    <w:p w14:paraId="05A7833D" w14:textId="13EBBA49" w:rsidR="00851777" w:rsidRDefault="00851777" w:rsidP="007D7EEC">
      <w:pPr>
        <w:autoSpaceDE w:val="0"/>
        <w:autoSpaceDN w:val="0"/>
        <w:adjustRightInd w:val="0"/>
        <w:spacing w:after="360" w:line="276" w:lineRule="auto"/>
        <w:jc w:val="both"/>
        <w:rPr>
          <w:rFonts w:ascii="Calibri" w:hAnsi="Calibri" w:cs="Calibri"/>
          <w:sz w:val="24"/>
          <w:szCs w:val="24"/>
        </w:rPr>
      </w:pPr>
      <w:r w:rsidRPr="00BF64AA">
        <w:rPr>
          <w:rFonts w:ascii="Constantia" w:hAnsi="Constantia" w:cs="Calibri"/>
          <w:szCs w:val="24"/>
        </w:rPr>
        <w:t xml:space="preserve">Models were adjusted for potential confounding by </w:t>
      </w:r>
      <w:r w:rsidR="006D38F5" w:rsidRPr="00BF64AA">
        <w:rPr>
          <w:rFonts w:ascii="Constantia" w:hAnsi="Constantia" w:cs="Calibri"/>
          <w:szCs w:val="24"/>
        </w:rPr>
        <w:t>age, sex, education</w:t>
      </w:r>
      <w:r w:rsidR="00B44935">
        <w:rPr>
          <w:rFonts w:ascii="Constantia" w:hAnsi="Constantia" w:cs="Calibri"/>
          <w:szCs w:val="24"/>
        </w:rPr>
        <w:t xml:space="preserve">al </w:t>
      </w:r>
      <w:r w:rsidR="006D38F5" w:rsidRPr="00BF64AA">
        <w:rPr>
          <w:rFonts w:ascii="Constantia" w:hAnsi="Constantia" w:cs="Calibri"/>
          <w:szCs w:val="24"/>
        </w:rPr>
        <w:t>attain</w:t>
      </w:r>
      <w:r w:rsidR="00B44935">
        <w:rPr>
          <w:rFonts w:ascii="Constantia" w:hAnsi="Constantia" w:cs="Calibri"/>
          <w:szCs w:val="24"/>
        </w:rPr>
        <w:t>ment</w:t>
      </w:r>
      <w:r w:rsidR="006D38F5" w:rsidRPr="00BF64AA">
        <w:rPr>
          <w:rFonts w:ascii="Constantia" w:hAnsi="Constantia" w:cs="Calibri"/>
          <w:szCs w:val="24"/>
        </w:rPr>
        <w:t>, household income, employment status, area deprivation (Townsend score), urban/non-urban</w:t>
      </w:r>
      <w:r w:rsidR="006D38F5">
        <w:rPr>
          <w:rFonts w:ascii="Constantia" w:hAnsi="Constantia" w:cs="Calibri"/>
          <w:szCs w:val="24"/>
        </w:rPr>
        <w:t xml:space="preserve"> </w:t>
      </w:r>
      <w:r w:rsidR="003F1C45">
        <w:rPr>
          <w:rFonts w:ascii="Constantia" w:hAnsi="Constantia" w:cs="Calibri"/>
          <w:szCs w:val="24"/>
        </w:rPr>
        <w:t>status</w:t>
      </w:r>
      <w:r w:rsidR="00B44935">
        <w:rPr>
          <w:rFonts w:ascii="Constantia" w:hAnsi="Constantia" w:cs="Calibri"/>
          <w:szCs w:val="24"/>
        </w:rPr>
        <w:t>,</w:t>
      </w:r>
      <w:r w:rsidR="006D38F5" w:rsidRPr="00BF64AA">
        <w:rPr>
          <w:rFonts w:ascii="Constantia" w:hAnsi="Constantia" w:cs="Calibri"/>
          <w:szCs w:val="24"/>
        </w:rPr>
        <w:t xml:space="preserve"> and neighbourhood residential density</w:t>
      </w:r>
      <w:r w:rsidR="003704E3">
        <w:rPr>
          <w:rFonts w:ascii="Constantia" w:hAnsi="Constantia" w:cs="Calibri"/>
          <w:szCs w:val="24"/>
        </w:rPr>
        <w:t xml:space="preserve"> and</w:t>
      </w:r>
      <w:r w:rsidR="003F1C45">
        <w:rPr>
          <w:rFonts w:ascii="Constantia" w:hAnsi="Constantia" w:cs="Calibri"/>
          <w:szCs w:val="24"/>
        </w:rPr>
        <w:t xml:space="preserve"> </w:t>
      </w:r>
      <w:r w:rsidR="001835C8">
        <w:rPr>
          <w:rFonts w:ascii="Constantia" w:hAnsi="Constantia" w:cs="Calibri"/>
          <w:szCs w:val="24"/>
        </w:rPr>
        <w:t xml:space="preserve">mutually adjusted for the </w:t>
      </w:r>
      <w:r w:rsidR="00AB13F2">
        <w:rPr>
          <w:rFonts w:ascii="Constantia" w:hAnsi="Constantia" w:cs="Calibri"/>
          <w:szCs w:val="24"/>
        </w:rPr>
        <w:t>other neighbourhood exposure</w:t>
      </w:r>
      <w:r w:rsidR="003A56F8">
        <w:rPr>
          <w:rFonts w:ascii="Constantia" w:hAnsi="Constantia" w:cs="Calibri"/>
          <w:szCs w:val="24"/>
        </w:rPr>
        <w:t>.</w:t>
      </w:r>
      <w:r w:rsidR="00AB13F2">
        <w:rPr>
          <w:rFonts w:ascii="Constantia" w:hAnsi="Constantia" w:cs="Calibri"/>
          <w:szCs w:val="24"/>
        </w:rPr>
        <w:t xml:space="preserve"> </w:t>
      </w:r>
      <w:r w:rsidRPr="00BF64AA">
        <w:rPr>
          <w:rFonts w:ascii="Constantia" w:hAnsi="Constantia" w:cs="Calibri"/>
          <w:szCs w:val="24"/>
        </w:rPr>
        <w:t xml:space="preserve">We also corrected for </w:t>
      </w:r>
      <w:r>
        <w:rPr>
          <w:rFonts w:ascii="Constantia" w:hAnsi="Constantia" w:cs="Calibri"/>
          <w:szCs w:val="24"/>
        </w:rPr>
        <w:t xml:space="preserve">population stratification by adjusting for </w:t>
      </w:r>
      <w:r w:rsidR="00661AEF">
        <w:rPr>
          <w:rFonts w:ascii="Constantia" w:hAnsi="Constantia" w:cs="Calibri"/>
          <w:szCs w:val="24"/>
        </w:rPr>
        <w:t>ten</w:t>
      </w:r>
      <w:r>
        <w:rPr>
          <w:rFonts w:ascii="Constantia" w:hAnsi="Constantia" w:cs="Calibri"/>
          <w:szCs w:val="24"/>
        </w:rPr>
        <w:t xml:space="preserve"> </w:t>
      </w:r>
      <w:r w:rsidR="00661AEF">
        <w:rPr>
          <w:rFonts w:ascii="Constantia" w:hAnsi="Constantia" w:cs="Calibri"/>
          <w:szCs w:val="24"/>
        </w:rPr>
        <w:t xml:space="preserve">UK Biobank-provided </w:t>
      </w:r>
      <w:r>
        <w:rPr>
          <w:rFonts w:ascii="Constantia" w:hAnsi="Constantia" w:cs="Calibri"/>
          <w:szCs w:val="24"/>
        </w:rPr>
        <w:t>genetic ancestry principal components from a genome-wide PCA of UK Biobank</w:t>
      </w:r>
      <w:r>
        <w:rPr>
          <w:rFonts w:ascii="Constantia" w:eastAsia="Times New Roman" w:hAnsi="Constantia" w:cs="Calibri"/>
          <w:szCs w:val="24"/>
        </w:rPr>
        <w:t>’s genetic data</w:t>
      </w:r>
      <w:r w:rsidR="003818E5">
        <w:rPr>
          <w:rFonts w:ascii="Constantia" w:eastAsia="Times New Roman" w:hAnsi="Constantia" w:cs="Calibri"/>
          <w:szCs w:val="24"/>
        </w:rPr>
        <w:fldChar w:fldCharType="begin" w:fldLock="1"/>
      </w:r>
      <w:r w:rsidR="00672CD6">
        <w:rPr>
          <w:rFonts w:ascii="Constantia" w:eastAsia="Times New Roman" w:hAnsi="Constantia" w:cs="Calibri"/>
          <w:szCs w:val="24"/>
        </w:rPr>
        <w:instrText>ADDIN CSL_CITATION {"citationItems":[{"id":"ITEM-1","itemData":{"DOI":"10.1101/166298","abstract":"The UK Biobank project is a large prospective cohort study of ~500,000 individuals from across the United Kingdom, aged between 40-69 at recruitment. A rich variety of phenotypic and health-related information is available on each participant, making the resource unprecedented in its size and scope. Here we describe the genome-wide genotype data (~805,000 markers) collected on all individuals in the cohort and its quality control procedures. Genotype data on this scale offers novel opportunities for assessing quality issues, although the wide range of ancestries of the individuals in the cohort also creates particular challenges. We also conducted a set of analyses that reveal properties of the genetic data (such as population structure and relatedness) that can be important for downstream analyses. In addition, we phased and imputed genotypes into the dataset, using computationally efficient methods combined with the Haplotype Reference Consortium (HRC) and UK10K haplotype resource. This increases the number of testable variants by over 100-fold to ~96 million variants. We also imputed classical allelic variation at 11 human leukocyte antigen (HLA) genes, and as a quality control check of this imputation, we replicate signals of known associations between HLA alleles and many common diseases. We describe tools that allow efficient genome-wide association studies (GWAS) of multiple traits and fast phenome-wide association studies (PheWAS), which work together with a new compressed file format that has been used to distribute the dataset. As a further check of the genotyped and imputed datasets, we performed a test-case genome-wide association scan on a well-studied human trait, standing height.","author":[{"dropping-particle":"","family":"Bycroft","given":"Clare","non-dropping-particle":"","parse-names":false,"suffix":""},{"dropping-particle":"","family":"Freeman","given":"Colin","non-dropping-particle":"","parse-names":false,"suffix":""},{"dropping-particle":"","family":"Petkova","given":"Desislava","non-dropping-particle":"","parse-names":false,"suffix":""},{"dropping-particle":"","family":"Band","given":"Gavin","non-dropping-particle":"","parse-names":false,"suffix":""},{"dropping-particle":"","family":"Elliott","given":"Lloyd T","non-dropping-particle":"","parse-names":false,"suffix":""},{"dropping-particle":"","family":"Sharp","given":"Kevin","non-dropping-particle":"","parse-names":false,"suffix":""},{"dropping-particle":"","family":"Motyer","given":"Allan","non-dropping-particle":"","parse-names":false,"suffix":""},{"dropping-particle":"","family":"Vukcevic","given":"Damjan","non-dropping-particle":"","parse-names":false,"suffix":""},{"dropping-particle":"","family":"Delaneau","given":"Olivier","non-dropping-particle":"","parse-names":false,"suffix":""},{"dropping-particle":"","family":"O'Connell","given":"Jared","non-dropping-particle":"","parse-names":false,"suffix":""},{"dropping-particle":"","family":"Cortes","given":"Adrian","non-dropping-particle":"","parse-names":false,"suffix":""},{"dropping-particle":"","family":"Welsh","given":"Samantha","non-dropping-particle":"","parse-names":false,"suffix":""},{"dropping-particle":"","family":"McVean","given":"Gil","non-dropping-particle":"","parse-names":false,"suffix":""},{"dropping-particle":"","family":"Leslie","given":"Stephen","non-dropping-particle":"","parse-names":false,"suffix":""},{"dropping-particle":"","family":"Donnelly","given":"Peter","non-dropping-particle":"","parse-names":false,"suffix":""},{"dropping-particle":"","family":"Marchini","given":"Jonathan","non-dropping-particle":"","parse-names":false,"suffix":""}],"container-title":"bioRxiv","id":"ITEM-1","issued":{"date-parts":[["2017","7","20"]]},"page":"166298","publisher":"Cold Spring Harbor Laboratory","title":"Genome-wide genetic data on ~500,000 UK Biobank participants","type":"article-journal"},"uris":["http://www.mendeley.com/documents/?uuid=c6e09789-b4de-3756-b062-a047d745d56d"]}],"mendeley":{"formattedCitation":"&lt;sup&gt;25&lt;/sup&gt;","plainTextFormattedCitation":"25","previouslyFormattedCitation":"&lt;sup&gt;25&lt;/sup&gt;"},"properties":{"noteIndex":0},"schema":"https://github.com/citation-style-language/schema/raw/master/csl-citation.json"}</w:instrText>
      </w:r>
      <w:r w:rsidR="003818E5">
        <w:rPr>
          <w:rFonts w:ascii="Constantia" w:eastAsia="Times New Roman" w:hAnsi="Constantia" w:cs="Calibri"/>
          <w:szCs w:val="24"/>
        </w:rPr>
        <w:fldChar w:fldCharType="separate"/>
      </w:r>
      <w:r w:rsidR="00CC6AC7" w:rsidRPr="00CC6AC7">
        <w:rPr>
          <w:rFonts w:ascii="Constantia" w:eastAsia="Times New Roman" w:hAnsi="Constantia" w:cs="Calibri"/>
          <w:noProof/>
          <w:szCs w:val="24"/>
          <w:vertAlign w:val="superscript"/>
        </w:rPr>
        <w:t>25</w:t>
      </w:r>
      <w:r w:rsidR="003818E5">
        <w:rPr>
          <w:rFonts w:ascii="Constantia" w:eastAsia="Times New Roman" w:hAnsi="Constantia" w:cs="Calibri"/>
          <w:szCs w:val="24"/>
        </w:rPr>
        <w:fldChar w:fldCharType="end"/>
      </w:r>
      <w:r>
        <w:rPr>
          <w:rFonts w:ascii="Constantia" w:eastAsia="Times New Roman" w:hAnsi="Constantia" w:cs="Calibri"/>
          <w:szCs w:val="24"/>
        </w:rPr>
        <w:t>.</w:t>
      </w:r>
    </w:p>
    <w:p w14:paraId="08BCBA95" w14:textId="77777777" w:rsidR="00851777" w:rsidRDefault="00851777" w:rsidP="007D7EEC">
      <w:pPr>
        <w:autoSpaceDE w:val="0"/>
        <w:autoSpaceDN w:val="0"/>
        <w:adjustRightInd w:val="0"/>
        <w:jc w:val="both"/>
        <w:rPr>
          <w:rFonts w:ascii="Calibri" w:hAnsi="Calibri" w:cs="Calibri"/>
          <w:sz w:val="24"/>
          <w:szCs w:val="24"/>
        </w:rPr>
      </w:pPr>
      <w:r>
        <w:rPr>
          <w:rFonts w:ascii="Constantia" w:hAnsi="Constantia" w:cs="Calibri"/>
          <w:i/>
          <w:szCs w:val="24"/>
        </w:rPr>
        <w:t>Statistical analysis &amp; analytic sample</w:t>
      </w:r>
    </w:p>
    <w:p w14:paraId="1FC3F3DD" w14:textId="12FA3636" w:rsidR="00851777" w:rsidRDefault="00777C3B" w:rsidP="007D7EEC">
      <w:pPr>
        <w:autoSpaceDE w:val="0"/>
        <w:autoSpaceDN w:val="0"/>
        <w:adjustRightInd w:val="0"/>
        <w:jc w:val="both"/>
        <w:rPr>
          <w:rFonts w:ascii="Calibri" w:hAnsi="Calibri" w:cs="Calibri"/>
          <w:sz w:val="24"/>
          <w:szCs w:val="24"/>
        </w:rPr>
      </w:pPr>
      <w:r>
        <w:rPr>
          <w:rFonts w:ascii="Constantia" w:hAnsi="Constantia" w:cs="Calibri"/>
          <w:szCs w:val="24"/>
        </w:rPr>
        <w:t xml:space="preserve">Accounting for the nested structure of the data (individuals </w:t>
      </w:r>
      <w:r w:rsidR="001D637B">
        <w:rPr>
          <w:rFonts w:ascii="Constantia" w:hAnsi="Constantia" w:cs="Calibri"/>
          <w:szCs w:val="24"/>
        </w:rPr>
        <w:t>within</w:t>
      </w:r>
      <w:r w:rsidR="00180856">
        <w:rPr>
          <w:rFonts w:ascii="Constantia" w:hAnsi="Constantia" w:cs="Calibri"/>
          <w:szCs w:val="24"/>
        </w:rPr>
        <w:t xml:space="preserve"> assessment areas)</w:t>
      </w:r>
      <w:r w:rsidR="001D637B">
        <w:rPr>
          <w:rFonts w:ascii="Constantia" w:hAnsi="Constantia" w:cs="Calibri"/>
          <w:szCs w:val="24"/>
        </w:rPr>
        <w:t xml:space="preserve">, we used </w:t>
      </w:r>
      <w:r w:rsidR="00851777">
        <w:rPr>
          <w:rFonts w:ascii="Constantia" w:hAnsi="Constantia" w:cs="Calibri"/>
          <w:szCs w:val="24"/>
        </w:rPr>
        <w:t>mixed effects models with a random coefficient for the neighbourhood exposure</w:t>
      </w:r>
      <w:r w:rsidR="00532BD3">
        <w:rPr>
          <w:rFonts w:ascii="Constantia" w:hAnsi="Constantia" w:cs="Calibri"/>
          <w:szCs w:val="24"/>
        </w:rPr>
        <w:t xml:space="preserve"> </w:t>
      </w:r>
      <w:r w:rsidR="000B3BD7">
        <w:rPr>
          <w:rFonts w:ascii="Constantia" w:hAnsi="Constantia" w:cs="Calibri"/>
          <w:szCs w:val="24"/>
        </w:rPr>
        <w:t>and assuming an unstructured variance/covariance matrix</w:t>
      </w:r>
      <w:r w:rsidR="00851777">
        <w:rPr>
          <w:rFonts w:ascii="Constantia" w:hAnsi="Constantia" w:cs="Calibri"/>
          <w:szCs w:val="24"/>
        </w:rPr>
        <w:t xml:space="preserve">. Models included </w:t>
      </w:r>
      <w:r w:rsidR="00B44935">
        <w:rPr>
          <w:rFonts w:ascii="Constantia" w:hAnsi="Constantia" w:cs="Calibri"/>
          <w:szCs w:val="24"/>
        </w:rPr>
        <w:t>an</w:t>
      </w:r>
      <w:r w:rsidR="00851777">
        <w:rPr>
          <w:rFonts w:ascii="Constantia" w:hAnsi="Constantia" w:cs="Calibri"/>
          <w:szCs w:val="24"/>
        </w:rPr>
        <w:t xml:space="preserve"> interaction term </w:t>
      </w:r>
      <w:r w:rsidR="009369B7">
        <w:rPr>
          <w:rFonts w:ascii="Constantia" w:hAnsi="Constantia" w:cs="Calibri"/>
          <w:szCs w:val="24"/>
        </w:rPr>
        <w:t>between</w:t>
      </w:r>
      <w:r w:rsidR="00851777">
        <w:rPr>
          <w:rFonts w:ascii="Constantia" w:hAnsi="Constantia" w:cs="Calibri"/>
          <w:szCs w:val="24"/>
        </w:rPr>
        <w:t xml:space="preserve"> the neighbourhood exposure and the genetic risk score, with both </w:t>
      </w:r>
      <w:r w:rsidR="00E5522D">
        <w:rPr>
          <w:rFonts w:ascii="Constantia" w:hAnsi="Constantia" w:cs="Calibri"/>
          <w:szCs w:val="24"/>
        </w:rPr>
        <w:t>analysed as</w:t>
      </w:r>
      <w:r w:rsidR="00851777">
        <w:rPr>
          <w:rFonts w:ascii="Constantia" w:hAnsi="Constantia" w:cs="Calibri"/>
          <w:szCs w:val="24"/>
        </w:rPr>
        <w:t xml:space="preserve"> continuous </w:t>
      </w:r>
      <w:r w:rsidR="00FD264A">
        <w:rPr>
          <w:rFonts w:ascii="Constantia" w:hAnsi="Constantia" w:cs="Calibri"/>
          <w:szCs w:val="24"/>
        </w:rPr>
        <w:t>variables</w:t>
      </w:r>
      <w:r w:rsidR="00AE191F">
        <w:rPr>
          <w:rFonts w:ascii="Constantia" w:hAnsi="Constantia" w:cs="Calibri"/>
          <w:szCs w:val="24"/>
        </w:rPr>
        <w:t xml:space="preserve">. </w:t>
      </w:r>
      <w:r w:rsidR="00DD24EF">
        <w:rPr>
          <w:rFonts w:ascii="Constantia" w:hAnsi="Constantia" w:cs="Calibri"/>
          <w:szCs w:val="24"/>
        </w:rPr>
        <w:t>BMI difference per unit change in the exposure was estimated for each quintile of genetic risk</w:t>
      </w:r>
      <w:r w:rsidR="00851777">
        <w:rPr>
          <w:rFonts w:ascii="Constantia" w:hAnsi="Constantia" w:cs="Calibri"/>
          <w:szCs w:val="24"/>
        </w:rPr>
        <w:t xml:space="preserve">. The </w:t>
      </w:r>
      <w:r w:rsidR="009369B7">
        <w:rPr>
          <w:rFonts w:ascii="Constantia" w:hAnsi="Constantia" w:cs="Calibri"/>
          <w:szCs w:val="24"/>
        </w:rPr>
        <w:t>P</w:t>
      </w:r>
      <w:r w:rsidR="00851777">
        <w:rPr>
          <w:rFonts w:ascii="Constantia" w:hAnsi="Constantia" w:cs="Calibri"/>
          <w:szCs w:val="24"/>
        </w:rPr>
        <w:t xml:space="preserve"> value for th</w:t>
      </w:r>
      <w:r w:rsidR="00124161">
        <w:rPr>
          <w:rFonts w:ascii="Constantia" w:hAnsi="Constantia" w:cs="Calibri"/>
          <w:szCs w:val="24"/>
        </w:rPr>
        <w:t>e</w:t>
      </w:r>
      <w:r w:rsidR="00851777">
        <w:rPr>
          <w:rFonts w:ascii="Constantia" w:hAnsi="Constantia" w:cs="Calibri"/>
          <w:szCs w:val="24"/>
        </w:rPr>
        <w:t xml:space="preserve"> </w:t>
      </w:r>
      <w:r w:rsidR="00F12C3C">
        <w:rPr>
          <w:rFonts w:ascii="Constantia" w:hAnsi="Constantia" w:cs="Calibri"/>
          <w:szCs w:val="24"/>
        </w:rPr>
        <w:t xml:space="preserve">additive </w:t>
      </w:r>
      <w:r w:rsidR="00851777">
        <w:rPr>
          <w:rFonts w:ascii="Constantia" w:hAnsi="Constantia" w:cs="Calibri"/>
          <w:szCs w:val="24"/>
        </w:rPr>
        <w:t xml:space="preserve">interaction term </w:t>
      </w:r>
      <w:r w:rsidR="00E97EAE">
        <w:rPr>
          <w:rFonts w:ascii="Constantia" w:hAnsi="Constantia" w:cs="Calibri"/>
          <w:szCs w:val="24"/>
        </w:rPr>
        <w:t>wa</w:t>
      </w:r>
      <w:r w:rsidR="00851777">
        <w:rPr>
          <w:rFonts w:ascii="Constantia" w:hAnsi="Constantia" w:cs="Calibri"/>
          <w:szCs w:val="24"/>
        </w:rPr>
        <w:t>s interpreted as</w:t>
      </w:r>
      <w:r w:rsidR="00E97EAE">
        <w:rPr>
          <w:rFonts w:ascii="Constantia" w:hAnsi="Constantia" w:cs="Calibri"/>
          <w:szCs w:val="24"/>
        </w:rPr>
        <w:t xml:space="preserve"> strength of</w:t>
      </w:r>
      <w:r w:rsidR="00851777">
        <w:rPr>
          <w:rFonts w:ascii="Constantia" w:hAnsi="Constantia" w:cs="Calibri"/>
          <w:szCs w:val="24"/>
        </w:rPr>
        <w:t xml:space="preserve"> evidence of effect modification</w:t>
      </w:r>
      <w:r w:rsidR="00713F89">
        <w:rPr>
          <w:rFonts w:ascii="Constantia" w:hAnsi="Constantia" w:cs="Calibri"/>
          <w:szCs w:val="24"/>
        </w:rPr>
        <w:t>.</w:t>
      </w:r>
      <w:r w:rsidR="00851777">
        <w:rPr>
          <w:rFonts w:ascii="Constantia" w:hAnsi="Constantia" w:cs="Calibri"/>
          <w:szCs w:val="24"/>
        </w:rPr>
        <w:t xml:space="preserve"> </w:t>
      </w:r>
      <w:r w:rsidR="00713F89">
        <w:rPr>
          <w:rFonts w:ascii="Constantia" w:hAnsi="Constantia" w:cs="Calibri"/>
          <w:szCs w:val="24"/>
        </w:rPr>
        <w:t>T</w:t>
      </w:r>
      <w:r w:rsidR="00851777">
        <w:rPr>
          <w:rFonts w:ascii="Constantia" w:hAnsi="Constantia" w:cs="Calibri"/>
          <w:szCs w:val="24"/>
        </w:rPr>
        <w:t xml:space="preserve">he marginal predicted values of BMI associated with different levels of each neighbourhood exposure from these models </w:t>
      </w:r>
      <w:r w:rsidR="00713F89">
        <w:rPr>
          <w:rFonts w:ascii="Constantia" w:hAnsi="Constantia" w:cs="Calibri"/>
          <w:szCs w:val="24"/>
        </w:rPr>
        <w:t>were</w:t>
      </w:r>
      <w:r w:rsidR="00851777">
        <w:rPr>
          <w:rFonts w:ascii="Constantia" w:hAnsi="Constantia" w:cs="Calibri"/>
          <w:szCs w:val="24"/>
        </w:rPr>
        <w:t xml:space="preserve"> plotted </w:t>
      </w:r>
      <w:r w:rsidR="00B7685B">
        <w:rPr>
          <w:rFonts w:ascii="Constantia" w:hAnsi="Constantia" w:cs="Calibri"/>
          <w:szCs w:val="24"/>
        </w:rPr>
        <w:t>for the top and bottom</w:t>
      </w:r>
      <w:r w:rsidR="00851777">
        <w:rPr>
          <w:rFonts w:ascii="Constantia" w:hAnsi="Constantia" w:cs="Calibri"/>
          <w:szCs w:val="24"/>
        </w:rPr>
        <w:t xml:space="preserve"> quintile of genetic risk, to </w:t>
      </w:r>
      <w:r w:rsidR="00AE191F">
        <w:rPr>
          <w:rFonts w:ascii="Constantia" w:hAnsi="Constantia" w:cs="Calibri"/>
          <w:szCs w:val="24"/>
        </w:rPr>
        <w:t xml:space="preserve">visualise </w:t>
      </w:r>
      <w:r w:rsidR="00851777">
        <w:rPr>
          <w:rFonts w:ascii="Constantia" w:hAnsi="Constantia" w:cs="Calibri"/>
          <w:szCs w:val="24"/>
        </w:rPr>
        <w:t>observed effect heterogeneity according to genetic risk</w:t>
      </w:r>
      <w:r w:rsidR="00CC16F6">
        <w:rPr>
          <w:rFonts w:ascii="Constantia" w:hAnsi="Constantia" w:cs="Calibri"/>
          <w:szCs w:val="24"/>
        </w:rPr>
        <w:t>.</w:t>
      </w:r>
      <w:r w:rsidR="00851777">
        <w:rPr>
          <w:rFonts w:ascii="Constantia" w:hAnsi="Constantia" w:cs="Calibri"/>
          <w:szCs w:val="24"/>
        </w:rPr>
        <w:t xml:space="preserve"> A complete </w:t>
      </w:r>
      <w:r w:rsidR="00E5522D">
        <w:rPr>
          <w:rFonts w:ascii="Constantia" w:hAnsi="Constantia" w:cs="Calibri"/>
          <w:szCs w:val="24"/>
        </w:rPr>
        <w:t>case analysis</w:t>
      </w:r>
      <w:r w:rsidR="00851777">
        <w:rPr>
          <w:rFonts w:ascii="Constantia" w:hAnsi="Constantia" w:cs="Calibri"/>
          <w:szCs w:val="24"/>
        </w:rPr>
        <w:t xml:space="preserve"> was</w:t>
      </w:r>
      <w:r w:rsidR="00AE191F">
        <w:rPr>
          <w:rFonts w:ascii="Constantia" w:hAnsi="Constantia" w:cs="Calibri"/>
          <w:szCs w:val="24"/>
        </w:rPr>
        <w:t xml:space="preserve"> </w:t>
      </w:r>
      <w:r w:rsidR="00851777">
        <w:rPr>
          <w:rFonts w:ascii="Constantia" w:hAnsi="Constantia" w:cs="Calibri"/>
          <w:szCs w:val="24"/>
        </w:rPr>
        <w:t>used, restricted to UK Biobank participants of White British ancestry (defined by concordant self-report and PCA results for White British/Caucasian ancestry)</w:t>
      </w:r>
      <w:r w:rsidR="00D40364">
        <w:rPr>
          <w:rFonts w:ascii="Constantia" w:hAnsi="Constantia" w:cs="Calibri"/>
          <w:szCs w:val="24"/>
        </w:rPr>
        <w:t xml:space="preserve"> for the primary analyses</w:t>
      </w:r>
      <w:r w:rsidR="00E414F1">
        <w:rPr>
          <w:rFonts w:ascii="Constantia" w:hAnsi="Constantia" w:cs="Calibri"/>
          <w:szCs w:val="24"/>
        </w:rPr>
        <w:t xml:space="preserve"> because the </w:t>
      </w:r>
      <w:r w:rsidR="008573DC">
        <w:rPr>
          <w:rFonts w:ascii="Constantia" w:hAnsi="Constantia" w:cs="Calibri"/>
          <w:szCs w:val="24"/>
        </w:rPr>
        <w:t>smaller GRS w</w:t>
      </w:r>
      <w:r w:rsidR="00874ECC">
        <w:rPr>
          <w:rFonts w:ascii="Constantia" w:hAnsi="Constantia" w:cs="Calibri"/>
          <w:szCs w:val="24"/>
        </w:rPr>
        <w:t>as limited to SNPs</w:t>
      </w:r>
      <w:r w:rsidR="008573DC">
        <w:rPr>
          <w:rFonts w:ascii="Constantia" w:hAnsi="Constantia" w:cs="Calibri"/>
          <w:szCs w:val="24"/>
        </w:rPr>
        <w:t xml:space="preserve"> associated with BMI </w:t>
      </w:r>
      <w:r w:rsidR="00E07EE7">
        <w:rPr>
          <w:rFonts w:ascii="Constantia" w:hAnsi="Constantia" w:cs="Calibri"/>
          <w:szCs w:val="24"/>
        </w:rPr>
        <w:t xml:space="preserve">in </w:t>
      </w:r>
      <w:r w:rsidR="00D6403F">
        <w:rPr>
          <w:rFonts w:ascii="Constantia" w:hAnsi="Constantia" w:cs="Calibri"/>
          <w:szCs w:val="24"/>
        </w:rPr>
        <w:t>analyses of</w:t>
      </w:r>
      <w:r w:rsidR="00BE4550">
        <w:rPr>
          <w:rFonts w:ascii="Constantia" w:hAnsi="Constantia" w:cs="Calibri"/>
          <w:szCs w:val="24"/>
        </w:rPr>
        <w:t xml:space="preserve"> individuals with European ancestry</w:t>
      </w:r>
      <w:r w:rsidR="00851777">
        <w:rPr>
          <w:rFonts w:ascii="Constantia" w:hAnsi="Constantia" w:cs="Calibri"/>
          <w:szCs w:val="24"/>
        </w:rPr>
        <w:t>.</w:t>
      </w:r>
      <w:r w:rsidR="0083430F">
        <w:rPr>
          <w:rFonts w:ascii="Constantia" w:hAnsi="Constantia" w:cs="Calibri"/>
          <w:szCs w:val="24"/>
        </w:rPr>
        <w:t xml:space="preserve"> Sample sizes for t</w:t>
      </w:r>
      <w:r w:rsidR="002B6FDA">
        <w:rPr>
          <w:rFonts w:ascii="Constantia" w:hAnsi="Constantia" w:cs="Calibri"/>
          <w:szCs w:val="24"/>
        </w:rPr>
        <w:t>h</w:t>
      </w:r>
      <w:r w:rsidR="0083430F">
        <w:rPr>
          <w:rFonts w:ascii="Constantia" w:hAnsi="Constantia" w:cs="Calibri"/>
          <w:szCs w:val="24"/>
        </w:rPr>
        <w:t xml:space="preserve">e 70-SNP </w:t>
      </w:r>
      <w:r w:rsidR="002B6FDA">
        <w:rPr>
          <w:rFonts w:ascii="Constantia" w:hAnsi="Constantia" w:cs="Calibri"/>
          <w:szCs w:val="24"/>
        </w:rPr>
        <w:t xml:space="preserve">and 90-SNP </w:t>
      </w:r>
      <w:r w:rsidR="0083430F">
        <w:rPr>
          <w:rFonts w:ascii="Constantia" w:hAnsi="Constantia" w:cs="Calibri"/>
          <w:szCs w:val="24"/>
        </w:rPr>
        <w:t>analyses w</w:t>
      </w:r>
      <w:r w:rsidR="002B6FDA">
        <w:rPr>
          <w:rFonts w:ascii="Constantia" w:hAnsi="Constantia" w:cs="Calibri"/>
          <w:szCs w:val="24"/>
        </w:rPr>
        <w:t>ere</w:t>
      </w:r>
      <w:r w:rsidR="0083430F">
        <w:rPr>
          <w:rFonts w:ascii="Constantia" w:hAnsi="Constantia" w:cs="Calibri"/>
          <w:szCs w:val="24"/>
        </w:rPr>
        <w:t xml:space="preserve"> </w:t>
      </w:r>
      <w:r w:rsidR="002B6FDA">
        <w:rPr>
          <w:rFonts w:ascii="Constantia" w:hAnsi="Constantia" w:cs="Calibri"/>
          <w:szCs w:val="24"/>
        </w:rPr>
        <w:t>332,</w:t>
      </w:r>
      <w:r w:rsidR="00D6403F">
        <w:rPr>
          <w:rFonts w:ascii="Constantia" w:hAnsi="Constantia" w:cs="Calibri"/>
          <w:szCs w:val="24"/>
        </w:rPr>
        <w:t>174</w:t>
      </w:r>
      <w:r w:rsidR="002B6FDA">
        <w:rPr>
          <w:rFonts w:ascii="Constantia" w:hAnsi="Constantia" w:cs="Calibri"/>
          <w:szCs w:val="24"/>
        </w:rPr>
        <w:t xml:space="preserve"> and 326,</w:t>
      </w:r>
      <w:r w:rsidR="00D6403F">
        <w:rPr>
          <w:rFonts w:ascii="Constantia" w:hAnsi="Constantia" w:cs="Calibri"/>
          <w:szCs w:val="24"/>
        </w:rPr>
        <w:t>698</w:t>
      </w:r>
      <w:r w:rsidR="002B6FDA">
        <w:rPr>
          <w:rFonts w:ascii="Constantia" w:hAnsi="Constantia" w:cs="Calibri"/>
          <w:szCs w:val="24"/>
        </w:rPr>
        <w:t xml:space="preserve"> respectively. </w:t>
      </w:r>
      <w:r w:rsidR="004C6E91">
        <w:rPr>
          <w:rFonts w:ascii="Constantia" w:hAnsi="Constantia" w:cs="Calibri"/>
          <w:szCs w:val="24"/>
        </w:rPr>
        <w:t xml:space="preserve">Sample sizes for the analysis of GxE interactions with individual SNPs varied according to </w:t>
      </w:r>
      <w:r w:rsidR="00B01F83">
        <w:rPr>
          <w:rFonts w:ascii="Constantia" w:hAnsi="Constantia" w:cs="Calibri"/>
          <w:szCs w:val="24"/>
        </w:rPr>
        <w:t>the extent of missing data at each locus</w:t>
      </w:r>
      <w:r w:rsidR="00EB4B51">
        <w:rPr>
          <w:rFonts w:ascii="Constantia" w:hAnsi="Constantia" w:cs="Calibri"/>
          <w:szCs w:val="24"/>
        </w:rPr>
        <w:t xml:space="preserve">, and are reported in Table </w:t>
      </w:r>
      <w:r w:rsidR="001919E7">
        <w:rPr>
          <w:rFonts w:ascii="Constantia" w:hAnsi="Constantia" w:cs="Calibri"/>
          <w:szCs w:val="24"/>
        </w:rPr>
        <w:t>3</w:t>
      </w:r>
      <w:r w:rsidR="00B01F83">
        <w:rPr>
          <w:rFonts w:ascii="Constantia" w:hAnsi="Constantia" w:cs="Calibri"/>
          <w:szCs w:val="24"/>
        </w:rPr>
        <w:t>.</w:t>
      </w:r>
      <w:r w:rsidR="004873C5">
        <w:rPr>
          <w:rFonts w:ascii="Constantia" w:hAnsi="Constantia" w:cs="Calibri"/>
          <w:szCs w:val="24"/>
        </w:rPr>
        <w:t xml:space="preserve"> Analysis was performed using Stata </w:t>
      </w:r>
      <w:r w:rsidR="004629D7">
        <w:rPr>
          <w:rFonts w:ascii="Constantia" w:hAnsi="Constantia" w:cs="Calibri"/>
          <w:szCs w:val="24"/>
        </w:rPr>
        <w:t xml:space="preserve">SE </w:t>
      </w:r>
      <w:r w:rsidR="004873C5">
        <w:rPr>
          <w:rFonts w:ascii="Constantia" w:hAnsi="Constantia" w:cs="Calibri"/>
          <w:szCs w:val="24"/>
        </w:rPr>
        <w:t>v14.2</w:t>
      </w:r>
      <w:r w:rsidR="00AF0658">
        <w:rPr>
          <w:rFonts w:ascii="Constantia" w:hAnsi="Constantia" w:cs="Calibri"/>
          <w:szCs w:val="24"/>
        </w:rPr>
        <w:t xml:space="preserve"> (Stata Corp</w:t>
      </w:r>
      <w:r w:rsidR="00457DAF">
        <w:rPr>
          <w:rFonts w:ascii="Constantia" w:hAnsi="Constantia" w:cs="Calibri"/>
          <w:szCs w:val="24"/>
        </w:rPr>
        <w:t>, T</w:t>
      </w:r>
      <w:r w:rsidR="000C63DA">
        <w:rPr>
          <w:rFonts w:ascii="Constantia" w:hAnsi="Constantia" w:cs="Calibri"/>
          <w:szCs w:val="24"/>
        </w:rPr>
        <w:t>exas USA</w:t>
      </w:r>
      <w:r w:rsidR="00AF0658">
        <w:rPr>
          <w:rFonts w:ascii="Constantia" w:hAnsi="Constantia" w:cs="Calibri"/>
          <w:szCs w:val="24"/>
        </w:rPr>
        <w:t>)</w:t>
      </w:r>
      <w:r w:rsidR="004873C5">
        <w:rPr>
          <w:rFonts w:ascii="Constantia" w:hAnsi="Constantia" w:cs="Calibri"/>
          <w:szCs w:val="24"/>
        </w:rPr>
        <w:t>.</w:t>
      </w:r>
    </w:p>
    <w:p w14:paraId="33F29606" w14:textId="77777777" w:rsidR="00851777" w:rsidRDefault="00851777" w:rsidP="007D7EEC">
      <w:pPr>
        <w:autoSpaceDE w:val="0"/>
        <w:autoSpaceDN w:val="0"/>
        <w:adjustRightInd w:val="0"/>
        <w:jc w:val="both"/>
        <w:rPr>
          <w:rFonts w:ascii="Calibri" w:hAnsi="Calibri" w:cs="Calibri"/>
          <w:sz w:val="24"/>
          <w:szCs w:val="24"/>
        </w:rPr>
      </w:pPr>
      <w:r>
        <w:rPr>
          <w:rFonts w:ascii="Constantia" w:hAnsi="Constantia" w:cs="Calibri"/>
          <w:i/>
          <w:szCs w:val="24"/>
        </w:rPr>
        <w:t xml:space="preserve">Sensitivity analyses </w:t>
      </w:r>
    </w:p>
    <w:p w14:paraId="02C4D6A2" w14:textId="35E81BDB" w:rsidR="00790A04" w:rsidRDefault="00713F89" w:rsidP="007D7EEC">
      <w:pPr>
        <w:autoSpaceDE w:val="0"/>
        <w:autoSpaceDN w:val="0"/>
        <w:adjustRightInd w:val="0"/>
        <w:jc w:val="both"/>
        <w:rPr>
          <w:rFonts w:ascii="Constantia" w:hAnsi="Constantia" w:cs="Calibri"/>
          <w:szCs w:val="24"/>
        </w:rPr>
      </w:pPr>
      <w:r>
        <w:rPr>
          <w:rFonts w:ascii="Constantia" w:hAnsi="Constantia" w:cs="Calibri"/>
          <w:szCs w:val="24"/>
        </w:rPr>
        <w:t xml:space="preserve">As </w:t>
      </w:r>
      <w:r w:rsidR="00B908E2">
        <w:rPr>
          <w:rFonts w:ascii="Constantia" w:hAnsi="Constantia" w:cs="Calibri"/>
          <w:szCs w:val="24"/>
        </w:rPr>
        <w:t xml:space="preserve">the 90-SNP GRS included SNPs associated with BMI in </w:t>
      </w:r>
      <w:r w:rsidR="000C3262">
        <w:rPr>
          <w:rFonts w:ascii="Constantia" w:hAnsi="Constantia" w:cs="Calibri"/>
          <w:szCs w:val="24"/>
        </w:rPr>
        <w:t xml:space="preserve">populations </w:t>
      </w:r>
      <w:r w:rsidR="00723D7E">
        <w:rPr>
          <w:rFonts w:ascii="Constantia" w:hAnsi="Constantia" w:cs="Calibri"/>
          <w:szCs w:val="24"/>
        </w:rPr>
        <w:t>of non-European descent, we undertook a s</w:t>
      </w:r>
      <w:r w:rsidR="00790A04">
        <w:rPr>
          <w:rFonts w:ascii="Constantia" w:hAnsi="Constantia" w:cs="Calibri"/>
          <w:szCs w:val="24"/>
        </w:rPr>
        <w:t xml:space="preserve">ensitivity analysis </w:t>
      </w:r>
      <w:r w:rsidR="00723D7E">
        <w:rPr>
          <w:rFonts w:ascii="Constantia" w:hAnsi="Constantia" w:cs="Calibri"/>
          <w:szCs w:val="24"/>
        </w:rPr>
        <w:t xml:space="preserve">which </w:t>
      </w:r>
      <w:r w:rsidR="00790A04">
        <w:rPr>
          <w:rFonts w:ascii="Constantia" w:hAnsi="Constantia" w:cs="Calibri"/>
          <w:szCs w:val="24"/>
        </w:rPr>
        <w:t xml:space="preserve">tested for an interaction with the 90-SNP </w:t>
      </w:r>
      <w:r w:rsidR="00790A04">
        <w:rPr>
          <w:rFonts w:ascii="Constantia" w:hAnsi="Constantia" w:cs="Calibri"/>
          <w:szCs w:val="24"/>
        </w:rPr>
        <w:lastRenderedPageBreak/>
        <w:t xml:space="preserve">GRS </w:t>
      </w:r>
      <w:r w:rsidR="00B908E2">
        <w:rPr>
          <w:rFonts w:ascii="Constantia" w:hAnsi="Constantia" w:cs="Calibri"/>
          <w:szCs w:val="24"/>
        </w:rPr>
        <w:t xml:space="preserve">in </w:t>
      </w:r>
      <w:r w:rsidR="006E6C45">
        <w:rPr>
          <w:rFonts w:ascii="Constantia" w:hAnsi="Constantia" w:cs="Calibri"/>
          <w:szCs w:val="24"/>
        </w:rPr>
        <w:t xml:space="preserve">a </w:t>
      </w:r>
      <w:r w:rsidR="00790A04">
        <w:rPr>
          <w:rFonts w:ascii="Constantia" w:hAnsi="Constantia" w:cs="Calibri"/>
          <w:szCs w:val="24"/>
        </w:rPr>
        <w:t>sample unrestricted by ethnicity to test generalisability to a more ethnically diverse population</w:t>
      </w:r>
      <w:r w:rsidR="003206C5">
        <w:rPr>
          <w:rFonts w:ascii="Constantia" w:hAnsi="Constantia" w:cs="Calibri"/>
          <w:szCs w:val="24"/>
        </w:rPr>
        <w:t>.</w:t>
      </w:r>
      <w:r w:rsidR="00790A04">
        <w:rPr>
          <w:rFonts w:ascii="Constantia" w:hAnsi="Constantia" w:cs="Calibri"/>
          <w:szCs w:val="24"/>
        </w:rPr>
        <w:t xml:space="preserve"> </w:t>
      </w:r>
    </w:p>
    <w:p w14:paraId="45F5D529" w14:textId="248172D5" w:rsidR="00851777" w:rsidRDefault="00584BD0" w:rsidP="007D7EEC">
      <w:pPr>
        <w:autoSpaceDE w:val="0"/>
        <w:autoSpaceDN w:val="0"/>
        <w:adjustRightInd w:val="0"/>
        <w:jc w:val="both"/>
        <w:rPr>
          <w:rFonts w:ascii="Constantia" w:hAnsi="Constantia" w:cs="Calibri"/>
          <w:szCs w:val="24"/>
        </w:rPr>
      </w:pPr>
      <w:r>
        <w:rPr>
          <w:rFonts w:ascii="Constantia" w:hAnsi="Constantia" w:cs="Calibri"/>
          <w:szCs w:val="24"/>
        </w:rPr>
        <w:t>Finally, a</w:t>
      </w:r>
      <w:r w:rsidR="00665239">
        <w:rPr>
          <w:rFonts w:ascii="Constantia" w:hAnsi="Constantia" w:cs="Calibri"/>
          <w:szCs w:val="24"/>
        </w:rPr>
        <w:t xml:space="preserve">lthough </w:t>
      </w:r>
      <w:r w:rsidR="00B5661A">
        <w:rPr>
          <w:rFonts w:ascii="Constantia" w:hAnsi="Constantia" w:cs="Calibri"/>
          <w:szCs w:val="24"/>
        </w:rPr>
        <w:t>weighting o</w:t>
      </w:r>
      <w:r w:rsidR="00C30E5D">
        <w:rPr>
          <w:rFonts w:ascii="Constantia" w:hAnsi="Constantia" w:cs="Calibri"/>
          <w:szCs w:val="24"/>
        </w:rPr>
        <w:t>f</w:t>
      </w:r>
      <w:r w:rsidR="00B5661A">
        <w:rPr>
          <w:rFonts w:ascii="Constantia" w:hAnsi="Constantia" w:cs="Calibri"/>
          <w:szCs w:val="24"/>
        </w:rPr>
        <w:t xml:space="preserve"> the polygenic risk scores is </w:t>
      </w:r>
      <w:r w:rsidR="00826F57">
        <w:rPr>
          <w:rFonts w:ascii="Constantia" w:hAnsi="Constantia" w:cs="Calibri"/>
          <w:szCs w:val="24"/>
        </w:rPr>
        <w:t>appropriate</w:t>
      </w:r>
      <w:r w:rsidR="00B5661A">
        <w:rPr>
          <w:rFonts w:ascii="Constantia" w:hAnsi="Constantia" w:cs="Calibri"/>
          <w:szCs w:val="24"/>
        </w:rPr>
        <w:t xml:space="preserve"> due to the varying degree t</w:t>
      </w:r>
      <w:r w:rsidR="0000770F">
        <w:rPr>
          <w:rFonts w:ascii="Constantia" w:hAnsi="Constantia" w:cs="Calibri"/>
          <w:szCs w:val="24"/>
        </w:rPr>
        <w:t>o</w:t>
      </w:r>
      <w:r w:rsidR="00B5661A">
        <w:rPr>
          <w:rFonts w:ascii="Constantia" w:hAnsi="Constantia" w:cs="Calibri"/>
          <w:szCs w:val="24"/>
        </w:rPr>
        <w:t xml:space="preserve"> which each SNP is associated with BMI, we</w:t>
      </w:r>
      <w:r w:rsidR="007B6E3C">
        <w:rPr>
          <w:rFonts w:ascii="Constantia" w:hAnsi="Constantia" w:cs="Calibri"/>
          <w:szCs w:val="24"/>
        </w:rPr>
        <w:t xml:space="preserve"> </w:t>
      </w:r>
      <w:r w:rsidR="00ED63BC">
        <w:rPr>
          <w:rFonts w:ascii="Constantia" w:hAnsi="Constantia" w:cs="Calibri"/>
          <w:szCs w:val="24"/>
        </w:rPr>
        <w:t>performed sensitivity analyses using an unweighted version of each GRS</w:t>
      </w:r>
      <w:r w:rsidR="00381A9F">
        <w:rPr>
          <w:rFonts w:ascii="Constantia" w:hAnsi="Constantia" w:cs="Calibri"/>
          <w:szCs w:val="24"/>
        </w:rPr>
        <w:t xml:space="preserve">. </w:t>
      </w:r>
      <w:r w:rsidR="00490985">
        <w:rPr>
          <w:rFonts w:ascii="Constantia" w:hAnsi="Constantia" w:cs="Calibri"/>
          <w:szCs w:val="24"/>
        </w:rPr>
        <w:t xml:space="preserve"> </w:t>
      </w:r>
      <w:r w:rsidR="00AE191F">
        <w:rPr>
          <w:rFonts w:ascii="Constantia" w:hAnsi="Constantia" w:cs="Calibri"/>
          <w:szCs w:val="24"/>
        </w:rPr>
        <w:t>E</w:t>
      </w:r>
      <w:r w:rsidR="00401A52">
        <w:rPr>
          <w:rFonts w:ascii="Constantia" w:hAnsi="Constantia" w:cs="Calibri"/>
          <w:szCs w:val="24"/>
        </w:rPr>
        <w:t xml:space="preserve">vidence of a GxE interaction using unweighted scores </w:t>
      </w:r>
      <w:r w:rsidR="00AE191F">
        <w:rPr>
          <w:rFonts w:ascii="Constantia" w:hAnsi="Constantia" w:cs="Calibri"/>
          <w:szCs w:val="24"/>
        </w:rPr>
        <w:t xml:space="preserve">is expected to </w:t>
      </w:r>
      <w:r w:rsidR="00401A52">
        <w:rPr>
          <w:rFonts w:ascii="Constantia" w:hAnsi="Constantia" w:cs="Calibri"/>
          <w:szCs w:val="24"/>
        </w:rPr>
        <w:t>be weaker,</w:t>
      </w:r>
      <w:r w:rsidR="00AE191F">
        <w:rPr>
          <w:rFonts w:ascii="Constantia" w:hAnsi="Constantia" w:cs="Calibri"/>
          <w:szCs w:val="24"/>
        </w:rPr>
        <w:t xml:space="preserve"> due to dilution of</w:t>
      </w:r>
      <w:r w:rsidR="00401A52">
        <w:rPr>
          <w:rFonts w:ascii="Constantia" w:hAnsi="Constantia" w:cs="Calibri"/>
          <w:szCs w:val="24"/>
        </w:rPr>
        <w:t xml:space="preserve"> the effect</w:t>
      </w:r>
      <w:r w:rsidR="00E5522D">
        <w:rPr>
          <w:rFonts w:ascii="Constantia" w:hAnsi="Constantia" w:cs="Calibri"/>
          <w:szCs w:val="24"/>
        </w:rPr>
        <w:t>s</w:t>
      </w:r>
      <w:r w:rsidR="00401A52">
        <w:rPr>
          <w:rFonts w:ascii="Constantia" w:hAnsi="Constantia" w:cs="Calibri"/>
          <w:szCs w:val="24"/>
        </w:rPr>
        <w:t xml:space="preserve"> of the </w:t>
      </w:r>
      <w:r w:rsidR="00AF008C">
        <w:rPr>
          <w:rFonts w:ascii="Constantia" w:hAnsi="Constantia" w:cs="Calibri"/>
          <w:szCs w:val="24"/>
        </w:rPr>
        <w:t>more influential SNPs.</w:t>
      </w:r>
    </w:p>
    <w:p w14:paraId="45E7F976" w14:textId="4965F236" w:rsidR="00270EA0" w:rsidRPr="003F591C" w:rsidRDefault="00270EA0" w:rsidP="007D7EEC">
      <w:pPr>
        <w:autoSpaceDE w:val="0"/>
        <w:autoSpaceDN w:val="0"/>
        <w:adjustRightInd w:val="0"/>
        <w:jc w:val="both"/>
        <w:rPr>
          <w:rFonts w:ascii="Constantia" w:hAnsi="Constantia" w:cs="Calibri"/>
          <w:i/>
          <w:szCs w:val="24"/>
        </w:rPr>
      </w:pPr>
      <w:r w:rsidRPr="003F591C">
        <w:rPr>
          <w:rFonts w:ascii="Constantia" w:hAnsi="Constantia" w:cs="Calibri"/>
          <w:i/>
          <w:szCs w:val="24"/>
        </w:rPr>
        <w:t>Ethics</w:t>
      </w:r>
    </w:p>
    <w:p w14:paraId="357458B9" w14:textId="4618C7E2" w:rsidR="005C53D1" w:rsidRDefault="003F591C" w:rsidP="007D7EEC">
      <w:pPr>
        <w:autoSpaceDE w:val="0"/>
        <w:autoSpaceDN w:val="0"/>
        <w:adjustRightInd w:val="0"/>
        <w:jc w:val="both"/>
        <w:rPr>
          <w:rFonts w:ascii="Constantia" w:hAnsi="Constantia" w:cs="Calibri"/>
          <w:szCs w:val="24"/>
        </w:rPr>
      </w:pPr>
      <w:r w:rsidRPr="003F591C">
        <w:rPr>
          <w:rFonts w:ascii="Constantia" w:hAnsi="Constantia" w:cs="Calibri"/>
          <w:szCs w:val="24"/>
        </w:rPr>
        <w:t>UK Biobank has ethic</w:t>
      </w:r>
      <w:r w:rsidR="00A06C41">
        <w:rPr>
          <w:rFonts w:ascii="Constantia" w:hAnsi="Constantia" w:cs="Calibri"/>
          <w:szCs w:val="24"/>
        </w:rPr>
        <w:t>al</w:t>
      </w:r>
      <w:r w:rsidRPr="003F591C">
        <w:rPr>
          <w:rFonts w:ascii="Constantia" w:hAnsi="Constantia" w:cs="Calibri"/>
          <w:szCs w:val="24"/>
        </w:rPr>
        <w:t xml:space="preserve"> approval from the North West Multi-centre Research Ethics Committee (reference 16/NW/0274), the Patient Information Advisory Group (PIAG), and the Community Health Index Advisory Group (CHIAG)</w:t>
      </w:r>
      <w:r w:rsidR="00A06C41">
        <w:rPr>
          <w:rFonts w:ascii="Constantia" w:hAnsi="Constantia" w:cs="Calibri"/>
          <w:szCs w:val="24"/>
        </w:rPr>
        <w:t>. A</w:t>
      </w:r>
      <w:r w:rsidRPr="003F591C">
        <w:rPr>
          <w:rFonts w:ascii="Constantia" w:hAnsi="Constantia" w:cs="Calibri"/>
          <w:szCs w:val="24"/>
        </w:rPr>
        <w:t>dditional ethic</w:t>
      </w:r>
      <w:r w:rsidR="00A06C41">
        <w:rPr>
          <w:rFonts w:ascii="Constantia" w:hAnsi="Constantia" w:cs="Calibri"/>
          <w:szCs w:val="24"/>
        </w:rPr>
        <w:t>al</w:t>
      </w:r>
      <w:r w:rsidRPr="003F591C">
        <w:rPr>
          <w:rFonts w:ascii="Constantia" w:hAnsi="Constantia" w:cs="Calibri"/>
          <w:szCs w:val="24"/>
        </w:rPr>
        <w:t xml:space="preserve"> approval </w:t>
      </w:r>
      <w:r w:rsidR="00A06C41">
        <w:rPr>
          <w:rFonts w:ascii="Constantia" w:hAnsi="Constantia" w:cs="Calibri"/>
          <w:szCs w:val="24"/>
        </w:rPr>
        <w:t xml:space="preserve">for the specific study was obtained from </w:t>
      </w:r>
      <w:r w:rsidRPr="003F591C">
        <w:rPr>
          <w:rFonts w:ascii="Constantia" w:hAnsi="Constantia" w:cs="Calibri"/>
          <w:szCs w:val="24"/>
        </w:rPr>
        <w:t>the London School of Hygiene and Tropical Medicine’s Research Ethics Committee in September 2016 (reference 11897).</w:t>
      </w:r>
    </w:p>
    <w:p w14:paraId="51067EB9" w14:textId="77777777" w:rsidR="003F591C" w:rsidRDefault="003F591C" w:rsidP="007D7EEC">
      <w:pPr>
        <w:autoSpaceDE w:val="0"/>
        <w:autoSpaceDN w:val="0"/>
        <w:adjustRightInd w:val="0"/>
        <w:jc w:val="both"/>
        <w:rPr>
          <w:rFonts w:ascii="Constantia" w:hAnsi="Constantia" w:cs="Calibri"/>
          <w:szCs w:val="24"/>
        </w:rPr>
      </w:pPr>
    </w:p>
    <w:p w14:paraId="1A58FD5A" w14:textId="103AA27D" w:rsidR="00851777" w:rsidRDefault="00851777" w:rsidP="007D7EEC">
      <w:pPr>
        <w:autoSpaceDE w:val="0"/>
        <w:autoSpaceDN w:val="0"/>
        <w:adjustRightInd w:val="0"/>
        <w:jc w:val="both"/>
        <w:rPr>
          <w:rFonts w:ascii="Calibri" w:hAnsi="Calibri" w:cs="Calibri"/>
          <w:sz w:val="24"/>
          <w:szCs w:val="24"/>
        </w:rPr>
      </w:pPr>
      <w:r>
        <w:rPr>
          <w:rFonts w:ascii="Constantia" w:hAnsi="Constantia" w:cs="Calibri"/>
          <w:b/>
          <w:sz w:val="24"/>
          <w:szCs w:val="24"/>
        </w:rPr>
        <w:t>RESULTS</w:t>
      </w:r>
    </w:p>
    <w:p w14:paraId="02B53E7F" w14:textId="3FB90CAE" w:rsidR="001B5A27" w:rsidRDefault="00004FDC" w:rsidP="007D7EEC">
      <w:pPr>
        <w:autoSpaceDE w:val="0"/>
        <w:autoSpaceDN w:val="0"/>
        <w:adjustRightInd w:val="0"/>
        <w:jc w:val="both"/>
        <w:rPr>
          <w:rFonts w:ascii="Constantia" w:hAnsi="Constantia" w:cs="Calibri"/>
          <w:szCs w:val="24"/>
        </w:rPr>
      </w:pPr>
      <w:r>
        <w:rPr>
          <w:rFonts w:ascii="Constantia" w:hAnsi="Constantia" w:cs="Calibri"/>
          <w:szCs w:val="24"/>
        </w:rPr>
        <w:t>The sample was 52.2% female, with a mean age of 56.5 years</w:t>
      </w:r>
      <w:r w:rsidR="00437B2C">
        <w:rPr>
          <w:rFonts w:ascii="Constantia" w:hAnsi="Constantia" w:cs="Calibri"/>
          <w:szCs w:val="24"/>
        </w:rPr>
        <w:t xml:space="preserve"> (range 40-70 years at </w:t>
      </w:r>
      <w:r w:rsidR="00A06C41">
        <w:rPr>
          <w:rFonts w:ascii="Constantia" w:hAnsi="Constantia" w:cs="Calibri"/>
          <w:szCs w:val="24"/>
        </w:rPr>
        <w:t>baseline</w:t>
      </w:r>
      <w:r w:rsidR="00437B2C">
        <w:rPr>
          <w:rFonts w:ascii="Constantia" w:hAnsi="Constantia" w:cs="Calibri"/>
          <w:szCs w:val="24"/>
        </w:rPr>
        <w:t>)</w:t>
      </w:r>
      <w:r>
        <w:rPr>
          <w:rFonts w:ascii="Constantia" w:hAnsi="Constantia" w:cs="Calibri"/>
          <w:szCs w:val="24"/>
        </w:rPr>
        <w:t xml:space="preserve">. </w:t>
      </w:r>
      <w:r w:rsidR="00E278E6">
        <w:rPr>
          <w:rFonts w:ascii="Constantia" w:hAnsi="Constantia" w:cs="Calibri"/>
          <w:szCs w:val="24"/>
        </w:rPr>
        <w:t>M</w:t>
      </w:r>
      <w:r w:rsidR="00A32173">
        <w:rPr>
          <w:rFonts w:ascii="Constantia" w:hAnsi="Constantia" w:cs="Calibri"/>
          <w:szCs w:val="24"/>
        </w:rPr>
        <w:t>ean BMI was 27</w:t>
      </w:r>
      <w:r w:rsidR="005654DF">
        <w:rPr>
          <w:rFonts w:ascii="Constantia" w:hAnsi="Constantia" w:cs="Calibri"/>
          <w:szCs w:val="24"/>
        </w:rPr>
        <w:t>.4 kg/m</w:t>
      </w:r>
      <w:r w:rsidR="005654DF" w:rsidRPr="005654DF">
        <w:rPr>
          <w:rFonts w:ascii="Constantia" w:hAnsi="Constantia" w:cs="Calibri"/>
          <w:szCs w:val="24"/>
          <w:vertAlign w:val="superscript"/>
        </w:rPr>
        <w:t>2</w:t>
      </w:r>
      <w:r w:rsidR="005654DF">
        <w:rPr>
          <w:rFonts w:ascii="Constantia" w:hAnsi="Constantia" w:cs="Calibri"/>
          <w:szCs w:val="24"/>
        </w:rPr>
        <w:t xml:space="preserve"> (SD=4.7)</w:t>
      </w:r>
      <w:r w:rsidR="00331E3E">
        <w:rPr>
          <w:rFonts w:ascii="Constantia" w:hAnsi="Constantia" w:cs="Calibri"/>
          <w:szCs w:val="24"/>
        </w:rPr>
        <w:t xml:space="preserve">, </w:t>
      </w:r>
      <w:r w:rsidR="007C3EA3">
        <w:rPr>
          <w:rFonts w:ascii="Constantia" w:hAnsi="Constantia" w:cs="Calibri"/>
          <w:szCs w:val="24"/>
        </w:rPr>
        <w:t xml:space="preserve">median distance to nearest fast-food outlet was </w:t>
      </w:r>
      <w:r w:rsidR="0027726E">
        <w:rPr>
          <w:rFonts w:ascii="Constantia" w:hAnsi="Constantia" w:cs="Calibri"/>
          <w:szCs w:val="24"/>
        </w:rPr>
        <w:t>1170</w:t>
      </w:r>
      <w:r w:rsidR="007C441B">
        <w:rPr>
          <w:rFonts w:ascii="Constantia" w:hAnsi="Constantia" w:cs="Calibri"/>
          <w:szCs w:val="24"/>
        </w:rPr>
        <w:t xml:space="preserve"> </w:t>
      </w:r>
      <w:r w:rsidR="0027726E">
        <w:rPr>
          <w:rFonts w:ascii="Constantia" w:hAnsi="Constantia" w:cs="Calibri"/>
          <w:szCs w:val="24"/>
        </w:rPr>
        <w:t>m</w:t>
      </w:r>
      <w:r w:rsidR="007C441B">
        <w:rPr>
          <w:rFonts w:ascii="Constantia" w:hAnsi="Constantia" w:cs="Calibri"/>
          <w:szCs w:val="24"/>
        </w:rPr>
        <w:t>etres</w:t>
      </w:r>
      <w:r w:rsidR="0027726E">
        <w:rPr>
          <w:rFonts w:ascii="Constantia" w:hAnsi="Constantia" w:cs="Calibri"/>
          <w:szCs w:val="24"/>
        </w:rPr>
        <w:t xml:space="preserve"> and median number of PA facilities within </w:t>
      </w:r>
      <w:r w:rsidR="00750A7B">
        <w:rPr>
          <w:rFonts w:ascii="Constantia" w:hAnsi="Constantia" w:cs="Calibri"/>
          <w:szCs w:val="24"/>
        </w:rPr>
        <w:t xml:space="preserve">one </w:t>
      </w:r>
      <w:r w:rsidR="0027726E">
        <w:rPr>
          <w:rFonts w:ascii="Constantia" w:hAnsi="Constantia" w:cs="Calibri"/>
          <w:szCs w:val="24"/>
        </w:rPr>
        <w:t>k</w:t>
      </w:r>
      <w:r w:rsidR="00750A7B">
        <w:rPr>
          <w:rFonts w:ascii="Constantia" w:hAnsi="Constantia" w:cs="Calibri"/>
          <w:szCs w:val="24"/>
        </w:rPr>
        <w:t>ilometre</w:t>
      </w:r>
      <w:r w:rsidR="0027726E">
        <w:rPr>
          <w:rFonts w:ascii="Constantia" w:hAnsi="Constantia" w:cs="Calibri"/>
          <w:szCs w:val="24"/>
        </w:rPr>
        <w:t xml:space="preserve"> of home was one. </w:t>
      </w:r>
      <w:r w:rsidR="00D67C34">
        <w:rPr>
          <w:rFonts w:ascii="Constantia" w:hAnsi="Constantia" w:cs="Calibri"/>
          <w:szCs w:val="24"/>
        </w:rPr>
        <w:t xml:space="preserve">Sample characteristics are summarised in Table 1. </w:t>
      </w:r>
    </w:p>
    <w:p w14:paraId="4A664358" w14:textId="5BD48EE2" w:rsidR="00640F31" w:rsidRDefault="00F41540" w:rsidP="007D7EEC">
      <w:pPr>
        <w:autoSpaceDE w:val="0"/>
        <w:autoSpaceDN w:val="0"/>
        <w:adjustRightInd w:val="0"/>
        <w:jc w:val="both"/>
        <w:rPr>
          <w:rFonts w:ascii="Constantia" w:hAnsi="Constantia" w:cs="Calibri"/>
          <w:szCs w:val="24"/>
        </w:rPr>
      </w:pPr>
      <w:r>
        <w:rPr>
          <w:rFonts w:ascii="Constantia" w:hAnsi="Constantia" w:cs="Calibri"/>
          <w:szCs w:val="24"/>
        </w:rPr>
        <w:t>U</w:t>
      </w:r>
      <w:r w:rsidR="00851777">
        <w:rPr>
          <w:rFonts w:ascii="Constantia" w:hAnsi="Constantia" w:cs="Calibri"/>
          <w:szCs w:val="24"/>
        </w:rPr>
        <w:t xml:space="preserve">sing the two alternative weighted genetic risk scores, we observed </w:t>
      </w:r>
      <w:r w:rsidR="00640F31">
        <w:rPr>
          <w:rFonts w:ascii="Constantia" w:hAnsi="Constantia" w:cs="Calibri"/>
          <w:szCs w:val="24"/>
        </w:rPr>
        <w:t>evidence of an interaction between fast-food proximity and genetic risk (P=0.0</w:t>
      </w:r>
      <w:r w:rsidR="00F61A6D">
        <w:rPr>
          <w:rFonts w:ascii="Constantia" w:hAnsi="Constantia" w:cs="Calibri"/>
          <w:szCs w:val="24"/>
        </w:rPr>
        <w:t>1</w:t>
      </w:r>
      <w:r w:rsidR="00A779F7">
        <w:rPr>
          <w:rFonts w:ascii="Constantia" w:hAnsi="Constantia" w:cs="Calibri"/>
          <w:szCs w:val="24"/>
        </w:rPr>
        <w:t>7</w:t>
      </w:r>
      <w:r w:rsidR="00640F31">
        <w:rPr>
          <w:rFonts w:ascii="Constantia" w:hAnsi="Constantia" w:cs="Calibri"/>
          <w:szCs w:val="24"/>
        </w:rPr>
        <w:t xml:space="preserve"> </w:t>
      </w:r>
      <w:r w:rsidR="00BC70DB">
        <w:rPr>
          <w:rFonts w:ascii="Constantia" w:hAnsi="Constantia" w:cs="Calibri"/>
          <w:szCs w:val="24"/>
        </w:rPr>
        <w:t>for</w:t>
      </w:r>
      <w:r w:rsidR="00640F31">
        <w:rPr>
          <w:rFonts w:ascii="Constantia" w:hAnsi="Constantia" w:cs="Calibri"/>
          <w:szCs w:val="24"/>
        </w:rPr>
        <w:t xml:space="preserve"> the </w:t>
      </w:r>
      <w:r w:rsidR="00F61A6D">
        <w:rPr>
          <w:rFonts w:ascii="Constantia" w:hAnsi="Constantia" w:cs="Calibri"/>
          <w:szCs w:val="24"/>
        </w:rPr>
        <w:t>70</w:t>
      </w:r>
      <w:r w:rsidR="00640F31">
        <w:rPr>
          <w:rFonts w:ascii="Constantia" w:hAnsi="Constantia" w:cs="Calibri"/>
          <w:szCs w:val="24"/>
        </w:rPr>
        <w:t>-SNP GRS</w:t>
      </w:r>
      <w:r w:rsidR="00AB55CF">
        <w:rPr>
          <w:rFonts w:ascii="Constantia" w:hAnsi="Constantia" w:cs="Calibri"/>
          <w:szCs w:val="24"/>
        </w:rPr>
        <w:t xml:space="preserve">, </w:t>
      </w:r>
      <w:r w:rsidR="00640F31">
        <w:rPr>
          <w:rFonts w:ascii="Constantia" w:hAnsi="Constantia" w:cs="Calibri"/>
          <w:szCs w:val="24"/>
        </w:rPr>
        <w:t>P=0.</w:t>
      </w:r>
      <w:r w:rsidR="008F2F86">
        <w:rPr>
          <w:rFonts w:ascii="Constantia" w:hAnsi="Constantia" w:cs="Calibri"/>
          <w:szCs w:val="24"/>
        </w:rPr>
        <w:t>0</w:t>
      </w:r>
      <w:r w:rsidR="00A779F7">
        <w:rPr>
          <w:rFonts w:ascii="Constantia" w:hAnsi="Constantia" w:cs="Calibri"/>
          <w:szCs w:val="24"/>
        </w:rPr>
        <w:t>26</w:t>
      </w:r>
      <w:r w:rsidR="00640F31">
        <w:rPr>
          <w:rFonts w:ascii="Constantia" w:hAnsi="Constantia" w:cs="Calibri"/>
          <w:szCs w:val="24"/>
        </w:rPr>
        <w:t xml:space="preserve"> for the </w:t>
      </w:r>
      <w:r w:rsidR="00F61A6D">
        <w:rPr>
          <w:rFonts w:ascii="Constantia" w:hAnsi="Constantia" w:cs="Calibri"/>
          <w:szCs w:val="24"/>
        </w:rPr>
        <w:t>9</w:t>
      </w:r>
      <w:r w:rsidR="00640F31">
        <w:rPr>
          <w:rFonts w:ascii="Constantia" w:hAnsi="Constantia" w:cs="Calibri"/>
          <w:szCs w:val="24"/>
        </w:rPr>
        <w:t>0-SN</w:t>
      </w:r>
      <w:r w:rsidR="000178E0">
        <w:rPr>
          <w:rFonts w:ascii="Constantia" w:hAnsi="Constantia" w:cs="Calibri"/>
          <w:szCs w:val="24"/>
        </w:rPr>
        <w:t>P</w:t>
      </w:r>
      <w:r w:rsidR="00640F31">
        <w:rPr>
          <w:rFonts w:ascii="Constantia" w:hAnsi="Constantia" w:cs="Calibri"/>
          <w:szCs w:val="24"/>
        </w:rPr>
        <w:t xml:space="preserve"> GRS)</w:t>
      </w:r>
      <w:r w:rsidR="005C1ED3">
        <w:rPr>
          <w:rFonts w:ascii="Constantia" w:hAnsi="Constantia" w:cs="Calibri"/>
          <w:szCs w:val="24"/>
        </w:rPr>
        <w:t>.</w:t>
      </w:r>
      <w:r w:rsidR="00640F31">
        <w:rPr>
          <w:rFonts w:ascii="Constantia" w:hAnsi="Constantia" w:cs="Calibri"/>
          <w:szCs w:val="24"/>
        </w:rPr>
        <w:t xml:space="preserve"> </w:t>
      </w:r>
      <w:r w:rsidR="005C1ED3">
        <w:rPr>
          <w:rFonts w:ascii="Constantia" w:hAnsi="Constantia" w:cs="Calibri"/>
          <w:szCs w:val="24"/>
        </w:rPr>
        <w:t>The</w:t>
      </w:r>
      <w:r w:rsidR="00640F31">
        <w:rPr>
          <w:rFonts w:ascii="Constantia" w:hAnsi="Constantia" w:cs="Calibri"/>
          <w:szCs w:val="24"/>
        </w:rPr>
        <w:t xml:space="preserve"> magnitude of </w:t>
      </w:r>
      <w:r w:rsidR="009C0DAD">
        <w:rPr>
          <w:rFonts w:ascii="Constantia" w:hAnsi="Constantia" w:cs="Calibri"/>
          <w:szCs w:val="24"/>
        </w:rPr>
        <w:t xml:space="preserve">the </w:t>
      </w:r>
      <w:r w:rsidR="003D4EFC">
        <w:rPr>
          <w:rFonts w:ascii="Constantia" w:hAnsi="Constantia" w:cs="Calibri"/>
          <w:szCs w:val="24"/>
        </w:rPr>
        <w:t>estimated</w:t>
      </w:r>
      <w:r w:rsidR="009C0DAD">
        <w:rPr>
          <w:rFonts w:ascii="Constantia" w:hAnsi="Constantia" w:cs="Calibri"/>
          <w:szCs w:val="24"/>
        </w:rPr>
        <w:t xml:space="preserve"> effect</w:t>
      </w:r>
      <w:r w:rsidR="00640F31">
        <w:rPr>
          <w:rFonts w:ascii="Constantia" w:hAnsi="Constantia" w:cs="Calibri"/>
          <w:szCs w:val="24"/>
        </w:rPr>
        <w:t xml:space="preserve"> between </w:t>
      </w:r>
      <w:r w:rsidR="005C1ED3">
        <w:rPr>
          <w:rFonts w:ascii="Constantia" w:hAnsi="Constantia" w:cs="Calibri"/>
          <w:szCs w:val="24"/>
        </w:rPr>
        <w:t xml:space="preserve">fast-food proximity </w:t>
      </w:r>
      <w:r w:rsidR="00640F31">
        <w:rPr>
          <w:rFonts w:ascii="Constantia" w:hAnsi="Constantia" w:cs="Calibri"/>
          <w:szCs w:val="24"/>
        </w:rPr>
        <w:t>and BMI</w:t>
      </w:r>
      <w:r w:rsidR="00021C45">
        <w:rPr>
          <w:rFonts w:ascii="Constantia" w:hAnsi="Constantia" w:cs="Calibri"/>
          <w:szCs w:val="24"/>
        </w:rPr>
        <w:t xml:space="preserve"> was small</w:t>
      </w:r>
      <w:r w:rsidR="003D4EFC">
        <w:rPr>
          <w:rFonts w:ascii="Constantia" w:hAnsi="Constantia" w:cs="Calibri"/>
          <w:szCs w:val="24"/>
        </w:rPr>
        <w:t xml:space="preserve"> at all levels of genetic risk</w:t>
      </w:r>
      <w:r w:rsidR="00021C45">
        <w:rPr>
          <w:rFonts w:ascii="Constantia" w:hAnsi="Constantia" w:cs="Calibri"/>
          <w:szCs w:val="24"/>
        </w:rPr>
        <w:t xml:space="preserve">, </w:t>
      </w:r>
      <w:r w:rsidR="003D4EFC">
        <w:rPr>
          <w:rFonts w:ascii="Constantia" w:hAnsi="Constantia" w:cs="Calibri"/>
          <w:szCs w:val="24"/>
        </w:rPr>
        <w:t>but</w:t>
      </w:r>
      <w:r w:rsidR="008A1700">
        <w:rPr>
          <w:rFonts w:ascii="Constantia" w:hAnsi="Constantia" w:cs="Calibri"/>
          <w:szCs w:val="24"/>
        </w:rPr>
        <w:t xml:space="preserve"> </w:t>
      </w:r>
      <w:r w:rsidR="00FE6885">
        <w:rPr>
          <w:rFonts w:ascii="Constantia" w:hAnsi="Constantia" w:cs="Calibri"/>
          <w:szCs w:val="24"/>
        </w:rPr>
        <w:t xml:space="preserve">increased as genetic risk increased. </w:t>
      </w:r>
      <w:r w:rsidR="00EC03D0">
        <w:rPr>
          <w:rFonts w:ascii="Constantia" w:hAnsi="Constantia" w:cs="Calibri"/>
          <w:szCs w:val="24"/>
        </w:rPr>
        <w:t>In the highest quintile</w:t>
      </w:r>
      <w:r w:rsidR="00BA742A">
        <w:rPr>
          <w:rFonts w:ascii="Constantia" w:hAnsi="Constantia" w:cs="Calibri"/>
          <w:szCs w:val="24"/>
        </w:rPr>
        <w:t xml:space="preserve"> of genetic risk of obesity,</w:t>
      </w:r>
      <w:r w:rsidR="00640F31">
        <w:rPr>
          <w:rFonts w:ascii="Constantia" w:hAnsi="Constantia" w:cs="Calibri"/>
          <w:szCs w:val="24"/>
        </w:rPr>
        <w:t xml:space="preserve"> </w:t>
      </w:r>
      <w:r w:rsidR="00EC03D0">
        <w:rPr>
          <w:rFonts w:ascii="Constantia" w:hAnsi="Constantia" w:cs="Calibri"/>
          <w:szCs w:val="24"/>
        </w:rPr>
        <w:t>each 10-fold increase in distance to the nearest fast-food store</w:t>
      </w:r>
      <w:r w:rsidR="00035CE1">
        <w:rPr>
          <w:rFonts w:ascii="Constantia" w:hAnsi="Constantia" w:cs="Calibri"/>
          <w:szCs w:val="24"/>
        </w:rPr>
        <w:t xml:space="preserve"> </w:t>
      </w:r>
      <w:r w:rsidR="00EC03D0">
        <w:rPr>
          <w:rFonts w:ascii="Constantia" w:hAnsi="Constantia" w:cs="Calibri"/>
          <w:szCs w:val="24"/>
        </w:rPr>
        <w:t>was associate</w:t>
      </w:r>
      <w:r w:rsidR="00035CE1">
        <w:rPr>
          <w:rFonts w:ascii="Constantia" w:hAnsi="Constantia" w:cs="Calibri"/>
          <w:szCs w:val="24"/>
        </w:rPr>
        <w:t>d</w:t>
      </w:r>
      <w:r w:rsidR="00EC03D0">
        <w:rPr>
          <w:rFonts w:ascii="Constantia" w:hAnsi="Constantia" w:cs="Calibri"/>
          <w:szCs w:val="24"/>
        </w:rPr>
        <w:t xml:space="preserve"> with a </w:t>
      </w:r>
      <w:r w:rsidR="00640F31">
        <w:rPr>
          <w:rFonts w:ascii="Constantia" w:hAnsi="Constantia" w:cs="Calibri"/>
          <w:szCs w:val="24"/>
        </w:rPr>
        <w:t>0.</w:t>
      </w:r>
      <w:r w:rsidR="00A779F7">
        <w:rPr>
          <w:rFonts w:ascii="Constantia" w:hAnsi="Constantia" w:cs="Calibri"/>
          <w:szCs w:val="24"/>
        </w:rPr>
        <w:t>204</w:t>
      </w:r>
      <w:r w:rsidR="00640F31">
        <w:rPr>
          <w:rFonts w:ascii="Constantia" w:hAnsi="Constantia" w:cs="Calibri"/>
          <w:szCs w:val="24"/>
        </w:rPr>
        <w:t>kg/m</w:t>
      </w:r>
      <w:r w:rsidR="00640F31" w:rsidRPr="00BA70FC">
        <w:rPr>
          <w:rFonts w:ascii="Constantia" w:hAnsi="Constantia" w:cs="Calibri"/>
          <w:szCs w:val="24"/>
          <w:vertAlign w:val="superscript"/>
        </w:rPr>
        <w:t>2</w:t>
      </w:r>
      <w:r w:rsidR="00640F31">
        <w:rPr>
          <w:rFonts w:ascii="Constantia" w:hAnsi="Constantia" w:cs="Calibri"/>
          <w:szCs w:val="24"/>
        </w:rPr>
        <w:t xml:space="preserve"> lower mean BMI</w:t>
      </w:r>
      <w:r w:rsidR="00F41BE0">
        <w:rPr>
          <w:rFonts w:ascii="Constantia" w:hAnsi="Constantia" w:cs="Calibri"/>
          <w:szCs w:val="24"/>
        </w:rPr>
        <w:t xml:space="preserve"> (95%CI: -0.339,-0.068)</w:t>
      </w:r>
      <w:r w:rsidR="00FE6885">
        <w:rPr>
          <w:rFonts w:ascii="Constantia" w:hAnsi="Constantia" w:cs="Calibri"/>
          <w:szCs w:val="24"/>
        </w:rPr>
        <w:t xml:space="preserve">, </w:t>
      </w:r>
      <w:r w:rsidR="00F41BE0">
        <w:rPr>
          <w:rFonts w:ascii="Constantia" w:hAnsi="Constantia" w:cs="Calibri"/>
          <w:szCs w:val="24"/>
        </w:rPr>
        <w:t xml:space="preserve">which was </w:t>
      </w:r>
      <w:r w:rsidR="00FE6885">
        <w:rPr>
          <w:rFonts w:ascii="Constantia" w:hAnsi="Constantia" w:cs="Calibri"/>
          <w:szCs w:val="24"/>
        </w:rPr>
        <w:t>more than twice the magnitude of association</w:t>
      </w:r>
      <w:r w:rsidR="00564BFA">
        <w:rPr>
          <w:rFonts w:ascii="Constantia" w:hAnsi="Constantia" w:cs="Calibri"/>
          <w:szCs w:val="24"/>
        </w:rPr>
        <w:t xml:space="preserve"> in</w:t>
      </w:r>
      <w:r w:rsidR="00FE6885">
        <w:rPr>
          <w:rFonts w:ascii="Constantia" w:hAnsi="Constantia" w:cs="Calibri"/>
          <w:szCs w:val="24"/>
        </w:rPr>
        <w:t xml:space="preserve"> the lowest risk quintile</w:t>
      </w:r>
      <w:r w:rsidR="00F41BE0">
        <w:rPr>
          <w:rFonts w:ascii="Constantia" w:hAnsi="Constantia" w:cs="Calibri"/>
          <w:szCs w:val="24"/>
        </w:rPr>
        <w:t xml:space="preserve"> (</w:t>
      </w:r>
      <w:r w:rsidR="00621D32">
        <w:rPr>
          <w:rFonts w:ascii="Constantia" w:hAnsi="Constantia" w:cs="Calibri"/>
          <w:szCs w:val="24"/>
        </w:rPr>
        <w:t>β</w:t>
      </w:r>
      <w:r w:rsidR="00105B22">
        <w:rPr>
          <w:rFonts w:ascii="Constantia" w:hAnsi="Constantia" w:cs="Calibri"/>
          <w:szCs w:val="24"/>
        </w:rPr>
        <w:t>=-0.078; 95%CI: -0.214,0.057)</w:t>
      </w:r>
      <w:r w:rsidR="00FE6885">
        <w:rPr>
          <w:rFonts w:ascii="Constantia" w:hAnsi="Constantia" w:cs="Calibri"/>
          <w:szCs w:val="24"/>
        </w:rPr>
        <w:t xml:space="preserve"> </w:t>
      </w:r>
      <w:r w:rsidR="00640F31">
        <w:rPr>
          <w:rFonts w:ascii="Constantia" w:hAnsi="Constantia" w:cs="Calibri"/>
          <w:szCs w:val="24"/>
        </w:rPr>
        <w:t>(Table</w:t>
      </w:r>
      <w:r w:rsidR="00D67C34">
        <w:rPr>
          <w:rFonts w:ascii="Constantia" w:hAnsi="Constantia" w:cs="Calibri"/>
          <w:szCs w:val="24"/>
        </w:rPr>
        <w:t xml:space="preserve"> 2</w:t>
      </w:r>
      <w:r w:rsidR="007C4868">
        <w:rPr>
          <w:rFonts w:ascii="Constantia" w:hAnsi="Constantia" w:cs="Calibri"/>
          <w:szCs w:val="24"/>
        </w:rPr>
        <w:t xml:space="preserve">; </w:t>
      </w:r>
      <w:r w:rsidR="00640F31">
        <w:rPr>
          <w:rFonts w:ascii="Constantia" w:hAnsi="Constantia" w:cs="Calibri"/>
          <w:szCs w:val="24"/>
        </w:rPr>
        <w:t>Fig</w:t>
      </w:r>
      <w:r w:rsidR="007D21E5">
        <w:rPr>
          <w:rFonts w:ascii="Constantia" w:hAnsi="Constantia" w:cs="Calibri"/>
          <w:szCs w:val="24"/>
        </w:rPr>
        <w:t>ure</w:t>
      </w:r>
      <w:r w:rsidR="007C4868">
        <w:rPr>
          <w:rFonts w:ascii="Constantia" w:hAnsi="Constantia" w:cs="Calibri"/>
          <w:szCs w:val="24"/>
        </w:rPr>
        <w:t>s</w:t>
      </w:r>
      <w:r w:rsidR="00640F31">
        <w:rPr>
          <w:rFonts w:ascii="Constantia" w:hAnsi="Constantia" w:cs="Calibri"/>
          <w:szCs w:val="24"/>
        </w:rPr>
        <w:t xml:space="preserve"> 1</w:t>
      </w:r>
      <w:r w:rsidR="007C4868">
        <w:rPr>
          <w:rFonts w:ascii="Constantia" w:hAnsi="Constantia" w:cs="Calibri"/>
          <w:szCs w:val="24"/>
        </w:rPr>
        <w:t xml:space="preserve"> and 2</w:t>
      </w:r>
      <w:r w:rsidR="00640F31">
        <w:rPr>
          <w:rFonts w:ascii="Constantia" w:hAnsi="Constantia" w:cs="Calibri"/>
          <w:szCs w:val="24"/>
        </w:rPr>
        <w:t>).</w:t>
      </w:r>
      <w:r w:rsidR="004A3F5C">
        <w:rPr>
          <w:rFonts w:ascii="Constantia" w:hAnsi="Constantia" w:cs="Calibri"/>
          <w:szCs w:val="24"/>
        </w:rPr>
        <w:t xml:space="preserve"> </w:t>
      </w:r>
      <w:r w:rsidR="00640F31">
        <w:rPr>
          <w:rFonts w:ascii="Constantia" w:hAnsi="Constantia" w:cs="Calibri"/>
          <w:szCs w:val="24"/>
        </w:rPr>
        <w:t xml:space="preserve"> </w:t>
      </w:r>
    </w:p>
    <w:p w14:paraId="62FC186C" w14:textId="2E88A3F5" w:rsidR="00851777" w:rsidRDefault="00C342C5" w:rsidP="007D7EEC">
      <w:pPr>
        <w:autoSpaceDE w:val="0"/>
        <w:autoSpaceDN w:val="0"/>
        <w:adjustRightInd w:val="0"/>
        <w:jc w:val="both"/>
        <w:rPr>
          <w:rFonts w:ascii="Calibri" w:hAnsi="Calibri" w:cs="Calibri"/>
          <w:sz w:val="24"/>
          <w:szCs w:val="24"/>
        </w:rPr>
      </w:pPr>
      <w:r>
        <w:rPr>
          <w:rFonts w:ascii="Constantia" w:hAnsi="Constantia" w:cs="Calibri"/>
          <w:szCs w:val="24"/>
        </w:rPr>
        <w:t xml:space="preserve">There was </w:t>
      </w:r>
      <w:r w:rsidR="00992296">
        <w:rPr>
          <w:rFonts w:ascii="Constantia" w:hAnsi="Constantia" w:cs="Calibri"/>
          <w:szCs w:val="24"/>
        </w:rPr>
        <w:t>less</w:t>
      </w:r>
      <w:r w:rsidR="00851777">
        <w:rPr>
          <w:rFonts w:ascii="Constantia" w:hAnsi="Constantia" w:cs="Calibri"/>
          <w:szCs w:val="24"/>
        </w:rPr>
        <w:t xml:space="preserve"> evidence that </w:t>
      </w:r>
      <w:r w:rsidR="009E5C33">
        <w:rPr>
          <w:rFonts w:ascii="Constantia" w:hAnsi="Constantia" w:cs="Calibri"/>
          <w:szCs w:val="24"/>
        </w:rPr>
        <w:t xml:space="preserve">the </w:t>
      </w:r>
      <w:r w:rsidR="00851777">
        <w:rPr>
          <w:rFonts w:ascii="Constantia" w:hAnsi="Constantia" w:cs="Calibri"/>
          <w:szCs w:val="24"/>
        </w:rPr>
        <w:t xml:space="preserve">association between availability of PA facilities and BMI </w:t>
      </w:r>
      <w:r w:rsidR="009E5C33">
        <w:rPr>
          <w:rFonts w:ascii="Constantia" w:hAnsi="Constantia" w:cs="Calibri"/>
          <w:szCs w:val="24"/>
        </w:rPr>
        <w:t xml:space="preserve">was </w:t>
      </w:r>
      <w:r w:rsidR="00323E81">
        <w:rPr>
          <w:rFonts w:ascii="Constantia" w:hAnsi="Constantia" w:cs="Calibri"/>
          <w:szCs w:val="24"/>
        </w:rPr>
        <w:t xml:space="preserve">modified </w:t>
      </w:r>
      <w:r w:rsidR="00851777">
        <w:rPr>
          <w:rFonts w:ascii="Constantia" w:hAnsi="Constantia" w:cs="Calibri"/>
          <w:szCs w:val="24"/>
        </w:rPr>
        <w:t>by genetic risk</w:t>
      </w:r>
      <w:r w:rsidR="001C57EE">
        <w:rPr>
          <w:rFonts w:ascii="Constantia" w:hAnsi="Constantia" w:cs="Calibri"/>
          <w:szCs w:val="24"/>
        </w:rPr>
        <w:t xml:space="preserve">. </w:t>
      </w:r>
      <w:r w:rsidR="00776E1D">
        <w:rPr>
          <w:rFonts w:ascii="Constantia" w:hAnsi="Constantia" w:cs="Calibri"/>
          <w:szCs w:val="24"/>
        </w:rPr>
        <w:t xml:space="preserve">The magnitude of the association between number of formal PA facilities within 1km of home and BMI was similar at all levels of genetic risk, and while </w:t>
      </w:r>
      <w:r w:rsidR="00C87CFF">
        <w:rPr>
          <w:rFonts w:ascii="Constantia" w:hAnsi="Constantia" w:cs="Calibri"/>
          <w:szCs w:val="24"/>
        </w:rPr>
        <w:t>effect estimates</w:t>
      </w:r>
      <w:r w:rsidR="00776E1D">
        <w:rPr>
          <w:rFonts w:ascii="Constantia" w:hAnsi="Constantia" w:cs="Calibri"/>
          <w:szCs w:val="24"/>
        </w:rPr>
        <w:t xml:space="preserve"> did increase</w:t>
      </w:r>
      <w:r w:rsidR="002406F2">
        <w:rPr>
          <w:rFonts w:ascii="Constantia" w:hAnsi="Constantia" w:cs="Calibri"/>
          <w:szCs w:val="24"/>
        </w:rPr>
        <w:t xml:space="preserve"> </w:t>
      </w:r>
      <w:r w:rsidR="00776E1D">
        <w:rPr>
          <w:rFonts w:ascii="Constantia" w:hAnsi="Constantia" w:cs="Calibri"/>
          <w:szCs w:val="24"/>
        </w:rPr>
        <w:t xml:space="preserve">slightly with increasing genetic risk, </w:t>
      </w:r>
      <w:r w:rsidR="00B23B86">
        <w:rPr>
          <w:rFonts w:ascii="Constantia" w:hAnsi="Constantia" w:cs="Calibri"/>
          <w:szCs w:val="24"/>
        </w:rPr>
        <w:t xml:space="preserve">differences </w:t>
      </w:r>
      <w:r w:rsidR="005965FC">
        <w:rPr>
          <w:rFonts w:ascii="Constantia" w:hAnsi="Constantia" w:cs="Calibri"/>
          <w:szCs w:val="24"/>
        </w:rPr>
        <w:t xml:space="preserve">between risk groups </w:t>
      </w:r>
      <w:r w:rsidR="00B23B86">
        <w:rPr>
          <w:rFonts w:ascii="Constantia" w:hAnsi="Constantia" w:cs="Calibri"/>
          <w:szCs w:val="24"/>
        </w:rPr>
        <w:t>were small</w:t>
      </w:r>
      <w:r w:rsidR="005965FC">
        <w:rPr>
          <w:rFonts w:ascii="Constantia" w:hAnsi="Constantia" w:cs="Calibri"/>
          <w:szCs w:val="24"/>
        </w:rPr>
        <w:t xml:space="preserve"> </w:t>
      </w:r>
      <w:r w:rsidR="006E6C45">
        <w:rPr>
          <w:rFonts w:ascii="Constantia" w:hAnsi="Constantia" w:cs="Calibri"/>
          <w:szCs w:val="24"/>
        </w:rPr>
        <w:t xml:space="preserve">with weak evidence of interaction </w:t>
      </w:r>
      <w:r w:rsidR="0015179A">
        <w:rPr>
          <w:rFonts w:ascii="Constantia" w:hAnsi="Constantia" w:cs="Calibri"/>
          <w:szCs w:val="24"/>
        </w:rPr>
        <w:t>for the 70-SNP GRS</w:t>
      </w:r>
      <w:r w:rsidR="006E6C45">
        <w:rPr>
          <w:rFonts w:ascii="Constantia" w:hAnsi="Constantia" w:cs="Calibri"/>
          <w:szCs w:val="24"/>
        </w:rPr>
        <w:t xml:space="preserve"> (</w:t>
      </w:r>
      <w:r w:rsidR="00560455">
        <w:rPr>
          <w:rFonts w:ascii="Constantia" w:hAnsi="Constantia" w:cs="Calibri"/>
          <w:szCs w:val="24"/>
        </w:rPr>
        <w:t>P</w:t>
      </w:r>
      <w:r w:rsidR="006E6C45">
        <w:rPr>
          <w:rFonts w:ascii="Constantia" w:hAnsi="Constantia" w:cs="Calibri"/>
          <w:szCs w:val="24"/>
        </w:rPr>
        <w:t>=0.206)</w:t>
      </w:r>
      <w:r w:rsidR="0015179A">
        <w:rPr>
          <w:rFonts w:ascii="Constantia" w:hAnsi="Constantia" w:cs="Calibri"/>
          <w:szCs w:val="24"/>
        </w:rPr>
        <w:t xml:space="preserve"> and 90-SNP GRS</w:t>
      </w:r>
      <w:r w:rsidR="006E6C45">
        <w:rPr>
          <w:rFonts w:ascii="Constantia" w:hAnsi="Constantia" w:cs="Calibri"/>
          <w:szCs w:val="24"/>
        </w:rPr>
        <w:t xml:space="preserve"> (</w:t>
      </w:r>
      <w:r w:rsidR="00560455">
        <w:rPr>
          <w:rFonts w:ascii="Constantia" w:hAnsi="Constantia" w:cs="Calibri"/>
          <w:szCs w:val="24"/>
        </w:rPr>
        <w:t>P</w:t>
      </w:r>
      <w:r w:rsidR="006E6C45">
        <w:rPr>
          <w:rFonts w:ascii="Constantia" w:hAnsi="Constantia" w:cs="Calibri"/>
          <w:szCs w:val="24"/>
        </w:rPr>
        <w:t>=0.195)</w:t>
      </w:r>
      <w:r w:rsidR="00851777">
        <w:rPr>
          <w:rFonts w:ascii="Constantia" w:hAnsi="Constantia" w:cs="Calibri"/>
          <w:szCs w:val="24"/>
        </w:rPr>
        <w:t>.</w:t>
      </w:r>
      <w:r w:rsidR="005965FC">
        <w:rPr>
          <w:rFonts w:ascii="Constantia" w:hAnsi="Constantia" w:cs="Calibri"/>
          <w:szCs w:val="24"/>
        </w:rPr>
        <w:t xml:space="preserve"> </w:t>
      </w:r>
      <w:r w:rsidR="00621D32">
        <w:rPr>
          <w:rFonts w:ascii="Constantia" w:hAnsi="Constantia" w:cs="Calibri"/>
          <w:szCs w:val="24"/>
        </w:rPr>
        <w:t>For both environmental exposures, t</w:t>
      </w:r>
      <w:r w:rsidR="00AC14E8">
        <w:rPr>
          <w:rFonts w:ascii="Constantia" w:hAnsi="Constantia" w:cs="Calibri"/>
          <w:szCs w:val="24"/>
        </w:rPr>
        <w:t>he r</w:t>
      </w:r>
      <w:r w:rsidR="00A6459E">
        <w:rPr>
          <w:rFonts w:ascii="Constantia" w:hAnsi="Constantia" w:cs="Calibri"/>
          <w:szCs w:val="24"/>
        </w:rPr>
        <w:t xml:space="preserve">esults </w:t>
      </w:r>
      <w:r w:rsidR="00F55A6F">
        <w:rPr>
          <w:rFonts w:ascii="Constantia" w:hAnsi="Constantia" w:cs="Calibri"/>
          <w:szCs w:val="24"/>
        </w:rPr>
        <w:t xml:space="preserve">obtained </w:t>
      </w:r>
      <w:r w:rsidR="00AC14E8">
        <w:rPr>
          <w:rFonts w:ascii="Constantia" w:hAnsi="Constantia" w:cs="Calibri"/>
          <w:szCs w:val="24"/>
        </w:rPr>
        <w:t xml:space="preserve">from the </w:t>
      </w:r>
      <w:r w:rsidR="00851777">
        <w:rPr>
          <w:rFonts w:ascii="Constantia" w:hAnsi="Constantia" w:cs="Calibri"/>
          <w:szCs w:val="24"/>
        </w:rPr>
        <w:t xml:space="preserve">two </w:t>
      </w:r>
      <w:r w:rsidR="00AC14E8">
        <w:rPr>
          <w:rFonts w:ascii="Constantia" w:hAnsi="Constantia" w:cs="Calibri"/>
          <w:szCs w:val="24"/>
        </w:rPr>
        <w:t xml:space="preserve">different </w:t>
      </w:r>
      <w:r w:rsidR="00851777">
        <w:rPr>
          <w:rFonts w:ascii="Constantia" w:hAnsi="Constantia" w:cs="Calibri"/>
          <w:szCs w:val="24"/>
        </w:rPr>
        <w:t>weighted GRSs</w:t>
      </w:r>
      <w:r w:rsidR="00F55A6F">
        <w:rPr>
          <w:rFonts w:ascii="Constantia" w:hAnsi="Constantia" w:cs="Calibri"/>
          <w:szCs w:val="24"/>
        </w:rPr>
        <w:t xml:space="preserve"> </w:t>
      </w:r>
      <w:r w:rsidR="00AC14E8">
        <w:rPr>
          <w:rFonts w:ascii="Constantia" w:hAnsi="Constantia" w:cs="Calibri"/>
          <w:szCs w:val="24"/>
        </w:rPr>
        <w:t xml:space="preserve">were </w:t>
      </w:r>
      <w:r w:rsidR="00022149">
        <w:rPr>
          <w:rFonts w:ascii="Constantia" w:hAnsi="Constantia" w:cs="Calibri"/>
          <w:szCs w:val="24"/>
        </w:rPr>
        <w:t xml:space="preserve">substantively identical </w:t>
      </w:r>
      <w:r w:rsidR="00CC2BCC">
        <w:rPr>
          <w:rFonts w:ascii="Constantia" w:hAnsi="Constantia" w:cs="Calibri"/>
          <w:szCs w:val="24"/>
        </w:rPr>
        <w:t xml:space="preserve">(Table </w:t>
      </w:r>
      <w:r w:rsidR="00D67C34">
        <w:rPr>
          <w:rFonts w:ascii="Constantia" w:hAnsi="Constantia" w:cs="Calibri"/>
          <w:szCs w:val="24"/>
        </w:rPr>
        <w:t>2</w:t>
      </w:r>
      <w:r w:rsidR="00CC2BCC">
        <w:rPr>
          <w:rFonts w:ascii="Constantia" w:hAnsi="Constantia" w:cs="Calibri"/>
          <w:szCs w:val="24"/>
        </w:rPr>
        <w:t>)</w:t>
      </w:r>
      <w:r w:rsidR="00851777">
        <w:rPr>
          <w:rFonts w:ascii="Constantia" w:hAnsi="Constantia" w:cs="Calibri"/>
          <w:szCs w:val="24"/>
        </w:rPr>
        <w:t>.</w:t>
      </w:r>
    </w:p>
    <w:p w14:paraId="04E021D1" w14:textId="2FD6A7B6" w:rsidR="00851777" w:rsidRDefault="00851777" w:rsidP="007D7EEC">
      <w:pPr>
        <w:autoSpaceDE w:val="0"/>
        <w:autoSpaceDN w:val="0"/>
        <w:adjustRightInd w:val="0"/>
        <w:jc w:val="both"/>
        <w:rPr>
          <w:rFonts w:ascii="Calibri" w:hAnsi="Calibri" w:cs="Calibri"/>
          <w:sz w:val="24"/>
          <w:szCs w:val="24"/>
        </w:rPr>
      </w:pPr>
      <w:r>
        <w:rPr>
          <w:rFonts w:ascii="Constantia" w:hAnsi="Constantia" w:cs="Calibri"/>
          <w:szCs w:val="24"/>
        </w:rPr>
        <w:t xml:space="preserve">Examination of interactions between neighbourhood variables and specific SNPs revealed </w:t>
      </w:r>
      <w:r w:rsidR="006870DF">
        <w:rPr>
          <w:rFonts w:ascii="Constantia" w:hAnsi="Constantia" w:cs="Calibri"/>
          <w:szCs w:val="24"/>
        </w:rPr>
        <w:t xml:space="preserve">strong </w:t>
      </w:r>
      <w:r>
        <w:rPr>
          <w:rFonts w:ascii="Constantia" w:hAnsi="Constantia" w:cs="Calibri"/>
          <w:szCs w:val="24"/>
        </w:rPr>
        <w:t xml:space="preserve">evidence of one interaction: among people with higher risk allele counts at the marker of </w:t>
      </w:r>
      <w:r w:rsidRPr="00EA2E51">
        <w:rPr>
          <w:rFonts w:ascii="Constantia" w:hAnsi="Constantia" w:cs="Calibri"/>
          <w:i/>
          <w:szCs w:val="24"/>
        </w:rPr>
        <w:t>MC4R</w:t>
      </w:r>
      <w:r>
        <w:rPr>
          <w:rFonts w:ascii="Constantia" w:hAnsi="Constantia" w:cs="Calibri"/>
          <w:szCs w:val="24"/>
        </w:rPr>
        <w:t>, which encodes the melanocortin-4 receptor previously shown to be important in the regulation of food intake, living nearer to a fast-food store was more closely associated with higher BMIs than it was among people with fewer risk alleles at this locus (P</w:t>
      </w:r>
      <w:r w:rsidRPr="00560455">
        <w:rPr>
          <w:rFonts w:ascii="Constantia" w:hAnsi="Constantia" w:cs="Calibri"/>
          <w:szCs w:val="24"/>
          <w:vertAlign w:val="subscript"/>
        </w:rPr>
        <w:t>int</w:t>
      </w:r>
      <w:r w:rsidR="00560455" w:rsidRPr="00560455">
        <w:rPr>
          <w:rFonts w:ascii="Constantia" w:hAnsi="Constantia" w:cs="Calibri"/>
          <w:szCs w:val="24"/>
          <w:vertAlign w:val="subscript"/>
        </w:rPr>
        <w:t>eraction</w:t>
      </w:r>
      <w:r>
        <w:rPr>
          <w:rFonts w:ascii="Constantia" w:hAnsi="Constantia" w:cs="Calibri"/>
          <w:szCs w:val="24"/>
        </w:rPr>
        <w:t>=0.0</w:t>
      </w:r>
      <w:r w:rsidR="0004490A">
        <w:rPr>
          <w:rFonts w:ascii="Constantia" w:hAnsi="Constantia" w:cs="Calibri"/>
          <w:szCs w:val="24"/>
        </w:rPr>
        <w:t>0</w:t>
      </w:r>
      <w:r w:rsidR="000A1F50">
        <w:rPr>
          <w:rFonts w:ascii="Constantia" w:hAnsi="Constantia" w:cs="Calibri"/>
          <w:szCs w:val="24"/>
        </w:rPr>
        <w:t>9</w:t>
      </w:r>
      <w:r>
        <w:rPr>
          <w:rFonts w:ascii="Constantia" w:hAnsi="Constantia" w:cs="Calibri"/>
          <w:szCs w:val="24"/>
        </w:rPr>
        <w:t xml:space="preserve">, </w:t>
      </w:r>
      <w:r w:rsidR="00216FB5">
        <w:rPr>
          <w:rFonts w:ascii="Constantia" w:hAnsi="Constantia" w:cs="Calibri"/>
          <w:szCs w:val="24"/>
        </w:rPr>
        <w:t xml:space="preserve">Table </w:t>
      </w:r>
      <w:r w:rsidR="00D67C34">
        <w:rPr>
          <w:rFonts w:ascii="Constantia" w:hAnsi="Constantia" w:cs="Calibri"/>
          <w:szCs w:val="24"/>
        </w:rPr>
        <w:t>3</w:t>
      </w:r>
      <w:r w:rsidR="00216FB5">
        <w:rPr>
          <w:rFonts w:ascii="Constantia" w:hAnsi="Constantia" w:cs="Calibri"/>
          <w:szCs w:val="24"/>
        </w:rPr>
        <w:t xml:space="preserve">; </w:t>
      </w:r>
      <w:r>
        <w:rPr>
          <w:rFonts w:ascii="Constantia" w:hAnsi="Constantia" w:cs="Calibri"/>
          <w:szCs w:val="24"/>
        </w:rPr>
        <w:t xml:space="preserve">Figure </w:t>
      </w:r>
      <w:r w:rsidR="00216FB5">
        <w:rPr>
          <w:rFonts w:ascii="Constantia" w:hAnsi="Constantia" w:cs="Calibri"/>
          <w:szCs w:val="24"/>
        </w:rPr>
        <w:t>3</w:t>
      </w:r>
      <w:r>
        <w:rPr>
          <w:rFonts w:ascii="Constantia" w:hAnsi="Constantia" w:cs="Calibri"/>
          <w:szCs w:val="24"/>
        </w:rPr>
        <w:t>).</w:t>
      </w:r>
      <w:r w:rsidR="00256E91">
        <w:rPr>
          <w:rFonts w:ascii="Constantia" w:hAnsi="Constantia" w:cs="Calibri"/>
          <w:szCs w:val="24"/>
        </w:rPr>
        <w:t xml:space="preserve"> </w:t>
      </w:r>
      <w:r w:rsidR="00A06C41">
        <w:rPr>
          <w:rFonts w:ascii="Constantia" w:hAnsi="Constantia" w:cs="Calibri"/>
          <w:szCs w:val="24"/>
        </w:rPr>
        <w:t>S</w:t>
      </w:r>
      <w:r w:rsidR="00256E91">
        <w:rPr>
          <w:rFonts w:ascii="Constantia" w:hAnsi="Constantia" w:cs="Calibri"/>
          <w:szCs w:val="24"/>
        </w:rPr>
        <w:t xml:space="preserve">ome evidence of an interaction </w:t>
      </w:r>
      <w:r w:rsidR="00C82D1A">
        <w:rPr>
          <w:rFonts w:ascii="Constantia" w:hAnsi="Constantia" w:cs="Calibri"/>
          <w:szCs w:val="24"/>
        </w:rPr>
        <w:t>between fast-food proximity and</w:t>
      </w:r>
      <w:r w:rsidR="005A0163">
        <w:rPr>
          <w:rFonts w:ascii="Constantia" w:hAnsi="Constantia" w:cs="Calibri"/>
          <w:szCs w:val="24"/>
        </w:rPr>
        <w:t xml:space="preserve"> rs1558902,</w:t>
      </w:r>
      <w:r w:rsidR="00C82D1A">
        <w:rPr>
          <w:rFonts w:ascii="Constantia" w:hAnsi="Constantia" w:cs="Calibri"/>
          <w:szCs w:val="24"/>
        </w:rPr>
        <w:t xml:space="preserve"> the </w:t>
      </w:r>
      <w:r w:rsidR="009D5784">
        <w:rPr>
          <w:rFonts w:ascii="Constantia" w:hAnsi="Constantia" w:cs="Calibri"/>
          <w:szCs w:val="24"/>
        </w:rPr>
        <w:t>marker of</w:t>
      </w:r>
      <w:r w:rsidR="00C82D1A">
        <w:rPr>
          <w:rFonts w:ascii="Constantia" w:hAnsi="Constantia" w:cs="Calibri"/>
          <w:szCs w:val="24"/>
        </w:rPr>
        <w:t xml:space="preserve"> the </w:t>
      </w:r>
      <w:r w:rsidR="00C82D1A" w:rsidRPr="00EA2E51">
        <w:rPr>
          <w:rFonts w:ascii="Constantia" w:hAnsi="Constantia" w:cs="Calibri"/>
          <w:i/>
          <w:szCs w:val="24"/>
        </w:rPr>
        <w:t>FTO</w:t>
      </w:r>
      <w:r w:rsidR="00C82D1A">
        <w:rPr>
          <w:rFonts w:ascii="Constantia" w:hAnsi="Constantia" w:cs="Calibri"/>
          <w:szCs w:val="24"/>
        </w:rPr>
        <w:t xml:space="preserve"> gene</w:t>
      </w:r>
      <w:r w:rsidR="009D5784">
        <w:rPr>
          <w:rFonts w:ascii="Constantia" w:hAnsi="Constantia" w:cs="Calibri"/>
          <w:szCs w:val="24"/>
        </w:rPr>
        <w:t xml:space="preserve"> (</w:t>
      </w:r>
      <w:r w:rsidR="00560455">
        <w:rPr>
          <w:rFonts w:ascii="Constantia" w:hAnsi="Constantia" w:cs="Calibri"/>
          <w:szCs w:val="24"/>
        </w:rPr>
        <w:t>P</w:t>
      </w:r>
      <w:r w:rsidR="009D5784">
        <w:rPr>
          <w:rFonts w:ascii="Constantia" w:hAnsi="Constantia" w:cs="Calibri"/>
          <w:szCs w:val="24"/>
        </w:rPr>
        <w:t>=</w:t>
      </w:r>
      <w:r w:rsidR="00782B6E">
        <w:rPr>
          <w:rFonts w:ascii="Constantia" w:hAnsi="Constantia" w:cs="Calibri"/>
          <w:szCs w:val="24"/>
        </w:rPr>
        <w:t>0.06</w:t>
      </w:r>
      <w:r w:rsidR="007D240E">
        <w:rPr>
          <w:rFonts w:ascii="Constantia" w:hAnsi="Constantia" w:cs="Calibri"/>
          <w:szCs w:val="24"/>
        </w:rPr>
        <w:t>7</w:t>
      </w:r>
      <w:r w:rsidR="00782B6E">
        <w:rPr>
          <w:rFonts w:ascii="Constantia" w:hAnsi="Constantia" w:cs="Calibri"/>
          <w:szCs w:val="24"/>
        </w:rPr>
        <w:t xml:space="preserve">), where again the higher risk group </w:t>
      </w:r>
      <w:r w:rsidR="00086A0C">
        <w:rPr>
          <w:rFonts w:ascii="Constantia" w:hAnsi="Constantia" w:cs="Calibri"/>
          <w:szCs w:val="24"/>
        </w:rPr>
        <w:t>showed a stronger association between fast-food proximity and BMI</w:t>
      </w:r>
      <w:r w:rsidR="00A06C41">
        <w:rPr>
          <w:rFonts w:ascii="Constantia" w:hAnsi="Constantia" w:cs="Calibri"/>
          <w:szCs w:val="24"/>
        </w:rPr>
        <w:t xml:space="preserve"> was observed</w:t>
      </w:r>
      <w:r w:rsidR="00086A0C">
        <w:rPr>
          <w:rFonts w:ascii="Constantia" w:hAnsi="Constantia" w:cs="Calibri"/>
          <w:szCs w:val="24"/>
        </w:rPr>
        <w:t xml:space="preserve">. </w:t>
      </w:r>
      <w:r w:rsidR="00FF3BE0">
        <w:rPr>
          <w:rFonts w:ascii="Constantia" w:hAnsi="Constantia" w:cs="Calibri"/>
          <w:szCs w:val="24"/>
        </w:rPr>
        <w:t>We also observed</w:t>
      </w:r>
      <w:r w:rsidR="007D240E">
        <w:rPr>
          <w:rFonts w:ascii="Constantia" w:hAnsi="Constantia" w:cs="Calibri"/>
          <w:szCs w:val="24"/>
        </w:rPr>
        <w:t xml:space="preserve"> </w:t>
      </w:r>
      <w:r w:rsidR="00DD3207">
        <w:rPr>
          <w:rFonts w:ascii="Constantia" w:hAnsi="Constantia" w:cs="Calibri"/>
          <w:szCs w:val="24"/>
        </w:rPr>
        <w:t>some</w:t>
      </w:r>
      <w:r w:rsidR="007D240E">
        <w:rPr>
          <w:rFonts w:ascii="Constantia" w:hAnsi="Constantia" w:cs="Calibri"/>
          <w:szCs w:val="24"/>
        </w:rPr>
        <w:t xml:space="preserve"> evidence</w:t>
      </w:r>
      <w:r w:rsidR="0096305D">
        <w:rPr>
          <w:rFonts w:ascii="Constantia" w:hAnsi="Constantia" w:cs="Calibri"/>
          <w:szCs w:val="24"/>
        </w:rPr>
        <w:t xml:space="preserve"> </w:t>
      </w:r>
      <w:r w:rsidR="00AB55CF">
        <w:rPr>
          <w:rFonts w:ascii="Constantia" w:hAnsi="Constantia" w:cs="Calibri"/>
          <w:szCs w:val="24"/>
        </w:rPr>
        <w:t xml:space="preserve">of </w:t>
      </w:r>
      <w:r w:rsidR="0096305D">
        <w:rPr>
          <w:rFonts w:ascii="Constantia" w:hAnsi="Constantia" w:cs="Calibri"/>
          <w:szCs w:val="24"/>
        </w:rPr>
        <w:t xml:space="preserve">a GxE interaction between the </w:t>
      </w:r>
      <w:r w:rsidR="007D21E5">
        <w:rPr>
          <w:rFonts w:ascii="Constantia" w:hAnsi="Constantia" w:cs="Calibri"/>
          <w:szCs w:val="24"/>
        </w:rPr>
        <w:t xml:space="preserve">availability of </w:t>
      </w:r>
      <w:r w:rsidR="0096305D">
        <w:rPr>
          <w:rFonts w:ascii="Constantia" w:hAnsi="Constantia" w:cs="Calibri"/>
          <w:szCs w:val="24"/>
        </w:rPr>
        <w:t xml:space="preserve">PA </w:t>
      </w:r>
      <w:r w:rsidR="007D21E5">
        <w:rPr>
          <w:rFonts w:ascii="Constantia" w:hAnsi="Constantia" w:cs="Calibri"/>
          <w:szCs w:val="24"/>
        </w:rPr>
        <w:t>facilities</w:t>
      </w:r>
      <w:r w:rsidR="0096305D">
        <w:rPr>
          <w:rFonts w:ascii="Constantia" w:hAnsi="Constantia" w:cs="Calibri"/>
          <w:szCs w:val="24"/>
        </w:rPr>
        <w:t xml:space="preserve"> and </w:t>
      </w:r>
      <w:r w:rsidR="006E0082" w:rsidRPr="006E0082">
        <w:rPr>
          <w:rFonts w:ascii="Constantia" w:hAnsi="Constantia" w:cs="Calibri"/>
          <w:szCs w:val="24"/>
        </w:rPr>
        <w:t>rs13021737  (</w:t>
      </w:r>
      <w:r w:rsidR="006E0082">
        <w:rPr>
          <w:rFonts w:ascii="Constantia" w:hAnsi="Constantia" w:cs="Calibri"/>
          <w:szCs w:val="24"/>
        </w:rPr>
        <w:t xml:space="preserve">in the </w:t>
      </w:r>
      <w:r w:rsidR="006E0082" w:rsidRPr="00EA2E51">
        <w:rPr>
          <w:rFonts w:ascii="Constantia" w:hAnsi="Constantia" w:cs="Calibri"/>
          <w:i/>
          <w:szCs w:val="24"/>
        </w:rPr>
        <w:lastRenderedPageBreak/>
        <w:t>TMEM18</w:t>
      </w:r>
      <w:r w:rsidR="006E0082">
        <w:rPr>
          <w:rFonts w:ascii="Constantia" w:hAnsi="Constantia" w:cs="Calibri"/>
          <w:szCs w:val="24"/>
        </w:rPr>
        <w:t xml:space="preserve"> gene</w:t>
      </w:r>
      <w:r w:rsidR="006E0082" w:rsidRPr="006E0082">
        <w:rPr>
          <w:rFonts w:ascii="Constantia" w:hAnsi="Constantia" w:cs="Calibri"/>
          <w:szCs w:val="24"/>
        </w:rPr>
        <w:t>)</w:t>
      </w:r>
      <w:r w:rsidR="00644B42">
        <w:rPr>
          <w:rFonts w:ascii="Constantia" w:hAnsi="Constantia" w:cs="Calibri"/>
          <w:szCs w:val="24"/>
        </w:rPr>
        <w:t xml:space="preserve"> (P=0.0</w:t>
      </w:r>
      <w:r w:rsidR="007D240E">
        <w:rPr>
          <w:rFonts w:ascii="Constantia" w:hAnsi="Constantia" w:cs="Calibri"/>
          <w:szCs w:val="24"/>
        </w:rPr>
        <w:t>76</w:t>
      </w:r>
      <w:r w:rsidR="00644B42">
        <w:rPr>
          <w:rFonts w:ascii="Constantia" w:hAnsi="Constantia" w:cs="Calibri"/>
          <w:szCs w:val="24"/>
        </w:rPr>
        <w:t>)</w:t>
      </w:r>
      <w:r w:rsidR="009E30D8">
        <w:rPr>
          <w:rFonts w:ascii="Constantia" w:hAnsi="Constantia" w:cs="Calibri"/>
          <w:szCs w:val="24"/>
        </w:rPr>
        <w:t xml:space="preserve">. In this case, increased genetic risk </w:t>
      </w:r>
      <w:r w:rsidR="002C4CEA">
        <w:rPr>
          <w:rFonts w:ascii="Constantia" w:hAnsi="Constantia" w:cs="Calibri"/>
          <w:szCs w:val="24"/>
        </w:rPr>
        <w:t>attenuate</w:t>
      </w:r>
      <w:r w:rsidR="00A06C41">
        <w:rPr>
          <w:rFonts w:ascii="Constantia" w:hAnsi="Constantia" w:cs="Calibri"/>
          <w:szCs w:val="24"/>
        </w:rPr>
        <w:t>d</w:t>
      </w:r>
      <w:r w:rsidR="002C4CEA">
        <w:rPr>
          <w:rFonts w:ascii="Constantia" w:hAnsi="Constantia" w:cs="Calibri"/>
          <w:szCs w:val="24"/>
        </w:rPr>
        <w:t xml:space="preserve"> the association between availability of PA facilities and BMI (Fig</w:t>
      </w:r>
      <w:r w:rsidR="007D21E5">
        <w:rPr>
          <w:rFonts w:ascii="Constantia" w:hAnsi="Constantia" w:cs="Calibri"/>
          <w:szCs w:val="24"/>
        </w:rPr>
        <w:t>ure</w:t>
      </w:r>
      <w:r w:rsidR="002C4CEA">
        <w:rPr>
          <w:rFonts w:ascii="Constantia" w:hAnsi="Constantia" w:cs="Calibri"/>
          <w:szCs w:val="24"/>
        </w:rPr>
        <w:t xml:space="preserve"> </w:t>
      </w:r>
      <w:r w:rsidR="007D21E5">
        <w:rPr>
          <w:rFonts w:ascii="Constantia" w:hAnsi="Constantia" w:cs="Calibri"/>
          <w:szCs w:val="24"/>
        </w:rPr>
        <w:t>3</w:t>
      </w:r>
      <w:r w:rsidR="002C4CEA">
        <w:rPr>
          <w:rFonts w:ascii="Constantia" w:hAnsi="Constantia" w:cs="Calibri"/>
          <w:szCs w:val="24"/>
        </w:rPr>
        <w:t>).</w:t>
      </w:r>
    </w:p>
    <w:p w14:paraId="6C0713EB" w14:textId="3158F07E" w:rsidR="00851777" w:rsidRDefault="00D91A0E" w:rsidP="007D7EEC">
      <w:pPr>
        <w:autoSpaceDE w:val="0"/>
        <w:autoSpaceDN w:val="0"/>
        <w:adjustRightInd w:val="0"/>
        <w:jc w:val="both"/>
        <w:rPr>
          <w:rFonts w:ascii="Constantia" w:hAnsi="Constantia" w:cs="Calibri"/>
          <w:szCs w:val="24"/>
        </w:rPr>
      </w:pPr>
      <w:r>
        <w:rPr>
          <w:rFonts w:ascii="Constantia" w:hAnsi="Constantia" w:cs="Calibri"/>
          <w:szCs w:val="24"/>
        </w:rPr>
        <w:t xml:space="preserve">In sensitivity analyses, </w:t>
      </w:r>
      <w:r w:rsidR="00077E25">
        <w:rPr>
          <w:rFonts w:ascii="Constantia" w:hAnsi="Constantia" w:cs="Calibri"/>
          <w:szCs w:val="24"/>
        </w:rPr>
        <w:t>interaction</w:t>
      </w:r>
      <w:r w:rsidR="00020BCC">
        <w:rPr>
          <w:rFonts w:ascii="Constantia" w:hAnsi="Constantia" w:cs="Calibri"/>
          <w:szCs w:val="24"/>
        </w:rPr>
        <w:t>s</w:t>
      </w:r>
      <w:r w:rsidR="00077E25">
        <w:rPr>
          <w:rFonts w:ascii="Constantia" w:hAnsi="Constantia" w:cs="Calibri"/>
          <w:szCs w:val="24"/>
        </w:rPr>
        <w:t xml:space="preserve"> </w:t>
      </w:r>
      <w:r w:rsidR="007F1726">
        <w:rPr>
          <w:rFonts w:ascii="Constantia" w:hAnsi="Constantia" w:cs="Calibri"/>
          <w:szCs w:val="24"/>
        </w:rPr>
        <w:t xml:space="preserve">between </w:t>
      </w:r>
      <w:r w:rsidR="00077E25">
        <w:rPr>
          <w:rFonts w:ascii="Constantia" w:hAnsi="Constantia" w:cs="Calibri"/>
          <w:szCs w:val="24"/>
        </w:rPr>
        <w:t>fast-food proximity</w:t>
      </w:r>
      <w:r w:rsidR="007F1726">
        <w:rPr>
          <w:rFonts w:ascii="Constantia" w:hAnsi="Constantia" w:cs="Calibri"/>
          <w:szCs w:val="24"/>
        </w:rPr>
        <w:t xml:space="preserve"> and genetic risk </w:t>
      </w:r>
      <w:r w:rsidR="00077E25">
        <w:rPr>
          <w:rFonts w:ascii="Constantia" w:hAnsi="Constantia" w:cs="Calibri"/>
          <w:szCs w:val="24"/>
        </w:rPr>
        <w:t>w</w:t>
      </w:r>
      <w:r w:rsidR="00020BCC">
        <w:rPr>
          <w:rFonts w:ascii="Constantia" w:hAnsi="Constantia" w:cs="Calibri"/>
          <w:szCs w:val="24"/>
        </w:rPr>
        <w:t>ere</w:t>
      </w:r>
      <w:r w:rsidR="00401A52">
        <w:rPr>
          <w:rFonts w:ascii="Constantia" w:hAnsi="Constantia" w:cs="Calibri"/>
          <w:szCs w:val="24"/>
        </w:rPr>
        <w:t xml:space="preserve"> – as expected </w:t>
      </w:r>
      <w:r w:rsidR="00263619">
        <w:rPr>
          <w:rFonts w:ascii="Constantia" w:hAnsi="Constantia" w:cs="Calibri"/>
          <w:szCs w:val="24"/>
        </w:rPr>
        <w:t>–</w:t>
      </w:r>
      <w:r w:rsidR="00077E25">
        <w:rPr>
          <w:rFonts w:ascii="Constantia" w:hAnsi="Constantia" w:cs="Calibri"/>
          <w:szCs w:val="24"/>
        </w:rPr>
        <w:t xml:space="preserve"> </w:t>
      </w:r>
      <w:r w:rsidR="00BD4035">
        <w:rPr>
          <w:rFonts w:ascii="Constantia" w:hAnsi="Constantia" w:cs="Calibri"/>
          <w:szCs w:val="24"/>
        </w:rPr>
        <w:t>weaker</w:t>
      </w:r>
      <w:r w:rsidR="00263619">
        <w:rPr>
          <w:rFonts w:ascii="Constantia" w:hAnsi="Constantia" w:cs="Calibri"/>
          <w:szCs w:val="24"/>
        </w:rPr>
        <w:t xml:space="preserve"> </w:t>
      </w:r>
      <w:r w:rsidR="00077E25">
        <w:rPr>
          <w:rFonts w:ascii="Constantia" w:hAnsi="Constantia" w:cs="Calibri"/>
          <w:szCs w:val="24"/>
        </w:rPr>
        <w:t>when the genetic risk scores were not weighted by the effect size</w:t>
      </w:r>
      <w:r w:rsidR="00020BCC">
        <w:rPr>
          <w:rFonts w:ascii="Constantia" w:hAnsi="Constantia" w:cs="Calibri"/>
          <w:szCs w:val="24"/>
        </w:rPr>
        <w:t>s</w:t>
      </w:r>
      <w:r w:rsidR="00077E25">
        <w:rPr>
          <w:rFonts w:ascii="Constantia" w:hAnsi="Constantia" w:cs="Calibri"/>
          <w:szCs w:val="24"/>
        </w:rPr>
        <w:t xml:space="preserve"> of the component SNPs</w:t>
      </w:r>
      <w:r w:rsidR="00BD4035">
        <w:rPr>
          <w:rFonts w:ascii="Constantia" w:hAnsi="Constantia" w:cs="Calibri"/>
          <w:szCs w:val="24"/>
        </w:rPr>
        <w:t xml:space="preserve">, </w:t>
      </w:r>
      <w:r w:rsidR="006766E9">
        <w:rPr>
          <w:rFonts w:ascii="Constantia" w:hAnsi="Constantia" w:cs="Calibri"/>
          <w:szCs w:val="24"/>
        </w:rPr>
        <w:t>with</w:t>
      </w:r>
      <w:r w:rsidR="00BD4035">
        <w:rPr>
          <w:rFonts w:ascii="Constantia" w:hAnsi="Constantia" w:cs="Calibri"/>
          <w:szCs w:val="24"/>
        </w:rPr>
        <w:t xml:space="preserve"> </w:t>
      </w:r>
      <w:r w:rsidR="003D3266">
        <w:rPr>
          <w:rFonts w:ascii="Constantia" w:hAnsi="Constantia" w:cs="Calibri"/>
          <w:szCs w:val="24"/>
        </w:rPr>
        <w:t xml:space="preserve">mean differences in BMI </w:t>
      </w:r>
      <w:r w:rsidR="00E6179A">
        <w:rPr>
          <w:rFonts w:ascii="Constantia" w:hAnsi="Constantia" w:cs="Calibri"/>
          <w:szCs w:val="24"/>
        </w:rPr>
        <w:t>more similar across</w:t>
      </w:r>
      <w:r w:rsidR="003D3266">
        <w:rPr>
          <w:rFonts w:ascii="Constantia" w:hAnsi="Constantia" w:cs="Calibri"/>
          <w:szCs w:val="24"/>
        </w:rPr>
        <w:t xml:space="preserve"> level</w:t>
      </w:r>
      <w:r w:rsidR="00E6179A">
        <w:rPr>
          <w:rFonts w:ascii="Constantia" w:hAnsi="Constantia" w:cs="Calibri"/>
          <w:szCs w:val="24"/>
        </w:rPr>
        <w:t>s</w:t>
      </w:r>
      <w:r w:rsidR="003D3266">
        <w:rPr>
          <w:rFonts w:ascii="Constantia" w:hAnsi="Constantia" w:cs="Calibri"/>
          <w:szCs w:val="24"/>
        </w:rPr>
        <w:t xml:space="preserve"> of genetic risk </w:t>
      </w:r>
      <w:r w:rsidR="00E6179A">
        <w:rPr>
          <w:rFonts w:ascii="Constantia" w:hAnsi="Constantia" w:cs="Calibri"/>
          <w:szCs w:val="24"/>
        </w:rPr>
        <w:t>than</w:t>
      </w:r>
      <w:r w:rsidR="003D3266">
        <w:rPr>
          <w:rFonts w:ascii="Constantia" w:hAnsi="Constantia" w:cs="Calibri"/>
          <w:szCs w:val="24"/>
        </w:rPr>
        <w:t xml:space="preserve"> </w:t>
      </w:r>
      <w:r w:rsidR="00E6179A">
        <w:rPr>
          <w:rFonts w:ascii="Constantia" w:hAnsi="Constantia" w:cs="Calibri"/>
          <w:szCs w:val="24"/>
        </w:rPr>
        <w:t xml:space="preserve">we observed </w:t>
      </w:r>
      <w:r w:rsidR="003D3266">
        <w:rPr>
          <w:rFonts w:ascii="Constantia" w:hAnsi="Constantia" w:cs="Calibri"/>
          <w:szCs w:val="24"/>
        </w:rPr>
        <w:t>using the weighted score</w:t>
      </w:r>
      <w:r w:rsidR="00E6179A">
        <w:rPr>
          <w:rFonts w:ascii="Constantia" w:hAnsi="Constantia" w:cs="Calibri"/>
          <w:szCs w:val="24"/>
        </w:rPr>
        <w:t xml:space="preserve"> (</w:t>
      </w:r>
      <w:r w:rsidR="00532E7F">
        <w:rPr>
          <w:rFonts w:ascii="Constantia" w:hAnsi="Constantia" w:cs="Calibri"/>
          <w:szCs w:val="24"/>
        </w:rPr>
        <w:t xml:space="preserve">Supplementary </w:t>
      </w:r>
      <w:r w:rsidR="00E6179A">
        <w:rPr>
          <w:rFonts w:ascii="Constantia" w:hAnsi="Constantia" w:cs="Calibri"/>
          <w:szCs w:val="24"/>
        </w:rPr>
        <w:t xml:space="preserve">Table </w:t>
      </w:r>
      <w:r w:rsidR="00532E7F">
        <w:rPr>
          <w:rFonts w:ascii="Constantia" w:hAnsi="Constantia" w:cs="Calibri"/>
          <w:szCs w:val="24"/>
        </w:rPr>
        <w:t>1</w:t>
      </w:r>
      <w:r w:rsidR="00E6179A">
        <w:rPr>
          <w:rFonts w:ascii="Constantia" w:hAnsi="Constantia" w:cs="Calibri"/>
          <w:szCs w:val="24"/>
        </w:rPr>
        <w:t>)</w:t>
      </w:r>
      <w:r w:rsidR="00077E25">
        <w:rPr>
          <w:rFonts w:ascii="Constantia" w:hAnsi="Constantia" w:cs="Calibri"/>
          <w:szCs w:val="24"/>
        </w:rPr>
        <w:t>.</w:t>
      </w:r>
      <w:r w:rsidR="00862D4A">
        <w:rPr>
          <w:rFonts w:ascii="Constantia" w:hAnsi="Constantia" w:cs="Calibri"/>
          <w:szCs w:val="24"/>
        </w:rPr>
        <w:t xml:space="preserve"> </w:t>
      </w:r>
      <w:r w:rsidR="00851777">
        <w:rPr>
          <w:rFonts w:ascii="Constantia" w:hAnsi="Constantia" w:cs="Calibri"/>
          <w:szCs w:val="24"/>
        </w:rPr>
        <w:t xml:space="preserve">Expanding the </w:t>
      </w:r>
      <w:r w:rsidR="001D7CAF">
        <w:rPr>
          <w:rFonts w:ascii="Constantia" w:hAnsi="Constantia" w:cs="Calibri"/>
          <w:szCs w:val="24"/>
        </w:rPr>
        <w:t>sample</w:t>
      </w:r>
      <w:r w:rsidR="00227509">
        <w:rPr>
          <w:rFonts w:ascii="Constantia" w:hAnsi="Constantia" w:cs="Calibri"/>
          <w:szCs w:val="24"/>
        </w:rPr>
        <w:t xml:space="preserve"> to include non-White ethnicities, </w:t>
      </w:r>
      <w:r w:rsidR="00851777">
        <w:rPr>
          <w:rFonts w:ascii="Constantia" w:hAnsi="Constantia" w:cs="Calibri"/>
          <w:szCs w:val="24"/>
        </w:rPr>
        <w:t>we observed</w:t>
      </w:r>
      <w:r w:rsidR="00B90FF9">
        <w:rPr>
          <w:rFonts w:ascii="Constantia" w:hAnsi="Constantia" w:cs="Calibri"/>
          <w:szCs w:val="24"/>
        </w:rPr>
        <w:t xml:space="preserve"> slightly increased P-value</w:t>
      </w:r>
      <w:r w:rsidR="00FC1275">
        <w:rPr>
          <w:rFonts w:ascii="Constantia" w:hAnsi="Constantia" w:cs="Calibri"/>
          <w:szCs w:val="24"/>
        </w:rPr>
        <w:t>s for the interaction terms</w:t>
      </w:r>
      <w:r w:rsidR="00B90FF9">
        <w:rPr>
          <w:rFonts w:ascii="Constantia" w:hAnsi="Constantia" w:cs="Calibri"/>
          <w:szCs w:val="24"/>
        </w:rPr>
        <w:t xml:space="preserve"> but otherwise </w:t>
      </w:r>
      <w:r w:rsidR="006E1818">
        <w:rPr>
          <w:rFonts w:ascii="Constantia" w:hAnsi="Constantia" w:cs="Calibri"/>
          <w:szCs w:val="24"/>
        </w:rPr>
        <w:t>no substantive difference</w:t>
      </w:r>
      <w:r w:rsidR="00862D4A">
        <w:rPr>
          <w:rFonts w:ascii="Constantia" w:hAnsi="Constantia" w:cs="Calibri"/>
          <w:szCs w:val="24"/>
        </w:rPr>
        <w:t xml:space="preserve"> from the </w:t>
      </w:r>
      <w:r w:rsidR="00664767">
        <w:rPr>
          <w:rFonts w:ascii="Constantia" w:hAnsi="Constantia" w:cs="Calibri"/>
          <w:szCs w:val="24"/>
        </w:rPr>
        <w:t>primary</w:t>
      </w:r>
      <w:r w:rsidR="00862D4A">
        <w:rPr>
          <w:rFonts w:ascii="Constantia" w:hAnsi="Constantia" w:cs="Calibri"/>
          <w:szCs w:val="24"/>
        </w:rPr>
        <w:t xml:space="preserve"> analysis</w:t>
      </w:r>
      <w:r w:rsidR="004C1582">
        <w:rPr>
          <w:rFonts w:ascii="Constantia" w:hAnsi="Constantia" w:cs="Calibri"/>
          <w:szCs w:val="24"/>
        </w:rPr>
        <w:t xml:space="preserve"> </w:t>
      </w:r>
      <w:r w:rsidR="008C3DD4">
        <w:rPr>
          <w:rFonts w:ascii="Constantia" w:hAnsi="Constantia" w:cs="Calibri"/>
          <w:szCs w:val="24"/>
        </w:rPr>
        <w:t>(</w:t>
      </w:r>
      <w:r w:rsidR="00E80981">
        <w:rPr>
          <w:rFonts w:ascii="Constantia" w:hAnsi="Constantia" w:cs="Calibri"/>
          <w:szCs w:val="24"/>
        </w:rPr>
        <w:t xml:space="preserve">Table </w:t>
      </w:r>
      <w:r w:rsidR="00D67C34">
        <w:rPr>
          <w:rFonts w:ascii="Constantia" w:hAnsi="Constantia" w:cs="Calibri"/>
          <w:szCs w:val="24"/>
        </w:rPr>
        <w:t>4</w:t>
      </w:r>
      <w:r w:rsidR="00E80981">
        <w:rPr>
          <w:rFonts w:ascii="Constantia" w:hAnsi="Constantia" w:cs="Calibri"/>
          <w:szCs w:val="24"/>
        </w:rPr>
        <w:t>)</w:t>
      </w:r>
      <w:r w:rsidR="00862D4A">
        <w:rPr>
          <w:rFonts w:ascii="Constantia" w:hAnsi="Constantia" w:cs="Calibri"/>
          <w:szCs w:val="24"/>
        </w:rPr>
        <w:t>.</w:t>
      </w:r>
    </w:p>
    <w:p w14:paraId="2359A31A" w14:textId="77777777" w:rsidR="000F3441" w:rsidRDefault="000F3441" w:rsidP="007D7EEC">
      <w:pPr>
        <w:autoSpaceDE w:val="0"/>
        <w:autoSpaceDN w:val="0"/>
        <w:adjustRightInd w:val="0"/>
        <w:jc w:val="both"/>
        <w:rPr>
          <w:rFonts w:ascii="Constantia" w:hAnsi="Constantia" w:cs="Calibri"/>
          <w:szCs w:val="24"/>
        </w:rPr>
      </w:pPr>
    </w:p>
    <w:p w14:paraId="0C23B973" w14:textId="77777777" w:rsidR="005B0FBE" w:rsidRDefault="005B0FBE" w:rsidP="005B0FBE">
      <w:pPr>
        <w:autoSpaceDE w:val="0"/>
        <w:autoSpaceDN w:val="0"/>
        <w:adjustRightInd w:val="0"/>
        <w:jc w:val="both"/>
        <w:rPr>
          <w:rFonts w:ascii="Calibri" w:hAnsi="Calibri" w:cs="Calibri"/>
          <w:sz w:val="24"/>
          <w:szCs w:val="24"/>
        </w:rPr>
      </w:pPr>
      <w:r>
        <w:rPr>
          <w:rFonts w:ascii="Constantia" w:hAnsi="Constantia" w:cs="Calibri"/>
          <w:b/>
          <w:sz w:val="24"/>
          <w:szCs w:val="24"/>
        </w:rPr>
        <w:t>DISCUSSION</w:t>
      </w:r>
    </w:p>
    <w:p w14:paraId="518E186A" w14:textId="3E781C95" w:rsidR="005B0FBE" w:rsidRPr="003B144B" w:rsidRDefault="00A06C41" w:rsidP="005B0FBE">
      <w:pPr>
        <w:autoSpaceDE w:val="0"/>
        <w:autoSpaceDN w:val="0"/>
        <w:adjustRightInd w:val="0"/>
        <w:spacing w:after="120"/>
        <w:jc w:val="both"/>
        <w:rPr>
          <w:rFonts w:ascii="Constantia" w:hAnsi="Constantia" w:cs="Calibri"/>
          <w:szCs w:val="24"/>
        </w:rPr>
      </w:pPr>
      <w:r>
        <w:rPr>
          <w:rFonts w:ascii="Constantia" w:hAnsi="Constantia" w:cs="Calibri"/>
          <w:szCs w:val="24"/>
        </w:rPr>
        <w:t>I</w:t>
      </w:r>
      <w:r w:rsidR="005B0FBE" w:rsidRPr="00A9787C">
        <w:rPr>
          <w:rFonts w:ascii="Constantia" w:hAnsi="Constantia" w:cs="Calibri"/>
          <w:szCs w:val="24"/>
        </w:rPr>
        <w:t xml:space="preserve">n UK Biobank </w:t>
      </w:r>
      <w:r>
        <w:rPr>
          <w:rFonts w:ascii="Constantia" w:hAnsi="Constantia" w:cs="Calibri"/>
          <w:szCs w:val="24"/>
        </w:rPr>
        <w:t xml:space="preserve">we found evidence </w:t>
      </w:r>
      <w:r w:rsidR="005B0FBE" w:rsidRPr="00A9787C">
        <w:rPr>
          <w:rFonts w:ascii="Constantia" w:hAnsi="Constantia" w:cs="Calibri"/>
          <w:szCs w:val="24"/>
        </w:rPr>
        <w:t>that genetic risk of obesity modifies sensitivity to the neighbourhood food environment</w:t>
      </w:r>
      <w:r w:rsidR="009C0DAD">
        <w:rPr>
          <w:rFonts w:ascii="Constantia" w:hAnsi="Constantia" w:cs="Calibri"/>
          <w:szCs w:val="24"/>
        </w:rPr>
        <w:t>, though effects are small</w:t>
      </w:r>
      <w:r w:rsidR="005B0FBE" w:rsidRPr="00A9787C">
        <w:rPr>
          <w:rFonts w:ascii="Constantia" w:hAnsi="Constantia" w:cs="Calibri"/>
          <w:szCs w:val="24"/>
        </w:rPr>
        <w:t xml:space="preserve">. We found that people at higher genetic risk of obesity </w:t>
      </w:r>
      <w:r w:rsidR="00020BCC">
        <w:rPr>
          <w:rFonts w:ascii="Constantia" w:hAnsi="Constantia" w:cs="Calibri"/>
          <w:szCs w:val="24"/>
        </w:rPr>
        <w:t>have</w:t>
      </w:r>
      <w:r w:rsidR="005B0FBE" w:rsidRPr="00A9787C">
        <w:rPr>
          <w:rFonts w:ascii="Constantia" w:hAnsi="Constantia" w:cs="Calibri"/>
          <w:szCs w:val="24"/>
        </w:rPr>
        <w:t xml:space="preserve"> higher average BMI the closer they live to a fast</w:t>
      </w:r>
      <w:r w:rsidR="005B0FBE">
        <w:rPr>
          <w:rFonts w:ascii="Constantia" w:hAnsi="Constantia" w:cs="Calibri"/>
          <w:szCs w:val="24"/>
        </w:rPr>
        <w:t>-</w:t>
      </w:r>
      <w:r w:rsidR="005B0FBE" w:rsidRPr="00A9787C">
        <w:rPr>
          <w:rFonts w:ascii="Constantia" w:hAnsi="Constantia" w:cs="Calibri"/>
          <w:szCs w:val="24"/>
        </w:rPr>
        <w:t xml:space="preserve">food </w:t>
      </w:r>
      <w:r w:rsidR="005B0FBE">
        <w:rPr>
          <w:rFonts w:ascii="Constantia" w:hAnsi="Constantia" w:cs="Calibri"/>
          <w:szCs w:val="24"/>
        </w:rPr>
        <w:t>outlet</w:t>
      </w:r>
      <w:r w:rsidR="005B0FBE" w:rsidRPr="00A9787C">
        <w:rPr>
          <w:rFonts w:ascii="Constantia" w:hAnsi="Constantia" w:cs="Calibri"/>
          <w:szCs w:val="24"/>
        </w:rPr>
        <w:t xml:space="preserve">, whereas for those at low genetic risk of obesity, </w:t>
      </w:r>
      <w:r w:rsidR="005B0FBE">
        <w:rPr>
          <w:rFonts w:ascii="Constantia" w:hAnsi="Constantia" w:cs="Calibri"/>
          <w:szCs w:val="24"/>
        </w:rPr>
        <w:t>distance to the</w:t>
      </w:r>
      <w:r w:rsidR="005B0FBE" w:rsidRPr="00A9787C">
        <w:rPr>
          <w:rFonts w:ascii="Constantia" w:hAnsi="Constantia" w:cs="Calibri"/>
          <w:szCs w:val="24"/>
        </w:rPr>
        <w:t xml:space="preserve"> neare</w:t>
      </w:r>
      <w:r w:rsidR="005B0FBE">
        <w:rPr>
          <w:rFonts w:ascii="Constantia" w:hAnsi="Constantia" w:cs="Calibri"/>
          <w:szCs w:val="24"/>
        </w:rPr>
        <w:t>st</w:t>
      </w:r>
      <w:r w:rsidR="005B0FBE" w:rsidRPr="00A9787C">
        <w:rPr>
          <w:rFonts w:ascii="Constantia" w:hAnsi="Constantia" w:cs="Calibri"/>
          <w:szCs w:val="24"/>
        </w:rPr>
        <w:t xml:space="preserve"> fast-food </w:t>
      </w:r>
      <w:r w:rsidR="005B0FBE">
        <w:rPr>
          <w:rFonts w:ascii="Constantia" w:hAnsi="Constantia" w:cs="Calibri"/>
          <w:szCs w:val="24"/>
        </w:rPr>
        <w:t>outlet</w:t>
      </w:r>
      <w:r w:rsidR="005B0FBE" w:rsidRPr="00A9787C">
        <w:rPr>
          <w:rFonts w:ascii="Constantia" w:hAnsi="Constantia" w:cs="Calibri"/>
          <w:szCs w:val="24"/>
        </w:rPr>
        <w:t xml:space="preserve"> does not appear to be associated with BMI. </w:t>
      </w:r>
      <w:r w:rsidR="005B0FBE">
        <w:rPr>
          <w:rFonts w:ascii="Constantia" w:hAnsi="Constantia" w:cs="Calibri"/>
          <w:szCs w:val="24"/>
        </w:rPr>
        <w:t xml:space="preserve">In contrast, an overall negative association between neighbourhood availability of PA facilities and BMI </w:t>
      </w:r>
      <w:r w:rsidR="00B26930">
        <w:rPr>
          <w:rFonts w:ascii="Constantia" w:hAnsi="Constantia" w:cs="Calibri"/>
          <w:szCs w:val="24"/>
        </w:rPr>
        <w:t xml:space="preserve">varies very little across </w:t>
      </w:r>
      <w:r w:rsidR="005B0FBE">
        <w:rPr>
          <w:rFonts w:ascii="Constantia" w:hAnsi="Constantia" w:cs="Calibri"/>
          <w:szCs w:val="24"/>
        </w:rPr>
        <w:t>levels of polygenic risk.</w:t>
      </w:r>
    </w:p>
    <w:p w14:paraId="534B77B8" w14:textId="64DF4BF5" w:rsidR="005B0FBE" w:rsidRDefault="000D2A4B" w:rsidP="005B0FBE">
      <w:pPr>
        <w:autoSpaceDE w:val="0"/>
        <w:autoSpaceDN w:val="0"/>
        <w:adjustRightInd w:val="0"/>
        <w:spacing w:after="120"/>
        <w:jc w:val="both"/>
        <w:rPr>
          <w:rFonts w:ascii="Constantia" w:hAnsi="Constantia" w:cs="Calibri"/>
          <w:szCs w:val="24"/>
        </w:rPr>
      </w:pPr>
      <w:r>
        <w:rPr>
          <w:rFonts w:ascii="Constantia" w:hAnsi="Constantia" w:cs="Calibri"/>
          <w:szCs w:val="24"/>
        </w:rPr>
        <w:t>The observed</w:t>
      </w:r>
      <w:r w:rsidR="005B0FBE" w:rsidRPr="00807BD3">
        <w:rPr>
          <w:rFonts w:ascii="Constantia" w:hAnsi="Constantia" w:cs="Calibri"/>
          <w:szCs w:val="24"/>
        </w:rPr>
        <w:t xml:space="preserve"> </w:t>
      </w:r>
      <w:r w:rsidR="00E5522D">
        <w:rPr>
          <w:rFonts w:ascii="Constantia" w:hAnsi="Constantia" w:cs="Calibri"/>
          <w:szCs w:val="24"/>
        </w:rPr>
        <w:t>gene-environment</w:t>
      </w:r>
      <w:r w:rsidR="005B0FBE" w:rsidRPr="00807BD3">
        <w:rPr>
          <w:rFonts w:ascii="Constantia" w:hAnsi="Constantia" w:cs="Calibri"/>
          <w:szCs w:val="24"/>
        </w:rPr>
        <w:t xml:space="preserve"> interaction for fast-food proximity using </w:t>
      </w:r>
      <w:r w:rsidR="008C23C4">
        <w:rPr>
          <w:rFonts w:ascii="Constantia" w:hAnsi="Constantia" w:cs="Calibri"/>
          <w:szCs w:val="24"/>
        </w:rPr>
        <w:t>polygenic</w:t>
      </w:r>
      <w:r w:rsidR="005B0FBE" w:rsidRPr="00807BD3">
        <w:rPr>
          <w:rFonts w:ascii="Constantia" w:hAnsi="Constantia" w:cs="Calibri"/>
          <w:szCs w:val="24"/>
        </w:rPr>
        <w:t xml:space="preserve"> risk scores was supported by strong</w:t>
      </w:r>
      <w:r w:rsidR="005B0FBE">
        <w:rPr>
          <w:rFonts w:ascii="Constantia" w:hAnsi="Constantia" w:cs="Calibri"/>
          <w:szCs w:val="24"/>
        </w:rPr>
        <w:t>er</w:t>
      </w:r>
      <w:r w:rsidR="005B0FBE" w:rsidRPr="00807BD3">
        <w:rPr>
          <w:rFonts w:ascii="Constantia" w:hAnsi="Constantia" w:cs="Calibri"/>
          <w:szCs w:val="24"/>
        </w:rPr>
        <w:t xml:space="preserve"> evidence of an interaction between fast-food proximity and a</w:t>
      </w:r>
      <w:r w:rsidR="005B0FBE">
        <w:rPr>
          <w:rFonts w:ascii="Constantia" w:hAnsi="Constantia" w:cs="Calibri"/>
          <w:szCs w:val="24"/>
        </w:rPr>
        <w:t xml:space="preserve"> specific</w:t>
      </w:r>
      <w:r w:rsidR="005B0FBE" w:rsidRPr="00807BD3">
        <w:rPr>
          <w:rFonts w:ascii="Constantia" w:hAnsi="Constantia" w:cs="Calibri"/>
          <w:szCs w:val="24"/>
        </w:rPr>
        <w:t xml:space="preserve"> SNP </w:t>
      </w:r>
      <w:r w:rsidR="00F14A67">
        <w:rPr>
          <w:rFonts w:ascii="Constantia" w:hAnsi="Constantia" w:cs="Calibri"/>
          <w:szCs w:val="24"/>
        </w:rPr>
        <w:t>near</w:t>
      </w:r>
      <w:r w:rsidR="005B0FBE" w:rsidRPr="00807BD3">
        <w:rPr>
          <w:rFonts w:ascii="Constantia" w:hAnsi="Constantia" w:cs="Calibri"/>
          <w:szCs w:val="24"/>
        </w:rPr>
        <w:t xml:space="preserve"> </w:t>
      </w:r>
      <w:r w:rsidR="005B0FBE" w:rsidRPr="00807BD3">
        <w:rPr>
          <w:rFonts w:ascii="Constantia" w:hAnsi="Constantia" w:cs="Calibri"/>
          <w:i/>
          <w:szCs w:val="24"/>
        </w:rPr>
        <w:t>MC4R</w:t>
      </w:r>
      <w:r w:rsidR="005B0FBE" w:rsidRPr="00807BD3">
        <w:rPr>
          <w:rFonts w:ascii="Constantia" w:hAnsi="Constantia" w:cs="Calibri"/>
          <w:szCs w:val="24"/>
        </w:rPr>
        <w:t>, a gene known to be involved in regulation of food intake</w:t>
      </w:r>
      <w:r w:rsidR="005B0FBE">
        <w:rPr>
          <w:rFonts w:ascii="Constantia" w:hAnsi="Constantia" w:cs="Calibri"/>
          <w:szCs w:val="24"/>
        </w:rPr>
        <w:fldChar w:fldCharType="begin" w:fldLock="1"/>
      </w:r>
      <w:r w:rsidR="00672CD6">
        <w:rPr>
          <w:rFonts w:ascii="Constantia" w:hAnsi="Constantia" w:cs="Calibri"/>
          <w:szCs w:val="24"/>
        </w:rPr>
        <w:instrText>ADDIN CSL_CITATION {"citationItems":[{"id":"ITEM-1","itemData":{"DOI":"10.1016/S0092-8674(01)00240-9","ISBN":"0092-8674","ISSN":"00928674","PMID":"11239410","abstract":"Obesity is defined medically as a state of increased body weight, more specifically adipose tissue, of sufficient magnitude to produce adverse health consequences. There has been an alarming increase recently in the prevalence of this heterogeneous group of disorders in the Western world (Kuczmarski et al., 1994). Fully one- third of the American population is now considered obese, and the prevalence of obesity in children is esca- lating dramatically, presaging even greater medical harm in the decades to come (Troiano and Flegal, 1999). What accounts for this epidemic of energy storage? Bodyweight and composition, andthe storage of energy as triglyceride in adipose tissue, are determined by the interaction between genetic, environmental, and psy- chosocial factors. These influences ultimately act by changing the energy balance equation, that is, the long- term balance between energy intake and expenditure. Physiologic studies had previously suggested that body weight and energy stores are homeostatically regulated, with either weight loss or gain producing concerted changes in energy intake and expenditure that resist the initial perturbation. Recent cloning of several obesity genes has revealed the initial molecular components of a coherent physiologic system for energy homeostasis (Barsh et al., 2000). Studies of obesity pathogenesis must now attempt to explain the disorder in the context of this physiologic system.","author":[{"dropping-particle":"","family":"Spiegelman","given":"Bruce M.","non-dropping-particle":"","parse-names":false,"suffix":""},{"dropping-particle":"","family":"Flier","given":"Jeffrey S.","non-dropping-particle":"","parse-names":false,"suffix":""}],"container-title":"Cell","id":"ITEM-1","issue":"4","issued":{"date-parts":[["2001"]]},"page":"531-543","title":"Obesity and the regulation of energy balance","type":"article-journal","volume":"104"},"uris":["http://www.mendeley.com/documents/?uuid=8561d9a5-bcc4-4456-8792-eb5ba109bf55"]}],"mendeley":{"formattedCitation":"&lt;sup&gt;35&lt;/sup&gt;","plainTextFormattedCitation":"35","previouslyFormattedCitation":"&lt;sup&gt;35&lt;/sup&gt;"},"properties":{"noteIndex":0},"schema":"https://github.com/citation-style-language/schema/raw/master/csl-citation.json"}</w:instrText>
      </w:r>
      <w:r w:rsidR="005B0FBE">
        <w:rPr>
          <w:rFonts w:ascii="Constantia" w:hAnsi="Constantia" w:cs="Calibri"/>
          <w:szCs w:val="24"/>
        </w:rPr>
        <w:fldChar w:fldCharType="separate"/>
      </w:r>
      <w:r w:rsidR="00CC6AC7" w:rsidRPr="00CC6AC7">
        <w:rPr>
          <w:rFonts w:ascii="Constantia" w:hAnsi="Constantia" w:cs="Calibri"/>
          <w:noProof/>
          <w:szCs w:val="24"/>
          <w:vertAlign w:val="superscript"/>
        </w:rPr>
        <w:t>35</w:t>
      </w:r>
      <w:r w:rsidR="005B0FBE">
        <w:rPr>
          <w:rFonts w:ascii="Constantia" w:hAnsi="Constantia" w:cs="Calibri"/>
          <w:szCs w:val="24"/>
        </w:rPr>
        <w:fldChar w:fldCharType="end"/>
      </w:r>
      <w:r w:rsidR="005B0FBE">
        <w:rPr>
          <w:rFonts w:ascii="Constantia" w:hAnsi="Constantia" w:cs="Calibri"/>
          <w:szCs w:val="24"/>
        </w:rPr>
        <w:t>. Previous research has</w:t>
      </w:r>
      <w:r w:rsidR="005B0FBE" w:rsidRPr="00807BD3">
        <w:rPr>
          <w:rFonts w:ascii="Constantia" w:hAnsi="Constantia" w:cs="Calibri"/>
          <w:szCs w:val="24"/>
        </w:rPr>
        <w:t xml:space="preserve"> linked </w:t>
      </w:r>
      <w:r w:rsidR="005B0FBE" w:rsidRPr="00807BD3">
        <w:rPr>
          <w:rFonts w:ascii="Constantia" w:hAnsi="Constantia" w:cs="Calibri"/>
          <w:i/>
          <w:szCs w:val="24"/>
        </w:rPr>
        <w:t>MC4R</w:t>
      </w:r>
      <w:r w:rsidR="005B0FBE" w:rsidRPr="00807BD3">
        <w:rPr>
          <w:rFonts w:ascii="Constantia" w:hAnsi="Constantia" w:cs="Calibri"/>
          <w:szCs w:val="24"/>
        </w:rPr>
        <w:t xml:space="preserve"> specifically to binge eating</w:t>
      </w:r>
      <w:r w:rsidR="005B0FBE" w:rsidRPr="00807BD3">
        <w:rPr>
          <w:rFonts w:ascii="Constantia" w:hAnsi="Constantia" w:cs="Calibri"/>
          <w:szCs w:val="24"/>
        </w:rPr>
        <w:fldChar w:fldCharType="begin" w:fldLock="1"/>
      </w:r>
      <w:r w:rsidR="00672CD6">
        <w:rPr>
          <w:rFonts w:ascii="Constantia" w:hAnsi="Constantia" w:cs="Calibri"/>
          <w:szCs w:val="24"/>
        </w:rPr>
        <w:instrText>ADDIN CSL_CITATION {"citationItems":[{"id":"ITEM-1","itemData":{"DOI":"10.1056/NEJMoa021971","ISBN":"00284793","ISSN":"0028-4793","PMID":"12646666","abstract":"Background Obesity, a multifactorial disease caused by the interaction of genetic factors with the environment, is largely polygenic. A few mutations in these genes, such as in the leptin receptor (LEPR) gene and melanocortin 4 receptor (MC4R) gene, have been identified as causes of monogenic obesity. Methods We sequenced the complete MC4R coding region, the region of the proopiomelanocortin gene (POMC) encoding the α melanocyte-stimulating hormone, and the leptin-binding domain of LEPR in 469 severely obese white subjects (370 women and 99 men; mean [±SE] age, 41.0±0.5 years; body-mass index [the weight in kilograms divided by the square of the height in meters], 44.1±2.0). Fifteen women and 10 men without a history of dieting or a family history of obesity served as normal-weight controls (age, 47.7±2.0 years; body-mass index, 21.6±0.4). Detailed phenotypic data, including information on body fat, resting energy expenditure, diet-induced thermogenesis, serum concentrations of leptin, and eating behavior...","author":[{"dropping-particle":"","family":"Branson","given":"Ruth","non-dropping-particle":"","parse-names":false,"suffix":""},{"dropping-particle":"","family":"Potoczna","given":"Natascha","non-dropping-particle":"","parse-names":false,"suffix":""},{"dropping-particle":"","family":"Kral","given":"John G.","non-dropping-particle":"","parse-names":false,"suffix":""},{"dropping-particle":"","family":"Lentes","given":"Klaus-Ulrich","non-dropping-particle":"","parse-names":false,"suffix":""},{"dropping-particle":"","family":"Hoehe","given":"Margret R.","non-dropping-particle":"","parse-names":false,"suffix":""},{"dropping-particle":"","family":"Horber","given":"Fritz F.","non-dropping-particle":"","parse-names":false,"suffix":""}],"container-title":"New England Journal of Medicine","id":"ITEM-1","issue":"12","issued":{"date-parts":[["2003"]]},"page":"1096-1103","title":"Binge Eating as a Major Phenotype of Melanocortin 4 Receptor Gene Mutations","type":"article-journal","volume":"348"},"uris":["http://www.mendeley.com/documents/?uuid=2d943357-e795-4753-8993-c34f32085df0"]}],"mendeley":{"formattedCitation":"&lt;sup&gt;36&lt;/sup&gt;","plainTextFormattedCitation":"36","previouslyFormattedCitation":"&lt;sup&gt;36&lt;/sup&gt;"},"properties":{"noteIndex":0},"schema":"https://github.com/citation-style-language/schema/raw/master/csl-citation.json"}</w:instrText>
      </w:r>
      <w:r w:rsidR="005B0FBE" w:rsidRPr="00807BD3">
        <w:rPr>
          <w:rFonts w:ascii="Constantia" w:hAnsi="Constantia" w:cs="Calibri"/>
          <w:szCs w:val="24"/>
        </w:rPr>
        <w:fldChar w:fldCharType="separate"/>
      </w:r>
      <w:r w:rsidR="00CC6AC7" w:rsidRPr="00CC6AC7">
        <w:rPr>
          <w:rFonts w:ascii="Constantia" w:hAnsi="Constantia" w:cs="Calibri"/>
          <w:noProof/>
          <w:szCs w:val="24"/>
          <w:vertAlign w:val="superscript"/>
        </w:rPr>
        <w:t>36</w:t>
      </w:r>
      <w:r w:rsidR="005B0FBE" w:rsidRPr="00807BD3">
        <w:rPr>
          <w:rFonts w:ascii="Constantia" w:hAnsi="Constantia" w:cs="Calibri"/>
          <w:szCs w:val="24"/>
        </w:rPr>
        <w:fldChar w:fldCharType="end"/>
      </w:r>
      <w:r w:rsidR="005B0FBE" w:rsidRPr="00807BD3">
        <w:rPr>
          <w:rFonts w:ascii="Constantia" w:hAnsi="Constantia" w:cs="Calibri"/>
          <w:szCs w:val="24"/>
        </w:rPr>
        <w:t xml:space="preserve"> although this remains contested</w:t>
      </w:r>
      <w:r w:rsidR="005B0FBE" w:rsidRPr="00807BD3">
        <w:rPr>
          <w:rFonts w:ascii="Constantia" w:hAnsi="Constantia" w:cs="Calibri"/>
          <w:szCs w:val="24"/>
        </w:rPr>
        <w:fldChar w:fldCharType="begin" w:fldLock="1"/>
      </w:r>
      <w:r w:rsidR="00672CD6">
        <w:rPr>
          <w:rFonts w:ascii="Constantia" w:hAnsi="Constantia" w:cs="Calibri"/>
          <w:szCs w:val="24"/>
        </w:rPr>
        <w:instrText>ADDIN CSL_CITATION {"citationItems":[{"id":"ITEM-1","itemData":{"DOI":"10.1038/ijo.2012.169","ISBN":"1476-5497","ISSN":"03070565","PMID":"23147118","abstract":"Melanocortin-4 receptor (MC4R) mutations are the most common known cause of monogenic obesity and an important contributor to polygenic obesity. MC4R mutations with partial or total loss of function, as well as the variant rs17782313 mapped near MC4R, are positively associated with obesity. MC4R is involved in the leptin-melanocortin signalling system, located in hypothalamic nuclei, that controls food intake via both anorexigenic or orexigenic signals. Impairment in this receptor might affect eating behaviours. Thus, in the case of MC4R mutation carriers, obesity could be related, at least partly, to inadequate control over eating behaviours. Many published studies address eating behaviours in MC4R mutation carriers. Most studies focus on binge eating disorder, whereas others examine various aspects of intake and motivation. Up to now, no evaluation of this literature has been performed. In this review, we examine the available literature on eating behaviours in carriers of MC4R mutations and variant rs17782313 near MC4R gene. We address binge eating disorder, bulimia nervosa, mealtime hyperphagia, snacking, psychological factors, satiety responsiveness and intake of energy and macro/micronutrient. In a small number of studies, MC4R mutations seem to impair eating behaviours or motivation, but no clear causal effects can be found in the balance of the evidence presented. Improvements in methodologies will be necessary to clarify the behavioural effects of MC4R mutations.","author":[{"dropping-particle":"","family":"Valette","given":"M.","non-dropping-particle":"","parse-names":false,"suffix":""},{"dropping-particle":"","family":"Bellisle","given":"F.","non-dropping-particle":"","parse-names":false,"suffix":""},{"dropping-particle":"","family":"Carette","given":"C.","non-dropping-particle":"","parse-names":false,"suffix":""},{"dropping-particle":"","family":"Poitou","given":"C.","non-dropping-particle":"","parse-names":false,"suffix":""},{"dropping-particle":"","family":"Dubern","given":"B.","non-dropping-particle":"","parse-names":false,"suffix":""},{"dropping-particle":"","family":"Paradis","given":"G.","non-dropping-particle":"","parse-names":false,"suffix":""},{"dropping-particle":"","family":"Hercberg","given":"S.","non-dropping-particle":"","parse-names":false,"suffix":""},{"dropping-particle":"","family":"Muzard","given":"L.","non-dropping-particle":"","parse-names":false,"suffix":""},{"dropping-particle":"","family":"Clément","given":"K.","non-dropping-particle":"","parse-names":false,"suffix":""},{"dropping-particle":"","family":"Czernichow","given":"S.","non-dropping-particle":"","parse-names":false,"suffix":""}],"container-title":"International Journal of Obesity","id":"ITEM-1","issue":"8","issued":{"date-parts":[["2013"]]},"page":"1027-1035","title":"Eating behaviour in obese patients with melanocortin-4 receptor mutations: A literature review","type":"article-journal","volume":"37"},"uris":["http://www.mendeley.com/documents/?uuid=e94af008-c1df-40d0-b9e4-ba14850d64c2"]}],"mendeley":{"formattedCitation":"&lt;sup&gt;37&lt;/sup&gt;","plainTextFormattedCitation":"37","previouslyFormattedCitation":"&lt;sup&gt;37&lt;/sup&gt;"},"properties":{"noteIndex":0},"schema":"https://github.com/citation-style-language/schema/raw/master/csl-citation.json"}</w:instrText>
      </w:r>
      <w:r w:rsidR="005B0FBE" w:rsidRPr="00807BD3">
        <w:rPr>
          <w:rFonts w:ascii="Constantia" w:hAnsi="Constantia" w:cs="Calibri"/>
          <w:szCs w:val="24"/>
        </w:rPr>
        <w:fldChar w:fldCharType="separate"/>
      </w:r>
      <w:r w:rsidR="00CC6AC7" w:rsidRPr="00CC6AC7">
        <w:rPr>
          <w:rFonts w:ascii="Constantia" w:hAnsi="Constantia" w:cs="Calibri"/>
          <w:noProof/>
          <w:szCs w:val="24"/>
          <w:vertAlign w:val="superscript"/>
        </w:rPr>
        <w:t>37</w:t>
      </w:r>
      <w:r w:rsidR="005B0FBE" w:rsidRPr="00807BD3">
        <w:rPr>
          <w:rFonts w:ascii="Constantia" w:hAnsi="Constantia" w:cs="Calibri"/>
          <w:szCs w:val="24"/>
        </w:rPr>
        <w:fldChar w:fldCharType="end"/>
      </w:r>
      <w:r w:rsidR="005B0FBE" w:rsidRPr="00807BD3">
        <w:rPr>
          <w:rFonts w:ascii="Constantia" w:hAnsi="Constantia" w:cs="Calibri"/>
          <w:szCs w:val="24"/>
        </w:rPr>
        <w:t>.</w:t>
      </w:r>
      <w:r w:rsidR="005B0FBE">
        <w:rPr>
          <w:rFonts w:ascii="Constantia" w:hAnsi="Constantia" w:cs="Calibri"/>
          <w:szCs w:val="24"/>
        </w:rPr>
        <w:t xml:space="preserve"> We also observed some evidence of a possible interaction with a SNP </w:t>
      </w:r>
      <w:r w:rsidR="00E43FE6">
        <w:rPr>
          <w:rFonts w:ascii="Constantia" w:hAnsi="Constantia" w:cs="Calibri"/>
          <w:szCs w:val="24"/>
        </w:rPr>
        <w:t>marker of</w:t>
      </w:r>
      <w:r w:rsidR="005B0FBE">
        <w:rPr>
          <w:rFonts w:ascii="Constantia" w:hAnsi="Constantia" w:cs="Calibri"/>
          <w:szCs w:val="24"/>
        </w:rPr>
        <w:t xml:space="preserve"> </w:t>
      </w:r>
      <w:r w:rsidR="005B0FBE" w:rsidRPr="00FD3D55">
        <w:rPr>
          <w:rFonts w:ascii="Constantia" w:hAnsi="Constantia" w:cs="Calibri"/>
          <w:i/>
          <w:szCs w:val="24"/>
        </w:rPr>
        <w:t>FTO</w:t>
      </w:r>
      <w:r w:rsidR="005B0FBE">
        <w:rPr>
          <w:rFonts w:ascii="Constantia" w:hAnsi="Constantia" w:cs="Calibri"/>
          <w:szCs w:val="24"/>
        </w:rPr>
        <w:t xml:space="preserve">, a gene with well-established links to obesity. While </w:t>
      </w:r>
      <w:r w:rsidR="005B0FBE" w:rsidRPr="006618B7">
        <w:rPr>
          <w:rFonts w:ascii="Constantia" w:hAnsi="Constantia" w:cs="Calibri"/>
          <w:i/>
          <w:szCs w:val="24"/>
        </w:rPr>
        <w:t>FTO</w:t>
      </w:r>
      <w:r w:rsidR="005B0FBE">
        <w:rPr>
          <w:rFonts w:ascii="Constantia" w:hAnsi="Constantia" w:cs="Calibri"/>
          <w:szCs w:val="24"/>
        </w:rPr>
        <w:t xml:space="preserve"> has long been recognised as an obesity-associated locus, and has been implicated in central nervous system regulation of appetite, its exact function remains poorly understood</w:t>
      </w:r>
      <w:r w:rsidR="005B0FBE">
        <w:rPr>
          <w:rFonts w:ascii="Constantia" w:hAnsi="Constantia" w:cs="Calibri"/>
          <w:szCs w:val="24"/>
        </w:rPr>
        <w:fldChar w:fldCharType="begin" w:fldLock="1"/>
      </w:r>
      <w:r w:rsidR="00CC6AC7">
        <w:rPr>
          <w:rFonts w:ascii="Constantia" w:hAnsi="Constantia" w:cs="Calibri"/>
          <w:szCs w:val="24"/>
        </w:rPr>
        <w:instrText>ADDIN CSL_CITATION {"citationItems":[{"id":"ITEM-1","itemData":{"DOI":"10.1016/j.trsl.2014.05.010","ISSN":"1878-1810 (Electronic)","PMID":"24929207","abstract":"The heritability of obesity has long been appreciated and the genetics of obesity has been the focus of intensive study for decades. Early studies elucidating genetic factors involved in rare monogenic and syndromic forms of extreme obesity focused attention on dysfunction of hypothalamic leptin-related pathways in the control of food intake as a major contributor. Subsequent genome-wide association studies of common genetic variants identified novel loci that are involved in more common forms of obesity across populations of diverse ethnicities and ages. The subsequent search for factors contributing to the heritability of obesity not explained by these 2 approaches (\"missing heritability\") has revealed additional rare variants, copy number variants, and epigenetic changes that contribute. Although clinical applications of these findings have been limited to date, the increasing understanding of the interplay of these genetic factors with environmental conditions, such as the increased availability of high calorie foods and decreased energy expenditure of sedentary lifestyles, promises to accelerate the translation of genetic findings into more successful preventive and therapeutic interventions.","author":[{"dropping-particle":"","family":"Waalen","given":"Jill","non-dropping-particle":"","parse-names":false,"suffix":""}],"container-title":"Translational research : the journal of laboratory and clinical medicine","id":"ITEM-1","issue":"4","issued":{"date-parts":[["2014","10"]]},"language":"eng","page":"293-301","publisher-place":"United States","title":"The genetics of human obesity","type":"article-journal","volume":"164"},"uris":["http://www.mendeley.com/documents/?uuid=89e34809-53cc-4ea7-b93b-d04f9b732d49"]}],"mendeley":{"formattedCitation":"&lt;sup&gt;1&lt;/sup&gt;","plainTextFormattedCitation":"1","previouslyFormattedCitation":"&lt;sup&gt;1&lt;/sup&gt;"},"properties":{"noteIndex":0},"schema":"https://github.com/citation-style-language/schema/raw/master/csl-citation.json"}</w:instrText>
      </w:r>
      <w:r w:rsidR="005B0FBE">
        <w:rPr>
          <w:rFonts w:ascii="Constantia" w:hAnsi="Constantia" w:cs="Calibri"/>
          <w:szCs w:val="24"/>
        </w:rPr>
        <w:fldChar w:fldCharType="separate"/>
      </w:r>
      <w:r w:rsidR="008F5BF6" w:rsidRPr="008F5BF6">
        <w:rPr>
          <w:rFonts w:ascii="Constantia" w:hAnsi="Constantia" w:cs="Calibri"/>
          <w:noProof/>
          <w:szCs w:val="24"/>
          <w:vertAlign w:val="superscript"/>
        </w:rPr>
        <w:t>1</w:t>
      </w:r>
      <w:r w:rsidR="005B0FBE">
        <w:rPr>
          <w:rFonts w:ascii="Constantia" w:hAnsi="Constantia" w:cs="Calibri"/>
          <w:szCs w:val="24"/>
        </w:rPr>
        <w:fldChar w:fldCharType="end"/>
      </w:r>
      <w:r w:rsidR="005B0FBE">
        <w:rPr>
          <w:rFonts w:ascii="Constantia" w:hAnsi="Constantia" w:cs="Calibri"/>
          <w:szCs w:val="24"/>
        </w:rPr>
        <w:t xml:space="preserve">. In a study of </w:t>
      </w:r>
      <w:r w:rsidR="005B0FBE" w:rsidRPr="00807BD3">
        <w:rPr>
          <w:rFonts w:ascii="Constantia" w:hAnsi="Constantia" w:cs="Calibri"/>
          <w:szCs w:val="24"/>
        </w:rPr>
        <w:t>gene-diet interactions</w:t>
      </w:r>
      <w:r w:rsidR="005B0FBE">
        <w:rPr>
          <w:rFonts w:ascii="Constantia" w:hAnsi="Constantia" w:cs="Calibri"/>
          <w:szCs w:val="24"/>
        </w:rPr>
        <w:t>, genetic risk scores for BMI were</w:t>
      </w:r>
      <w:r w:rsidR="00B37332">
        <w:rPr>
          <w:rFonts w:ascii="Constantia" w:hAnsi="Constantia" w:cs="Calibri"/>
          <w:szCs w:val="24"/>
        </w:rPr>
        <w:t xml:space="preserve"> found to be</w:t>
      </w:r>
      <w:r w:rsidR="005B0FBE" w:rsidRPr="00807BD3">
        <w:rPr>
          <w:rFonts w:ascii="Constantia" w:hAnsi="Constantia" w:cs="Calibri"/>
          <w:szCs w:val="24"/>
        </w:rPr>
        <w:t xml:space="preserve"> associated with fried food consumption</w:t>
      </w:r>
      <w:r w:rsidR="005B0FBE">
        <w:rPr>
          <w:rFonts w:ascii="Constantia" w:hAnsi="Constantia" w:cs="Calibri"/>
          <w:szCs w:val="24"/>
        </w:rPr>
        <w:t>, and, consistent with our results, individual loci</w:t>
      </w:r>
      <w:r w:rsidR="005B0FBE" w:rsidRPr="00807BD3">
        <w:rPr>
          <w:rFonts w:ascii="Constantia" w:hAnsi="Constantia" w:cs="Calibri"/>
          <w:szCs w:val="24"/>
        </w:rPr>
        <w:t xml:space="preserve"> </w:t>
      </w:r>
      <w:r w:rsidR="00330390">
        <w:rPr>
          <w:rFonts w:ascii="Constantia" w:hAnsi="Constantia" w:cs="Calibri"/>
          <w:szCs w:val="24"/>
        </w:rPr>
        <w:t xml:space="preserve">in or </w:t>
      </w:r>
      <w:r w:rsidR="005B0FBE" w:rsidRPr="00807BD3">
        <w:rPr>
          <w:rFonts w:ascii="Constantia" w:hAnsi="Constantia" w:cs="Calibri"/>
          <w:szCs w:val="24"/>
        </w:rPr>
        <w:t>near</w:t>
      </w:r>
      <w:r w:rsidR="005B0FBE">
        <w:rPr>
          <w:rFonts w:ascii="Constantia" w:hAnsi="Constantia" w:cs="Calibri"/>
          <w:szCs w:val="24"/>
        </w:rPr>
        <w:t xml:space="preserve"> both</w:t>
      </w:r>
      <w:r w:rsidR="005B0FBE" w:rsidRPr="00807BD3">
        <w:rPr>
          <w:rFonts w:ascii="Constantia" w:hAnsi="Constantia" w:cs="Calibri"/>
          <w:szCs w:val="24"/>
        </w:rPr>
        <w:t xml:space="preserve"> </w:t>
      </w:r>
      <w:r w:rsidR="005B0FBE" w:rsidRPr="00AE0439">
        <w:rPr>
          <w:rFonts w:ascii="Constantia" w:hAnsi="Constantia" w:cs="Calibri"/>
          <w:i/>
          <w:szCs w:val="24"/>
        </w:rPr>
        <w:t>MC4R</w:t>
      </w:r>
      <w:r w:rsidR="005B0FBE" w:rsidRPr="00807BD3">
        <w:rPr>
          <w:rFonts w:ascii="Constantia" w:hAnsi="Constantia" w:cs="Calibri"/>
          <w:szCs w:val="24"/>
        </w:rPr>
        <w:t xml:space="preserve"> </w:t>
      </w:r>
      <w:r w:rsidR="005B0FBE">
        <w:rPr>
          <w:rFonts w:ascii="Constantia" w:hAnsi="Constantia" w:cs="Calibri"/>
          <w:szCs w:val="24"/>
        </w:rPr>
        <w:t xml:space="preserve">and </w:t>
      </w:r>
      <w:r w:rsidR="005B0FBE" w:rsidRPr="00742F40">
        <w:rPr>
          <w:rFonts w:ascii="Constantia" w:hAnsi="Constantia" w:cs="Calibri"/>
          <w:i/>
          <w:szCs w:val="24"/>
        </w:rPr>
        <w:t>FTO</w:t>
      </w:r>
      <w:r w:rsidR="005B0FBE">
        <w:rPr>
          <w:rFonts w:ascii="Constantia" w:hAnsi="Constantia" w:cs="Calibri"/>
          <w:szCs w:val="24"/>
        </w:rPr>
        <w:t xml:space="preserve"> contributed to this</w:t>
      </w:r>
      <w:r w:rsidR="00B37332">
        <w:rPr>
          <w:rFonts w:ascii="Constantia" w:hAnsi="Constantia" w:cs="Calibri"/>
          <w:szCs w:val="24"/>
        </w:rPr>
        <w:fldChar w:fldCharType="begin" w:fldLock="1"/>
      </w:r>
      <w:r w:rsidR="00672CD6">
        <w:rPr>
          <w:rFonts w:ascii="Constantia" w:hAnsi="Constantia" w:cs="Calibri"/>
          <w:szCs w:val="24"/>
        </w:rPr>
        <w:instrText>ADDIN CSL_CITATION {"citationItems":[{"id":"ITEM-1","itemData":{"DOI":"10.1136/bmj.g1610","ISSN":"1756-1833","PMID":"24646652","abstract":"OBJECTIVE: To examine the interactions between genetic predisposition and consumption of fried food in relation to body mass index (BMI) and obesity. DESIGN: Prospective cohort study. SETTING: Health professionals in the United States. PARTICIPANTS: 9623 women from the Nurses' Health Study, 6379 men from the Health Professionals Follow-up Study, and a replication cohort of 21,421 women from the Women's Genome Health Study. MAIN OUTCOME MEASURE: Repeated measurement of BMI over follow-up. RESULTS: There was an interaction between fried food consumption and a genetic risk score based on 32 BMI-associated variants on BMI in both the Nurses' Health Study and Health Professionals Follow-up Study (P ≤ 0.001 for interaction). Among participants in the highest third of the genetic risk score, the differences in BMI between individuals who consumed fried foods four or more times a week and those who consumed fried foods less than once a week amounted to 1.0 (SE 0.2) in women and 0.7 (SE 0.2) in men, whereas the corresponding differences were 0.5 (SE 0.2) and 0.4 (SE 0.2) in the lowest third of the genetic risk score. The gene-diet interaction was replicated in the Women's Genome Health Study (P&lt;0.001 for interaction). Viewed differently, the genetic association with adiposity was strengthened with higher consumption of fried foods. In the combined three cohorts, the differences in BMI per 10 risk alleles were 1.1 (SE 0.2), 1.6 (SE 0.3), and 2.2 (SE 0.6) for fried food consumption less than once, one to three times, and four or more times a week (P&lt;0.001 for interaction); and the odds ratios (95% confidence intervals) for obesity per 10 risk alleles were 1.61 (1.40 to 1.87), 2.12 (1.73 to 2.59), and 2.72 (2.12 to 3.48) across the three categories of consumption (P=0.002 for interaction). In addition, the variants in or near genes highly expressed or known to act in the central nervous system showed significant interactions with fried food consumption, with the FTO (fat mass and obesity associated) variant showing the strongest result (P&lt;0.001 for interaction). CONCLUSION: Our findings suggest that consumption of fried food could interact with genetic background in relation to obesity, highlighting the particular importance of reducing fried food consumption in individuals genetically predisposed to obesity.","author":[{"dropping-particle":"","family":"Qi","given":"Qibin","non-dropping-particle":"","parse-names":false,"suffix":""},{"dropping-particle":"","family":"Chu","given":"Audrey Y","non-dropping-particle":"","parse-names":false,"suffix":""},{"dropping-particle":"","family":"Kang","given":"Jae H","non-dropping-particle":"","parse-names":false,"suffix":""},{"dropping-particle":"","family":"Huang","given":"Jinyan","non-dropping-particle":"","parse-names":false,"suffix":""},{"dropping-particle":"","family":"Rose","given":"Lynda M","non-dropping-particle":"","parse-names":false,"suffix":""},{"dropping-particle":"","family":"Jensen","given":"Majken K","non-dropping-particle":"","parse-names":false,"suffix":""},{"dropping-particle":"","family":"Liang","given":"Liming","non-dropping-particle":"","parse-names":false,"suffix":""},{"dropping-particle":"","family":"Curhan","given":"Gary C","non-dropping-particle":"","parse-names":false,"suffix":""},{"dropping-particle":"","family":"Pasquale","given":"Louis R","non-dropping-particle":"","parse-names":false,"suffix":""},{"dropping-particle":"","family":"Wiggs","given":"Janey L","non-dropping-particle":"","parse-names":false,"suffix":""},{"dropping-particle":"","family":"Vivo","given":"Immaculata","non-dropping-particle":"De","parse-names":false,"suffix":""},{"dropping-particle":"","family":"Chan","given":"Andrew T","non-dropping-particle":"","parse-names":false,"suffix":""},{"dropping-particle":"","family":"Choi","given":"Hyon K","non-dropping-particle":"","parse-names":false,"suffix":""},{"dropping-particle":"","family":"Tamimi","given":"Rulla M","non-dropping-particle":"","parse-names":false,"suffix":""},{"dropping-particle":"","family":"Ridker","given":"Paul M","non-dropping-particle":"","parse-names":false,"suffix":""},{"dropping-particle":"","family":"Hunter","given":"David J","non-dropping-particle":"","parse-names":false,"suffix":""},{"dropping-particle":"","family":"Willett","given":"Walter C","non-dropping-particle":"","parse-names":false,"suffix":""},{"dropping-particle":"","family":"Rimm","given":"Eric B","non-dropping-particle":"","parse-names":false,"suffix":""},{"dropping-particle":"","family":"Chasman","given":"Daniel I","non-dropping-particle":"","parse-names":false,"suffix":""},{"dropping-particle":"","family":"Hu","given":"Frank B","non-dropping-particle":"","parse-names":false,"suffix":""},{"dropping-particle":"","family":"Qi","given":"Lu","non-dropping-particle":"","parse-names":false,"suffix":""}],"container-title":"BMJ (Clinical research ed.)","id":"ITEM-1","issue":"mar19_1","issued":{"date-parts":[["2014","1","19"]]},"page":"g1610","publisher":"BMJ Publishing Group","title":"Fried food consumption, genetic risk, and body mass index: gene-diet interaction analysis in three US cohort studies.","type":"article-journal","volume":"348"},"suppress-author":1,"uris":["http://www.mendeley.com/documents/?uuid=8528a403-10bb-4531-9e44-7c9ec2cf9ef0"]}],"mendeley":{"formattedCitation":"&lt;sup&gt;38&lt;/sup&gt;","plainTextFormattedCitation":"38","previouslyFormattedCitation":"&lt;sup&gt;38&lt;/sup&gt;"},"properties":{"noteIndex":0},"schema":"https://github.com/citation-style-language/schema/raw/master/csl-citation.json"}</w:instrText>
      </w:r>
      <w:r w:rsidR="00B37332">
        <w:rPr>
          <w:rFonts w:ascii="Constantia" w:hAnsi="Constantia" w:cs="Calibri"/>
          <w:szCs w:val="24"/>
        </w:rPr>
        <w:fldChar w:fldCharType="separate"/>
      </w:r>
      <w:r w:rsidR="00CC6AC7" w:rsidRPr="00CC6AC7">
        <w:rPr>
          <w:rFonts w:ascii="Constantia" w:hAnsi="Constantia" w:cs="Calibri"/>
          <w:noProof/>
          <w:szCs w:val="24"/>
          <w:vertAlign w:val="superscript"/>
        </w:rPr>
        <w:t>38</w:t>
      </w:r>
      <w:r w:rsidR="00B37332">
        <w:rPr>
          <w:rFonts w:ascii="Constantia" w:hAnsi="Constantia" w:cs="Calibri"/>
          <w:szCs w:val="24"/>
        </w:rPr>
        <w:fldChar w:fldCharType="end"/>
      </w:r>
      <w:r w:rsidR="005B0FBE" w:rsidRPr="00807BD3">
        <w:rPr>
          <w:rFonts w:ascii="Constantia" w:hAnsi="Constantia" w:cs="Calibri"/>
          <w:szCs w:val="24"/>
        </w:rPr>
        <w:t>.</w:t>
      </w:r>
      <w:r w:rsidR="005B0FBE">
        <w:rPr>
          <w:rFonts w:ascii="Constantia" w:hAnsi="Constantia" w:cs="Calibri"/>
          <w:szCs w:val="24"/>
        </w:rPr>
        <w:t xml:space="preserve"> </w:t>
      </w:r>
    </w:p>
    <w:p w14:paraId="113CA630" w14:textId="0816B649" w:rsidR="005B0FBE" w:rsidRDefault="00A06C41" w:rsidP="005B0FBE">
      <w:pPr>
        <w:autoSpaceDE w:val="0"/>
        <w:autoSpaceDN w:val="0"/>
        <w:adjustRightInd w:val="0"/>
        <w:spacing w:after="120"/>
        <w:jc w:val="both"/>
        <w:rPr>
          <w:rFonts w:ascii="Constantia" w:hAnsi="Constantia" w:cs="Calibri"/>
          <w:szCs w:val="24"/>
        </w:rPr>
      </w:pPr>
      <w:r>
        <w:rPr>
          <w:rFonts w:ascii="Constantia" w:hAnsi="Constantia" w:cs="Calibri"/>
          <w:szCs w:val="24"/>
        </w:rPr>
        <w:t xml:space="preserve">Weak </w:t>
      </w:r>
      <w:r w:rsidR="005B0FBE" w:rsidRPr="00700601">
        <w:rPr>
          <w:rFonts w:ascii="Constantia" w:hAnsi="Constantia" w:cs="Calibri"/>
          <w:szCs w:val="24"/>
        </w:rPr>
        <w:t xml:space="preserve">evidence for an interaction between genetic risk and the PA environment is consistent with findings from a recent study </w:t>
      </w:r>
      <w:r w:rsidR="00020BCC">
        <w:rPr>
          <w:rFonts w:ascii="Constantia" w:hAnsi="Constantia" w:cs="Calibri"/>
          <w:szCs w:val="24"/>
        </w:rPr>
        <w:t xml:space="preserve">in adolescents </w:t>
      </w:r>
      <w:r w:rsidR="005B0FBE" w:rsidRPr="00700601">
        <w:rPr>
          <w:rFonts w:ascii="Constantia" w:hAnsi="Constantia" w:cs="Calibri"/>
          <w:szCs w:val="24"/>
        </w:rPr>
        <w:t xml:space="preserve">that found </w:t>
      </w:r>
      <w:r w:rsidR="00863E86">
        <w:rPr>
          <w:rFonts w:ascii="Constantia" w:hAnsi="Constantia" w:cs="Calibri"/>
          <w:szCs w:val="24"/>
        </w:rPr>
        <w:t xml:space="preserve">that </w:t>
      </w:r>
      <w:r w:rsidR="0035474F" w:rsidRPr="00700601">
        <w:rPr>
          <w:rFonts w:ascii="Constantia" w:hAnsi="Constantia" w:cs="Calibri"/>
          <w:szCs w:val="24"/>
        </w:rPr>
        <w:t>availability of recreation facilities</w:t>
      </w:r>
      <w:r w:rsidR="00C134E4">
        <w:rPr>
          <w:rFonts w:ascii="Constantia" w:hAnsi="Constantia" w:cs="Calibri"/>
          <w:szCs w:val="24"/>
        </w:rPr>
        <w:t xml:space="preserve"> did not </w:t>
      </w:r>
      <w:r w:rsidR="00020BCC">
        <w:rPr>
          <w:rFonts w:ascii="Constantia" w:hAnsi="Constantia" w:cs="Calibri"/>
          <w:szCs w:val="24"/>
        </w:rPr>
        <w:t>contribute to the</w:t>
      </w:r>
      <w:r w:rsidR="00C134E4" w:rsidRPr="00C134E4">
        <w:rPr>
          <w:rFonts w:ascii="Constantia" w:hAnsi="Constantia" w:cs="Calibri"/>
          <w:szCs w:val="24"/>
        </w:rPr>
        <w:t xml:space="preserve"> </w:t>
      </w:r>
      <w:r w:rsidR="00C134E4" w:rsidRPr="00700601">
        <w:rPr>
          <w:rFonts w:ascii="Constantia" w:hAnsi="Constantia" w:cs="Calibri"/>
          <w:szCs w:val="24"/>
        </w:rPr>
        <w:t xml:space="preserve">attenuation </w:t>
      </w:r>
      <w:r w:rsidR="00020BCC">
        <w:rPr>
          <w:rFonts w:ascii="Constantia" w:hAnsi="Constantia" w:cs="Calibri"/>
          <w:szCs w:val="24"/>
        </w:rPr>
        <w:t xml:space="preserve">by PA </w:t>
      </w:r>
      <w:r w:rsidR="00C134E4" w:rsidRPr="00700601">
        <w:rPr>
          <w:rFonts w:ascii="Constantia" w:hAnsi="Constantia" w:cs="Calibri"/>
          <w:szCs w:val="24"/>
        </w:rPr>
        <w:t>of genetic risk of obesity</w:t>
      </w:r>
      <w:r w:rsidR="0035474F" w:rsidRPr="00700601">
        <w:rPr>
          <w:rFonts w:ascii="Constantia" w:hAnsi="Constantia" w:cs="Calibri"/>
          <w:szCs w:val="24"/>
        </w:rPr>
        <w:fldChar w:fldCharType="begin" w:fldLock="1"/>
      </w:r>
      <w:r w:rsidR="0035474F">
        <w:rPr>
          <w:rFonts w:ascii="Constantia" w:hAnsi="Constantia" w:cs="Calibri"/>
          <w:szCs w:val="24"/>
        </w:rPr>
        <w:instrText>ADDIN CSL_CITATION {"citationItems":[{"id":"ITEM-1","itemData":{"DOI":"10.1016/j.healthplace.2016.09.003","ISSN":"13538292","abstract":"Little is known about how obesity susceptibility single nucleotide polymorphisms (SNPs) interact with moderate to vigorous physical activity (MVPA) in relation to BMI during adolescence, once obesogenic neighborhood factors are accounted for. In race stratified models, including European (EA; N=4977), African (AA; N=1726), and Hispanic Americans (HA; N=1270) from the National Longitudinal Study of Adolescent to Adult Health (1996; ages 12–21), we assessed the evidence for a SNPxMVPA interaction with BMI-for-age Z score, once accounting for obesogenic neighborhood factors including physical activity amenities, transportation and recreation infrastructure, poverty and crime. Eight SNPxMVPA interactions with suggestive significance (p&lt;0.10; three in each EA, and AA, two in HA) were observed showing attenuation on BMI-for-age Z score in adolescents with ≥5 versus &lt;5 bouts/week MVPA, except for rs10146997 (near NRXN3). Findings were robust to the inclusion of neighborhood-level variables as covariates. These findings suggest that any attenuation from MVPA on a genetic susceptibility to obesity during adolescence is likely not operating through obesogenic neighborhood factors.","author":[{"dropping-particle":"","family":"Graff","given":"M.","non-dropping-particle":"","parse-names":false,"suffix":""},{"dropping-particle":"","family":"Richardson","given":"A.S.","non-dropping-particle":"","parse-names":false,"suffix":""},{"dropping-particle":"","family":"Young","given":"K.L.","non-dropping-particle":"","parse-names":false,"suffix":""},{"dropping-particle":"","family":"Mazul","given":"A.L.","non-dropping-particle":"","parse-names":false,"suffix":""},{"dropping-particle":"","family":"Highland","given":"Heather","non-dropping-particle":"","parse-names":false,"suffix":""},{"dropping-particle":"","family":"North","given":"K.E.","non-dropping-particle":"","parse-names":false,"suffix":""},{"dropping-particle":"","family":"Mohlke","given":"K.L.","non-dropping-particle":"","parse-names":false,"suffix":""},{"dropping-particle":"","family":"Lange","given":"L.A.","non-dropping-particle":"","parse-names":false,"suffix":""},{"dropping-particle":"","family":"Lange","given":"E.M.","non-dropping-particle":"","parse-names":false,"suffix":""},{"dropping-particle":"","family":"Harris","given":"K.M.","non-dropping-particle":"","parse-names":false,"suffix":""},{"dropping-particle":"","family":"Gordon-Larsen","given":"P.","non-dropping-particle":"","parse-names":false,"suffix":""}],"container-title":"Health &amp; Place","id":"ITEM-1","issued":{"date-parts":[["2016"]]},"page":"159-165","title":"The interaction between physical activity and obesity gene variants in association with BMI: Does the obesogenic environment matter?","type":"article-journal","volume":"42"},"uris":["http://www.mendeley.com/documents/?uuid=3c6cf2e7-2263-3ac8-83dd-7ed8f95361ed"]}],"mendeley":{"formattedCitation":"&lt;sup&gt;33&lt;/sup&gt;","plainTextFormattedCitation":"33","previouslyFormattedCitation":"&lt;sup&gt;33&lt;/sup&gt;"},"properties":{"noteIndex":0},"schema":"https://github.com/citation-style-language/schema/raw/master/csl-citation.json"}</w:instrText>
      </w:r>
      <w:r w:rsidR="0035474F" w:rsidRPr="00700601">
        <w:rPr>
          <w:rFonts w:ascii="Constantia" w:hAnsi="Constantia" w:cs="Calibri"/>
          <w:szCs w:val="24"/>
        </w:rPr>
        <w:fldChar w:fldCharType="separate"/>
      </w:r>
      <w:r w:rsidR="0035474F" w:rsidRPr="00CC6AC7">
        <w:rPr>
          <w:rFonts w:ascii="Constantia" w:hAnsi="Constantia" w:cs="Calibri"/>
          <w:noProof/>
          <w:szCs w:val="24"/>
          <w:vertAlign w:val="superscript"/>
        </w:rPr>
        <w:t>33</w:t>
      </w:r>
      <w:r w:rsidR="0035474F" w:rsidRPr="00700601">
        <w:rPr>
          <w:rFonts w:ascii="Constantia" w:hAnsi="Constantia" w:cs="Calibri"/>
          <w:szCs w:val="24"/>
        </w:rPr>
        <w:fldChar w:fldCharType="end"/>
      </w:r>
      <w:r w:rsidR="005B0FBE" w:rsidRPr="00700601">
        <w:rPr>
          <w:rFonts w:ascii="Constantia" w:hAnsi="Constantia" w:cs="Calibri"/>
          <w:szCs w:val="24"/>
        </w:rPr>
        <w:t>.</w:t>
      </w:r>
      <w:r w:rsidR="005B0FBE">
        <w:rPr>
          <w:rFonts w:ascii="Constantia" w:hAnsi="Constantia" w:cs="Calibri"/>
          <w:szCs w:val="24"/>
        </w:rPr>
        <w:t xml:space="preserve"> </w:t>
      </w:r>
      <w:r w:rsidR="00060EBC">
        <w:rPr>
          <w:rFonts w:ascii="Constantia" w:hAnsi="Constantia" w:cs="Calibri"/>
          <w:szCs w:val="24"/>
        </w:rPr>
        <w:t>While overall genetic risk of obesity did not interact with the PA environmen</w:t>
      </w:r>
      <w:r w:rsidR="0089384C">
        <w:rPr>
          <w:rFonts w:ascii="Constantia" w:hAnsi="Constantia" w:cs="Calibri"/>
          <w:szCs w:val="24"/>
        </w:rPr>
        <w:t>t in our study, the</w:t>
      </w:r>
      <w:r w:rsidR="00565E7A">
        <w:rPr>
          <w:rFonts w:ascii="Constantia" w:hAnsi="Constantia" w:cs="Calibri"/>
          <w:szCs w:val="24"/>
        </w:rPr>
        <w:t xml:space="preserve"> </w:t>
      </w:r>
      <w:r w:rsidR="00162483">
        <w:rPr>
          <w:rFonts w:ascii="Constantia" w:hAnsi="Constantia" w:cs="Calibri"/>
          <w:szCs w:val="24"/>
        </w:rPr>
        <w:t xml:space="preserve">weaker </w:t>
      </w:r>
      <w:r w:rsidR="00E74100">
        <w:rPr>
          <w:rFonts w:ascii="Constantia" w:hAnsi="Constantia" w:cs="Calibri"/>
          <w:szCs w:val="24"/>
        </w:rPr>
        <w:t xml:space="preserve">association </w:t>
      </w:r>
      <w:r w:rsidR="0089384C">
        <w:rPr>
          <w:rFonts w:ascii="Constantia" w:hAnsi="Constantia" w:cs="Calibri"/>
          <w:szCs w:val="24"/>
        </w:rPr>
        <w:t xml:space="preserve">we observed </w:t>
      </w:r>
      <w:r w:rsidR="00E74100">
        <w:rPr>
          <w:rFonts w:ascii="Constantia" w:hAnsi="Constantia" w:cs="Calibri"/>
          <w:szCs w:val="24"/>
        </w:rPr>
        <w:t>between</w:t>
      </w:r>
      <w:r w:rsidR="005B0FBE">
        <w:rPr>
          <w:rFonts w:ascii="Constantia" w:hAnsi="Constantia" w:cs="Calibri"/>
          <w:szCs w:val="24"/>
        </w:rPr>
        <w:t xml:space="preserve"> the availability of PA facilities</w:t>
      </w:r>
      <w:r w:rsidR="00E74100">
        <w:rPr>
          <w:rFonts w:ascii="Constantia" w:hAnsi="Constantia" w:cs="Calibri"/>
          <w:szCs w:val="24"/>
        </w:rPr>
        <w:t xml:space="preserve"> and BMI</w:t>
      </w:r>
      <w:r w:rsidR="005B0FBE">
        <w:rPr>
          <w:rFonts w:ascii="Constantia" w:hAnsi="Constantia" w:cs="Calibri"/>
          <w:szCs w:val="24"/>
        </w:rPr>
        <w:t xml:space="preserve"> in those with more risk alleles at the </w:t>
      </w:r>
      <w:r w:rsidR="005B0FBE" w:rsidRPr="00EA2E51">
        <w:rPr>
          <w:rFonts w:ascii="Constantia" w:hAnsi="Constantia" w:cs="Calibri"/>
          <w:i/>
          <w:szCs w:val="24"/>
        </w:rPr>
        <w:t>TMEM18</w:t>
      </w:r>
      <w:r w:rsidR="005B0FBE">
        <w:rPr>
          <w:rFonts w:ascii="Constantia" w:hAnsi="Constantia" w:cs="Calibri"/>
          <w:szCs w:val="24"/>
        </w:rPr>
        <w:t xml:space="preserve"> locus suggest</w:t>
      </w:r>
      <w:r w:rsidR="00E5522D">
        <w:rPr>
          <w:rFonts w:ascii="Constantia" w:hAnsi="Constantia" w:cs="Calibri"/>
          <w:szCs w:val="24"/>
        </w:rPr>
        <w:t>s</w:t>
      </w:r>
      <w:r w:rsidR="005B0FBE">
        <w:rPr>
          <w:rFonts w:ascii="Constantia" w:hAnsi="Constantia" w:cs="Calibri"/>
          <w:szCs w:val="24"/>
        </w:rPr>
        <w:t xml:space="preserve"> that some specific SNPs might</w:t>
      </w:r>
      <w:r w:rsidR="00176974">
        <w:rPr>
          <w:rFonts w:ascii="Constantia" w:hAnsi="Constantia" w:cs="Calibri"/>
          <w:szCs w:val="24"/>
        </w:rPr>
        <w:t>. F</w:t>
      </w:r>
      <w:r w:rsidR="005B0FBE">
        <w:rPr>
          <w:rFonts w:ascii="Constantia" w:hAnsi="Constantia" w:cs="Calibri"/>
          <w:szCs w:val="24"/>
        </w:rPr>
        <w:t>urther examination of other SNPs</w:t>
      </w:r>
      <w:r>
        <w:rPr>
          <w:rFonts w:ascii="Constantia" w:hAnsi="Constantia" w:cs="Calibri"/>
          <w:szCs w:val="24"/>
        </w:rPr>
        <w:t xml:space="preserve"> are warranted</w:t>
      </w:r>
      <w:r w:rsidR="005B0FBE">
        <w:rPr>
          <w:rFonts w:ascii="Constantia" w:hAnsi="Constantia" w:cs="Calibri"/>
          <w:szCs w:val="24"/>
        </w:rPr>
        <w:t xml:space="preserve">.  </w:t>
      </w:r>
      <w:r w:rsidR="005B0FBE" w:rsidRPr="00700601">
        <w:rPr>
          <w:rFonts w:ascii="Constantia" w:hAnsi="Constantia" w:cs="Calibri"/>
          <w:szCs w:val="24"/>
        </w:rPr>
        <w:t>Lack of interaction with specific SNPs might be explained by the pathways they influence</w:t>
      </w:r>
      <w:r w:rsidR="005B0FBE">
        <w:rPr>
          <w:rFonts w:ascii="Constantia" w:hAnsi="Constantia" w:cs="Calibri"/>
          <w:szCs w:val="24"/>
        </w:rPr>
        <w:t xml:space="preserve"> being less sensitive to environmental exposures. As the functional pathways </w:t>
      </w:r>
      <w:r w:rsidR="00E5522D">
        <w:rPr>
          <w:rFonts w:ascii="Constantia" w:hAnsi="Constantia" w:cs="Calibri"/>
          <w:szCs w:val="24"/>
        </w:rPr>
        <w:t>by</w:t>
      </w:r>
      <w:r w:rsidR="005B0FBE">
        <w:rPr>
          <w:rFonts w:ascii="Constantia" w:hAnsi="Constantia" w:cs="Calibri"/>
          <w:szCs w:val="24"/>
        </w:rPr>
        <w:t xml:space="preserve"> which most BMI-associated loci influence BMI remain poorly understood, it is difficult to speculate further.</w:t>
      </w:r>
    </w:p>
    <w:p w14:paraId="5EC038D5" w14:textId="1F5F6B7C" w:rsidR="005B0FBE" w:rsidRPr="00B643C9" w:rsidRDefault="004004EA" w:rsidP="005B0FBE">
      <w:pPr>
        <w:autoSpaceDE w:val="0"/>
        <w:autoSpaceDN w:val="0"/>
        <w:adjustRightInd w:val="0"/>
        <w:spacing w:after="120"/>
        <w:jc w:val="both"/>
        <w:rPr>
          <w:rFonts w:ascii="Constantia" w:hAnsi="Constantia" w:cs="Calibri"/>
          <w:szCs w:val="24"/>
        </w:rPr>
      </w:pPr>
      <w:r>
        <w:rPr>
          <w:rFonts w:ascii="Constantia" w:hAnsi="Constantia" w:cs="Calibri"/>
          <w:szCs w:val="24"/>
        </w:rPr>
        <w:t>S</w:t>
      </w:r>
      <w:r w:rsidR="005B0FBE" w:rsidRPr="008B64C0">
        <w:rPr>
          <w:rFonts w:ascii="Constantia" w:hAnsi="Constantia" w:cs="Calibri"/>
          <w:szCs w:val="24"/>
        </w:rPr>
        <w:t xml:space="preserve">tronger evidence for </w:t>
      </w:r>
      <w:r w:rsidR="005B0FBE">
        <w:rPr>
          <w:rFonts w:ascii="Constantia" w:hAnsi="Constantia" w:cs="Calibri"/>
          <w:szCs w:val="24"/>
        </w:rPr>
        <w:t xml:space="preserve">interactions with </w:t>
      </w:r>
      <w:r w:rsidR="005B0FBE" w:rsidRPr="008B64C0">
        <w:rPr>
          <w:rFonts w:ascii="Constantia" w:hAnsi="Constantia" w:cs="Calibri"/>
          <w:szCs w:val="24"/>
        </w:rPr>
        <w:t xml:space="preserve">specific SNPs highlights </w:t>
      </w:r>
      <w:r w:rsidR="005B0FBE">
        <w:rPr>
          <w:rFonts w:ascii="Constantia" w:hAnsi="Constantia" w:cs="Calibri"/>
          <w:szCs w:val="24"/>
        </w:rPr>
        <w:t xml:space="preserve">the </w:t>
      </w:r>
      <w:r w:rsidR="005B0FBE" w:rsidRPr="008B64C0">
        <w:rPr>
          <w:rFonts w:ascii="Constantia" w:hAnsi="Constantia" w:cs="Calibri"/>
          <w:szCs w:val="24"/>
        </w:rPr>
        <w:t>lack</w:t>
      </w:r>
      <w:r w:rsidR="005B0FBE">
        <w:rPr>
          <w:rFonts w:ascii="Constantia" w:hAnsi="Constantia" w:cs="Calibri"/>
          <w:szCs w:val="24"/>
        </w:rPr>
        <w:t xml:space="preserve"> of</w:t>
      </w:r>
      <w:r w:rsidR="005B0FBE" w:rsidRPr="008B64C0">
        <w:rPr>
          <w:rFonts w:ascii="Constantia" w:hAnsi="Constantia" w:cs="Calibri"/>
          <w:szCs w:val="24"/>
        </w:rPr>
        <w:t xml:space="preserve"> specificity </w:t>
      </w:r>
      <w:r w:rsidR="005B0FBE">
        <w:rPr>
          <w:rFonts w:ascii="Constantia" w:hAnsi="Constantia" w:cs="Calibri"/>
          <w:szCs w:val="24"/>
        </w:rPr>
        <w:t>of</w:t>
      </w:r>
      <w:r w:rsidR="005B0FBE" w:rsidRPr="008B64C0">
        <w:rPr>
          <w:rFonts w:ascii="Constantia" w:hAnsi="Constantia" w:cs="Calibri"/>
          <w:szCs w:val="24"/>
        </w:rPr>
        <w:t xml:space="preserve"> polygenic risk scores. While useful in exploratory studies, grouping all SNPs</w:t>
      </w:r>
      <w:r w:rsidR="005B0FBE">
        <w:rPr>
          <w:rFonts w:ascii="Constantia" w:hAnsi="Constantia" w:cs="Calibri"/>
          <w:szCs w:val="24"/>
        </w:rPr>
        <w:t xml:space="preserve"> statistical</w:t>
      </w:r>
      <w:r w:rsidR="002A26DB">
        <w:rPr>
          <w:rFonts w:ascii="Constantia" w:hAnsi="Constantia" w:cs="Calibri"/>
          <w:szCs w:val="24"/>
        </w:rPr>
        <w:t>ly</w:t>
      </w:r>
      <w:r w:rsidR="005B0FBE">
        <w:rPr>
          <w:rFonts w:ascii="Constantia" w:hAnsi="Constantia" w:cs="Calibri"/>
          <w:szCs w:val="24"/>
        </w:rPr>
        <w:t xml:space="preserve"> associat</w:t>
      </w:r>
      <w:r w:rsidR="002A26DB">
        <w:rPr>
          <w:rFonts w:ascii="Constantia" w:hAnsi="Constantia" w:cs="Calibri"/>
          <w:szCs w:val="24"/>
        </w:rPr>
        <w:t>ed</w:t>
      </w:r>
      <w:r w:rsidR="005B0FBE">
        <w:rPr>
          <w:rFonts w:ascii="Constantia" w:hAnsi="Constantia" w:cs="Calibri"/>
          <w:szCs w:val="24"/>
        </w:rPr>
        <w:t xml:space="preserve"> with a </w:t>
      </w:r>
      <w:r w:rsidR="00263619">
        <w:rPr>
          <w:rFonts w:ascii="Constantia" w:hAnsi="Constantia" w:cs="Calibri"/>
          <w:szCs w:val="24"/>
        </w:rPr>
        <w:t>complex phenotype</w:t>
      </w:r>
      <w:r w:rsidR="005B0FBE">
        <w:rPr>
          <w:rFonts w:ascii="Constantia" w:hAnsi="Constantia" w:cs="Calibri"/>
          <w:szCs w:val="24"/>
        </w:rPr>
        <w:t xml:space="preserve"> such as BMI</w:t>
      </w:r>
      <w:r w:rsidR="005B0FBE" w:rsidRPr="008B64C0">
        <w:rPr>
          <w:rFonts w:ascii="Constantia" w:hAnsi="Constantia" w:cs="Calibri"/>
          <w:szCs w:val="24"/>
        </w:rPr>
        <w:t xml:space="preserve"> into a single score</w:t>
      </w:r>
      <w:r w:rsidR="00A03823">
        <w:rPr>
          <w:rFonts w:ascii="Constantia" w:hAnsi="Constantia" w:cs="Calibri"/>
          <w:szCs w:val="24"/>
        </w:rPr>
        <w:t>,</w:t>
      </w:r>
      <w:r w:rsidR="005B0FBE" w:rsidRPr="008B64C0">
        <w:rPr>
          <w:rFonts w:ascii="Constantia" w:hAnsi="Constantia" w:cs="Calibri"/>
          <w:szCs w:val="24"/>
        </w:rPr>
        <w:t xml:space="preserve"> regardless of the function of the genes they represent</w:t>
      </w:r>
      <w:r w:rsidR="005B0FBE">
        <w:rPr>
          <w:rFonts w:ascii="Constantia" w:hAnsi="Constantia" w:cs="Calibri"/>
          <w:szCs w:val="24"/>
        </w:rPr>
        <w:t>,</w:t>
      </w:r>
      <w:r w:rsidR="005B0FBE" w:rsidRPr="008B64C0">
        <w:rPr>
          <w:rFonts w:ascii="Constantia" w:hAnsi="Constantia" w:cs="Calibri"/>
          <w:szCs w:val="24"/>
        </w:rPr>
        <w:t xml:space="preserve"> may dilute or obscure important interactions. </w:t>
      </w:r>
      <w:r>
        <w:rPr>
          <w:rFonts w:ascii="Constantia" w:hAnsi="Constantia" w:cs="Calibri"/>
          <w:szCs w:val="24"/>
        </w:rPr>
        <w:t>S</w:t>
      </w:r>
      <w:r w:rsidR="005B0FBE" w:rsidRPr="008B64C0">
        <w:rPr>
          <w:rFonts w:ascii="Constantia" w:hAnsi="Constantia" w:cs="Calibri"/>
          <w:szCs w:val="24"/>
        </w:rPr>
        <w:t>cores</w:t>
      </w:r>
      <w:r w:rsidR="002A26DB">
        <w:rPr>
          <w:rFonts w:ascii="Constantia" w:hAnsi="Constantia" w:cs="Calibri"/>
          <w:szCs w:val="24"/>
        </w:rPr>
        <w:t xml:space="preserve"> based</w:t>
      </w:r>
      <w:r w:rsidR="005B0FBE">
        <w:rPr>
          <w:rFonts w:ascii="Constantia" w:hAnsi="Constantia" w:cs="Calibri"/>
          <w:szCs w:val="24"/>
        </w:rPr>
        <w:t xml:space="preserve"> o</w:t>
      </w:r>
      <w:r w:rsidR="002A26DB">
        <w:rPr>
          <w:rFonts w:ascii="Constantia" w:hAnsi="Constantia" w:cs="Calibri"/>
          <w:szCs w:val="24"/>
        </w:rPr>
        <w:t>n</w:t>
      </w:r>
      <w:r w:rsidR="005B0FBE" w:rsidRPr="008B64C0">
        <w:rPr>
          <w:rFonts w:ascii="Constantia" w:hAnsi="Constantia" w:cs="Calibri"/>
          <w:szCs w:val="24"/>
        </w:rPr>
        <w:t xml:space="preserve"> known or putative biological mechanisms may prove more valuable</w:t>
      </w:r>
      <w:r w:rsidR="005B0FBE">
        <w:rPr>
          <w:rFonts w:ascii="Constantia" w:hAnsi="Constantia" w:cs="Calibri"/>
          <w:szCs w:val="24"/>
        </w:rPr>
        <w:t>, particularly for elucidating causal relationships</w:t>
      </w:r>
      <w:r w:rsidR="005B0FBE" w:rsidRPr="008B64C0">
        <w:rPr>
          <w:rFonts w:ascii="Constantia" w:hAnsi="Constantia" w:cs="Calibri"/>
          <w:szCs w:val="24"/>
        </w:rPr>
        <w:t xml:space="preserve">. </w:t>
      </w:r>
      <w:r w:rsidR="000D2A4B">
        <w:rPr>
          <w:rFonts w:ascii="Constantia" w:hAnsi="Constantia" w:cs="Calibri"/>
          <w:szCs w:val="24"/>
        </w:rPr>
        <w:t>W</w:t>
      </w:r>
      <w:r w:rsidR="005B0FBE">
        <w:rPr>
          <w:rFonts w:ascii="Constantia" w:hAnsi="Constantia" w:cs="Calibri"/>
          <w:szCs w:val="24"/>
        </w:rPr>
        <w:t xml:space="preserve">e observed almost identical results for both the 70-SNP and 90-SNP genetic risk </w:t>
      </w:r>
      <w:r w:rsidR="000D2A4B">
        <w:rPr>
          <w:rFonts w:ascii="Constantia" w:hAnsi="Constantia" w:cs="Calibri"/>
          <w:szCs w:val="24"/>
        </w:rPr>
        <w:t xml:space="preserve">scores, which </w:t>
      </w:r>
      <w:r w:rsidR="005B0FBE">
        <w:rPr>
          <w:rFonts w:ascii="Constantia" w:hAnsi="Constantia" w:cs="Calibri"/>
          <w:szCs w:val="24"/>
        </w:rPr>
        <w:t>suggest</w:t>
      </w:r>
      <w:r w:rsidR="000D2A4B">
        <w:rPr>
          <w:rFonts w:ascii="Constantia" w:hAnsi="Constantia" w:cs="Calibri"/>
          <w:szCs w:val="24"/>
        </w:rPr>
        <w:t>s</w:t>
      </w:r>
      <w:r w:rsidR="005B0FBE">
        <w:rPr>
          <w:rFonts w:ascii="Constantia" w:hAnsi="Constantia" w:cs="Calibri"/>
          <w:szCs w:val="24"/>
        </w:rPr>
        <w:t xml:space="preserve"> </w:t>
      </w:r>
      <w:r>
        <w:rPr>
          <w:rFonts w:ascii="Constantia" w:hAnsi="Constantia" w:cs="Calibri"/>
          <w:szCs w:val="24"/>
        </w:rPr>
        <w:t xml:space="preserve">that </w:t>
      </w:r>
      <w:r w:rsidR="005B0FBE">
        <w:rPr>
          <w:rFonts w:ascii="Constantia" w:hAnsi="Constantia" w:cs="Calibri"/>
          <w:szCs w:val="24"/>
        </w:rPr>
        <w:t xml:space="preserve">the additional 20 SNPs contribute </w:t>
      </w:r>
      <w:bookmarkStart w:id="0" w:name="_GoBack"/>
      <w:bookmarkEnd w:id="0"/>
      <w:r w:rsidR="005B0FBE">
        <w:rPr>
          <w:rFonts w:ascii="Constantia" w:hAnsi="Constantia" w:cs="Calibri"/>
          <w:szCs w:val="24"/>
        </w:rPr>
        <w:t>substantially more to the</w:t>
      </w:r>
      <w:r w:rsidR="00263619">
        <w:rPr>
          <w:rFonts w:ascii="Constantia" w:hAnsi="Constantia" w:cs="Calibri"/>
          <w:szCs w:val="24"/>
        </w:rPr>
        <w:t>se</w:t>
      </w:r>
      <w:r w:rsidR="005B0FBE">
        <w:rPr>
          <w:rFonts w:ascii="Constantia" w:hAnsi="Constantia" w:cs="Calibri"/>
          <w:szCs w:val="24"/>
        </w:rPr>
        <w:t xml:space="preserve"> GxE interactions</w:t>
      </w:r>
      <w:r w:rsidR="000D2A4B">
        <w:rPr>
          <w:rFonts w:ascii="Constantia" w:hAnsi="Constantia" w:cs="Calibri"/>
          <w:szCs w:val="24"/>
        </w:rPr>
        <w:t xml:space="preserve">. </w:t>
      </w:r>
      <w:r>
        <w:rPr>
          <w:rFonts w:ascii="Constantia" w:hAnsi="Constantia" w:cs="Calibri"/>
          <w:szCs w:val="24"/>
        </w:rPr>
        <w:t xml:space="preserve">Extending analysis to </w:t>
      </w:r>
      <w:r w:rsidR="001E5B27">
        <w:rPr>
          <w:rFonts w:ascii="Constantia" w:hAnsi="Constantia" w:cs="Calibri"/>
          <w:szCs w:val="24"/>
        </w:rPr>
        <w:t xml:space="preserve">all ethnic groups </w:t>
      </w:r>
      <w:r>
        <w:rPr>
          <w:rFonts w:ascii="Constantia" w:hAnsi="Constantia" w:cs="Calibri"/>
          <w:szCs w:val="24"/>
        </w:rPr>
        <w:t>resulted in similar findings</w:t>
      </w:r>
      <w:r w:rsidR="001E5B27">
        <w:rPr>
          <w:rFonts w:ascii="Constantia" w:hAnsi="Constantia" w:cs="Calibri"/>
          <w:szCs w:val="24"/>
        </w:rPr>
        <w:t xml:space="preserve"> </w:t>
      </w:r>
      <w:r w:rsidR="001E5B27">
        <w:rPr>
          <w:rFonts w:ascii="Constantia" w:hAnsi="Constantia" w:cs="Calibri"/>
          <w:szCs w:val="24"/>
        </w:rPr>
        <w:lastRenderedPageBreak/>
        <w:t>suggest</w:t>
      </w:r>
      <w:r>
        <w:rPr>
          <w:rFonts w:ascii="Constantia" w:hAnsi="Constantia" w:cs="Calibri"/>
          <w:szCs w:val="24"/>
        </w:rPr>
        <w:t>ing</w:t>
      </w:r>
      <w:r w:rsidR="001E5B27">
        <w:rPr>
          <w:rFonts w:ascii="Constantia" w:hAnsi="Constantia" w:cs="Calibri"/>
          <w:szCs w:val="24"/>
        </w:rPr>
        <w:t xml:space="preserve"> results are broadly generalisable to a more diverse UK population, and/or that any interaction between the neighbourhood environment and the additional 20 SNPs was negligible in both populations. </w:t>
      </w:r>
      <w:r w:rsidR="005B0FBE">
        <w:rPr>
          <w:rFonts w:ascii="Constantia" w:hAnsi="Constantia" w:cs="Calibri"/>
          <w:szCs w:val="24"/>
        </w:rPr>
        <w:t xml:space="preserve">  </w:t>
      </w:r>
      <w:r w:rsidR="005B0FBE" w:rsidRPr="004C26A3">
        <w:rPr>
          <w:rFonts w:ascii="Constantia" w:hAnsi="Constantia" w:cs="Calibri"/>
          <w:szCs w:val="24"/>
        </w:rPr>
        <w:t xml:space="preserve"> </w:t>
      </w:r>
    </w:p>
    <w:p w14:paraId="0F512277" w14:textId="46AB9BF7" w:rsidR="005B0FBE" w:rsidRPr="000F3441" w:rsidRDefault="003A140D" w:rsidP="005B0FBE">
      <w:pPr>
        <w:autoSpaceDE w:val="0"/>
        <w:autoSpaceDN w:val="0"/>
        <w:adjustRightInd w:val="0"/>
        <w:spacing w:after="120"/>
        <w:jc w:val="both"/>
        <w:rPr>
          <w:rFonts w:ascii="Constantia" w:eastAsia="Times New Roman" w:hAnsi="Constantia" w:cs="Calibri"/>
          <w:szCs w:val="24"/>
        </w:rPr>
      </w:pPr>
      <w:r>
        <w:rPr>
          <w:rFonts w:ascii="Constantia" w:hAnsi="Constantia" w:cs="Calibri"/>
          <w:szCs w:val="24"/>
        </w:rPr>
        <w:t>We have</w:t>
      </w:r>
      <w:r w:rsidRPr="003B144B">
        <w:rPr>
          <w:rFonts w:ascii="Constantia" w:hAnsi="Constantia" w:cs="Calibri"/>
          <w:szCs w:val="24"/>
        </w:rPr>
        <w:t xml:space="preserve"> </w:t>
      </w:r>
      <w:r>
        <w:rPr>
          <w:rFonts w:ascii="Constantia" w:hAnsi="Constantia" w:cs="Calibri"/>
          <w:szCs w:val="24"/>
        </w:rPr>
        <w:t>reported</w:t>
      </w:r>
      <w:r w:rsidRPr="003B144B">
        <w:rPr>
          <w:rFonts w:ascii="Constantia" w:hAnsi="Constantia" w:cs="Calibri"/>
          <w:szCs w:val="24"/>
        </w:rPr>
        <w:t xml:space="preserve"> elsewhere</w:t>
      </w:r>
      <w:r>
        <w:rPr>
          <w:rFonts w:ascii="Constantia" w:hAnsi="Constantia" w:cs="Calibri"/>
          <w:szCs w:val="24"/>
        </w:rPr>
        <w:t xml:space="preserve"> that th</w:t>
      </w:r>
      <w:r w:rsidRPr="003B144B">
        <w:rPr>
          <w:rFonts w:ascii="Constantia" w:hAnsi="Constantia" w:cs="Calibri"/>
          <w:szCs w:val="24"/>
        </w:rPr>
        <w:t xml:space="preserve">e main association between fast-food proximity and BMI </w:t>
      </w:r>
      <w:r w:rsidR="008F5CA6">
        <w:rPr>
          <w:rFonts w:ascii="Constantia" w:hAnsi="Constantia" w:cs="Calibri"/>
          <w:szCs w:val="24"/>
        </w:rPr>
        <w:t xml:space="preserve">in </w:t>
      </w:r>
      <w:r>
        <w:rPr>
          <w:rFonts w:ascii="Constantia" w:hAnsi="Constantia" w:cs="Calibri"/>
          <w:szCs w:val="24"/>
        </w:rPr>
        <w:t xml:space="preserve">UK Biobank </w:t>
      </w:r>
      <w:r w:rsidR="001C1717">
        <w:rPr>
          <w:rFonts w:ascii="Constantia" w:hAnsi="Constantia" w:cs="Calibri"/>
          <w:szCs w:val="24"/>
        </w:rPr>
        <w:t>may</w:t>
      </w:r>
      <w:r w:rsidRPr="003B144B">
        <w:rPr>
          <w:rFonts w:ascii="Constantia" w:hAnsi="Constantia" w:cs="Calibri"/>
          <w:szCs w:val="24"/>
        </w:rPr>
        <w:t xml:space="preserve"> be </w:t>
      </w:r>
      <w:r>
        <w:rPr>
          <w:rFonts w:ascii="Constantia" w:hAnsi="Constantia" w:cs="Calibri"/>
          <w:szCs w:val="24"/>
        </w:rPr>
        <w:t>attenuated due</w:t>
      </w:r>
      <w:r w:rsidRPr="003B144B">
        <w:rPr>
          <w:rFonts w:ascii="Constantia" w:hAnsi="Constantia" w:cs="Calibri"/>
          <w:szCs w:val="24"/>
        </w:rPr>
        <w:t xml:space="preserve"> to measurement error in the exposure</w:t>
      </w:r>
      <w:r>
        <w:rPr>
          <w:rFonts w:ascii="Constantia" w:hAnsi="Constantia" w:cs="Calibri"/>
          <w:szCs w:val="24"/>
        </w:rPr>
        <w:fldChar w:fldCharType="begin" w:fldLock="1"/>
      </w:r>
      <w:r w:rsidR="00CC6AC7">
        <w:rPr>
          <w:rFonts w:ascii="Constantia" w:hAnsi="Constantia" w:cs="Calibri"/>
          <w:szCs w:val="24"/>
        </w:rPr>
        <w:instrText>ADDIN CSL_CITATION {"citationItems":[{"id":"ITEM-1","itemData":{"DOI":"10.1016/S2468-2667(17)30212-8","ISBN":"2008010120","ISSN":"24682667","PMID":"29307385","abstract":"Background The built environment might be associated with development of obesity and related disorders. We examined whether neighbourhood exposure to fast-food outlets and physical activity facilities were associated with adiposity in UK adults. Methods We used cross-sectional observational data from UK Biobank. Participants were aged 40–70 years and attended 21 assessment centres between 2006 and 2010. Using linked data on environments around each participant's residential address, we examined whether density of physical activity facilities and proximity to fast-food outlets were associated with waist circumference, body-mass index (BMI), and body fat percentage. We used multilevel linear regression models adjusted for potential confounders, and conducted several sensitivity analyses. Findings Complete case sample sizes were 401 917 (waist circumference models), 401 435 (BMI), and 395 640 (body fat percentage). Greater density of physical activity facilities within 1000 m of home was independently associated with smaller waist circumference and lower BMI and body fat percentage. Compared with people with no nearby facilities, those with at least six facilities close to home had 1·22 cm smaller waist circumference (95% CI −1·64 to −0·80), 0·57 kg/m2lower BMI (−0·74 to −0·39), and 0·81 percentage points lower body fat (−1·03 to −0·59). Living further from a fast-food outlet was weakly associated with waist circumference and BMI, mostly among women. Compared with people living fewer than 500 m from a fast-food outlet, those living at least 2000 m away had 0·26 cm smaller waist circumference (−0·52 to 0·01). Interpretation This study shows strong associations between high densities of physical activity facilities and lower adiposity for adults in mid-life. We observed weaker associations for access to fast food, but these are likely to be underestimated owing to limitations of the food environment measure. Policy makers should consider interventions aimed at tackling the obesogenic built environment. Funding Commonwealth Scholarship Commission, Wellcome Trust Institutional Strategic Support Fund.","author":[{"dropping-particle":"","family":"Mason","given":"Kate E.","non-dropping-particle":"","parse-names":false,"suffix":""},{"dropping-particle":"","family":"Pearce","given":"Neil","non-dropping-particle":"","parse-names":false,"suffix":""},{"dropping-particle":"","family":"Cummins","given":"Steven","non-dropping-particle":"","parse-names":false,"suffix":""}],"container-title":"The Lancet Public Health","id":"ITEM-1","issue":"1","issued":{"date-parts":[["2018"]]},"page":"e24-e33","publisher":"The Author(s). Published by Elsevier Ltd. This is an Open Access article under the CC BY 4.0 license","title":"Associations between fast food and physical activity environments and adiposity in mid-life: cross-sectional, observational evidence from UK Biobank","type":"article-journal","volume":"3"},"uris":["http://www.mendeley.com/documents/?uuid=6c7321de-c3b4-4066-90b3-4cb484fe55d5"]}],"mendeley":{"formattedCitation":"&lt;sup&gt;15&lt;/sup&gt;","plainTextFormattedCitation":"15","previouslyFormattedCitation":"&lt;sup&gt;15&lt;/sup&gt;"},"properties":{"noteIndex":0},"schema":"https://github.com/citation-style-language/schema/raw/master/csl-citation.json"}</w:instrText>
      </w:r>
      <w:r>
        <w:rPr>
          <w:rFonts w:ascii="Constantia" w:hAnsi="Constantia" w:cs="Calibri"/>
          <w:szCs w:val="24"/>
        </w:rPr>
        <w:fldChar w:fldCharType="separate"/>
      </w:r>
      <w:r w:rsidR="008F5BF6" w:rsidRPr="008F5BF6">
        <w:rPr>
          <w:rFonts w:ascii="Constantia" w:hAnsi="Constantia" w:cs="Calibri"/>
          <w:noProof/>
          <w:szCs w:val="24"/>
          <w:vertAlign w:val="superscript"/>
        </w:rPr>
        <w:t>15</w:t>
      </w:r>
      <w:r>
        <w:rPr>
          <w:rFonts w:ascii="Constantia" w:hAnsi="Constantia" w:cs="Calibri"/>
          <w:szCs w:val="24"/>
        </w:rPr>
        <w:fldChar w:fldCharType="end"/>
      </w:r>
      <w:r w:rsidRPr="003B144B">
        <w:rPr>
          <w:rFonts w:ascii="Constantia" w:hAnsi="Constantia" w:cs="Calibri"/>
          <w:szCs w:val="24"/>
        </w:rPr>
        <w:t>.</w:t>
      </w:r>
      <w:r>
        <w:rPr>
          <w:rFonts w:ascii="Constantia" w:hAnsi="Constantia" w:cs="Calibri"/>
          <w:szCs w:val="24"/>
        </w:rPr>
        <w:t xml:space="preserve"> Others have recently improved on the measure and found stronger association</w:t>
      </w:r>
      <w:r w:rsidR="007261BF">
        <w:rPr>
          <w:rFonts w:ascii="Constantia" w:hAnsi="Constantia" w:cs="Calibri"/>
          <w:szCs w:val="24"/>
        </w:rPr>
        <w:t>s in a regional sub-sample</w:t>
      </w:r>
      <w:r>
        <w:rPr>
          <w:rFonts w:ascii="Constantia" w:hAnsi="Constantia" w:cs="Calibri"/>
          <w:szCs w:val="24"/>
        </w:rPr>
        <w:fldChar w:fldCharType="begin" w:fldLock="1"/>
      </w:r>
      <w:r w:rsidR="00672CD6">
        <w:rPr>
          <w:rFonts w:ascii="Constantia" w:hAnsi="Constantia" w:cs="Calibri"/>
          <w:szCs w:val="24"/>
        </w:rPr>
        <w:instrText>ADDIN CSL_CITATION {"citationItems":[{"id":"ITEM-1","itemData":{"DOI":"10.1186/s12966-018-0699-8","ISSN":"14795868","PMID":"30041671","abstract":"Household income (as a marker of socioeconomic position) and neighbourhood fast-food outlet exposure may be related to diet and body weight, which are key risk factors for non-communicable diseases. However, the research evidence is equivocal. Moreover, understanding the double burden of these factors is a matter of public health importance. The purpose of this study was to test associations of neighbourhood fast-food outlet exposure and household income, in relation to frequency of consumption of processed meat and multiple measures of adiposity, and to examine possible interactions. We employed an observational, cross-sectional study design. In a cohort of 51,361 adults aged 38–72 years in Greater London, UK, we jointly classified participants based on household income (£/year, four groups) and GIS-derived neighbourhood fast-food outlet proportion (counts of fast-food outlets as a percentage of all food outlets, quartiles). Multivariable regression models estimated main effects and interactions (additive and multiplicative) of household income and fast-food outlet proportion on odds of self-reported frequent processed meat consumption (&gt;</w:instrText>
      </w:r>
      <w:r w:rsidR="00672CD6">
        <w:rPr>
          <w:rFonts w:ascii="Times New Roman" w:hAnsi="Times New Roman" w:cs="Times New Roman"/>
          <w:szCs w:val="24"/>
        </w:rPr>
        <w:instrText> </w:instrText>
      </w:r>
      <w:r w:rsidR="00672CD6">
        <w:rPr>
          <w:rFonts w:ascii="Constantia" w:hAnsi="Constantia" w:cs="Calibri"/>
          <w:szCs w:val="24"/>
        </w:rPr>
        <w:instrText>1/week), measured BMI (kg/m2), body fat (%), and odds of obesity (BMI</w:instrText>
      </w:r>
      <w:r w:rsidR="00672CD6">
        <w:rPr>
          <w:rFonts w:ascii="Times New Roman" w:hAnsi="Times New Roman" w:cs="Times New Roman"/>
          <w:szCs w:val="24"/>
        </w:rPr>
        <w:instrText> </w:instrText>
      </w:r>
      <w:r w:rsidR="00672CD6">
        <w:rPr>
          <w:rFonts w:ascii="Constantia" w:hAnsi="Constantia" w:cs="Constantia"/>
          <w:szCs w:val="24"/>
        </w:rPr>
        <w:instrText>≥</w:instrText>
      </w:r>
      <w:r w:rsidR="00672CD6">
        <w:rPr>
          <w:rFonts w:ascii="Times New Roman" w:hAnsi="Times New Roman" w:cs="Times New Roman"/>
          <w:szCs w:val="24"/>
        </w:rPr>
        <w:instrText> </w:instrText>
      </w:r>
      <w:r w:rsidR="00672CD6">
        <w:rPr>
          <w:rFonts w:ascii="Constantia" w:hAnsi="Constantia" w:cs="Calibri"/>
          <w:szCs w:val="24"/>
        </w:rPr>
        <w:instrText>30). Income and fast-food proportion were independently, systematically associated with BMI, body fat, obesity and frequent processed meat consumption. Odds of obesity were greater for lowest income participants compared to highest (OR</w:instrText>
      </w:r>
      <w:r w:rsidR="00672CD6">
        <w:rPr>
          <w:rFonts w:ascii="Times New Roman" w:hAnsi="Times New Roman" w:cs="Times New Roman"/>
          <w:szCs w:val="24"/>
        </w:rPr>
        <w:instrText> </w:instrText>
      </w:r>
      <w:r w:rsidR="00672CD6">
        <w:rPr>
          <w:rFonts w:ascii="Constantia" w:hAnsi="Constantia" w:cs="Calibri"/>
          <w:szCs w:val="24"/>
        </w:rPr>
        <w:instrText>=</w:instrText>
      </w:r>
      <w:r w:rsidR="00672CD6">
        <w:rPr>
          <w:rFonts w:ascii="Times New Roman" w:hAnsi="Times New Roman" w:cs="Times New Roman"/>
          <w:szCs w:val="24"/>
        </w:rPr>
        <w:instrText> </w:instrText>
      </w:r>
      <w:r w:rsidR="00672CD6">
        <w:rPr>
          <w:rFonts w:ascii="Constantia" w:hAnsi="Constantia" w:cs="Calibri"/>
          <w:szCs w:val="24"/>
        </w:rPr>
        <w:instrText>1.54, 95% CI: 1.41, 1.69) and for those most-exposed to fast-food outlets compared to least-exposed (OR</w:instrText>
      </w:r>
      <w:r w:rsidR="00672CD6">
        <w:rPr>
          <w:rFonts w:ascii="Times New Roman" w:hAnsi="Times New Roman" w:cs="Times New Roman"/>
          <w:szCs w:val="24"/>
        </w:rPr>
        <w:instrText> </w:instrText>
      </w:r>
      <w:r w:rsidR="00672CD6">
        <w:rPr>
          <w:rFonts w:ascii="Constantia" w:hAnsi="Constantia" w:cs="Calibri"/>
          <w:szCs w:val="24"/>
        </w:rPr>
        <w:instrText>=</w:instrText>
      </w:r>
      <w:r w:rsidR="00672CD6">
        <w:rPr>
          <w:rFonts w:ascii="Times New Roman" w:hAnsi="Times New Roman" w:cs="Times New Roman"/>
          <w:szCs w:val="24"/>
        </w:rPr>
        <w:instrText> </w:instrText>
      </w:r>
      <w:r w:rsidR="00672CD6">
        <w:rPr>
          <w:rFonts w:ascii="Constantia" w:hAnsi="Constantia" w:cs="Calibri"/>
          <w:szCs w:val="24"/>
        </w:rPr>
        <w:instrText>1.51, 95% CI: 1.40, 1.64). In jointly classified models, lowest income and highest fast-food outlet proportion in combination were associated with greater odds of obesity (OR</w:instrText>
      </w:r>
      <w:r w:rsidR="00672CD6">
        <w:rPr>
          <w:rFonts w:ascii="Times New Roman" w:hAnsi="Times New Roman" w:cs="Times New Roman"/>
          <w:szCs w:val="24"/>
        </w:rPr>
        <w:instrText> </w:instrText>
      </w:r>
      <w:r w:rsidR="00672CD6">
        <w:rPr>
          <w:rFonts w:ascii="Constantia" w:hAnsi="Constantia" w:cs="Calibri"/>
          <w:szCs w:val="24"/>
        </w:rPr>
        <w:instrText>=</w:instrText>
      </w:r>
      <w:r w:rsidR="00672CD6">
        <w:rPr>
          <w:rFonts w:ascii="Times New Roman" w:hAnsi="Times New Roman" w:cs="Times New Roman"/>
          <w:szCs w:val="24"/>
        </w:rPr>
        <w:instrText> </w:instrText>
      </w:r>
      <w:r w:rsidR="00672CD6">
        <w:rPr>
          <w:rFonts w:ascii="Constantia" w:hAnsi="Constantia" w:cs="Calibri"/>
          <w:szCs w:val="24"/>
        </w:rPr>
        <w:instrText>2.43, 95% CI: 2.09, 2.84), with relative excess risk due to interaction (RERI</w:instrText>
      </w:r>
      <w:r w:rsidR="00672CD6">
        <w:rPr>
          <w:rFonts w:ascii="Times New Roman" w:hAnsi="Times New Roman" w:cs="Times New Roman"/>
          <w:szCs w:val="24"/>
        </w:rPr>
        <w:instrText> </w:instrText>
      </w:r>
      <w:r w:rsidR="00672CD6">
        <w:rPr>
          <w:rFonts w:ascii="Constantia" w:hAnsi="Constantia" w:cs="Calibri"/>
          <w:szCs w:val="24"/>
        </w:rPr>
        <w:instrText>=</w:instrText>
      </w:r>
      <w:r w:rsidR="00672CD6">
        <w:rPr>
          <w:rFonts w:ascii="Times New Roman" w:hAnsi="Times New Roman" w:cs="Times New Roman"/>
          <w:szCs w:val="24"/>
        </w:rPr>
        <w:instrText> </w:instrText>
      </w:r>
      <w:r w:rsidR="00672CD6">
        <w:rPr>
          <w:rFonts w:ascii="Constantia" w:hAnsi="Constantia" w:cs="Calibri"/>
          <w:szCs w:val="24"/>
        </w:rPr>
        <w:instrText>0.03). Results were similar for frequent processed meat consumption models. There was no evidence of interaction on a multiplicative scale between fast-food outlet proportion and household income on each of BMI (P =</w:instrText>
      </w:r>
      <w:r w:rsidR="00672CD6">
        <w:rPr>
          <w:rFonts w:ascii="Times New Roman" w:hAnsi="Times New Roman" w:cs="Times New Roman"/>
          <w:szCs w:val="24"/>
        </w:rPr>
        <w:instrText> </w:instrText>
      </w:r>
      <w:r w:rsidR="00672CD6">
        <w:rPr>
          <w:rFonts w:ascii="Constantia" w:hAnsi="Constantia" w:cs="Calibri"/>
          <w:szCs w:val="24"/>
        </w:rPr>
        <w:instrText>0.230), obesity (P</w:instrText>
      </w:r>
      <w:r w:rsidR="00672CD6">
        <w:rPr>
          <w:rFonts w:ascii="Constantia" w:hAnsi="Constantia" w:cs="Constantia"/>
          <w:szCs w:val="24"/>
        </w:rPr>
        <w:instrText> </w:instrText>
      </w:r>
      <w:r w:rsidR="00672CD6">
        <w:rPr>
          <w:rFonts w:ascii="Constantia" w:hAnsi="Constantia" w:cs="Calibri"/>
          <w:szCs w:val="24"/>
        </w:rPr>
        <w:instrText>=</w:instrText>
      </w:r>
      <w:r w:rsidR="00672CD6">
        <w:rPr>
          <w:rFonts w:ascii="Times New Roman" w:hAnsi="Times New Roman" w:cs="Times New Roman"/>
          <w:szCs w:val="24"/>
        </w:rPr>
        <w:instrText> </w:instrText>
      </w:r>
      <w:r w:rsidR="00672CD6">
        <w:rPr>
          <w:rFonts w:ascii="Constantia" w:hAnsi="Constantia" w:cs="Calibri"/>
          <w:szCs w:val="24"/>
        </w:rPr>
        <w:instrText>0.054) and frequent processed meat consumption (P</w:instrText>
      </w:r>
      <w:r w:rsidR="00672CD6">
        <w:rPr>
          <w:rFonts w:ascii="Constantia" w:hAnsi="Constantia" w:cs="Constantia"/>
          <w:szCs w:val="24"/>
        </w:rPr>
        <w:instrText> </w:instrText>
      </w:r>
      <w:r w:rsidR="00672CD6">
        <w:rPr>
          <w:rFonts w:ascii="Constantia" w:hAnsi="Constantia" w:cs="Calibri"/>
          <w:szCs w:val="24"/>
        </w:rPr>
        <w:instrText>=</w:instrText>
      </w:r>
      <w:r w:rsidR="00672CD6">
        <w:rPr>
          <w:rFonts w:ascii="Times New Roman" w:hAnsi="Times New Roman" w:cs="Times New Roman"/>
          <w:szCs w:val="24"/>
        </w:rPr>
        <w:instrText> </w:instrText>
      </w:r>
      <w:r w:rsidR="00672CD6">
        <w:rPr>
          <w:rFonts w:ascii="Constantia" w:hAnsi="Constantia" w:cs="Calibri"/>
          <w:szCs w:val="24"/>
        </w:rPr>
        <w:instrText>0.725). Our study demonstrated independent associations of neighbourhood fast-food outlet exposure and household income, in relation to diet and multiple objective measures of adiposity, in a large sample of UK adults. Moreover, we provide evidence of the double burden of low income and an unhealthy neighbourhood food environment, furthering our understanding of how these fa…","author":[{"dropping-particle":"","family":"Burgoine","given":"Thomas","non-dropping-particle":"","parse-names":false,"suffix":""},{"dropping-particle":"","family":"Sarkar","given":"Chinmoy","non-dropping-particle":"","parse-names":false,"suffix":""},{"dropping-particle":"","family":"Webster","given":"Chris J.","non-dropping-particle":"","parse-names":false,"suffix":""},{"dropping-particle":"","family":"Monsivais","given":"Pablo","non-dropping-particle":"","parse-names":false,"suffix":""}],"container-title":"International Journal of Behavioral Nutrition and Physical Activity","id":"ITEM-1","issue":"1","issued":{"date-parts":[["2018"]]},"page":"1-12","publisher":"International Journal of Behavioral Nutrition and Physical Activity","title":"Examining the interaction of fast-food outlet exposure and income on diet and obesity: Evidence from 51,361 UK Biobank participants","type":"article-journal","volume":"15"},"uris":["http://www.mendeley.com/documents/?uuid=9a4c3267-b116-4d3d-ba74-fb80a55064e7"]}],"mendeley":{"formattedCitation":"&lt;sup&gt;39&lt;/sup&gt;","plainTextFormattedCitation":"39","previouslyFormattedCitation":"&lt;sup&gt;39&lt;/sup&gt;"},"properties":{"noteIndex":0},"schema":"https://github.com/citation-style-language/schema/raw/master/csl-citation.json"}</w:instrText>
      </w:r>
      <w:r>
        <w:rPr>
          <w:rFonts w:ascii="Constantia" w:hAnsi="Constantia" w:cs="Calibri"/>
          <w:szCs w:val="24"/>
        </w:rPr>
        <w:fldChar w:fldCharType="separate"/>
      </w:r>
      <w:r w:rsidR="00CC6AC7" w:rsidRPr="00CC6AC7">
        <w:rPr>
          <w:rFonts w:ascii="Constantia" w:hAnsi="Constantia" w:cs="Calibri"/>
          <w:noProof/>
          <w:szCs w:val="24"/>
          <w:vertAlign w:val="superscript"/>
        </w:rPr>
        <w:t>39</w:t>
      </w:r>
      <w:r>
        <w:rPr>
          <w:rFonts w:ascii="Constantia" w:hAnsi="Constantia" w:cs="Calibri"/>
          <w:szCs w:val="24"/>
        </w:rPr>
        <w:fldChar w:fldCharType="end"/>
      </w:r>
      <w:r>
        <w:rPr>
          <w:rFonts w:ascii="Constantia" w:hAnsi="Constantia" w:cs="Calibri"/>
          <w:szCs w:val="24"/>
        </w:rPr>
        <w:t xml:space="preserve">. </w:t>
      </w:r>
      <w:r w:rsidR="00C15176">
        <w:rPr>
          <w:rFonts w:ascii="Constantia" w:hAnsi="Constantia" w:cs="Calibri"/>
          <w:szCs w:val="24"/>
        </w:rPr>
        <w:t xml:space="preserve">Also, </w:t>
      </w:r>
      <w:r w:rsidR="005B5B46">
        <w:rPr>
          <w:rFonts w:ascii="Constantia" w:hAnsi="Constantia" w:cs="Calibri"/>
          <w:szCs w:val="24"/>
        </w:rPr>
        <w:t xml:space="preserve">proximity </w:t>
      </w:r>
      <w:r w:rsidR="00A75BB5">
        <w:rPr>
          <w:rFonts w:ascii="Constantia" w:hAnsi="Constantia" w:cs="Calibri"/>
          <w:szCs w:val="24"/>
        </w:rPr>
        <w:t>measure</w:t>
      </w:r>
      <w:r w:rsidR="008031E7">
        <w:rPr>
          <w:rFonts w:ascii="Constantia" w:hAnsi="Constantia" w:cs="Calibri"/>
          <w:szCs w:val="24"/>
        </w:rPr>
        <w:t>s</w:t>
      </w:r>
      <w:r w:rsidR="00A75BB5">
        <w:rPr>
          <w:rFonts w:ascii="Constantia" w:hAnsi="Constantia" w:cs="Calibri"/>
          <w:szCs w:val="24"/>
        </w:rPr>
        <w:t xml:space="preserve"> </w:t>
      </w:r>
      <w:r w:rsidR="008031E7">
        <w:rPr>
          <w:rFonts w:ascii="Constantia" w:hAnsi="Constantia" w:cs="Calibri"/>
          <w:szCs w:val="24"/>
        </w:rPr>
        <w:t xml:space="preserve">of </w:t>
      </w:r>
      <w:r w:rsidR="00A75BB5">
        <w:rPr>
          <w:rFonts w:ascii="Constantia" w:hAnsi="Constantia" w:cs="Calibri"/>
          <w:szCs w:val="24"/>
        </w:rPr>
        <w:t>the fast-food environment</w:t>
      </w:r>
      <w:r w:rsidR="00C15176">
        <w:rPr>
          <w:rFonts w:ascii="Constantia" w:hAnsi="Constantia" w:cs="Calibri"/>
          <w:szCs w:val="24"/>
        </w:rPr>
        <w:t xml:space="preserve"> may</w:t>
      </w:r>
      <w:r w:rsidR="00A75BB5">
        <w:rPr>
          <w:rFonts w:ascii="Constantia" w:hAnsi="Constantia" w:cs="Calibri"/>
          <w:szCs w:val="24"/>
        </w:rPr>
        <w:t xml:space="preserve"> </w:t>
      </w:r>
      <w:r w:rsidR="0062723A">
        <w:rPr>
          <w:rFonts w:ascii="Constantia" w:hAnsi="Constantia" w:cs="Calibri"/>
          <w:szCs w:val="24"/>
        </w:rPr>
        <w:t xml:space="preserve">produce </w:t>
      </w:r>
      <w:r w:rsidR="005B5B46">
        <w:rPr>
          <w:rFonts w:ascii="Constantia" w:hAnsi="Constantia" w:cs="Calibri"/>
          <w:szCs w:val="24"/>
        </w:rPr>
        <w:t>smaller</w:t>
      </w:r>
      <w:r w:rsidR="0062723A">
        <w:rPr>
          <w:rFonts w:ascii="Constantia" w:hAnsi="Constantia" w:cs="Calibri"/>
          <w:szCs w:val="24"/>
        </w:rPr>
        <w:t xml:space="preserve"> effect sizes than </w:t>
      </w:r>
      <w:r w:rsidR="003711FA">
        <w:rPr>
          <w:rFonts w:ascii="Constantia" w:hAnsi="Constantia" w:cs="Calibri"/>
          <w:szCs w:val="24"/>
        </w:rPr>
        <w:t xml:space="preserve">count or </w:t>
      </w:r>
      <w:r w:rsidR="005B5B46">
        <w:rPr>
          <w:rFonts w:ascii="Constantia" w:hAnsi="Constantia" w:cs="Calibri"/>
          <w:szCs w:val="24"/>
        </w:rPr>
        <w:t xml:space="preserve">density </w:t>
      </w:r>
      <w:r w:rsidR="00FD13B9">
        <w:rPr>
          <w:rFonts w:ascii="Constantia" w:hAnsi="Constantia" w:cs="Calibri"/>
          <w:szCs w:val="24"/>
        </w:rPr>
        <w:t>measure</w:t>
      </w:r>
      <w:r w:rsidR="0062723A">
        <w:rPr>
          <w:rFonts w:ascii="Constantia" w:hAnsi="Constantia" w:cs="Calibri"/>
          <w:szCs w:val="24"/>
        </w:rPr>
        <w:t>s</w:t>
      </w:r>
      <w:r w:rsidR="00D31779">
        <w:rPr>
          <w:rFonts w:ascii="Constantia" w:hAnsi="Constantia" w:cs="Calibri"/>
          <w:szCs w:val="24"/>
        </w:rPr>
        <w:fldChar w:fldCharType="begin" w:fldLock="1"/>
      </w:r>
      <w:r w:rsidR="00672CD6">
        <w:rPr>
          <w:rFonts w:ascii="Constantia" w:hAnsi="Constantia" w:cs="Calibri"/>
          <w:szCs w:val="24"/>
        </w:rPr>
        <w:instrText>ADDIN CSL_CITATION {"citationItems":[{"id":"ITEM-1","itemData":{"DOI":"10.1186/s12942-018-0139-7","ISSN":"1476-072X","author":[{"dropping-particle":"","family":"Bivoltsis","given":"Alexia","non-dropping-particle":"","parse-names":false,"suffix":""},{"dropping-particle":"","family":"Cervigni","given":"Eleanor","non-dropping-particle":"","parse-names":false,"suffix":""},{"dropping-particle":"","family":"Trapp","given":"Gina","non-dropping-particle":"","parse-names":false,"suffix":""},{"dropping-particle":"","family":"Knuiman","given":"Matthew","non-dropping-particle":"","parse-names":false,"suffix":""},{"dropping-particle":"","family":"Hooper","given":"Paula","non-dropping-particle":"","parse-names":false,"suffix":""},{"dropping-particle":"","family":"Ambrosini","given":"Gina Leslie","non-dropping-particle":"","parse-names":false,"suffix":""}],"container-title":"International Journal of Health Geographics","id":"ITEM-1","issued":{"date-parts":[["2018"]]},"page":"1-20","publisher":"BioMed Central","title":"Food environments and dietary intakes among adults : does the type of spatial exposure measurement matter ? A systematic review","type":"article-journal"},"uris":["http://www.mendeley.com/documents/?uuid=c1d8c63d-a89e-4bd4-834d-ec0b34f86311"]}],"mendeley":{"formattedCitation":"&lt;sup&gt;28&lt;/sup&gt;","plainTextFormattedCitation":"28","previouslyFormattedCitation":"&lt;sup&gt;28&lt;/sup&gt;"},"properties":{"noteIndex":0},"schema":"https://github.com/citation-style-language/schema/raw/master/csl-citation.json"}</w:instrText>
      </w:r>
      <w:r w:rsidR="00D31779">
        <w:rPr>
          <w:rFonts w:ascii="Constantia" w:hAnsi="Constantia" w:cs="Calibri"/>
          <w:szCs w:val="24"/>
        </w:rPr>
        <w:fldChar w:fldCharType="separate"/>
      </w:r>
      <w:r w:rsidR="00CC6AC7" w:rsidRPr="00CC6AC7">
        <w:rPr>
          <w:rFonts w:ascii="Constantia" w:hAnsi="Constantia" w:cs="Calibri"/>
          <w:noProof/>
          <w:szCs w:val="24"/>
          <w:vertAlign w:val="superscript"/>
        </w:rPr>
        <w:t>28</w:t>
      </w:r>
      <w:r w:rsidR="00D31779">
        <w:rPr>
          <w:rFonts w:ascii="Constantia" w:hAnsi="Constantia" w:cs="Calibri"/>
          <w:szCs w:val="24"/>
        </w:rPr>
        <w:fldChar w:fldCharType="end"/>
      </w:r>
      <w:r w:rsidR="00F92D18">
        <w:rPr>
          <w:rFonts w:ascii="Constantia" w:hAnsi="Constantia" w:cs="Calibri"/>
          <w:szCs w:val="24"/>
        </w:rPr>
        <w:t xml:space="preserve"> and that</w:t>
      </w:r>
      <w:r w:rsidR="00C15176">
        <w:rPr>
          <w:rFonts w:ascii="Constantia" w:hAnsi="Constantia" w:cs="Calibri"/>
          <w:szCs w:val="24"/>
        </w:rPr>
        <w:t xml:space="preserve"> measures of</w:t>
      </w:r>
      <w:r w:rsidR="00F92D18">
        <w:rPr>
          <w:rFonts w:ascii="Constantia" w:hAnsi="Constantia" w:cs="Calibri"/>
          <w:szCs w:val="24"/>
        </w:rPr>
        <w:t xml:space="preserve"> relative densities of healthy</w:t>
      </w:r>
      <w:r w:rsidR="00C15176">
        <w:rPr>
          <w:rFonts w:ascii="Constantia" w:hAnsi="Constantia" w:cs="Calibri"/>
          <w:szCs w:val="24"/>
        </w:rPr>
        <w:t>/</w:t>
      </w:r>
      <w:r w:rsidR="00F92D18">
        <w:rPr>
          <w:rFonts w:ascii="Constantia" w:hAnsi="Constantia" w:cs="Calibri"/>
          <w:szCs w:val="24"/>
        </w:rPr>
        <w:t xml:space="preserve">unhealthy food </w:t>
      </w:r>
      <w:r w:rsidR="001966D6">
        <w:rPr>
          <w:rFonts w:ascii="Constantia" w:hAnsi="Constantia" w:cs="Calibri"/>
          <w:szCs w:val="24"/>
        </w:rPr>
        <w:t xml:space="preserve">stores </w:t>
      </w:r>
      <w:r w:rsidR="004004EA">
        <w:rPr>
          <w:rFonts w:ascii="Constantia" w:hAnsi="Constantia" w:cs="Calibri"/>
          <w:szCs w:val="24"/>
        </w:rPr>
        <w:t xml:space="preserve">may </w:t>
      </w:r>
      <w:r w:rsidR="00C437C5">
        <w:rPr>
          <w:rFonts w:ascii="Constantia" w:hAnsi="Constantia" w:cs="Calibri"/>
          <w:szCs w:val="24"/>
        </w:rPr>
        <w:t>better capture food environment exposure</w:t>
      </w:r>
      <w:r w:rsidR="00651011">
        <w:rPr>
          <w:rFonts w:ascii="Constantia" w:hAnsi="Constantia" w:cs="Calibri"/>
          <w:szCs w:val="24"/>
        </w:rPr>
        <w:fldChar w:fldCharType="begin" w:fldLock="1"/>
      </w:r>
      <w:r w:rsidR="00672CD6">
        <w:rPr>
          <w:rFonts w:ascii="Constantia" w:hAnsi="Constantia" w:cs="Calibri"/>
          <w:szCs w:val="24"/>
        </w:rPr>
        <w:instrText>ADDIN CSL_CITATION {"citationItems":[{"id":"ITEM-1","itemData":{"DOI":"10.3945/ajcn.117.161547","ISSN":"0002-9165","PMID":"28701302","author":[{"dropping-particle":"","family":"Cummins","given":"Steven","non-dropping-particle":"","parse-names":false,"suffix":""},{"dropping-particle":"","family":"Clary","given":"Christelle","non-dropping-particle":"","parse-names":false,"suffix":""},{"dropping-particle":"","family":"Shareck","given":"Martine","non-dropping-particle":"","parse-names":false,"suffix":""}],"container-title":"The American Journal of Clinical Nutrition","id":"ITEM-1","issue":"2","issued":{"date-parts":[["2017","8","12"]]},"page":"445-446","publisher":"American Society for Nutrition","title":"Enduring challenges in estimating the effect of the food environment on obesity","type":"article-journal","volume":"106"},"uris":["http://www.mendeley.com/documents/?uuid=b4dde3b8-694d-3b4b-8877-c21f7a085831"]}],"mendeley":{"formattedCitation":"&lt;sup&gt;40&lt;/sup&gt;","plainTextFormattedCitation":"40","previouslyFormattedCitation":"&lt;sup&gt;40&lt;/sup&gt;"},"properties":{"noteIndex":0},"schema":"https://github.com/citation-style-language/schema/raw/master/csl-citation.json"}</w:instrText>
      </w:r>
      <w:r w:rsidR="00651011">
        <w:rPr>
          <w:rFonts w:ascii="Constantia" w:hAnsi="Constantia" w:cs="Calibri"/>
          <w:szCs w:val="24"/>
        </w:rPr>
        <w:fldChar w:fldCharType="separate"/>
      </w:r>
      <w:r w:rsidR="00CC6AC7" w:rsidRPr="00CC6AC7">
        <w:rPr>
          <w:rFonts w:ascii="Constantia" w:hAnsi="Constantia" w:cs="Calibri"/>
          <w:noProof/>
          <w:szCs w:val="24"/>
          <w:vertAlign w:val="superscript"/>
        </w:rPr>
        <w:t>40</w:t>
      </w:r>
      <w:r w:rsidR="00651011">
        <w:rPr>
          <w:rFonts w:ascii="Constantia" w:hAnsi="Constantia" w:cs="Calibri"/>
          <w:szCs w:val="24"/>
        </w:rPr>
        <w:fldChar w:fldCharType="end"/>
      </w:r>
      <w:r w:rsidR="007261BF">
        <w:rPr>
          <w:rFonts w:ascii="Constantia" w:hAnsi="Constantia" w:cs="Calibri"/>
          <w:szCs w:val="24"/>
        </w:rPr>
        <w:t>.</w:t>
      </w:r>
      <w:r w:rsidR="008031E7">
        <w:rPr>
          <w:rFonts w:ascii="Constantia" w:hAnsi="Constantia" w:cs="Calibri"/>
          <w:szCs w:val="24"/>
        </w:rPr>
        <w:t xml:space="preserve"> </w:t>
      </w:r>
      <w:r w:rsidR="007261BF">
        <w:rPr>
          <w:rFonts w:ascii="Constantia" w:hAnsi="Constantia" w:cs="Calibri"/>
          <w:szCs w:val="24"/>
        </w:rPr>
        <w:t>However, in this study</w:t>
      </w:r>
      <w:r w:rsidR="000C6836">
        <w:rPr>
          <w:rFonts w:ascii="Constantia" w:hAnsi="Constantia" w:cs="Calibri"/>
          <w:szCs w:val="24"/>
        </w:rPr>
        <w:t xml:space="preserve"> we were limited </w:t>
      </w:r>
      <w:r w:rsidR="00235373">
        <w:rPr>
          <w:rFonts w:ascii="Constantia" w:hAnsi="Constantia" w:cs="Calibri"/>
          <w:szCs w:val="24"/>
        </w:rPr>
        <w:t>by</w:t>
      </w:r>
      <w:r w:rsidR="000C6836">
        <w:rPr>
          <w:rFonts w:ascii="Constantia" w:hAnsi="Constantia" w:cs="Calibri"/>
          <w:szCs w:val="24"/>
        </w:rPr>
        <w:t xml:space="preserve"> the</w:t>
      </w:r>
      <w:r w:rsidR="007261BF">
        <w:rPr>
          <w:rFonts w:ascii="Constantia" w:hAnsi="Constantia" w:cs="Calibri"/>
          <w:szCs w:val="24"/>
        </w:rPr>
        <w:t xml:space="preserve"> available</w:t>
      </w:r>
      <w:r w:rsidR="000C6836">
        <w:rPr>
          <w:rFonts w:ascii="Constantia" w:hAnsi="Constantia" w:cs="Calibri"/>
          <w:szCs w:val="24"/>
        </w:rPr>
        <w:t xml:space="preserve"> measures</w:t>
      </w:r>
      <w:r w:rsidR="00492F8C">
        <w:rPr>
          <w:rFonts w:ascii="Constantia" w:hAnsi="Constantia" w:cs="Calibri"/>
          <w:szCs w:val="24"/>
        </w:rPr>
        <w:t xml:space="preserve">. </w:t>
      </w:r>
      <w:r w:rsidR="00863E86">
        <w:rPr>
          <w:rFonts w:ascii="Constantia" w:hAnsi="Constantia" w:cs="Calibri"/>
          <w:szCs w:val="24"/>
        </w:rPr>
        <w:t xml:space="preserve">As </w:t>
      </w:r>
      <w:r w:rsidRPr="00BC2883">
        <w:rPr>
          <w:rFonts w:ascii="Constantia" w:hAnsi="Constantia" w:cs="Calibri"/>
          <w:szCs w:val="24"/>
        </w:rPr>
        <w:t xml:space="preserve">main </w:t>
      </w:r>
      <w:r>
        <w:rPr>
          <w:rFonts w:ascii="Constantia" w:hAnsi="Constantia" w:cs="Calibri"/>
          <w:szCs w:val="24"/>
        </w:rPr>
        <w:t>effect sizes</w:t>
      </w:r>
      <w:r w:rsidRPr="00BC2883">
        <w:rPr>
          <w:rFonts w:ascii="Constantia" w:hAnsi="Constantia" w:cs="Calibri"/>
          <w:szCs w:val="24"/>
        </w:rPr>
        <w:t xml:space="preserve"> are relatively small, even the reasonably strong interaction</w:t>
      </w:r>
      <w:r>
        <w:rPr>
          <w:rFonts w:ascii="Constantia" w:hAnsi="Constantia" w:cs="Calibri"/>
          <w:szCs w:val="24"/>
        </w:rPr>
        <w:t xml:space="preserve"> effects</w:t>
      </w:r>
      <w:r w:rsidRPr="00BC2883">
        <w:rPr>
          <w:rFonts w:ascii="Constantia" w:hAnsi="Constantia" w:cs="Calibri"/>
          <w:szCs w:val="24"/>
        </w:rPr>
        <w:t xml:space="preserve"> we observe</w:t>
      </w:r>
      <w:r>
        <w:rPr>
          <w:rFonts w:ascii="Constantia" w:hAnsi="Constantia" w:cs="Calibri"/>
          <w:szCs w:val="24"/>
        </w:rPr>
        <w:t>d</w:t>
      </w:r>
      <w:r w:rsidRPr="00BC2883">
        <w:rPr>
          <w:rFonts w:ascii="Constantia" w:hAnsi="Constantia" w:cs="Calibri"/>
          <w:szCs w:val="24"/>
        </w:rPr>
        <w:t xml:space="preserve"> translate to </w:t>
      </w:r>
      <w:r w:rsidR="007261BF">
        <w:rPr>
          <w:rFonts w:ascii="Constantia" w:hAnsi="Constantia" w:cs="Calibri"/>
          <w:szCs w:val="24"/>
        </w:rPr>
        <w:t>small</w:t>
      </w:r>
      <w:r w:rsidRPr="00BC2883">
        <w:rPr>
          <w:rFonts w:ascii="Constantia" w:hAnsi="Constantia" w:cs="Calibri"/>
          <w:szCs w:val="24"/>
        </w:rPr>
        <w:t xml:space="preserve"> differences between high and low risk groups</w:t>
      </w:r>
      <w:r>
        <w:rPr>
          <w:rFonts w:ascii="Constantia" w:hAnsi="Constantia" w:cs="Calibri"/>
          <w:szCs w:val="24"/>
        </w:rPr>
        <w:t xml:space="preserve">. </w:t>
      </w:r>
      <w:r w:rsidR="004004EA">
        <w:rPr>
          <w:rFonts w:ascii="Constantia" w:hAnsi="Constantia" w:cs="Calibri"/>
          <w:szCs w:val="24"/>
        </w:rPr>
        <w:t>G</w:t>
      </w:r>
      <w:r w:rsidRPr="00BC2883">
        <w:rPr>
          <w:rFonts w:ascii="Constantia" w:hAnsi="Constantia" w:cs="Calibri"/>
          <w:szCs w:val="24"/>
        </w:rPr>
        <w:t>iven the likely measurement error and the distal and complex nature of the relationships under investigation, detecting even weak associations and small differences</w:t>
      </w:r>
      <w:r w:rsidRPr="00BC2883">
        <w:rPr>
          <w:rFonts w:ascii="Constantia" w:eastAsia="Times New Roman" w:hAnsi="Constantia" w:cs="Calibri"/>
          <w:szCs w:val="24"/>
        </w:rPr>
        <w:t xml:space="preserve"> might </w:t>
      </w:r>
      <w:r w:rsidR="007261BF">
        <w:rPr>
          <w:rFonts w:ascii="Constantia" w:eastAsia="Times New Roman" w:hAnsi="Constantia" w:cs="Calibri"/>
          <w:szCs w:val="24"/>
        </w:rPr>
        <w:t>point to</w:t>
      </w:r>
      <w:r w:rsidRPr="00BC2883">
        <w:rPr>
          <w:rFonts w:ascii="Constantia" w:eastAsia="Times New Roman" w:hAnsi="Constantia" w:cs="Calibri"/>
          <w:szCs w:val="24"/>
        </w:rPr>
        <w:t xml:space="preserve"> potentially important processes. </w:t>
      </w:r>
      <w:r w:rsidR="001C1717">
        <w:rPr>
          <w:rFonts w:ascii="Constantia" w:eastAsia="Times New Roman" w:hAnsi="Constantia" w:cs="Calibri"/>
          <w:szCs w:val="24"/>
        </w:rPr>
        <w:t xml:space="preserve">Here we </w:t>
      </w:r>
      <w:r>
        <w:rPr>
          <w:rFonts w:ascii="Constantia" w:eastAsia="Times New Roman" w:hAnsi="Constantia" w:cs="Calibri"/>
          <w:szCs w:val="24"/>
        </w:rPr>
        <w:t>examined only two characteristics of neighbourhood environments</w:t>
      </w:r>
      <w:r w:rsidR="004B183D">
        <w:rPr>
          <w:rFonts w:ascii="Constantia" w:eastAsia="Times New Roman" w:hAnsi="Constantia" w:cs="Calibri"/>
          <w:szCs w:val="24"/>
        </w:rPr>
        <w:t>;</w:t>
      </w:r>
      <w:r w:rsidR="001C1717">
        <w:rPr>
          <w:rFonts w:ascii="Constantia" w:eastAsia="Times New Roman" w:hAnsi="Constantia" w:cs="Calibri"/>
          <w:szCs w:val="24"/>
        </w:rPr>
        <w:t xml:space="preserve"> </w:t>
      </w:r>
      <w:r>
        <w:rPr>
          <w:rFonts w:ascii="Constantia" w:eastAsia="Times New Roman" w:hAnsi="Constantia" w:cs="Calibri"/>
          <w:szCs w:val="24"/>
        </w:rPr>
        <w:t xml:space="preserve">others may also interact with genetic risk. For example, </w:t>
      </w:r>
      <w:r w:rsidR="004B183D">
        <w:rPr>
          <w:rFonts w:ascii="Constantia" w:eastAsia="Times New Roman" w:hAnsi="Constantia" w:cs="Calibri"/>
          <w:szCs w:val="24"/>
        </w:rPr>
        <w:t xml:space="preserve">GxE </w:t>
      </w:r>
      <w:r>
        <w:rPr>
          <w:rFonts w:ascii="Constantia" w:eastAsia="Times New Roman" w:hAnsi="Constantia" w:cs="Calibri"/>
          <w:szCs w:val="24"/>
        </w:rPr>
        <w:t>interaction</w:t>
      </w:r>
      <w:r w:rsidR="002A26DB">
        <w:rPr>
          <w:rFonts w:ascii="Constantia" w:eastAsia="Times New Roman" w:hAnsi="Constantia" w:cs="Calibri"/>
          <w:szCs w:val="24"/>
        </w:rPr>
        <w:t>s</w:t>
      </w:r>
      <w:r>
        <w:rPr>
          <w:rFonts w:ascii="Constantia" w:eastAsia="Times New Roman" w:hAnsi="Constantia" w:cs="Calibri"/>
          <w:szCs w:val="24"/>
        </w:rPr>
        <w:t xml:space="preserve"> </w:t>
      </w:r>
      <w:r w:rsidR="004B183D">
        <w:rPr>
          <w:rFonts w:ascii="Constantia" w:eastAsia="Times New Roman" w:hAnsi="Constantia" w:cs="Calibri"/>
          <w:szCs w:val="24"/>
        </w:rPr>
        <w:t xml:space="preserve">have recently been reported for </w:t>
      </w:r>
      <w:r>
        <w:rPr>
          <w:rFonts w:ascii="Constantia" w:eastAsia="Times New Roman" w:hAnsi="Constantia" w:cs="Calibri"/>
          <w:szCs w:val="24"/>
        </w:rPr>
        <w:t>neighbourhood walkability and obesity</w:t>
      </w:r>
      <w:r>
        <w:rPr>
          <w:rFonts w:ascii="Constantia" w:eastAsia="Times New Roman" w:hAnsi="Constantia" w:cs="Calibri"/>
          <w:szCs w:val="24"/>
        </w:rPr>
        <w:fldChar w:fldCharType="begin" w:fldLock="1"/>
      </w:r>
      <w:r w:rsidR="00CC6AC7">
        <w:rPr>
          <w:rFonts w:ascii="Constantia" w:eastAsia="Times New Roman" w:hAnsi="Constantia" w:cs="Calibri"/>
          <w:szCs w:val="24"/>
        </w:rPr>
        <w:instrText>ADDIN CSL_CITATION {"citationItems":[{"id":"ITEM-1","itemData":{"DOI":"10.1016/j.socscimed.2017.10.018","ISSN":"02779536","abstract":"Obesity is a significant health problem in the United States that has encouraged a search for modifiable risk factors, such as walkable neighborhood designs. Prior research has shown linkages between a family history of obesity (i.e., due to either genetic or non-genetic factors) and an individual's risk of elevated body mass index (BMI). Yet, we know little about the possible interactions between neighborhood walkability and family susceptibility to unhealthy BMI in predicting individual BMI. This paper addresses this important research gap using a sample of 9918 women, derived from vital and administrative data in the Utah Population Database. We use a novel indicator of familial risk (a summary measure of siblings' BMI) and a neighborhood walkability score to capture familial susceptibility and environmental exposures, respectively. The analysis focuses on distinct risk combinations of familial susceptibility and neighborhood walkability. Compared with the “best” combination of lean family BMI history and more walkable neighborhoods, women in all of the other three family weight history/neighborhood categories show greater risks of obesity. Our results also indicate that the neighborhood environment has a strong association with individual obesity among women with higher family risk of obesity but that the association between neighborhood environment and individual obesity is even stronger for women with a lower family risk of obesity.","author":[{"dropping-particle":"","family":"Kowaleski-Jones","given":"Lori","non-dropping-particle":"","parse-names":false,"suffix":""},{"dropping-particle":"","family":"Brown","given":"Barbara B.","non-dropping-particle":"","parse-names":false,"suffix":""},{"dropping-particle":"","family":"Fan","given":"Jessie X.","non-dropping-particle":"","parse-names":false,"suffix":""},{"dropping-particle":"","family":"Hanson","given":"Heidi A.","non-dropping-particle":"","parse-names":false,"suffix":""},{"dropping-particle":"","family":"Smith","given":"Ken R.","non-dropping-particle":"","parse-names":false,"suffix":""},{"dropping-particle":"","family":"Zick","given":"Cathleen D.","non-dropping-particle":"","parse-names":false,"suffix":""}],"container-title":"Social Science &amp; Medicine","id":"ITEM-1","issued":{"date-parts":[["2017","10"]]},"title":"The joint effects of family risk of obesity and neighborhood environment on obesity among women","type":"article-journal"},"uris":["http://www.mendeley.com/documents/?uuid=c0010875-7047-36f5-aac6-2d0d497b2306"]}],"mendeley":{"formattedCitation":"&lt;sup&gt;11&lt;/sup&gt;","plainTextFormattedCitation":"11","previouslyFormattedCitation":"&lt;sup&gt;11&lt;/sup&gt;"},"properties":{"noteIndex":0},"schema":"https://github.com/citation-style-language/schema/raw/master/csl-citation.json"}</w:instrText>
      </w:r>
      <w:r>
        <w:rPr>
          <w:rFonts w:ascii="Constantia" w:eastAsia="Times New Roman" w:hAnsi="Constantia" w:cs="Calibri"/>
          <w:szCs w:val="24"/>
        </w:rPr>
        <w:fldChar w:fldCharType="separate"/>
      </w:r>
      <w:r w:rsidR="008F5BF6" w:rsidRPr="008F5BF6">
        <w:rPr>
          <w:rFonts w:ascii="Constantia" w:eastAsia="Times New Roman" w:hAnsi="Constantia" w:cs="Calibri"/>
          <w:noProof/>
          <w:szCs w:val="24"/>
          <w:vertAlign w:val="superscript"/>
        </w:rPr>
        <w:t>11</w:t>
      </w:r>
      <w:r>
        <w:rPr>
          <w:rFonts w:ascii="Constantia" w:eastAsia="Times New Roman" w:hAnsi="Constantia" w:cs="Calibri"/>
          <w:szCs w:val="24"/>
        </w:rPr>
        <w:fldChar w:fldCharType="end"/>
      </w:r>
      <w:r>
        <w:rPr>
          <w:rFonts w:ascii="Constantia" w:eastAsia="Times New Roman" w:hAnsi="Constantia" w:cs="Calibri"/>
          <w:szCs w:val="24"/>
        </w:rPr>
        <w:t>, and neighbourhood deprivation and BMI</w:t>
      </w:r>
      <w:r>
        <w:rPr>
          <w:rFonts w:ascii="Constantia" w:eastAsia="Times New Roman" w:hAnsi="Constantia" w:cs="Calibri"/>
          <w:szCs w:val="24"/>
        </w:rPr>
        <w:fldChar w:fldCharType="begin" w:fldLock="1"/>
      </w:r>
      <w:r w:rsidR="00CC6AC7">
        <w:rPr>
          <w:rFonts w:ascii="Constantia" w:eastAsia="Times New Roman" w:hAnsi="Constantia" w:cs="Calibri"/>
          <w:szCs w:val="24"/>
        </w:rPr>
        <w:instrText>ADDIN CSL_CITATION {"citationItems":[{"id":"ITEM-1","itemData":{"DOI":"10.1016/j.socscimed.2017.05.041","ISSN":"02779536","abstract":"Most research into the role of gene-environment interactions in the etiology of obesity has taken environment to mean behaviours such as exercise and diet. While interesting, this is somewhat at odds with research into the social determinants of obesity, in which the focus has shifted away from individuals and behaviours to the types of wider obesogenic environments in which individuals live, which influence and produce these behaviours. This study combines these two strands of research by investigating how the genetic influence on body mass index (BMI), used as a proxy for obesity, changes across different neighbourhood environments measured by levels of deprivation. Genetics are incorporated using a classical twin design with data from Twins UK, a longitudinal study of UK twins running since 1992. A multilevel modelling approach is taken to decompose variation between individuals into genetic, shared environmental, and non-shared environmental components. Neighbourhood deprivation is found to be a statistically significant predictor of BMI after conditioning on individual characteristics, and a heritability of 0.75 is estimated for the entire sample. This heritability estimate is shown, however, to be higher in more deprived neighbourhoods and lower in less deprived ones, and this relationship is statistically significant. While this research cannot say anything directly about the mechanisms behind the relationship, it does highlight how the relative importance of genetic factors can vary across different social environments, and therefore the value of considering both genetic and social determinants of health simultaneously.","author":[{"dropping-particle":"","family":"Owen","given":"Gwilym","non-dropping-particle":"","parse-names":false,"suffix":""},{"dropping-particle":"","family":"Jones","given":"Kelvyn","non-dropping-particle":"","parse-names":false,"suffix":""},{"dropping-particle":"","family":"Harris","given":"Richard","non-dropping-particle":"","parse-names":false,"suffix":""}],"container-title":"Social Science &amp; Medicine","id":"ITEM-1","issued":{"date-parts":[["2017"]]},"title":"Does neighbourhood deprivation affect the genetic influence on body mass?","type":"article-journal"},"uris":["http://www.mendeley.com/documents/?uuid=2e0a3856-0dbc-318f-84a3-fd0ce3f66131"]}],"mendeley":{"formattedCitation":"&lt;sup&gt;10&lt;/sup&gt;","plainTextFormattedCitation":"10","previouslyFormattedCitation":"&lt;sup&gt;10&lt;/sup&gt;"},"properties":{"noteIndex":0},"schema":"https://github.com/citation-style-language/schema/raw/master/csl-citation.json"}</w:instrText>
      </w:r>
      <w:r>
        <w:rPr>
          <w:rFonts w:ascii="Constantia" w:eastAsia="Times New Roman" w:hAnsi="Constantia" w:cs="Calibri"/>
          <w:szCs w:val="24"/>
        </w:rPr>
        <w:fldChar w:fldCharType="separate"/>
      </w:r>
      <w:r w:rsidR="008F5BF6" w:rsidRPr="008F5BF6">
        <w:rPr>
          <w:rFonts w:ascii="Constantia" w:eastAsia="Times New Roman" w:hAnsi="Constantia" w:cs="Calibri"/>
          <w:noProof/>
          <w:szCs w:val="24"/>
          <w:vertAlign w:val="superscript"/>
        </w:rPr>
        <w:t>10</w:t>
      </w:r>
      <w:r>
        <w:rPr>
          <w:rFonts w:ascii="Constantia" w:eastAsia="Times New Roman" w:hAnsi="Constantia" w:cs="Calibri"/>
          <w:szCs w:val="24"/>
        </w:rPr>
        <w:fldChar w:fldCharType="end"/>
      </w:r>
      <w:r>
        <w:rPr>
          <w:rFonts w:ascii="Constantia" w:eastAsia="Times New Roman" w:hAnsi="Constantia" w:cs="Calibri"/>
          <w:szCs w:val="24"/>
        </w:rPr>
        <w:t>. Given that unhealthy characteristics of neighbourhoods often cluster together</w:t>
      </w:r>
      <w:r>
        <w:rPr>
          <w:rFonts w:ascii="Constantia" w:eastAsia="Times New Roman" w:hAnsi="Constantia" w:cs="Calibri"/>
          <w:szCs w:val="24"/>
        </w:rPr>
        <w:fldChar w:fldCharType="begin" w:fldLock="1"/>
      </w:r>
      <w:r w:rsidR="00672CD6">
        <w:rPr>
          <w:rFonts w:ascii="Constantia" w:eastAsia="Times New Roman" w:hAnsi="Constantia" w:cs="Calibri"/>
          <w:szCs w:val="24"/>
        </w:rPr>
        <w:instrText>ADDIN CSL_CITATION {"citationItems":[{"id":"ITEM-1","itemData":{"DOI":"10.3390/ijerph7052290","ISBN":"1660-4601 (Electronic)\\n1660-4601 (Linking)","ISSN":"16604601","PMID":"20623025","abstract":"The availability of food high in fat, salt and sugar through Fast Food (FF) or takeaway outlets, is implicated in the causal pathway for the obesity epidemic. This review aims to summarise this body of research and highlight areas for future work. Thirty three studies were found that had assessed the geography of these outlets. Fourteen studies showed a positive association between availability of FF outlets and increasing deprivation. Another 13 studies also included overweight or obesity data and showed conflicting results between obesity/overweight and FF outlet availability. There is some evidence that FF availability is associated with lower fruit and vegetable intake. There is potential for land use policies to have an influence on the location of new FF outlets. Further research should incorporate good quality data on FF consumption, weight and physical activity.","author":[{"dropping-particle":"","family":"Fraser","given":"Lorna K.","non-dropping-particle":"","parse-names":false,"suffix":""},{"dropping-particle":"","family":"Edwards","given":"Kimberly L.","non-dropping-particle":"","parse-names":false,"suffix":""},{"dropping-particle":"","family":"Cade","given":"Janet","non-dropping-particle":"","parse-names":false,"suffix":""},{"dropping-particle":"","family":"Clarke","given":"Graham P.","non-dropping-particle":"","parse-names":false,"suffix":""}],"container-title":"International Journal of Environmental Research and Public Health","id":"ITEM-1","issue":"5","issued":{"date-parts":[["2010","5","6"]]},"note":"From Duplicate 2 (The geography of fast food outlets: A review - Fraser, Lorna K.; Edwards, Kimberly L.; Cade, Janet; Clarke, Graham P.)\n\nNULL","page":"2290-2308","publisher":"Molecular Diversity Preservation International","title":"The geography of fast food outlets: A review","type":"article-journal","volume":"7"},"uris":["http://www.mendeley.com/documents/?uuid=b8931a9d-14e6-4163-8f8c-9242b0baff58"]}],"mendeley":{"formattedCitation":"&lt;sup&gt;41&lt;/sup&gt;","plainTextFormattedCitation":"41","previouslyFormattedCitation":"&lt;sup&gt;41&lt;/sup&gt;"},"properties":{"noteIndex":0},"schema":"https://github.com/citation-style-language/schema/raw/master/csl-citation.json"}</w:instrText>
      </w:r>
      <w:r>
        <w:rPr>
          <w:rFonts w:ascii="Constantia" w:eastAsia="Times New Roman" w:hAnsi="Constantia" w:cs="Calibri"/>
          <w:szCs w:val="24"/>
        </w:rPr>
        <w:fldChar w:fldCharType="separate"/>
      </w:r>
      <w:r w:rsidR="00CC6AC7" w:rsidRPr="00CC6AC7">
        <w:rPr>
          <w:rFonts w:ascii="Constantia" w:eastAsia="Times New Roman" w:hAnsi="Constantia" w:cs="Calibri"/>
          <w:noProof/>
          <w:szCs w:val="24"/>
          <w:vertAlign w:val="superscript"/>
        </w:rPr>
        <w:t>41</w:t>
      </w:r>
      <w:r>
        <w:rPr>
          <w:rFonts w:ascii="Constantia" w:eastAsia="Times New Roman" w:hAnsi="Constantia" w:cs="Calibri"/>
          <w:szCs w:val="24"/>
        </w:rPr>
        <w:fldChar w:fldCharType="end"/>
      </w:r>
      <w:r>
        <w:rPr>
          <w:rFonts w:ascii="Constantia" w:eastAsia="Times New Roman" w:hAnsi="Constantia" w:cs="Calibri"/>
          <w:szCs w:val="24"/>
        </w:rPr>
        <w:t>, the combined effects of multiple ‘obesogenic’ features on those at increased genetic risk of obesity may be substantial.</w:t>
      </w:r>
    </w:p>
    <w:p w14:paraId="4B1FCA30" w14:textId="7F6C3158" w:rsidR="005B0FBE" w:rsidRDefault="005B0FBE" w:rsidP="005B0FBE">
      <w:pPr>
        <w:autoSpaceDE w:val="0"/>
        <w:autoSpaceDN w:val="0"/>
        <w:adjustRightInd w:val="0"/>
        <w:spacing w:after="120"/>
        <w:jc w:val="both"/>
        <w:rPr>
          <w:rFonts w:ascii="Constantia" w:hAnsi="Constantia" w:cs="Calibri"/>
          <w:szCs w:val="24"/>
        </w:rPr>
      </w:pPr>
      <w:r>
        <w:rPr>
          <w:rFonts w:ascii="Constantia" w:hAnsi="Constantia" w:cs="Calibri"/>
          <w:szCs w:val="24"/>
        </w:rPr>
        <w:t xml:space="preserve">Our findings </w:t>
      </w:r>
      <w:r w:rsidR="004004EA">
        <w:rPr>
          <w:rFonts w:ascii="Constantia" w:hAnsi="Constantia" w:cs="Calibri"/>
          <w:szCs w:val="24"/>
        </w:rPr>
        <w:t>provide evidence for</w:t>
      </w:r>
      <w:r>
        <w:rPr>
          <w:rFonts w:ascii="Constantia" w:hAnsi="Constantia" w:cs="Calibri"/>
          <w:szCs w:val="24"/>
        </w:rPr>
        <w:t xml:space="preserve"> a potentially important GxE interaction, but further </w:t>
      </w:r>
      <w:r w:rsidR="004004EA">
        <w:rPr>
          <w:rFonts w:ascii="Constantia" w:hAnsi="Constantia" w:cs="Calibri"/>
          <w:szCs w:val="24"/>
        </w:rPr>
        <w:t>confirmatory studies are required</w:t>
      </w:r>
      <w:r>
        <w:rPr>
          <w:rFonts w:ascii="Constantia" w:hAnsi="Constantia" w:cs="Calibri"/>
          <w:szCs w:val="24"/>
        </w:rPr>
        <w:t xml:space="preserve">. </w:t>
      </w:r>
      <w:r w:rsidR="004004EA">
        <w:rPr>
          <w:rFonts w:ascii="Constantia" w:hAnsi="Constantia" w:cs="Calibri"/>
          <w:szCs w:val="24"/>
        </w:rPr>
        <w:t>G</w:t>
      </w:r>
      <w:r w:rsidRPr="00C87D0B">
        <w:rPr>
          <w:rFonts w:ascii="Constantia" w:hAnsi="Constantia" w:cs="Calibri"/>
          <w:szCs w:val="24"/>
        </w:rPr>
        <w:t>eographical genetic structure in the sample</w:t>
      </w:r>
      <w:r w:rsidR="004004EA">
        <w:rPr>
          <w:rFonts w:ascii="Constantia" w:hAnsi="Constantia" w:cs="Calibri"/>
          <w:szCs w:val="24"/>
        </w:rPr>
        <w:t xml:space="preserve"> remains a risk</w:t>
      </w:r>
      <w:r w:rsidRPr="00C87D0B">
        <w:rPr>
          <w:rFonts w:ascii="Constantia" w:hAnsi="Constantia" w:cs="Calibri"/>
          <w:szCs w:val="24"/>
        </w:rPr>
        <w:t>, even after adjust</w:t>
      </w:r>
      <w:r w:rsidR="004004EA">
        <w:rPr>
          <w:rFonts w:ascii="Constantia" w:hAnsi="Constantia" w:cs="Calibri"/>
          <w:szCs w:val="24"/>
        </w:rPr>
        <w:t>ment</w:t>
      </w:r>
      <w:r w:rsidRPr="00C87D0B">
        <w:rPr>
          <w:rFonts w:ascii="Constantia" w:hAnsi="Constantia" w:cs="Calibri"/>
          <w:szCs w:val="24"/>
        </w:rPr>
        <w:t xml:space="preserve"> for ancestry components and geography</w:t>
      </w:r>
      <w:r w:rsidR="004004EA">
        <w:rPr>
          <w:rFonts w:ascii="Constantia" w:hAnsi="Constantia" w:cs="Calibri"/>
          <w:szCs w:val="24"/>
        </w:rPr>
        <w:t>.</w:t>
      </w:r>
      <w:r w:rsidR="00FF2F9A">
        <w:rPr>
          <w:rFonts w:ascii="Constantia" w:hAnsi="Constantia" w:cs="Calibri"/>
          <w:szCs w:val="24"/>
        </w:rPr>
        <w:t xml:space="preserve"> </w:t>
      </w:r>
      <w:r w:rsidR="004004EA">
        <w:rPr>
          <w:rFonts w:ascii="Constantia" w:hAnsi="Constantia" w:cs="Calibri"/>
          <w:szCs w:val="24"/>
        </w:rPr>
        <w:t>S</w:t>
      </w:r>
      <w:r>
        <w:rPr>
          <w:rFonts w:ascii="Constantia" w:hAnsi="Constantia" w:cs="Calibri"/>
          <w:szCs w:val="24"/>
        </w:rPr>
        <w:t xml:space="preserve">uch structure </w:t>
      </w:r>
      <w:r w:rsidRPr="00C87D0B">
        <w:rPr>
          <w:rFonts w:ascii="Constantia" w:hAnsi="Constantia" w:cs="Calibri"/>
          <w:szCs w:val="24"/>
        </w:rPr>
        <w:t xml:space="preserve">may induce spurious associations with </w:t>
      </w:r>
      <w:r>
        <w:rPr>
          <w:rFonts w:ascii="Constantia" w:hAnsi="Constantia" w:cs="Calibri"/>
          <w:szCs w:val="24"/>
        </w:rPr>
        <w:t>polygenic risk scores</w:t>
      </w:r>
      <w:r w:rsidR="00FF2F9A" w:rsidRPr="00C87D0B">
        <w:rPr>
          <w:rFonts w:ascii="Constantia" w:hAnsi="Constantia" w:cs="Calibri"/>
          <w:szCs w:val="24"/>
        </w:rPr>
        <w:fldChar w:fldCharType="begin" w:fldLock="1"/>
      </w:r>
      <w:r w:rsidR="00672CD6">
        <w:rPr>
          <w:rFonts w:ascii="Constantia" w:hAnsi="Constantia" w:cs="Calibri"/>
          <w:szCs w:val="24"/>
        </w:rPr>
        <w:instrText>ADDIN CSL_CITATION {"citationItems":[{"id":"ITEM-1","itemData":{"DOI":"10.1101/294876","abstract":"The inclusion of genetic data in large studies has enabled the discovery of genetic contributions to complex traits and their application in applied analyses including those using genetic risk scores (GRS) for the prediction of phenotypic variance. If genotypes show structure by location and coincident structure exists for the trait of interest, analyses can be biased. Having illustrated structure in an apparently homogeneous collection, we aimed to a) test for geographical stratification of genotypes in UK Biobank and b) assess whether stratification might induce bias in genetic association analysis. We found that single genetic variants are associated with birth location within UK Biobank and that geographic structure in genetic data could not be accounted for using routine adjustment for study centre and principal components (PCs) derived from genotype data. We found that GRS for complex traits do appear geographically structured and analysis using GRS can yield biased associations. We discuss the likely origins of these observations and potential implications for analysis within large-scale population based genetic studies.","author":[{"dropping-particle":"","family":"Haworth","given":"Simon","non-dropping-particle":"","parse-names":false,"suffix":""},{"dropping-particle":"","family":"Mitchell","given":"Ruth","non-dropping-particle":"","parse-names":false,"suffix":""},{"dropping-particle":"","family":"Corbin","given":"Laura","non-dropping-particle":"","parse-names":false,"suffix":""},{"dropping-particle":"","family":"Wade","given":"Kaitlin H","non-dropping-particle":"","parse-names":false,"suffix":""},{"dropping-particle":"","family":"Dudding","given":"Tom","non-dropping-particle":"","parse-names":false,"suffix":""},{"dropping-particle":"","family":"Budu-Aggrey","given":"Ashley","non-dropping-particle":"","parse-names":false,"suffix":""},{"dropping-particle":"","family":"Carslake","given":"David","non-dropping-particle":"","parse-names":false,"suffix":""},{"dropping-particle":"","family":"Hemani","given":"Gibran","non-dropping-particle":"","parse-names":false,"suffix":""},{"dropping-particle":"","family":"Paternoster","given":"Lavinia","non-dropping-particle":"","parse-names":false,"suffix":""},{"dropping-particle":"","family":"Smith","given":"George Davey","non-dropping-particle":"","parse-names":false,"suffix":""},{"dropping-particle":"","family":"Davies","given":"Neil","non-dropping-particle":"","parse-names":false,"suffix":""},{"dropping-particle":"","family":"Lawson","given":"Dan","non-dropping-particle":"","parse-names":false,"suffix":""},{"dropping-particle":"","family":"Timpson","given":"Nicholas","non-dropping-particle":"","parse-names":false,"suffix":""}],"container-title":"bioRxiv","id":"ITEM-1","issued":{"date-parts":[["2018"]]},"page":"294876","title":"Common genetic variants and health outcomes appear geographically structured in the UK Biobank sample: Old concerns returning and their implications.","type":"article-journal"},"suppress-author":1,"uris":["http://www.mendeley.com/documents/?uuid=8cba8708-8b9c-4f46-8074-869d4332ae9d"]}],"mendeley":{"formattedCitation":"&lt;sup&gt;42&lt;/sup&gt;","plainTextFormattedCitation":"42","previouslyFormattedCitation":"&lt;sup&gt;42&lt;/sup&gt;"},"properties":{"noteIndex":0},"schema":"https://github.com/citation-style-language/schema/raw/master/csl-citation.json"}</w:instrText>
      </w:r>
      <w:r w:rsidR="00FF2F9A" w:rsidRPr="00C87D0B">
        <w:rPr>
          <w:rFonts w:ascii="Constantia" w:hAnsi="Constantia" w:cs="Calibri"/>
          <w:szCs w:val="24"/>
        </w:rPr>
        <w:fldChar w:fldCharType="separate"/>
      </w:r>
      <w:r w:rsidR="00CC6AC7" w:rsidRPr="00CC6AC7">
        <w:rPr>
          <w:rFonts w:ascii="Constantia" w:hAnsi="Constantia" w:cs="Calibri"/>
          <w:noProof/>
          <w:szCs w:val="24"/>
          <w:vertAlign w:val="superscript"/>
        </w:rPr>
        <w:t>42</w:t>
      </w:r>
      <w:r w:rsidR="00FF2F9A" w:rsidRPr="00C87D0B">
        <w:rPr>
          <w:rFonts w:ascii="Constantia" w:hAnsi="Constantia" w:cs="Calibri"/>
          <w:szCs w:val="24"/>
        </w:rPr>
        <w:fldChar w:fldCharType="end"/>
      </w:r>
      <w:r w:rsidRPr="00C87D0B">
        <w:rPr>
          <w:rFonts w:ascii="Constantia" w:hAnsi="Constantia" w:cs="Calibri"/>
          <w:szCs w:val="24"/>
        </w:rPr>
        <w:t xml:space="preserve">. </w:t>
      </w:r>
      <w:r w:rsidR="00595BEB">
        <w:rPr>
          <w:rFonts w:ascii="Constantia" w:hAnsi="Constantia" w:cs="Calibri"/>
          <w:szCs w:val="24"/>
        </w:rPr>
        <w:t xml:space="preserve">GxE interactions are also sensitive to the scaling of environmental variables, and </w:t>
      </w:r>
      <w:r w:rsidR="00690020">
        <w:rPr>
          <w:rFonts w:ascii="Constantia" w:hAnsi="Constantia" w:cs="Calibri"/>
          <w:szCs w:val="24"/>
        </w:rPr>
        <w:t>the</w:t>
      </w:r>
      <w:r w:rsidR="00595BEB">
        <w:rPr>
          <w:rFonts w:ascii="Constantia" w:hAnsi="Constantia" w:cs="Calibri"/>
          <w:szCs w:val="24"/>
        </w:rPr>
        <w:t xml:space="preserve"> power to detect a</w:t>
      </w:r>
      <w:r w:rsidR="00690020">
        <w:rPr>
          <w:rFonts w:ascii="Constantia" w:hAnsi="Constantia" w:cs="Calibri"/>
          <w:szCs w:val="24"/>
        </w:rPr>
        <w:t xml:space="preserve"> GxE</w:t>
      </w:r>
      <w:r w:rsidR="00A520E5">
        <w:rPr>
          <w:rFonts w:ascii="Constantia" w:hAnsi="Constantia" w:cs="Calibri"/>
          <w:szCs w:val="24"/>
        </w:rPr>
        <w:t xml:space="preserve"> interaction</w:t>
      </w:r>
      <w:r w:rsidR="00595BEB">
        <w:rPr>
          <w:rFonts w:ascii="Constantia" w:hAnsi="Constantia" w:cs="Calibri"/>
          <w:szCs w:val="24"/>
        </w:rPr>
        <w:t xml:space="preserve"> can depend on the main effect sizes, </w:t>
      </w:r>
      <w:r w:rsidR="00263619">
        <w:rPr>
          <w:rFonts w:ascii="Constantia" w:hAnsi="Constantia" w:cs="Calibri"/>
          <w:szCs w:val="24"/>
        </w:rPr>
        <w:t xml:space="preserve">and </w:t>
      </w:r>
      <w:r w:rsidR="00595BEB">
        <w:rPr>
          <w:rFonts w:ascii="Constantia" w:hAnsi="Constantia" w:cs="Calibri"/>
          <w:szCs w:val="24"/>
        </w:rPr>
        <w:t xml:space="preserve">distribution and measurement quality of the </w:t>
      </w:r>
      <w:r w:rsidR="007E7BFB">
        <w:rPr>
          <w:rFonts w:ascii="Constantia" w:hAnsi="Constantia" w:cs="Calibri"/>
          <w:szCs w:val="24"/>
        </w:rPr>
        <w:t>genetic and</w:t>
      </w:r>
      <w:r w:rsidR="00595BEB">
        <w:rPr>
          <w:rFonts w:ascii="Constantia" w:hAnsi="Constantia" w:cs="Calibri"/>
          <w:szCs w:val="24"/>
        </w:rPr>
        <w:t xml:space="preserve"> environmental variables</w:t>
      </w:r>
      <w:r w:rsidR="00A520E5">
        <w:rPr>
          <w:rFonts w:ascii="Constantia" w:hAnsi="Constantia" w:cs="Calibri"/>
          <w:szCs w:val="24"/>
        </w:rPr>
        <w:fldChar w:fldCharType="begin" w:fldLock="1"/>
      </w:r>
      <w:r w:rsidR="00672CD6">
        <w:rPr>
          <w:rFonts w:ascii="Constantia" w:hAnsi="Constantia" w:cs="Calibri"/>
          <w:szCs w:val="24"/>
        </w:rPr>
        <w:instrText>ADDIN CSL_CITATION {"citationItems":[{"id":"ITEM-1","itemData":{"DOI":"10.1146/annurev-psych-010213-115100","abstract":"With the advent of increasingly accessible technologies for typing genetic variation, studies of gene-environment (G×E) interactions have proliferated in psychological research. Among the aims of such studies are testing developmental hypotheses and models of the etiology of behavioral disorders, defining boundaries of genetic and environmental influences, and identifying individuals most susceptible to risk exposures or most amenable to preventive and therapeutic interventions. This research also coincides with the emergence of unanticipated difficulties in detecting genetic variants of direct association with behavioral traits and disorders, which may be obscured if genetic effects are expressed only in predisposing environments. In this essay we consider these and other rationales for positing G×E interactions, review conceptual models meant to inform G×E interpretations from a psychological perspective, discuss points of common critique to which G×E research is vulnerable, and address the role of the environment in G×E interactions.","author":[{"dropping-particle":"","family":"Manuck","given":"Stephen B","non-dropping-particle":"","parse-names":false,"suffix":""},{"dropping-particle":"","family":"McCaffery","given":"Jeanne M","non-dropping-particle":"","parse-names":false,"suffix":""}],"container-title":"Annual Review of Psychology","id":"ITEM-1","issue":"1","issued":{"date-parts":[["2014"]]},"note":"PMID: 24405358","page":"41-70","title":"Gene-Environment Interaction","type":"article-journal","volume":"65"},"uris":["http://www.mendeley.com/documents/?uuid=af7e452a-7d9b-463e-938f-01a81f0548b2"]}],"mendeley":{"formattedCitation":"&lt;sup&gt;43&lt;/sup&gt;","plainTextFormattedCitation":"43","previouslyFormattedCitation":"&lt;sup&gt;43&lt;/sup&gt;"},"properties":{"noteIndex":0},"schema":"https://github.com/citation-style-language/schema/raw/master/csl-citation.json"}</w:instrText>
      </w:r>
      <w:r w:rsidR="00A520E5">
        <w:rPr>
          <w:rFonts w:ascii="Constantia" w:hAnsi="Constantia" w:cs="Calibri"/>
          <w:szCs w:val="24"/>
        </w:rPr>
        <w:fldChar w:fldCharType="separate"/>
      </w:r>
      <w:r w:rsidR="00CC6AC7" w:rsidRPr="00CC6AC7">
        <w:rPr>
          <w:rFonts w:ascii="Constantia" w:hAnsi="Constantia" w:cs="Calibri"/>
          <w:noProof/>
          <w:szCs w:val="24"/>
          <w:vertAlign w:val="superscript"/>
        </w:rPr>
        <w:t>43</w:t>
      </w:r>
      <w:r w:rsidR="00A520E5">
        <w:rPr>
          <w:rFonts w:ascii="Constantia" w:hAnsi="Constantia" w:cs="Calibri"/>
          <w:szCs w:val="24"/>
        </w:rPr>
        <w:fldChar w:fldCharType="end"/>
      </w:r>
      <w:r w:rsidR="00A520E5">
        <w:rPr>
          <w:rFonts w:ascii="Constantia" w:hAnsi="Constantia" w:cs="Calibri"/>
          <w:szCs w:val="24"/>
        </w:rPr>
        <w:t xml:space="preserve">. </w:t>
      </w:r>
      <w:r w:rsidRPr="00C87D0B">
        <w:rPr>
          <w:rFonts w:ascii="Constantia" w:hAnsi="Constantia" w:cs="Calibri"/>
          <w:szCs w:val="24"/>
        </w:rPr>
        <w:t>It is important these analyses are replicated in other sample</w:t>
      </w:r>
      <w:r w:rsidR="00E4037D">
        <w:rPr>
          <w:rFonts w:ascii="Constantia" w:hAnsi="Constantia" w:cs="Calibri"/>
          <w:szCs w:val="24"/>
        </w:rPr>
        <w:t>s</w:t>
      </w:r>
      <w:r w:rsidRPr="00C87D0B">
        <w:rPr>
          <w:rFonts w:ascii="Constantia" w:hAnsi="Constantia" w:cs="Calibri"/>
          <w:szCs w:val="24"/>
        </w:rPr>
        <w:t xml:space="preserve"> at lower risk of </w:t>
      </w:r>
      <w:r w:rsidR="009339BB">
        <w:rPr>
          <w:rFonts w:ascii="Constantia" w:hAnsi="Constantia" w:cs="Calibri"/>
          <w:szCs w:val="24"/>
        </w:rPr>
        <w:t xml:space="preserve">these </w:t>
      </w:r>
      <w:r w:rsidR="00100555">
        <w:rPr>
          <w:rFonts w:ascii="Constantia" w:hAnsi="Constantia" w:cs="Calibri"/>
          <w:szCs w:val="24"/>
        </w:rPr>
        <w:t>biases</w:t>
      </w:r>
      <w:r w:rsidRPr="00C87D0B">
        <w:rPr>
          <w:rFonts w:ascii="Constantia" w:hAnsi="Constantia" w:cs="Calibri"/>
          <w:szCs w:val="24"/>
        </w:rPr>
        <w:t>.</w:t>
      </w:r>
      <w:r>
        <w:rPr>
          <w:rFonts w:ascii="Constantia" w:hAnsi="Constantia" w:cs="Calibri"/>
          <w:szCs w:val="24"/>
        </w:rPr>
        <w:t xml:space="preserve"> </w:t>
      </w:r>
    </w:p>
    <w:p w14:paraId="17499540" w14:textId="74ADE6B1" w:rsidR="005B0FBE" w:rsidRDefault="005B0FBE" w:rsidP="005B0FBE">
      <w:pPr>
        <w:spacing w:after="120"/>
        <w:jc w:val="both"/>
        <w:rPr>
          <w:rFonts w:ascii="Constantia" w:eastAsia="Times New Roman" w:hAnsi="Constantia" w:cs="Calibri"/>
          <w:szCs w:val="24"/>
        </w:rPr>
      </w:pPr>
      <w:r>
        <w:rPr>
          <w:rFonts w:ascii="Constantia" w:eastAsia="Times New Roman" w:hAnsi="Constantia" w:cs="Calibri"/>
          <w:szCs w:val="24"/>
        </w:rPr>
        <w:t xml:space="preserve">It is </w:t>
      </w:r>
      <w:r w:rsidR="009C0DAD">
        <w:rPr>
          <w:rFonts w:ascii="Constantia" w:eastAsia="Times New Roman" w:hAnsi="Constantia" w:cs="Calibri"/>
          <w:szCs w:val="24"/>
        </w:rPr>
        <w:t xml:space="preserve">widely accepted that </w:t>
      </w:r>
      <w:r>
        <w:rPr>
          <w:rFonts w:ascii="Constantia" w:eastAsia="Times New Roman" w:hAnsi="Constantia" w:cs="Calibri"/>
          <w:szCs w:val="24"/>
        </w:rPr>
        <w:t xml:space="preserve">environmental factors are </w:t>
      </w:r>
      <w:r w:rsidR="009C0DAD">
        <w:rPr>
          <w:rFonts w:ascii="Constantia" w:eastAsia="Times New Roman" w:hAnsi="Constantia" w:cs="Calibri"/>
          <w:szCs w:val="24"/>
        </w:rPr>
        <w:t>important in explaining the recent rise in the</w:t>
      </w:r>
      <w:r>
        <w:rPr>
          <w:rFonts w:ascii="Constantia" w:eastAsia="Times New Roman" w:hAnsi="Constantia" w:cs="Calibri"/>
          <w:szCs w:val="24"/>
        </w:rPr>
        <w:t xml:space="preserve"> </w:t>
      </w:r>
      <w:r w:rsidR="00267F3B">
        <w:rPr>
          <w:rFonts w:ascii="Constantia" w:eastAsia="Times New Roman" w:hAnsi="Constantia" w:cs="Calibri"/>
          <w:szCs w:val="24"/>
        </w:rPr>
        <w:t xml:space="preserve">global </w:t>
      </w:r>
      <w:r>
        <w:rPr>
          <w:rFonts w:ascii="Constantia" w:eastAsia="Times New Roman" w:hAnsi="Constantia" w:cs="Calibri"/>
          <w:szCs w:val="24"/>
        </w:rPr>
        <w:t>prevalence of overweight and obesity</w:t>
      </w:r>
      <w:r w:rsidR="00267F3B">
        <w:rPr>
          <w:rFonts w:ascii="Constantia" w:eastAsia="Times New Roman" w:hAnsi="Constantia" w:cs="Calibri"/>
          <w:szCs w:val="24"/>
        </w:rPr>
        <w:t xml:space="preserve">. In this </w:t>
      </w:r>
      <w:r w:rsidR="005D1C86">
        <w:rPr>
          <w:rFonts w:ascii="Constantia" w:eastAsia="Times New Roman" w:hAnsi="Constantia" w:cs="Calibri"/>
          <w:szCs w:val="24"/>
        </w:rPr>
        <w:t>study,</w:t>
      </w:r>
      <w:r w:rsidR="00267F3B">
        <w:rPr>
          <w:rFonts w:ascii="Constantia" w:eastAsia="Times New Roman" w:hAnsi="Constantia" w:cs="Calibri"/>
          <w:szCs w:val="24"/>
        </w:rPr>
        <w:t xml:space="preserve"> we find evidence that those at higher genetic risk </w:t>
      </w:r>
      <w:r w:rsidR="00263619">
        <w:rPr>
          <w:rFonts w:ascii="Constantia" w:eastAsia="Times New Roman" w:hAnsi="Constantia" w:cs="Calibri"/>
          <w:szCs w:val="24"/>
        </w:rPr>
        <w:t xml:space="preserve">of </w:t>
      </w:r>
      <w:r w:rsidR="00267F3B">
        <w:rPr>
          <w:rFonts w:ascii="Constantia" w:eastAsia="Times New Roman" w:hAnsi="Constantia" w:cs="Calibri"/>
          <w:szCs w:val="24"/>
        </w:rPr>
        <w:t>obesity</w:t>
      </w:r>
      <w:r>
        <w:rPr>
          <w:rFonts w:ascii="Constantia" w:eastAsia="Times New Roman" w:hAnsi="Constantia" w:cs="Calibri"/>
          <w:szCs w:val="24"/>
        </w:rPr>
        <w:t xml:space="preserve"> </w:t>
      </w:r>
      <w:r w:rsidR="00267F3B">
        <w:rPr>
          <w:rFonts w:ascii="Constantia" w:eastAsia="Times New Roman" w:hAnsi="Constantia" w:cs="Calibri"/>
          <w:szCs w:val="24"/>
        </w:rPr>
        <w:t>may</w:t>
      </w:r>
      <w:r>
        <w:rPr>
          <w:rFonts w:ascii="Constantia" w:eastAsia="Times New Roman" w:hAnsi="Constantia" w:cs="Calibri"/>
          <w:szCs w:val="24"/>
        </w:rPr>
        <w:t xml:space="preserve"> more sensitive to </w:t>
      </w:r>
      <w:r w:rsidR="00267F3B">
        <w:rPr>
          <w:rFonts w:ascii="Constantia" w:eastAsia="Times New Roman" w:hAnsi="Constantia" w:cs="Calibri"/>
          <w:szCs w:val="24"/>
        </w:rPr>
        <w:t>exposure to the residential fast-food environment.</w:t>
      </w:r>
      <w:r>
        <w:rPr>
          <w:rFonts w:ascii="Constantia" w:eastAsia="Times New Roman" w:hAnsi="Constantia" w:cs="Calibri"/>
          <w:szCs w:val="24"/>
        </w:rPr>
        <w:t xml:space="preserve"> </w:t>
      </w:r>
      <w:r w:rsidR="00267F3B">
        <w:rPr>
          <w:rFonts w:ascii="Constantia" w:eastAsia="Times New Roman" w:hAnsi="Constantia" w:cs="Calibri"/>
          <w:szCs w:val="24"/>
        </w:rPr>
        <w:t xml:space="preserve">Ensuring that </w:t>
      </w:r>
      <w:r w:rsidR="00821FAE">
        <w:rPr>
          <w:rFonts w:ascii="Constantia" w:eastAsia="Times New Roman" w:hAnsi="Constantia" w:cs="Calibri"/>
          <w:szCs w:val="24"/>
        </w:rPr>
        <w:t xml:space="preserve">neighbourhood </w:t>
      </w:r>
      <w:r w:rsidR="00267F3B">
        <w:rPr>
          <w:rFonts w:ascii="Constantia" w:eastAsia="Times New Roman" w:hAnsi="Constantia" w:cs="Calibri"/>
          <w:szCs w:val="24"/>
        </w:rPr>
        <w:t xml:space="preserve">residential </w:t>
      </w:r>
      <w:r>
        <w:rPr>
          <w:rFonts w:ascii="Constantia" w:eastAsia="Times New Roman" w:hAnsi="Constantia" w:cs="Calibri"/>
          <w:szCs w:val="24"/>
        </w:rPr>
        <w:t>environment</w:t>
      </w:r>
      <w:r w:rsidR="00821FAE">
        <w:rPr>
          <w:rFonts w:ascii="Constantia" w:eastAsia="Times New Roman" w:hAnsi="Constantia" w:cs="Calibri"/>
          <w:szCs w:val="24"/>
        </w:rPr>
        <w:t>s</w:t>
      </w:r>
      <w:r w:rsidR="00267F3B">
        <w:rPr>
          <w:rFonts w:ascii="Constantia" w:eastAsia="Times New Roman" w:hAnsi="Constantia" w:cs="Calibri"/>
          <w:szCs w:val="24"/>
        </w:rPr>
        <w:t xml:space="preserve"> are designed to promote a healthy weight may be particularly important for those with genetic susceptibility for obesity</w:t>
      </w:r>
      <w:r>
        <w:rPr>
          <w:rFonts w:ascii="Constantia" w:eastAsia="Times New Roman" w:hAnsi="Constantia" w:cs="Calibri"/>
          <w:szCs w:val="24"/>
        </w:rPr>
        <w:t xml:space="preserve">.  </w:t>
      </w:r>
    </w:p>
    <w:p w14:paraId="7CEF6D4C" w14:textId="3D21167B" w:rsidR="005B0FBE" w:rsidRDefault="005B0FBE" w:rsidP="005B0FBE">
      <w:pPr>
        <w:spacing w:after="120"/>
        <w:jc w:val="both"/>
        <w:rPr>
          <w:rFonts w:ascii="Constantia" w:eastAsia="Times New Roman" w:hAnsi="Constantia" w:cs="Calibri"/>
          <w:szCs w:val="24"/>
        </w:rPr>
      </w:pPr>
    </w:p>
    <w:p w14:paraId="39684F5D" w14:textId="0C874102" w:rsidR="00E5522D" w:rsidRPr="003542EA" w:rsidRDefault="00E5522D" w:rsidP="005B0FBE">
      <w:pPr>
        <w:spacing w:after="120"/>
        <w:jc w:val="both"/>
        <w:rPr>
          <w:rFonts w:ascii="Constantia" w:eastAsia="Times New Roman" w:hAnsi="Constantia" w:cs="Calibri"/>
          <w:b/>
          <w:szCs w:val="24"/>
        </w:rPr>
      </w:pPr>
      <w:r w:rsidRPr="003542EA">
        <w:rPr>
          <w:rFonts w:ascii="Constantia" w:eastAsia="Times New Roman" w:hAnsi="Constantia" w:cs="Calibri"/>
          <w:b/>
          <w:szCs w:val="24"/>
        </w:rPr>
        <w:t>Acknowledgements</w:t>
      </w:r>
    </w:p>
    <w:p w14:paraId="63CF66F7" w14:textId="77777777" w:rsidR="00C15176" w:rsidRDefault="00F8153E" w:rsidP="005B0FBE">
      <w:pPr>
        <w:spacing w:after="120"/>
        <w:jc w:val="both"/>
        <w:rPr>
          <w:rFonts w:ascii="Constantia" w:eastAsia="Times New Roman" w:hAnsi="Constantia" w:cs="Calibri"/>
          <w:szCs w:val="24"/>
        </w:rPr>
      </w:pPr>
      <w:r w:rsidRPr="003542EA">
        <w:rPr>
          <w:rFonts w:ascii="Constantia" w:eastAsia="Times New Roman" w:hAnsi="Constantia" w:cs="Calibri"/>
          <w:szCs w:val="24"/>
        </w:rPr>
        <w:t xml:space="preserve">This research has been conducted using the UK Biobank Resource under Application Number 17380. </w:t>
      </w:r>
      <w:r w:rsidR="006B74F3" w:rsidRPr="003542EA">
        <w:rPr>
          <w:rFonts w:ascii="Constantia" w:eastAsia="Times New Roman" w:hAnsi="Constantia" w:cs="Calibri"/>
          <w:szCs w:val="24"/>
        </w:rPr>
        <w:t xml:space="preserve">The authors wish to acknowledge the work of the UK Biobank research team, including those who generated the UK Biobank Urban Morphometric Platform, and thank all the UK Biobank participants. </w:t>
      </w:r>
      <w:r w:rsidRPr="003542EA">
        <w:rPr>
          <w:rFonts w:ascii="Constantia" w:eastAsia="Times New Roman" w:hAnsi="Constantia" w:cs="Calibri"/>
          <w:szCs w:val="24"/>
        </w:rPr>
        <w:t xml:space="preserve">KM is funded by a Commonwealth Scholarship Commission PhD Scholarship. </w:t>
      </w:r>
      <w:r w:rsidR="00DC3980" w:rsidRPr="003542EA">
        <w:rPr>
          <w:rFonts w:ascii="Constantia" w:eastAsia="Times New Roman" w:hAnsi="Constantia" w:cs="Calibri"/>
          <w:szCs w:val="24"/>
        </w:rPr>
        <w:t>NP is supported by the Wellcome Trust Institutional Strategic Support Fund, 097834/Z/11/B through the Centre for Global NCDs.</w:t>
      </w:r>
      <w:r w:rsidR="00987EDE" w:rsidRPr="003542EA">
        <w:rPr>
          <w:rFonts w:ascii="Constantia" w:eastAsia="Times New Roman" w:hAnsi="Constantia" w:cs="Calibri"/>
          <w:szCs w:val="24"/>
        </w:rPr>
        <w:t xml:space="preserve"> </w:t>
      </w:r>
      <w:r w:rsidR="00374163" w:rsidRPr="003542EA">
        <w:rPr>
          <w:rFonts w:ascii="Constantia" w:eastAsia="Times New Roman" w:hAnsi="Constantia" w:cs="Calibri"/>
          <w:szCs w:val="24"/>
        </w:rPr>
        <w:t>Our funders had no role in any stage of this study</w:t>
      </w:r>
      <w:r w:rsidR="006F7F45" w:rsidRPr="003542EA">
        <w:rPr>
          <w:rFonts w:ascii="Constantia" w:eastAsia="Times New Roman" w:hAnsi="Constantia" w:cs="Calibri"/>
          <w:szCs w:val="24"/>
        </w:rPr>
        <w:t xml:space="preserve">, nor in the </w:t>
      </w:r>
      <w:r w:rsidR="00987EDE" w:rsidRPr="003542EA">
        <w:rPr>
          <w:rFonts w:ascii="Constantia" w:eastAsia="Times New Roman" w:hAnsi="Constantia" w:cs="Calibri"/>
          <w:szCs w:val="24"/>
        </w:rPr>
        <w:t>preparation</w:t>
      </w:r>
      <w:r w:rsidR="006F7F45" w:rsidRPr="003542EA">
        <w:rPr>
          <w:rFonts w:ascii="Constantia" w:eastAsia="Times New Roman" w:hAnsi="Constantia" w:cs="Calibri"/>
          <w:szCs w:val="24"/>
        </w:rPr>
        <w:t xml:space="preserve"> of</w:t>
      </w:r>
      <w:r w:rsidR="00987EDE" w:rsidRPr="003542EA">
        <w:rPr>
          <w:rFonts w:ascii="Constantia" w:eastAsia="Times New Roman" w:hAnsi="Constantia" w:cs="Calibri"/>
          <w:szCs w:val="24"/>
        </w:rPr>
        <w:t xml:space="preserve"> the manuscript for publication</w:t>
      </w:r>
      <w:r w:rsidR="006F7F45" w:rsidRPr="003542EA">
        <w:rPr>
          <w:rFonts w:ascii="Constantia" w:eastAsia="Times New Roman" w:hAnsi="Constantia" w:cs="Calibri"/>
          <w:szCs w:val="24"/>
        </w:rPr>
        <w:t>.</w:t>
      </w:r>
    </w:p>
    <w:p w14:paraId="454E1A02" w14:textId="77777777" w:rsidR="00C15176" w:rsidRDefault="00C15176" w:rsidP="005B0FBE">
      <w:pPr>
        <w:spacing w:after="120"/>
        <w:jc w:val="both"/>
        <w:rPr>
          <w:rFonts w:ascii="Constantia" w:eastAsia="Times New Roman" w:hAnsi="Constantia" w:cs="Calibri"/>
          <w:szCs w:val="24"/>
        </w:rPr>
      </w:pPr>
    </w:p>
    <w:p w14:paraId="48F58544" w14:textId="77777777" w:rsidR="00C15176" w:rsidRDefault="00C15176" w:rsidP="005B0FBE">
      <w:pPr>
        <w:spacing w:after="120"/>
        <w:jc w:val="both"/>
        <w:rPr>
          <w:rFonts w:ascii="Constantia" w:eastAsia="Times New Roman" w:hAnsi="Constantia" w:cs="Calibri"/>
          <w:szCs w:val="24"/>
        </w:rPr>
      </w:pPr>
    </w:p>
    <w:p w14:paraId="3BD5B016" w14:textId="2A63926F" w:rsidR="00A520E5" w:rsidRDefault="00DC3980" w:rsidP="005B0FBE">
      <w:pPr>
        <w:spacing w:after="120"/>
        <w:jc w:val="both"/>
        <w:rPr>
          <w:rFonts w:ascii="Constantia" w:eastAsia="Times New Roman" w:hAnsi="Constantia" w:cs="Calibri"/>
          <w:szCs w:val="24"/>
        </w:rPr>
      </w:pPr>
      <w:r w:rsidRPr="003542EA">
        <w:rPr>
          <w:rFonts w:ascii="Constantia" w:eastAsia="Times New Roman" w:hAnsi="Constantia" w:cs="Calibri"/>
          <w:szCs w:val="24"/>
        </w:rPr>
        <w:t xml:space="preserve"> </w:t>
      </w:r>
    </w:p>
    <w:p w14:paraId="1A971A5D" w14:textId="357D590B" w:rsidR="005B0FBE" w:rsidRPr="00E1078F" w:rsidRDefault="005B0FBE" w:rsidP="005B0FBE">
      <w:pPr>
        <w:autoSpaceDE w:val="0"/>
        <w:autoSpaceDN w:val="0"/>
        <w:adjustRightInd w:val="0"/>
        <w:rPr>
          <w:rFonts w:ascii="Constantia" w:hAnsi="Constantia" w:cs="Calibri"/>
          <w:b/>
          <w:sz w:val="24"/>
          <w:szCs w:val="24"/>
        </w:rPr>
      </w:pPr>
      <w:r w:rsidRPr="00E1078F">
        <w:rPr>
          <w:rFonts w:ascii="Constantia" w:hAnsi="Constantia" w:cs="Calibri"/>
          <w:b/>
          <w:sz w:val="24"/>
          <w:szCs w:val="24"/>
        </w:rPr>
        <w:lastRenderedPageBreak/>
        <w:t>REFERENCES</w:t>
      </w:r>
    </w:p>
    <w:p w14:paraId="790CB5A5" w14:textId="6AD25EB3" w:rsidR="00FC3897" w:rsidRPr="00FC3897" w:rsidRDefault="005B0FBE" w:rsidP="00FC3897">
      <w:pPr>
        <w:widowControl w:val="0"/>
        <w:autoSpaceDE w:val="0"/>
        <w:autoSpaceDN w:val="0"/>
        <w:adjustRightInd w:val="0"/>
        <w:spacing w:after="0" w:line="240" w:lineRule="auto"/>
        <w:ind w:left="640" w:hanging="640"/>
        <w:rPr>
          <w:rFonts w:ascii="Calibri" w:hAnsi="Calibri" w:cs="Calibri"/>
          <w:noProof/>
          <w:sz w:val="20"/>
          <w:szCs w:val="24"/>
        </w:rPr>
      </w:pPr>
      <w:r w:rsidRPr="00F73D78">
        <w:rPr>
          <w:sz w:val="20"/>
        </w:rPr>
        <w:fldChar w:fldCharType="begin" w:fldLock="1"/>
      </w:r>
      <w:r w:rsidRPr="00F73D78">
        <w:rPr>
          <w:sz w:val="20"/>
        </w:rPr>
        <w:instrText xml:space="preserve">ADDIN Mendeley Bibliography CSL_BIBLIOGRAPHY </w:instrText>
      </w:r>
      <w:r w:rsidRPr="00F73D78">
        <w:rPr>
          <w:sz w:val="20"/>
        </w:rPr>
        <w:fldChar w:fldCharType="separate"/>
      </w:r>
      <w:r w:rsidR="00FC3897" w:rsidRPr="00FC3897">
        <w:rPr>
          <w:rFonts w:ascii="Calibri" w:hAnsi="Calibri" w:cs="Calibri"/>
          <w:noProof/>
          <w:sz w:val="20"/>
          <w:szCs w:val="24"/>
        </w:rPr>
        <w:t xml:space="preserve">1. </w:t>
      </w:r>
      <w:r w:rsidR="00FC3897" w:rsidRPr="00FC3897">
        <w:rPr>
          <w:rFonts w:ascii="Calibri" w:hAnsi="Calibri" w:cs="Calibri"/>
          <w:noProof/>
          <w:sz w:val="20"/>
          <w:szCs w:val="24"/>
        </w:rPr>
        <w:tab/>
        <w:t xml:space="preserve">Waalen J. The genetics of human obesity. Transl Res 2014;164(4):293–301. </w:t>
      </w:r>
    </w:p>
    <w:p w14:paraId="77A181CF"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2. </w:t>
      </w:r>
      <w:r w:rsidRPr="00FC3897">
        <w:rPr>
          <w:rFonts w:ascii="Calibri" w:hAnsi="Calibri" w:cs="Calibri"/>
          <w:noProof/>
          <w:sz w:val="20"/>
          <w:szCs w:val="24"/>
        </w:rPr>
        <w:tab/>
        <w:t xml:space="preserve">Popkin BM, Gordon-Larsen P. The nutrition transition: worldwide obesity dynamics and their determinants. Int J Obes Relat Metab Disord 2004;28 Suppl 3:S2-9. </w:t>
      </w:r>
    </w:p>
    <w:p w14:paraId="09FDE09B"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3. </w:t>
      </w:r>
      <w:r w:rsidRPr="00FC3897">
        <w:rPr>
          <w:rFonts w:ascii="Calibri" w:hAnsi="Calibri" w:cs="Calibri"/>
          <w:noProof/>
          <w:sz w:val="20"/>
          <w:szCs w:val="24"/>
        </w:rPr>
        <w:tab/>
        <w:t xml:space="preserve">Van Der Klaauw AA, Farooqi IS. The hunger genes: Pathways to obesity. Cell 2015;161(1):119–32. </w:t>
      </w:r>
    </w:p>
    <w:p w14:paraId="6B9E5E44"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4. </w:t>
      </w:r>
      <w:r w:rsidRPr="00FC3897">
        <w:rPr>
          <w:rFonts w:ascii="Calibri" w:hAnsi="Calibri" w:cs="Calibri"/>
          <w:noProof/>
          <w:sz w:val="20"/>
          <w:szCs w:val="24"/>
        </w:rPr>
        <w:tab/>
        <w:t xml:space="preserve">Richmond RC, Timpson NJ. Recent Findings on the Genetics of Obesity: Is there Public Health Relevance? Curr Nutr Rep 2012;1(4):239–48. </w:t>
      </w:r>
    </w:p>
    <w:p w14:paraId="35934D3E"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5. </w:t>
      </w:r>
      <w:r w:rsidRPr="00FC3897">
        <w:rPr>
          <w:rFonts w:ascii="Calibri" w:hAnsi="Calibri" w:cs="Calibri"/>
          <w:noProof/>
          <w:sz w:val="20"/>
          <w:szCs w:val="24"/>
        </w:rPr>
        <w:tab/>
        <w:t xml:space="preserve">Andreasen CH, Andersen G. Gene-environment interactions and obesity--further aspects of genomewide association studies. Nutrition 2009;25(10):998–1003. </w:t>
      </w:r>
    </w:p>
    <w:p w14:paraId="6F0704C9"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6. </w:t>
      </w:r>
      <w:r w:rsidRPr="00FC3897">
        <w:rPr>
          <w:rFonts w:ascii="Calibri" w:hAnsi="Calibri" w:cs="Calibri"/>
          <w:noProof/>
          <w:sz w:val="20"/>
          <w:szCs w:val="24"/>
        </w:rPr>
        <w:tab/>
        <w:t xml:space="preserve">Boardman JD, Daw J, Freese J. Defining the environment in gene-environment research: lessons from social epidemiology. Am J Public Health 2013;103 Suppl(SUPPL.1):S64-72. </w:t>
      </w:r>
    </w:p>
    <w:p w14:paraId="7B4F74DF"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7. </w:t>
      </w:r>
      <w:r w:rsidRPr="00FC3897">
        <w:rPr>
          <w:rFonts w:ascii="Calibri" w:hAnsi="Calibri" w:cs="Calibri"/>
          <w:noProof/>
          <w:sz w:val="20"/>
          <w:szCs w:val="24"/>
        </w:rPr>
        <w:tab/>
        <w:t xml:space="preserve">Horn EE, Turkheimer E, Strachan E, Duncan GE. Behavioral and Environmental Modification of the Genetic Influence on Body Mass Index: A Twin Study. Behav Genet 2015;45(4):409–26. </w:t>
      </w:r>
    </w:p>
    <w:p w14:paraId="324397E8"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8. </w:t>
      </w:r>
      <w:r w:rsidRPr="00FC3897">
        <w:rPr>
          <w:rFonts w:ascii="Calibri" w:hAnsi="Calibri" w:cs="Calibri"/>
          <w:noProof/>
          <w:sz w:val="20"/>
          <w:szCs w:val="24"/>
        </w:rPr>
        <w:tab/>
        <w:t xml:space="preserve">Liu H, Guo G. Lifetime Socioeconomic Status, Historical Context, and Genetic Inheritance in Shaping Body Mass in Middle and Late Adulthood. Am Sociol Rev 2015;80(4):705–37. </w:t>
      </w:r>
    </w:p>
    <w:p w14:paraId="662773B9"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9. </w:t>
      </w:r>
      <w:r w:rsidRPr="00FC3897">
        <w:rPr>
          <w:rFonts w:ascii="Calibri" w:hAnsi="Calibri" w:cs="Calibri"/>
          <w:noProof/>
          <w:sz w:val="20"/>
          <w:szCs w:val="24"/>
        </w:rPr>
        <w:tab/>
        <w:t xml:space="preserve">Mooney SJ, Grady ST, Sotoodehnia N, et al. In the Wrong Place with the Wrong SNP: The Association Between Stressful Neighborhoods and Cardiac Arrest Within Beta-2-adrenergic Receptor Variants. Epidemiology 2016;27(5). </w:t>
      </w:r>
    </w:p>
    <w:p w14:paraId="128F7540"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10. </w:t>
      </w:r>
      <w:r w:rsidRPr="00FC3897">
        <w:rPr>
          <w:rFonts w:ascii="Calibri" w:hAnsi="Calibri" w:cs="Calibri"/>
          <w:noProof/>
          <w:sz w:val="20"/>
          <w:szCs w:val="24"/>
        </w:rPr>
        <w:tab/>
        <w:t>Owen G, Jones K, Harris R. Does neighbourhood deprivation affect the genetic influence on body mass? Soc Sci Med 2017;</w:t>
      </w:r>
    </w:p>
    <w:p w14:paraId="2491C117"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11. </w:t>
      </w:r>
      <w:r w:rsidRPr="00FC3897">
        <w:rPr>
          <w:rFonts w:ascii="Calibri" w:hAnsi="Calibri" w:cs="Calibri"/>
          <w:noProof/>
          <w:sz w:val="20"/>
          <w:szCs w:val="24"/>
        </w:rPr>
        <w:tab/>
        <w:t>Kowaleski-Jones L, Brown BB, Fan JX, Hanson HA, Smith KR, Zick CD. The joint effects of family risk of obesity and neighborhood environment on obesity among women. Soc Sci Med 2017;</w:t>
      </w:r>
    </w:p>
    <w:p w14:paraId="06A9429C"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12. </w:t>
      </w:r>
      <w:r w:rsidRPr="00FC3897">
        <w:rPr>
          <w:rFonts w:ascii="Calibri" w:hAnsi="Calibri" w:cs="Calibri"/>
          <w:noProof/>
          <w:sz w:val="20"/>
          <w:szCs w:val="24"/>
        </w:rPr>
        <w:tab/>
        <w:t xml:space="preserve">Fleischhacker SE, Evenson KR, Rodriguez DA, Ammerman AS. A systematic review of fast food access studies. Obes Rev 2011;12(5):e460-71. </w:t>
      </w:r>
    </w:p>
    <w:p w14:paraId="266D1771"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13. </w:t>
      </w:r>
      <w:r w:rsidRPr="00FC3897">
        <w:rPr>
          <w:rFonts w:ascii="Calibri" w:hAnsi="Calibri" w:cs="Calibri"/>
          <w:noProof/>
          <w:sz w:val="20"/>
          <w:szCs w:val="24"/>
        </w:rPr>
        <w:tab/>
        <w:t xml:space="preserve">Burgoine T, Forouhi NG, Griffin SJ, Wareham NJ, Monsivais P. Associations between exposure to takeaway food outlets, takeaway food consumption, and body weight in Cambridgeshire, UK: population based, cross sectional study. Br Med J 2014;348:g1464. </w:t>
      </w:r>
    </w:p>
    <w:p w14:paraId="42290971"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14. </w:t>
      </w:r>
      <w:r w:rsidRPr="00FC3897">
        <w:rPr>
          <w:rFonts w:ascii="Calibri" w:hAnsi="Calibri" w:cs="Calibri"/>
          <w:noProof/>
          <w:sz w:val="20"/>
          <w:szCs w:val="24"/>
        </w:rPr>
        <w:tab/>
        <w:t xml:space="preserve">Black C, Moon G, Baird J. Dietary inequalities: what is the evidence for the effect of the neighbourhood food environment? Health Place 2014;27:229–42. </w:t>
      </w:r>
    </w:p>
    <w:p w14:paraId="3B5C0127"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15. </w:t>
      </w:r>
      <w:r w:rsidRPr="00FC3897">
        <w:rPr>
          <w:rFonts w:ascii="Calibri" w:hAnsi="Calibri" w:cs="Calibri"/>
          <w:noProof/>
          <w:sz w:val="20"/>
          <w:szCs w:val="24"/>
        </w:rPr>
        <w:tab/>
        <w:t xml:space="preserve">Mason KE, Pearce N, Cummins S. Associations between fast food and physical activity environments and adiposity in mid-life: cross-sectional, observational evidence from UK Biobank. Lancet Public Heal 2018;3(1):e24–33. </w:t>
      </w:r>
    </w:p>
    <w:p w14:paraId="53A50B7C"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16. </w:t>
      </w:r>
      <w:r w:rsidRPr="00FC3897">
        <w:rPr>
          <w:rFonts w:ascii="Calibri" w:hAnsi="Calibri" w:cs="Calibri"/>
          <w:noProof/>
          <w:sz w:val="20"/>
          <w:szCs w:val="24"/>
        </w:rPr>
        <w:tab/>
        <w:t xml:space="preserve">Ellaway A, Lamb KE, Ferguson NS, Ogilvie D. Associations between access to recreational physical activity facilities and body mass index in Scottish adults. BMC Public Health 2016;16(1):756. </w:t>
      </w:r>
    </w:p>
    <w:p w14:paraId="7DB67779"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17. </w:t>
      </w:r>
      <w:r w:rsidRPr="00FC3897">
        <w:rPr>
          <w:rFonts w:ascii="Calibri" w:hAnsi="Calibri" w:cs="Calibri"/>
          <w:noProof/>
          <w:sz w:val="20"/>
          <w:szCs w:val="24"/>
        </w:rPr>
        <w:tab/>
        <w:t xml:space="preserve">Van Holle V, Deforche B, Van Cauwenberg J, et al. Relationship between the physical environment and different domains of physical activity in European adults: a systematic review. BMC Public Health 2012;12(1):807. </w:t>
      </w:r>
    </w:p>
    <w:p w14:paraId="5C125E95"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18. </w:t>
      </w:r>
      <w:r w:rsidRPr="00FC3897">
        <w:rPr>
          <w:rFonts w:ascii="Calibri" w:hAnsi="Calibri" w:cs="Calibri"/>
          <w:noProof/>
          <w:sz w:val="20"/>
          <w:szCs w:val="24"/>
        </w:rPr>
        <w:tab/>
        <w:t xml:space="preserve">Barrientos-Gutierrez T, Moore KAB, Auchincloss AH, et al. Neighborhood Physical Environment and Changes in Body Mass Index: Results From the Multi-Ethnic Study of Atherosclerosis. Am J Epidemiol 2017;186(11):1–9. </w:t>
      </w:r>
    </w:p>
    <w:p w14:paraId="47C35D42"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19. </w:t>
      </w:r>
      <w:r w:rsidRPr="00FC3897">
        <w:rPr>
          <w:rFonts w:ascii="Calibri" w:hAnsi="Calibri" w:cs="Calibri"/>
          <w:noProof/>
          <w:sz w:val="20"/>
          <w:szCs w:val="24"/>
        </w:rPr>
        <w:tab/>
        <w:t xml:space="preserve">Townshend T, Lake AA. Obesogenic urban form: theory, policy and practice. Health Place 2009;15(4):909–16. </w:t>
      </w:r>
    </w:p>
    <w:p w14:paraId="2CDD92BB"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20. </w:t>
      </w:r>
      <w:r w:rsidRPr="00FC3897">
        <w:rPr>
          <w:rFonts w:ascii="Calibri" w:hAnsi="Calibri" w:cs="Calibri"/>
          <w:noProof/>
          <w:sz w:val="20"/>
          <w:szCs w:val="24"/>
        </w:rPr>
        <w:tab/>
        <w:t xml:space="preserve">Black JL, Macinko J. Neighborhoods and obesity. Nutr Rev 2008;66(1):2–20. </w:t>
      </w:r>
    </w:p>
    <w:p w14:paraId="4B52DD09"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21. </w:t>
      </w:r>
      <w:r w:rsidRPr="00FC3897">
        <w:rPr>
          <w:rFonts w:ascii="Calibri" w:hAnsi="Calibri" w:cs="Calibri"/>
          <w:noProof/>
          <w:sz w:val="20"/>
          <w:szCs w:val="24"/>
        </w:rPr>
        <w:tab/>
        <w:t xml:space="preserve">Davis OSP, Haworth CMA, Lewis CM, Plomin R. Visual analysis of geocoded twin data puts nature and nurture on the map. Mol Psychiatry 2012;17(9):867–74. </w:t>
      </w:r>
    </w:p>
    <w:p w14:paraId="44F67896"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22. </w:t>
      </w:r>
      <w:r w:rsidRPr="00FC3897">
        <w:rPr>
          <w:rFonts w:ascii="Calibri" w:hAnsi="Calibri" w:cs="Calibri"/>
          <w:noProof/>
          <w:sz w:val="20"/>
          <w:szCs w:val="24"/>
        </w:rPr>
        <w:tab/>
        <w:t>Llewellyn C, Wardle J. Behavioral susceptibility to obesity: Gene-environment interplay in the development of weight. Physiol Behav 2015;</w:t>
      </w:r>
    </w:p>
    <w:p w14:paraId="3E7CF5EC"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23. </w:t>
      </w:r>
      <w:r w:rsidRPr="00FC3897">
        <w:rPr>
          <w:rFonts w:ascii="Calibri" w:hAnsi="Calibri" w:cs="Calibri"/>
          <w:noProof/>
          <w:sz w:val="20"/>
          <w:szCs w:val="24"/>
        </w:rPr>
        <w:tab/>
        <w:t>UK Biobank. UK Biobank: Protocol for a large-scale prospective epidemiological resource. 2007;</w:t>
      </w:r>
    </w:p>
    <w:p w14:paraId="5AF339FF"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24. </w:t>
      </w:r>
      <w:r w:rsidRPr="00FC3897">
        <w:rPr>
          <w:rFonts w:ascii="Calibri" w:hAnsi="Calibri" w:cs="Calibri"/>
          <w:noProof/>
          <w:sz w:val="20"/>
          <w:szCs w:val="24"/>
        </w:rPr>
        <w:tab/>
        <w:t xml:space="preserve">Sarkar C, Webster C, Gallacher J. UK Biobank Urban Morphometric Platform (UKBUMP) – a nationwide resource for evidence-based healthy city planning and public health interventions. Ann GIS 2015;21(2):135–48. </w:t>
      </w:r>
    </w:p>
    <w:p w14:paraId="4004CE9E"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25. </w:t>
      </w:r>
      <w:r w:rsidRPr="00FC3897">
        <w:rPr>
          <w:rFonts w:ascii="Calibri" w:hAnsi="Calibri" w:cs="Calibri"/>
          <w:noProof/>
          <w:sz w:val="20"/>
          <w:szCs w:val="24"/>
        </w:rPr>
        <w:tab/>
        <w:t xml:space="preserve">Bycroft C, Freeman C, Petkova D, et al. Genome-wide genetic data on ~500,000 UK Biobank participants. bioRxiv 2017;166298. </w:t>
      </w:r>
    </w:p>
    <w:p w14:paraId="13775B38"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26. </w:t>
      </w:r>
      <w:r w:rsidRPr="00FC3897">
        <w:rPr>
          <w:rFonts w:ascii="Calibri" w:hAnsi="Calibri" w:cs="Calibri"/>
          <w:noProof/>
          <w:sz w:val="20"/>
          <w:szCs w:val="24"/>
        </w:rPr>
        <w:tab/>
        <w:t>Block J, Seward M, James P. Food environment and health. In: Duncan DT, Kawachi I, editors. Neighborhoods and Health. New York: Oxford University Press; 2018. p. 247–77.</w:t>
      </w:r>
    </w:p>
    <w:p w14:paraId="64F32252"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27. </w:t>
      </w:r>
      <w:r w:rsidRPr="00FC3897">
        <w:rPr>
          <w:rFonts w:ascii="Calibri" w:hAnsi="Calibri" w:cs="Calibri"/>
          <w:noProof/>
          <w:sz w:val="20"/>
          <w:szCs w:val="24"/>
        </w:rPr>
        <w:tab/>
        <w:t xml:space="preserve">Sallis J, Glanz K. Physical Activity and Food Environments: Solutions to the Obesity Epidemic - SALLIS - </w:t>
      </w:r>
      <w:r w:rsidRPr="00FC3897">
        <w:rPr>
          <w:rFonts w:ascii="Calibri" w:hAnsi="Calibri" w:cs="Calibri"/>
          <w:noProof/>
          <w:sz w:val="20"/>
          <w:szCs w:val="24"/>
        </w:rPr>
        <w:lastRenderedPageBreak/>
        <w:t xml:space="preserve">2009 - Milbank Quarterly - Wiley Online Library. Milbank Q 2009;87(1):123–54. </w:t>
      </w:r>
    </w:p>
    <w:p w14:paraId="5E789FB8"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28. </w:t>
      </w:r>
      <w:r w:rsidRPr="00FC3897">
        <w:rPr>
          <w:rFonts w:ascii="Calibri" w:hAnsi="Calibri" w:cs="Calibri"/>
          <w:noProof/>
          <w:sz w:val="20"/>
          <w:szCs w:val="24"/>
        </w:rPr>
        <w:tab/>
        <w:t xml:space="preserve">Bivoltsis A, Cervigni E, Trapp G, Knuiman M, Hooper P, Ambrosini GL. Food environments and dietary intakes among adults : does the type of spatial exposure measurement matter ? A systematic review. Int J Health Geogr 2018;1–20. </w:t>
      </w:r>
    </w:p>
    <w:p w14:paraId="54944051"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29. </w:t>
      </w:r>
      <w:r w:rsidRPr="00FC3897">
        <w:rPr>
          <w:rFonts w:ascii="Calibri" w:hAnsi="Calibri" w:cs="Calibri"/>
          <w:noProof/>
          <w:sz w:val="20"/>
          <w:szCs w:val="24"/>
        </w:rPr>
        <w:tab/>
        <w:t xml:space="preserve">Burgoine T, Alvanides S, Lake AA. Creating ‘obesogenic realities’; do our methodological choices make a difference when measuring the food environment? Int J Health Geogr 2013;12(1):33. </w:t>
      </w:r>
    </w:p>
    <w:p w14:paraId="56744189"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30. </w:t>
      </w:r>
      <w:r w:rsidRPr="00FC3897">
        <w:rPr>
          <w:rFonts w:ascii="Calibri" w:hAnsi="Calibri" w:cs="Calibri"/>
          <w:noProof/>
          <w:sz w:val="20"/>
          <w:szCs w:val="24"/>
        </w:rPr>
        <w:tab/>
        <w:t xml:space="preserve">Locke AE, Kahali B, Berndt SI, et al. Genetic studies of body mass index yield new insights for obesity biology. Nature 2015;518(7538):197–206. </w:t>
      </w:r>
    </w:p>
    <w:p w14:paraId="45030401"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31. </w:t>
      </w:r>
      <w:r w:rsidRPr="00FC3897">
        <w:rPr>
          <w:rFonts w:ascii="Calibri" w:hAnsi="Calibri" w:cs="Calibri"/>
          <w:noProof/>
          <w:sz w:val="20"/>
          <w:szCs w:val="24"/>
        </w:rPr>
        <w:tab/>
        <w:t xml:space="preserve">Tyrrell J, Wood AR, Ames RM, et al. Gene–obesogenic environment interactions in the UK Biobank study. Int J Epidemiol 2017;dyw337. </w:t>
      </w:r>
    </w:p>
    <w:p w14:paraId="1FBD6F09"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32. </w:t>
      </w:r>
      <w:r w:rsidRPr="00FC3897">
        <w:rPr>
          <w:rFonts w:ascii="Calibri" w:hAnsi="Calibri" w:cs="Calibri"/>
          <w:noProof/>
          <w:sz w:val="20"/>
          <w:szCs w:val="24"/>
        </w:rPr>
        <w:tab/>
        <w:t xml:space="preserve">Dudbridge F, Fletcher O. Gene-environment dependence creates spurious gene-environment interaction. Am J Hum Genet 2014;95(3):301–7. </w:t>
      </w:r>
    </w:p>
    <w:p w14:paraId="4159697C"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33. </w:t>
      </w:r>
      <w:r w:rsidRPr="00FC3897">
        <w:rPr>
          <w:rFonts w:ascii="Calibri" w:hAnsi="Calibri" w:cs="Calibri"/>
          <w:noProof/>
          <w:sz w:val="20"/>
          <w:szCs w:val="24"/>
        </w:rPr>
        <w:tab/>
        <w:t xml:space="preserve">Graff M, Richardson AS, Young KL, et al. The interaction between physical activity and obesity gene variants in association with BMI: Does the obesogenic environment matter? Health Place 2016;42:159–65. </w:t>
      </w:r>
    </w:p>
    <w:p w14:paraId="1E30A340"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34. </w:t>
      </w:r>
      <w:r w:rsidRPr="00FC3897">
        <w:rPr>
          <w:rFonts w:ascii="Calibri" w:hAnsi="Calibri" w:cs="Calibri"/>
          <w:noProof/>
          <w:sz w:val="20"/>
          <w:szCs w:val="24"/>
        </w:rPr>
        <w:tab/>
        <w:t xml:space="preserve">Klimentidis YC, Raichlen DA, Bea J, et al. Genome-wide association study of habitual physical activity in over 277,000 UK Biobank participants identifies multiple variants including CADM2 and APOE. bioRxiv 2017;179317. </w:t>
      </w:r>
    </w:p>
    <w:p w14:paraId="4AF382A0"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35. </w:t>
      </w:r>
      <w:r w:rsidRPr="00FC3897">
        <w:rPr>
          <w:rFonts w:ascii="Calibri" w:hAnsi="Calibri" w:cs="Calibri"/>
          <w:noProof/>
          <w:sz w:val="20"/>
          <w:szCs w:val="24"/>
        </w:rPr>
        <w:tab/>
        <w:t xml:space="preserve">Spiegelman BM, Flier JS. Obesity and the regulation of energy balance. Cell 2001;104(4):531–43. </w:t>
      </w:r>
    </w:p>
    <w:p w14:paraId="7AE70CB0"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36. </w:t>
      </w:r>
      <w:r w:rsidRPr="00FC3897">
        <w:rPr>
          <w:rFonts w:ascii="Calibri" w:hAnsi="Calibri" w:cs="Calibri"/>
          <w:noProof/>
          <w:sz w:val="20"/>
          <w:szCs w:val="24"/>
        </w:rPr>
        <w:tab/>
        <w:t xml:space="preserve">Branson R, Potoczna N, Kral JG, Lentes K-U, Hoehe MR, Horber FF. Binge Eating as a Major Phenotype of Melanocortin 4 Receptor Gene Mutations. N Engl J Med 2003;348(12):1096–103. </w:t>
      </w:r>
    </w:p>
    <w:p w14:paraId="0CDEB09B"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37. </w:t>
      </w:r>
      <w:r w:rsidRPr="00FC3897">
        <w:rPr>
          <w:rFonts w:ascii="Calibri" w:hAnsi="Calibri" w:cs="Calibri"/>
          <w:noProof/>
          <w:sz w:val="20"/>
          <w:szCs w:val="24"/>
        </w:rPr>
        <w:tab/>
        <w:t xml:space="preserve">Valette M, Bellisle F, Carette C, et al. Eating behaviour in obese patients with melanocortin-4 receptor mutations: A literature review. Int J Obes 2013;37(8):1027–35. </w:t>
      </w:r>
    </w:p>
    <w:p w14:paraId="5629D6BD"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38. </w:t>
      </w:r>
      <w:r w:rsidRPr="00FC3897">
        <w:rPr>
          <w:rFonts w:ascii="Calibri" w:hAnsi="Calibri" w:cs="Calibri"/>
          <w:noProof/>
          <w:sz w:val="20"/>
          <w:szCs w:val="24"/>
        </w:rPr>
        <w:tab/>
        <w:t xml:space="preserve">Qi Q, Chu AY, Kang JH, et al. Fried food consumption, genetic risk, and body mass index: gene-diet interaction analysis in three US cohort studies. BMJ 2014;348(mar19_1):g1610. </w:t>
      </w:r>
    </w:p>
    <w:p w14:paraId="1E2005DA"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39. </w:t>
      </w:r>
      <w:r w:rsidRPr="00FC3897">
        <w:rPr>
          <w:rFonts w:ascii="Calibri" w:hAnsi="Calibri" w:cs="Calibri"/>
          <w:noProof/>
          <w:sz w:val="20"/>
          <w:szCs w:val="24"/>
        </w:rPr>
        <w:tab/>
        <w:t xml:space="preserve">Burgoine T, Sarkar C, Webster CJ, Monsivais P. Examining the interaction of fast-food outlet exposure and income on diet and obesity: Evidence from 51,361 UK Biobank participants. Int J Behav Nutr Phys Act 2018;15(1):1–12. </w:t>
      </w:r>
    </w:p>
    <w:p w14:paraId="4D8D32F8"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40. </w:t>
      </w:r>
      <w:r w:rsidRPr="00FC3897">
        <w:rPr>
          <w:rFonts w:ascii="Calibri" w:hAnsi="Calibri" w:cs="Calibri"/>
          <w:noProof/>
          <w:sz w:val="20"/>
          <w:szCs w:val="24"/>
        </w:rPr>
        <w:tab/>
        <w:t xml:space="preserve">Cummins S, Clary C, Shareck M. Enduring challenges in estimating the effect of the food environment on obesity. Am J Clin Nutr 2017;106(2):445–6. </w:t>
      </w:r>
    </w:p>
    <w:p w14:paraId="3CE92577"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41. </w:t>
      </w:r>
      <w:r w:rsidRPr="00FC3897">
        <w:rPr>
          <w:rFonts w:ascii="Calibri" w:hAnsi="Calibri" w:cs="Calibri"/>
          <w:noProof/>
          <w:sz w:val="20"/>
          <w:szCs w:val="24"/>
        </w:rPr>
        <w:tab/>
        <w:t xml:space="preserve">Fraser LK, Edwards KL, Cade J, Clarke GP. The geography of fast food outlets: A review. Int J Environ Res Public Health 2010;7(5):2290–308. </w:t>
      </w:r>
    </w:p>
    <w:p w14:paraId="574F2A1C"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szCs w:val="24"/>
        </w:rPr>
      </w:pPr>
      <w:r w:rsidRPr="00FC3897">
        <w:rPr>
          <w:rFonts w:ascii="Calibri" w:hAnsi="Calibri" w:cs="Calibri"/>
          <w:noProof/>
          <w:sz w:val="20"/>
          <w:szCs w:val="24"/>
        </w:rPr>
        <w:t xml:space="preserve">42. </w:t>
      </w:r>
      <w:r w:rsidRPr="00FC3897">
        <w:rPr>
          <w:rFonts w:ascii="Calibri" w:hAnsi="Calibri" w:cs="Calibri"/>
          <w:noProof/>
          <w:sz w:val="20"/>
          <w:szCs w:val="24"/>
        </w:rPr>
        <w:tab/>
        <w:t xml:space="preserve">Haworth S, Mitchell R, Corbin L, et al. Common genetic variants and health outcomes appear geographically structured in the UK Biobank sample: Old concerns returning and their implications. bioRxiv 2018;294876. </w:t>
      </w:r>
    </w:p>
    <w:p w14:paraId="130F52E2" w14:textId="77777777" w:rsidR="00FC3897" w:rsidRPr="00FC3897" w:rsidRDefault="00FC3897" w:rsidP="00FC3897">
      <w:pPr>
        <w:widowControl w:val="0"/>
        <w:autoSpaceDE w:val="0"/>
        <w:autoSpaceDN w:val="0"/>
        <w:adjustRightInd w:val="0"/>
        <w:spacing w:after="0" w:line="240" w:lineRule="auto"/>
        <w:ind w:left="640" w:hanging="640"/>
        <w:rPr>
          <w:rFonts w:ascii="Calibri" w:hAnsi="Calibri" w:cs="Calibri"/>
          <w:noProof/>
          <w:sz w:val="20"/>
        </w:rPr>
      </w:pPr>
      <w:r w:rsidRPr="00FC3897">
        <w:rPr>
          <w:rFonts w:ascii="Calibri" w:hAnsi="Calibri" w:cs="Calibri"/>
          <w:noProof/>
          <w:sz w:val="20"/>
          <w:szCs w:val="24"/>
        </w:rPr>
        <w:t xml:space="preserve">43. </w:t>
      </w:r>
      <w:r w:rsidRPr="00FC3897">
        <w:rPr>
          <w:rFonts w:ascii="Calibri" w:hAnsi="Calibri" w:cs="Calibri"/>
          <w:noProof/>
          <w:sz w:val="20"/>
          <w:szCs w:val="24"/>
        </w:rPr>
        <w:tab/>
        <w:t xml:space="preserve">Manuck SB, McCaffery JM. Gene-Environment Interaction. Annu Rev Psychol 2014;65(1):41–70. </w:t>
      </w:r>
    </w:p>
    <w:p w14:paraId="0FA8709F" w14:textId="442E7F0A" w:rsidR="00C54950" w:rsidRDefault="005B0FBE" w:rsidP="005700B4">
      <w:pPr>
        <w:widowControl w:val="0"/>
        <w:autoSpaceDE w:val="0"/>
        <w:autoSpaceDN w:val="0"/>
        <w:adjustRightInd w:val="0"/>
        <w:spacing w:after="0" w:line="240" w:lineRule="auto"/>
        <w:rPr>
          <w:sz w:val="20"/>
        </w:rPr>
      </w:pPr>
      <w:r w:rsidRPr="00F73D78">
        <w:rPr>
          <w:sz w:val="20"/>
        </w:rPr>
        <w:fldChar w:fldCharType="end"/>
      </w:r>
    </w:p>
    <w:p w14:paraId="46CC7CD9" w14:textId="77777777" w:rsidR="00C54950" w:rsidRDefault="00C54950">
      <w:pPr>
        <w:rPr>
          <w:sz w:val="20"/>
        </w:rPr>
      </w:pPr>
      <w:r>
        <w:rPr>
          <w:sz w:val="20"/>
        </w:rPr>
        <w:br w:type="page"/>
      </w:r>
    </w:p>
    <w:p w14:paraId="4C506B3A" w14:textId="39ECF4A9" w:rsidR="00050430" w:rsidRPr="00A324DA" w:rsidRDefault="00A324DA" w:rsidP="00A324DA">
      <w:pPr>
        <w:autoSpaceDE w:val="0"/>
        <w:autoSpaceDN w:val="0"/>
        <w:adjustRightInd w:val="0"/>
        <w:rPr>
          <w:rFonts w:ascii="Constantia" w:hAnsi="Constantia" w:cs="Calibri"/>
          <w:b/>
          <w:szCs w:val="24"/>
        </w:rPr>
      </w:pPr>
      <w:r w:rsidRPr="00A324DA">
        <w:rPr>
          <w:rFonts w:ascii="Constantia" w:hAnsi="Constantia" w:cs="Calibri"/>
          <w:b/>
          <w:szCs w:val="24"/>
        </w:rPr>
        <w:lastRenderedPageBreak/>
        <w:t xml:space="preserve">Table 1. </w:t>
      </w:r>
      <w:r w:rsidR="00997EB0">
        <w:rPr>
          <w:rFonts w:ascii="Constantia" w:hAnsi="Constantia" w:cs="Calibri"/>
          <w:b/>
          <w:szCs w:val="24"/>
        </w:rPr>
        <w:t>C</w:t>
      </w:r>
      <w:r w:rsidRPr="00A324DA">
        <w:rPr>
          <w:rFonts w:ascii="Constantia" w:hAnsi="Constantia" w:cs="Calibri"/>
          <w:b/>
          <w:szCs w:val="24"/>
        </w:rPr>
        <w:t>haracteristics</w:t>
      </w:r>
      <w:r w:rsidR="00997EB0">
        <w:rPr>
          <w:rFonts w:ascii="Constantia" w:hAnsi="Constantia" w:cs="Calibri"/>
          <w:b/>
          <w:szCs w:val="24"/>
        </w:rPr>
        <w:t xml:space="preserve"> of</w:t>
      </w:r>
      <w:r>
        <w:rPr>
          <w:rFonts w:ascii="Constantia" w:hAnsi="Constantia" w:cs="Calibri"/>
          <w:b/>
          <w:szCs w:val="24"/>
        </w:rPr>
        <w:t xml:space="preserve"> total sample and </w:t>
      </w:r>
      <w:r w:rsidRPr="00A324DA">
        <w:rPr>
          <w:rFonts w:ascii="Constantia" w:hAnsi="Constantia" w:cs="Calibri"/>
          <w:b/>
          <w:szCs w:val="24"/>
        </w:rPr>
        <w:t xml:space="preserve">top and bottom quintile of 70-SNP genetic risk </w:t>
      </w:r>
      <w:r>
        <w:rPr>
          <w:rFonts w:ascii="Constantia" w:hAnsi="Constantia" w:cs="Calibri"/>
          <w:b/>
          <w:szCs w:val="24"/>
        </w:rPr>
        <w:t>score</w:t>
      </w:r>
    </w:p>
    <w:tbl>
      <w:tblPr>
        <w:tblStyle w:val="PlainTable5"/>
        <w:tblW w:w="0" w:type="auto"/>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3261"/>
        <w:gridCol w:w="1984"/>
        <w:gridCol w:w="2126"/>
        <w:gridCol w:w="1655"/>
      </w:tblGrid>
      <w:tr w:rsidR="004336CA" w:rsidRPr="00AF6FA5" w14:paraId="3370042B" w14:textId="77777777" w:rsidTr="00761F3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261" w:type="dxa"/>
            <w:tcBorders>
              <w:top w:val="single" w:sz="4" w:space="0" w:color="auto"/>
              <w:bottom w:val="nil"/>
            </w:tcBorders>
            <w:shd w:val="clear" w:color="auto" w:fill="auto"/>
            <w:noWrap/>
            <w:hideMark/>
          </w:tcPr>
          <w:p w14:paraId="1D73EAE7" w14:textId="77777777" w:rsidR="004336CA" w:rsidRPr="000B0D10" w:rsidRDefault="004336CA" w:rsidP="005F629E">
            <w:pPr>
              <w:jc w:val="left"/>
              <w:rPr>
                <w:rFonts w:asciiTheme="minorHAnsi" w:eastAsia="Times New Roman" w:hAnsiTheme="minorHAnsi" w:cstheme="minorHAnsi"/>
                <w:color w:val="000000"/>
                <w:sz w:val="20"/>
                <w:szCs w:val="20"/>
                <w:lang w:eastAsia="en-GB"/>
              </w:rPr>
            </w:pPr>
          </w:p>
        </w:tc>
        <w:tc>
          <w:tcPr>
            <w:tcW w:w="4110" w:type="dxa"/>
            <w:gridSpan w:val="2"/>
            <w:tcBorders>
              <w:top w:val="single" w:sz="4" w:space="0" w:color="auto"/>
              <w:left w:val="nil"/>
              <w:bottom w:val="nil"/>
            </w:tcBorders>
            <w:shd w:val="clear" w:color="auto" w:fill="auto"/>
            <w:hideMark/>
          </w:tcPr>
          <w:p w14:paraId="4F1C2D10" w14:textId="532DAB4E" w:rsidR="004336CA" w:rsidRPr="000B0D10" w:rsidRDefault="004336CA" w:rsidP="00E338E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en-GB"/>
              </w:rPr>
            </w:pPr>
            <w:r w:rsidRPr="00AF6FA5">
              <w:rPr>
                <w:rFonts w:asciiTheme="minorHAnsi" w:eastAsia="Times New Roman" w:hAnsiTheme="minorHAnsi" w:cstheme="minorHAnsi"/>
                <w:b/>
                <w:bCs/>
                <w:color w:val="000000"/>
                <w:sz w:val="20"/>
                <w:szCs w:val="20"/>
                <w:lang w:eastAsia="en-GB"/>
              </w:rPr>
              <w:t xml:space="preserve">70-SNP </w:t>
            </w:r>
            <w:r w:rsidR="007A717A" w:rsidRPr="00AF6FA5">
              <w:rPr>
                <w:rFonts w:asciiTheme="minorHAnsi" w:eastAsia="Times New Roman" w:hAnsiTheme="minorHAnsi" w:cstheme="minorHAnsi"/>
                <w:b/>
                <w:bCs/>
                <w:color w:val="000000"/>
                <w:sz w:val="20"/>
                <w:szCs w:val="20"/>
                <w:lang w:eastAsia="en-GB"/>
              </w:rPr>
              <w:t>genetic risk score</w:t>
            </w:r>
          </w:p>
        </w:tc>
        <w:tc>
          <w:tcPr>
            <w:tcW w:w="1655" w:type="dxa"/>
            <w:vMerge w:val="restart"/>
            <w:tcBorders>
              <w:top w:val="single" w:sz="4" w:space="0" w:color="auto"/>
              <w:bottom w:val="nil"/>
            </w:tcBorders>
            <w:shd w:val="clear" w:color="auto" w:fill="auto"/>
            <w:vAlign w:val="center"/>
            <w:hideMark/>
          </w:tcPr>
          <w:p w14:paraId="06F9AD0A" w14:textId="3530256F" w:rsidR="004336CA" w:rsidRPr="000B0D10" w:rsidRDefault="004336CA" w:rsidP="00E338E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en-GB"/>
              </w:rPr>
            </w:pPr>
            <w:r w:rsidRPr="00AF6FA5">
              <w:rPr>
                <w:rFonts w:asciiTheme="minorHAnsi" w:eastAsia="Times New Roman" w:hAnsiTheme="minorHAnsi" w:cstheme="minorHAnsi"/>
                <w:b/>
                <w:color w:val="000000"/>
                <w:sz w:val="20"/>
                <w:szCs w:val="20"/>
                <w:lang w:eastAsia="en-GB"/>
              </w:rPr>
              <w:t>Total sample</w:t>
            </w:r>
          </w:p>
        </w:tc>
      </w:tr>
      <w:tr w:rsidR="00C71289" w:rsidRPr="00AF6FA5" w14:paraId="1D0788A2" w14:textId="77777777" w:rsidTr="00761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4" w:space="0" w:color="auto"/>
              <w:right w:val="nil"/>
            </w:tcBorders>
            <w:shd w:val="clear" w:color="auto" w:fill="auto"/>
            <w:noWrap/>
          </w:tcPr>
          <w:p w14:paraId="6F28FF00" w14:textId="77777777" w:rsidR="004336CA" w:rsidRPr="00AF6FA5" w:rsidRDefault="004336CA" w:rsidP="005F629E">
            <w:pPr>
              <w:jc w:val="left"/>
              <w:rPr>
                <w:rFonts w:asciiTheme="minorHAnsi" w:eastAsia="Times New Roman" w:hAnsiTheme="minorHAnsi" w:cstheme="minorHAnsi"/>
                <w:color w:val="000000"/>
                <w:sz w:val="20"/>
                <w:szCs w:val="20"/>
                <w:lang w:eastAsia="en-GB"/>
              </w:rPr>
            </w:pPr>
          </w:p>
        </w:tc>
        <w:tc>
          <w:tcPr>
            <w:tcW w:w="1984" w:type="dxa"/>
            <w:tcBorders>
              <w:top w:val="nil"/>
              <w:left w:val="nil"/>
              <w:bottom w:val="single" w:sz="4" w:space="0" w:color="auto"/>
            </w:tcBorders>
            <w:shd w:val="clear" w:color="auto" w:fill="auto"/>
          </w:tcPr>
          <w:p w14:paraId="34AE5576" w14:textId="38EFEAE9" w:rsidR="004336CA" w:rsidRPr="00AF6FA5" w:rsidRDefault="004336CA" w:rsidP="00E338E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eastAsia="Times New Roman" w:cstheme="minorHAnsi"/>
                <w:color w:val="000000"/>
                <w:sz w:val="20"/>
                <w:szCs w:val="20"/>
                <w:lang w:eastAsia="en-GB"/>
              </w:rPr>
              <w:t>Q</w:t>
            </w:r>
            <w:r w:rsidR="007A717A" w:rsidRPr="00AF6FA5">
              <w:rPr>
                <w:rFonts w:eastAsia="Times New Roman" w:cstheme="minorHAnsi"/>
                <w:color w:val="000000"/>
                <w:sz w:val="20"/>
                <w:szCs w:val="20"/>
                <w:lang w:eastAsia="en-GB"/>
              </w:rPr>
              <w:t xml:space="preserve">uintile </w:t>
            </w:r>
            <w:r w:rsidRPr="00AF6FA5">
              <w:rPr>
                <w:rFonts w:eastAsia="Times New Roman" w:cstheme="minorHAnsi"/>
                <w:color w:val="000000"/>
                <w:sz w:val="20"/>
                <w:szCs w:val="20"/>
                <w:lang w:eastAsia="en-GB"/>
              </w:rPr>
              <w:t>1</w:t>
            </w:r>
          </w:p>
          <w:p w14:paraId="12CB890E" w14:textId="3AA42A92" w:rsidR="004336CA" w:rsidRPr="00AF6FA5" w:rsidRDefault="004336CA" w:rsidP="00E338E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eastAsia="Times New Roman" w:cstheme="minorHAnsi"/>
                <w:color w:val="000000"/>
                <w:sz w:val="20"/>
                <w:szCs w:val="20"/>
                <w:lang w:eastAsia="en-GB"/>
              </w:rPr>
              <w:t>(lowest risk of obesity)</w:t>
            </w:r>
          </w:p>
        </w:tc>
        <w:tc>
          <w:tcPr>
            <w:tcW w:w="2126" w:type="dxa"/>
            <w:tcBorders>
              <w:top w:val="nil"/>
              <w:bottom w:val="single" w:sz="4" w:space="0" w:color="auto"/>
            </w:tcBorders>
            <w:shd w:val="clear" w:color="auto" w:fill="auto"/>
          </w:tcPr>
          <w:p w14:paraId="49700A66" w14:textId="77777777" w:rsidR="00E338E5" w:rsidRPr="00AF6FA5" w:rsidRDefault="004336CA" w:rsidP="00E338E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eastAsia="Times New Roman" w:cstheme="minorHAnsi"/>
                <w:color w:val="000000"/>
                <w:sz w:val="20"/>
                <w:szCs w:val="20"/>
                <w:lang w:eastAsia="en-GB"/>
              </w:rPr>
              <w:t>Q</w:t>
            </w:r>
            <w:r w:rsidR="007A717A" w:rsidRPr="00AF6FA5">
              <w:rPr>
                <w:rFonts w:eastAsia="Times New Roman" w:cstheme="minorHAnsi"/>
                <w:color w:val="000000"/>
                <w:sz w:val="20"/>
                <w:szCs w:val="20"/>
                <w:lang w:eastAsia="en-GB"/>
              </w:rPr>
              <w:t xml:space="preserve">uintile </w:t>
            </w:r>
            <w:r w:rsidRPr="00AF6FA5">
              <w:rPr>
                <w:rFonts w:eastAsia="Times New Roman" w:cstheme="minorHAnsi"/>
                <w:color w:val="000000"/>
                <w:sz w:val="20"/>
                <w:szCs w:val="20"/>
                <w:lang w:eastAsia="en-GB"/>
              </w:rPr>
              <w:t>5</w:t>
            </w:r>
          </w:p>
          <w:p w14:paraId="2555A0D9" w14:textId="03B17206" w:rsidR="004336CA" w:rsidRPr="00AF6FA5" w:rsidRDefault="004336CA" w:rsidP="00E338E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eastAsia="Times New Roman" w:cstheme="minorHAnsi"/>
                <w:color w:val="000000"/>
                <w:sz w:val="20"/>
                <w:szCs w:val="20"/>
                <w:lang w:eastAsia="en-GB"/>
              </w:rPr>
              <w:t>(highest risk of obesity)</w:t>
            </w:r>
          </w:p>
        </w:tc>
        <w:tc>
          <w:tcPr>
            <w:tcW w:w="1655" w:type="dxa"/>
            <w:vMerge/>
            <w:tcBorders>
              <w:top w:val="nil"/>
              <w:bottom w:val="single" w:sz="4" w:space="0" w:color="auto"/>
            </w:tcBorders>
            <w:shd w:val="clear" w:color="auto" w:fill="auto"/>
          </w:tcPr>
          <w:p w14:paraId="6108789A" w14:textId="777D79F3" w:rsidR="004336CA" w:rsidRPr="00AF6FA5" w:rsidRDefault="004336CA" w:rsidP="00E338E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p>
        </w:tc>
      </w:tr>
      <w:tr w:rsidR="00CB4D39" w:rsidRPr="00AF6FA5" w14:paraId="0FF270BD"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right w:val="nil"/>
            </w:tcBorders>
            <w:shd w:val="clear" w:color="auto" w:fill="auto"/>
            <w:hideMark/>
          </w:tcPr>
          <w:p w14:paraId="6B5CAD8D" w14:textId="77777777" w:rsidR="000B0D10" w:rsidRPr="000B0D10" w:rsidRDefault="000B0D10"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Total number of participants</w:t>
            </w:r>
          </w:p>
        </w:tc>
        <w:tc>
          <w:tcPr>
            <w:tcW w:w="1984" w:type="dxa"/>
            <w:tcBorders>
              <w:top w:val="single" w:sz="4" w:space="0" w:color="auto"/>
              <w:left w:val="nil"/>
            </w:tcBorders>
            <w:shd w:val="clear" w:color="auto" w:fill="auto"/>
            <w:hideMark/>
          </w:tcPr>
          <w:p w14:paraId="5D7AE272" w14:textId="77777777" w:rsidR="000B0D10" w:rsidRPr="000B0D10" w:rsidRDefault="000B0D10" w:rsidP="00E338E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0B0D10">
              <w:rPr>
                <w:rFonts w:eastAsia="Times New Roman" w:cstheme="minorHAnsi"/>
                <w:color w:val="000000"/>
                <w:sz w:val="20"/>
                <w:szCs w:val="20"/>
                <w:lang w:eastAsia="en-GB"/>
              </w:rPr>
              <w:t>64965</w:t>
            </w:r>
          </w:p>
        </w:tc>
        <w:tc>
          <w:tcPr>
            <w:tcW w:w="2126" w:type="dxa"/>
            <w:tcBorders>
              <w:top w:val="single" w:sz="4" w:space="0" w:color="auto"/>
            </w:tcBorders>
            <w:shd w:val="clear" w:color="auto" w:fill="auto"/>
            <w:hideMark/>
          </w:tcPr>
          <w:p w14:paraId="4E4E22BA" w14:textId="77777777" w:rsidR="000B0D10" w:rsidRPr="000B0D10" w:rsidRDefault="000B0D10" w:rsidP="00E338E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0B0D10">
              <w:rPr>
                <w:rFonts w:eastAsia="Times New Roman" w:cstheme="minorHAnsi"/>
                <w:color w:val="000000"/>
                <w:sz w:val="20"/>
                <w:szCs w:val="20"/>
                <w:lang w:eastAsia="en-GB"/>
              </w:rPr>
              <w:t>67760</w:t>
            </w:r>
          </w:p>
        </w:tc>
        <w:tc>
          <w:tcPr>
            <w:tcW w:w="1655" w:type="dxa"/>
            <w:tcBorders>
              <w:top w:val="single" w:sz="4" w:space="0" w:color="auto"/>
            </w:tcBorders>
            <w:shd w:val="clear" w:color="auto" w:fill="auto"/>
            <w:hideMark/>
          </w:tcPr>
          <w:p w14:paraId="26972851" w14:textId="77777777" w:rsidR="000B0D10" w:rsidRPr="000B0D10" w:rsidRDefault="000B0D10" w:rsidP="00E338E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0B0D10">
              <w:rPr>
                <w:rFonts w:eastAsia="Times New Roman" w:cstheme="minorHAnsi"/>
                <w:color w:val="000000"/>
                <w:sz w:val="20"/>
                <w:szCs w:val="20"/>
                <w:lang w:eastAsia="en-GB"/>
              </w:rPr>
              <w:t>332174</w:t>
            </w:r>
          </w:p>
        </w:tc>
      </w:tr>
      <w:tr w:rsidR="00814DD7" w:rsidRPr="00AF6FA5" w14:paraId="1583A899"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62DBB6CF" w14:textId="77777777" w:rsidR="000B0D10" w:rsidRPr="000B0D10" w:rsidRDefault="000B0D10" w:rsidP="005F629E">
            <w:pPr>
              <w:jc w:val="left"/>
              <w:rPr>
                <w:rFonts w:asciiTheme="minorHAnsi" w:eastAsia="Times New Roman" w:hAnsiTheme="minorHAnsi" w:cstheme="minorHAnsi"/>
                <w:i w:val="0"/>
                <w:color w:val="000000"/>
                <w:sz w:val="20"/>
                <w:szCs w:val="20"/>
                <w:lang w:eastAsia="en-GB"/>
              </w:rPr>
            </w:pPr>
          </w:p>
        </w:tc>
        <w:tc>
          <w:tcPr>
            <w:tcW w:w="1984" w:type="dxa"/>
            <w:tcBorders>
              <w:left w:val="nil"/>
              <w:bottom w:val="nil"/>
            </w:tcBorders>
            <w:shd w:val="clear" w:color="auto" w:fill="auto"/>
            <w:hideMark/>
          </w:tcPr>
          <w:p w14:paraId="22010D3A" w14:textId="77777777" w:rsidR="000B0D10" w:rsidRPr="000B0D10" w:rsidRDefault="000B0D10" w:rsidP="00E338E5">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c>
          <w:tcPr>
            <w:tcW w:w="2126" w:type="dxa"/>
            <w:tcBorders>
              <w:bottom w:val="nil"/>
            </w:tcBorders>
            <w:shd w:val="clear" w:color="auto" w:fill="auto"/>
            <w:hideMark/>
          </w:tcPr>
          <w:p w14:paraId="1D651E5F" w14:textId="77777777" w:rsidR="000B0D10" w:rsidRPr="000B0D10" w:rsidRDefault="000B0D10" w:rsidP="00E338E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c>
          <w:tcPr>
            <w:tcW w:w="1655" w:type="dxa"/>
            <w:tcBorders>
              <w:bottom w:val="nil"/>
            </w:tcBorders>
            <w:shd w:val="clear" w:color="auto" w:fill="auto"/>
            <w:hideMark/>
          </w:tcPr>
          <w:p w14:paraId="4B4AF41C" w14:textId="77777777" w:rsidR="000B0D10" w:rsidRPr="000B0D10" w:rsidRDefault="000B0D10" w:rsidP="00E338E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r>
      <w:tr w:rsidR="00E34E30" w:rsidRPr="00AF6FA5" w14:paraId="3F930FD3"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76E7A190" w14:textId="6F94E233" w:rsidR="00E34E30" w:rsidRPr="000B0D10" w:rsidRDefault="00E34E30"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BMI (kg/m</w:t>
            </w:r>
            <w:r w:rsidRPr="000B0D10">
              <w:rPr>
                <w:rFonts w:asciiTheme="minorHAnsi" w:eastAsia="Times New Roman" w:hAnsiTheme="minorHAnsi" w:cstheme="minorHAnsi"/>
                <w:i w:val="0"/>
                <w:color w:val="000000"/>
                <w:sz w:val="20"/>
                <w:szCs w:val="20"/>
                <w:vertAlign w:val="superscript"/>
                <w:lang w:eastAsia="en-GB"/>
              </w:rPr>
              <w:t>2</w:t>
            </w:r>
            <w:r w:rsidRPr="000B0D10">
              <w:rPr>
                <w:rFonts w:asciiTheme="minorHAnsi" w:eastAsia="Times New Roman" w:hAnsiTheme="minorHAnsi" w:cstheme="minorHAnsi"/>
                <w:i w:val="0"/>
                <w:color w:val="000000"/>
                <w:sz w:val="20"/>
                <w:szCs w:val="20"/>
                <w:lang w:eastAsia="en-GB"/>
              </w:rPr>
              <w:t>)</w:t>
            </w:r>
            <w:r w:rsidR="00260541" w:rsidRPr="00AF6FA5">
              <w:rPr>
                <w:rFonts w:asciiTheme="minorHAnsi" w:eastAsia="Times New Roman" w:hAnsiTheme="minorHAnsi" w:cstheme="minorHAnsi"/>
                <w:i w:val="0"/>
                <w:color w:val="000000"/>
                <w:sz w:val="20"/>
                <w:szCs w:val="20"/>
                <w:lang w:eastAsia="en-GB"/>
              </w:rPr>
              <w:t xml:space="preserve"> </w:t>
            </w:r>
            <w:r w:rsidR="00260541" w:rsidRPr="00AF6FA5">
              <w:rPr>
                <w:rFonts w:asciiTheme="minorHAnsi" w:eastAsia="Times New Roman" w:hAnsiTheme="minorHAnsi" w:cstheme="minorHAnsi"/>
                <w:color w:val="000000"/>
                <w:sz w:val="20"/>
                <w:szCs w:val="20"/>
                <w:lang w:eastAsia="en-GB"/>
              </w:rPr>
              <w:t>(mean, SD)</w:t>
            </w:r>
          </w:p>
        </w:tc>
        <w:tc>
          <w:tcPr>
            <w:tcW w:w="1984" w:type="dxa"/>
            <w:tcBorders>
              <w:top w:val="nil"/>
              <w:left w:val="nil"/>
              <w:bottom w:val="nil"/>
            </w:tcBorders>
            <w:shd w:val="clear" w:color="auto" w:fill="auto"/>
            <w:hideMark/>
          </w:tcPr>
          <w:p w14:paraId="2F2E030E" w14:textId="473EEB87"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27.0 (4.5)</w:t>
            </w:r>
          </w:p>
        </w:tc>
        <w:tc>
          <w:tcPr>
            <w:tcW w:w="2126" w:type="dxa"/>
            <w:tcBorders>
              <w:top w:val="nil"/>
              <w:bottom w:val="nil"/>
            </w:tcBorders>
            <w:shd w:val="clear" w:color="auto" w:fill="auto"/>
            <w:hideMark/>
          </w:tcPr>
          <w:p w14:paraId="1337FFBD" w14:textId="16D724DF"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27.8 (4.9)</w:t>
            </w:r>
          </w:p>
        </w:tc>
        <w:tc>
          <w:tcPr>
            <w:tcW w:w="1655" w:type="dxa"/>
            <w:tcBorders>
              <w:top w:val="nil"/>
              <w:bottom w:val="nil"/>
            </w:tcBorders>
            <w:shd w:val="clear" w:color="auto" w:fill="auto"/>
            <w:hideMark/>
          </w:tcPr>
          <w:p w14:paraId="665AAC5B" w14:textId="77D5E8E9"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27.4 (4.7)</w:t>
            </w:r>
          </w:p>
        </w:tc>
      </w:tr>
      <w:tr w:rsidR="00761F38" w:rsidRPr="00AF6FA5" w14:paraId="43C5434E"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07D2F9A8" w14:textId="77777777" w:rsidR="00E34E30" w:rsidRPr="000B0D10" w:rsidRDefault="00E34E30" w:rsidP="005F629E">
            <w:pPr>
              <w:jc w:val="left"/>
              <w:rPr>
                <w:rFonts w:asciiTheme="minorHAnsi" w:eastAsia="Times New Roman" w:hAnsiTheme="minorHAnsi" w:cstheme="minorHAnsi"/>
                <w:i w:val="0"/>
                <w:color w:val="000000"/>
                <w:sz w:val="20"/>
                <w:szCs w:val="20"/>
                <w:lang w:eastAsia="en-GB"/>
              </w:rPr>
            </w:pPr>
          </w:p>
        </w:tc>
        <w:tc>
          <w:tcPr>
            <w:tcW w:w="1984" w:type="dxa"/>
            <w:tcBorders>
              <w:top w:val="nil"/>
              <w:left w:val="nil"/>
              <w:bottom w:val="nil"/>
            </w:tcBorders>
            <w:shd w:val="clear" w:color="auto" w:fill="auto"/>
            <w:hideMark/>
          </w:tcPr>
          <w:p w14:paraId="43C05A01" w14:textId="77777777" w:rsidR="00E34E30" w:rsidRPr="000B0D10"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c>
          <w:tcPr>
            <w:tcW w:w="2126" w:type="dxa"/>
            <w:tcBorders>
              <w:top w:val="nil"/>
              <w:bottom w:val="nil"/>
            </w:tcBorders>
            <w:shd w:val="clear" w:color="auto" w:fill="auto"/>
            <w:hideMark/>
          </w:tcPr>
          <w:p w14:paraId="4549A624" w14:textId="77777777" w:rsidR="00E34E30" w:rsidRPr="000B0D10"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c>
          <w:tcPr>
            <w:tcW w:w="1655" w:type="dxa"/>
            <w:tcBorders>
              <w:top w:val="nil"/>
              <w:bottom w:val="nil"/>
            </w:tcBorders>
            <w:shd w:val="clear" w:color="auto" w:fill="auto"/>
            <w:hideMark/>
          </w:tcPr>
          <w:p w14:paraId="35777B63" w14:textId="77777777" w:rsidR="00E34E30" w:rsidRPr="000B0D10"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r>
      <w:tr w:rsidR="00E34E30" w:rsidRPr="00AF6FA5" w14:paraId="03908F6D"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01B3E5F9" w14:textId="16BE63EE" w:rsidR="00E34E30" w:rsidRPr="000B0D10" w:rsidRDefault="00E34E30"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Distance to nearest fast-food outlet (m)</w:t>
            </w:r>
            <w:r w:rsidR="00260541" w:rsidRPr="00AF6FA5">
              <w:rPr>
                <w:rFonts w:asciiTheme="minorHAnsi" w:eastAsia="Times New Roman" w:hAnsiTheme="minorHAnsi" w:cstheme="minorHAnsi"/>
                <w:i w:val="0"/>
                <w:color w:val="000000"/>
                <w:sz w:val="20"/>
                <w:szCs w:val="20"/>
                <w:lang w:eastAsia="en-GB"/>
              </w:rPr>
              <w:t xml:space="preserve"> </w:t>
            </w:r>
            <w:r w:rsidR="00260541" w:rsidRPr="00AF6FA5">
              <w:rPr>
                <w:rFonts w:asciiTheme="minorHAnsi" w:eastAsia="Times New Roman" w:hAnsiTheme="minorHAnsi" w:cstheme="minorHAnsi"/>
                <w:color w:val="000000"/>
                <w:sz w:val="20"/>
                <w:szCs w:val="20"/>
                <w:lang w:eastAsia="en-GB"/>
              </w:rPr>
              <w:t>(median, IQR)</w:t>
            </w:r>
          </w:p>
        </w:tc>
        <w:tc>
          <w:tcPr>
            <w:tcW w:w="1984" w:type="dxa"/>
            <w:tcBorders>
              <w:top w:val="nil"/>
              <w:left w:val="nil"/>
              <w:bottom w:val="nil"/>
            </w:tcBorders>
            <w:shd w:val="clear" w:color="auto" w:fill="auto"/>
            <w:hideMark/>
          </w:tcPr>
          <w:p w14:paraId="6D8A44BD" w14:textId="3178B895"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1168 (634 - 2294)</w:t>
            </w:r>
          </w:p>
        </w:tc>
        <w:tc>
          <w:tcPr>
            <w:tcW w:w="2126" w:type="dxa"/>
            <w:tcBorders>
              <w:top w:val="nil"/>
              <w:bottom w:val="nil"/>
            </w:tcBorders>
            <w:shd w:val="clear" w:color="auto" w:fill="auto"/>
            <w:hideMark/>
          </w:tcPr>
          <w:p w14:paraId="6C7C0B35" w14:textId="6AD2A01B"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1177 (636 - 2289)</w:t>
            </w:r>
          </w:p>
        </w:tc>
        <w:tc>
          <w:tcPr>
            <w:tcW w:w="1655" w:type="dxa"/>
            <w:tcBorders>
              <w:top w:val="nil"/>
              <w:bottom w:val="nil"/>
            </w:tcBorders>
            <w:shd w:val="clear" w:color="auto" w:fill="auto"/>
            <w:hideMark/>
          </w:tcPr>
          <w:p w14:paraId="6DC6ED75" w14:textId="356F98E4"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1170 (630-2302)</w:t>
            </w:r>
          </w:p>
        </w:tc>
      </w:tr>
      <w:tr w:rsidR="00761F38" w:rsidRPr="00AF6FA5" w14:paraId="443487B7"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5BDB0E0E" w14:textId="77777777" w:rsidR="00E34E30" w:rsidRPr="000B0D10" w:rsidRDefault="00E34E30" w:rsidP="005F629E">
            <w:pPr>
              <w:jc w:val="left"/>
              <w:rPr>
                <w:rFonts w:asciiTheme="minorHAnsi" w:eastAsia="Times New Roman" w:hAnsiTheme="minorHAnsi" w:cstheme="minorHAnsi"/>
                <w:i w:val="0"/>
                <w:color w:val="000000"/>
                <w:sz w:val="20"/>
                <w:szCs w:val="20"/>
                <w:lang w:eastAsia="en-GB"/>
              </w:rPr>
            </w:pPr>
          </w:p>
        </w:tc>
        <w:tc>
          <w:tcPr>
            <w:tcW w:w="1984" w:type="dxa"/>
            <w:tcBorders>
              <w:top w:val="nil"/>
              <w:left w:val="nil"/>
              <w:bottom w:val="nil"/>
            </w:tcBorders>
            <w:shd w:val="clear" w:color="auto" w:fill="auto"/>
            <w:hideMark/>
          </w:tcPr>
          <w:p w14:paraId="7DB71788" w14:textId="77777777" w:rsidR="00E34E30" w:rsidRPr="000B0D10"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c>
          <w:tcPr>
            <w:tcW w:w="2126" w:type="dxa"/>
            <w:tcBorders>
              <w:top w:val="nil"/>
              <w:bottom w:val="nil"/>
            </w:tcBorders>
            <w:shd w:val="clear" w:color="auto" w:fill="auto"/>
            <w:hideMark/>
          </w:tcPr>
          <w:p w14:paraId="740EC48C" w14:textId="77777777" w:rsidR="00E34E30" w:rsidRPr="000B0D10"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c>
          <w:tcPr>
            <w:tcW w:w="1655" w:type="dxa"/>
            <w:tcBorders>
              <w:top w:val="nil"/>
              <w:bottom w:val="nil"/>
            </w:tcBorders>
            <w:shd w:val="clear" w:color="auto" w:fill="auto"/>
            <w:hideMark/>
          </w:tcPr>
          <w:p w14:paraId="759730B5" w14:textId="77777777" w:rsidR="00E34E30" w:rsidRPr="000B0D10"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r>
      <w:tr w:rsidR="00E34E30" w:rsidRPr="00AF6FA5" w14:paraId="13F61E5B"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2E4749FA" w14:textId="1E5FB983" w:rsidR="00E34E30" w:rsidRPr="000B0D10" w:rsidRDefault="00E34E30"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Number of PA facilities within 1km of home address</w:t>
            </w:r>
            <w:r w:rsidR="00260541" w:rsidRPr="00AF6FA5">
              <w:rPr>
                <w:rFonts w:asciiTheme="minorHAnsi" w:eastAsia="Times New Roman" w:hAnsiTheme="minorHAnsi" w:cstheme="minorHAnsi"/>
                <w:i w:val="0"/>
                <w:color w:val="000000"/>
                <w:sz w:val="20"/>
                <w:szCs w:val="20"/>
                <w:lang w:eastAsia="en-GB"/>
              </w:rPr>
              <w:t xml:space="preserve"> </w:t>
            </w:r>
            <w:r w:rsidR="00260541" w:rsidRPr="00AF6FA5">
              <w:rPr>
                <w:rFonts w:asciiTheme="minorHAnsi" w:eastAsia="Times New Roman" w:hAnsiTheme="minorHAnsi" w:cstheme="minorHAnsi"/>
                <w:color w:val="000000"/>
                <w:sz w:val="20"/>
                <w:szCs w:val="20"/>
                <w:lang w:eastAsia="en-GB"/>
              </w:rPr>
              <w:t>(median, IQR)</w:t>
            </w:r>
          </w:p>
        </w:tc>
        <w:tc>
          <w:tcPr>
            <w:tcW w:w="1984" w:type="dxa"/>
            <w:tcBorders>
              <w:top w:val="nil"/>
              <w:left w:val="nil"/>
              <w:bottom w:val="nil"/>
            </w:tcBorders>
            <w:shd w:val="clear" w:color="auto" w:fill="auto"/>
            <w:hideMark/>
          </w:tcPr>
          <w:p w14:paraId="7FEDD522" w14:textId="368693D6"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 (0 - 3)</w:t>
            </w:r>
          </w:p>
        </w:tc>
        <w:tc>
          <w:tcPr>
            <w:tcW w:w="2126" w:type="dxa"/>
            <w:tcBorders>
              <w:top w:val="nil"/>
              <w:bottom w:val="nil"/>
            </w:tcBorders>
            <w:shd w:val="clear" w:color="auto" w:fill="auto"/>
            <w:hideMark/>
          </w:tcPr>
          <w:p w14:paraId="621666F8" w14:textId="7AE6228D"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 (0 - 3)</w:t>
            </w:r>
          </w:p>
        </w:tc>
        <w:tc>
          <w:tcPr>
            <w:tcW w:w="1655" w:type="dxa"/>
            <w:tcBorders>
              <w:top w:val="nil"/>
              <w:bottom w:val="nil"/>
            </w:tcBorders>
            <w:shd w:val="clear" w:color="auto" w:fill="auto"/>
            <w:hideMark/>
          </w:tcPr>
          <w:p w14:paraId="10792E69" w14:textId="48B2D31C"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 (0 - 3)</w:t>
            </w:r>
          </w:p>
        </w:tc>
      </w:tr>
      <w:tr w:rsidR="00761F38" w:rsidRPr="00AF6FA5" w14:paraId="1E303348"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63F742FA" w14:textId="77777777" w:rsidR="00E34E30" w:rsidRPr="000B0D10" w:rsidRDefault="00E34E30" w:rsidP="005F629E">
            <w:pPr>
              <w:jc w:val="left"/>
              <w:rPr>
                <w:rFonts w:asciiTheme="minorHAnsi" w:eastAsia="Times New Roman" w:hAnsiTheme="minorHAnsi" w:cstheme="minorHAnsi"/>
                <w:i w:val="0"/>
                <w:color w:val="000000"/>
                <w:sz w:val="20"/>
                <w:szCs w:val="20"/>
                <w:lang w:eastAsia="en-GB"/>
              </w:rPr>
            </w:pPr>
          </w:p>
        </w:tc>
        <w:tc>
          <w:tcPr>
            <w:tcW w:w="1984" w:type="dxa"/>
            <w:tcBorders>
              <w:top w:val="nil"/>
              <w:left w:val="nil"/>
              <w:bottom w:val="nil"/>
            </w:tcBorders>
            <w:shd w:val="clear" w:color="auto" w:fill="auto"/>
            <w:hideMark/>
          </w:tcPr>
          <w:p w14:paraId="1FD15A52" w14:textId="77777777" w:rsidR="00E34E30" w:rsidRPr="000B0D10"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c>
          <w:tcPr>
            <w:tcW w:w="2126" w:type="dxa"/>
            <w:tcBorders>
              <w:top w:val="nil"/>
              <w:bottom w:val="nil"/>
            </w:tcBorders>
            <w:shd w:val="clear" w:color="auto" w:fill="auto"/>
            <w:hideMark/>
          </w:tcPr>
          <w:p w14:paraId="3D82CC0A" w14:textId="77777777" w:rsidR="00E34E30" w:rsidRPr="000B0D10"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c>
          <w:tcPr>
            <w:tcW w:w="1655" w:type="dxa"/>
            <w:tcBorders>
              <w:top w:val="nil"/>
              <w:bottom w:val="nil"/>
            </w:tcBorders>
            <w:shd w:val="clear" w:color="auto" w:fill="auto"/>
            <w:hideMark/>
          </w:tcPr>
          <w:p w14:paraId="5DDA63B6" w14:textId="77777777" w:rsidR="00E34E30" w:rsidRPr="000B0D10"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r>
      <w:tr w:rsidR="00E34E30" w:rsidRPr="00AF6FA5" w14:paraId="5741EC74"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3A2C15CB" w14:textId="19D2AAA8" w:rsidR="00E34E30" w:rsidRPr="000B0D10" w:rsidRDefault="00E34E30"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Age</w:t>
            </w:r>
            <w:r w:rsidR="00260541" w:rsidRPr="00AF6FA5">
              <w:rPr>
                <w:rFonts w:asciiTheme="minorHAnsi" w:eastAsia="Times New Roman" w:hAnsiTheme="minorHAnsi" w:cstheme="minorHAnsi"/>
                <w:i w:val="0"/>
                <w:color w:val="000000"/>
                <w:sz w:val="20"/>
                <w:szCs w:val="20"/>
                <w:lang w:eastAsia="en-GB"/>
              </w:rPr>
              <w:t xml:space="preserve"> </w:t>
            </w:r>
            <w:r w:rsidR="00260541" w:rsidRPr="00AF6FA5">
              <w:rPr>
                <w:rFonts w:asciiTheme="minorHAnsi" w:eastAsia="Times New Roman" w:hAnsiTheme="minorHAnsi" w:cstheme="minorHAnsi"/>
                <w:color w:val="000000"/>
                <w:sz w:val="20"/>
                <w:szCs w:val="20"/>
                <w:lang w:eastAsia="en-GB"/>
              </w:rPr>
              <w:t>(mean, SD)</w:t>
            </w:r>
          </w:p>
        </w:tc>
        <w:tc>
          <w:tcPr>
            <w:tcW w:w="1984" w:type="dxa"/>
            <w:tcBorders>
              <w:top w:val="nil"/>
              <w:left w:val="nil"/>
              <w:bottom w:val="nil"/>
            </w:tcBorders>
            <w:shd w:val="clear" w:color="auto" w:fill="auto"/>
            <w:hideMark/>
          </w:tcPr>
          <w:p w14:paraId="484CCEE8" w14:textId="7EE1EF82"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56.5 (8.0)</w:t>
            </w:r>
          </w:p>
        </w:tc>
        <w:tc>
          <w:tcPr>
            <w:tcW w:w="2126" w:type="dxa"/>
            <w:tcBorders>
              <w:top w:val="nil"/>
              <w:bottom w:val="nil"/>
            </w:tcBorders>
            <w:shd w:val="clear" w:color="auto" w:fill="auto"/>
            <w:hideMark/>
          </w:tcPr>
          <w:p w14:paraId="45AA8308" w14:textId="069BFCC8"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56.6 (8.0)</w:t>
            </w:r>
          </w:p>
        </w:tc>
        <w:tc>
          <w:tcPr>
            <w:tcW w:w="1655" w:type="dxa"/>
            <w:tcBorders>
              <w:top w:val="nil"/>
              <w:bottom w:val="nil"/>
            </w:tcBorders>
            <w:shd w:val="clear" w:color="auto" w:fill="auto"/>
            <w:hideMark/>
          </w:tcPr>
          <w:p w14:paraId="3971A133" w14:textId="2E514E7F" w:rsidR="00E34E30" w:rsidRPr="000B0D10" w:rsidRDefault="00E34E30"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56.5 (8.0)</w:t>
            </w:r>
          </w:p>
        </w:tc>
      </w:tr>
      <w:tr w:rsidR="00E34E30" w:rsidRPr="00AF6FA5" w14:paraId="18DA02D7"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tcPr>
          <w:p w14:paraId="0E54C7F6" w14:textId="77777777" w:rsidR="00E34E30" w:rsidRPr="00AF6FA5" w:rsidRDefault="00E34E30" w:rsidP="005F629E">
            <w:pPr>
              <w:jc w:val="left"/>
              <w:rPr>
                <w:rFonts w:asciiTheme="minorHAnsi" w:eastAsia="Times New Roman" w:hAnsiTheme="minorHAnsi" w:cstheme="minorHAnsi"/>
                <w:i w:val="0"/>
                <w:iCs w:val="0"/>
                <w:color w:val="000000"/>
                <w:sz w:val="20"/>
                <w:szCs w:val="20"/>
                <w:lang w:eastAsia="en-GB"/>
              </w:rPr>
            </w:pPr>
          </w:p>
        </w:tc>
        <w:tc>
          <w:tcPr>
            <w:tcW w:w="1984" w:type="dxa"/>
            <w:tcBorders>
              <w:top w:val="nil"/>
              <w:left w:val="nil"/>
              <w:bottom w:val="nil"/>
            </w:tcBorders>
            <w:shd w:val="clear" w:color="auto" w:fill="auto"/>
          </w:tcPr>
          <w:p w14:paraId="6587F205" w14:textId="342578C8" w:rsidR="00E34E30" w:rsidRPr="00AF6FA5"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2126" w:type="dxa"/>
            <w:tcBorders>
              <w:top w:val="nil"/>
              <w:bottom w:val="nil"/>
            </w:tcBorders>
            <w:shd w:val="clear" w:color="auto" w:fill="auto"/>
          </w:tcPr>
          <w:p w14:paraId="2B5C98DD" w14:textId="1217BFCB" w:rsidR="00E34E30" w:rsidRPr="00AF6FA5"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655" w:type="dxa"/>
            <w:tcBorders>
              <w:top w:val="nil"/>
              <w:bottom w:val="nil"/>
            </w:tcBorders>
            <w:shd w:val="clear" w:color="auto" w:fill="auto"/>
          </w:tcPr>
          <w:p w14:paraId="1A61111B" w14:textId="63BAD8B0" w:rsidR="00E34E30" w:rsidRPr="00AF6FA5" w:rsidRDefault="00E34E30"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761F38" w:rsidRPr="00AF6FA5" w14:paraId="0A70B0A6"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1719108F" w14:textId="77777777" w:rsidR="00CE73CE" w:rsidRPr="000B0D10" w:rsidRDefault="00CE73CE"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Sex (female)</w:t>
            </w:r>
          </w:p>
        </w:tc>
        <w:tc>
          <w:tcPr>
            <w:tcW w:w="1984" w:type="dxa"/>
            <w:tcBorders>
              <w:top w:val="nil"/>
              <w:left w:val="nil"/>
              <w:bottom w:val="nil"/>
            </w:tcBorders>
            <w:shd w:val="clear" w:color="auto" w:fill="auto"/>
            <w:hideMark/>
          </w:tcPr>
          <w:p w14:paraId="379CFF70" w14:textId="0926314F"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34080 (52.5%)</w:t>
            </w:r>
          </w:p>
        </w:tc>
        <w:tc>
          <w:tcPr>
            <w:tcW w:w="2126" w:type="dxa"/>
            <w:tcBorders>
              <w:top w:val="nil"/>
              <w:bottom w:val="nil"/>
            </w:tcBorders>
            <w:shd w:val="clear" w:color="auto" w:fill="auto"/>
            <w:hideMark/>
          </w:tcPr>
          <w:p w14:paraId="1D003C17" w14:textId="193E5022"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35200 (52.0%)</w:t>
            </w:r>
          </w:p>
        </w:tc>
        <w:tc>
          <w:tcPr>
            <w:tcW w:w="1655" w:type="dxa"/>
            <w:tcBorders>
              <w:top w:val="nil"/>
              <w:bottom w:val="nil"/>
            </w:tcBorders>
            <w:shd w:val="clear" w:color="auto" w:fill="auto"/>
            <w:hideMark/>
          </w:tcPr>
          <w:p w14:paraId="2D0DEE03" w14:textId="0694F72E"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173417 (52.2%)</w:t>
            </w:r>
          </w:p>
        </w:tc>
      </w:tr>
      <w:tr w:rsidR="00CE73CE" w:rsidRPr="00AF6FA5" w14:paraId="2E14131E"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tcPr>
          <w:p w14:paraId="1FA81CF2" w14:textId="77777777" w:rsidR="00CE73CE" w:rsidRPr="00AF6FA5" w:rsidRDefault="00CE73CE" w:rsidP="005F629E">
            <w:pPr>
              <w:jc w:val="left"/>
              <w:rPr>
                <w:rFonts w:asciiTheme="minorHAnsi" w:eastAsia="Times New Roman" w:hAnsiTheme="minorHAnsi" w:cstheme="minorHAnsi"/>
                <w:i w:val="0"/>
                <w:iCs w:val="0"/>
                <w:color w:val="000000"/>
                <w:sz w:val="20"/>
                <w:szCs w:val="20"/>
                <w:lang w:eastAsia="en-GB"/>
              </w:rPr>
            </w:pPr>
          </w:p>
        </w:tc>
        <w:tc>
          <w:tcPr>
            <w:tcW w:w="1984" w:type="dxa"/>
            <w:tcBorders>
              <w:top w:val="nil"/>
              <w:left w:val="nil"/>
              <w:bottom w:val="nil"/>
            </w:tcBorders>
            <w:shd w:val="clear" w:color="auto" w:fill="auto"/>
          </w:tcPr>
          <w:p w14:paraId="0F6B3D78" w14:textId="75110C6B" w:rsidR="00CE73CE" w:rsidRPr="00AF6FA5"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2126" w:type="dxa"/>
            <w:tcBorders>
              <w:top w:val="nil"/>
              <w:bottom w:val="nil"/>
            </w:tcBorders>
            <w:shd w:val="clear" w:color="auto" w:fill="auto"/>
          </w:tcPr>
          <w:p w14:paraId="2021D7FF" w14:textId="4054175C" w:rsidR="00CE73CE" w:rsidRPr="00AF6FA5"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655" w:type="dxa"/>
            <w:tcBorders>
              <w:top w:val="nil"/>
              <w:bottom w:val="nil"/>
            </w:tcBorders>
            <w:shd w:val="clear" w:color="auto" w:fill="auto"/>
          </w:tcPr>
          <w:p w14:paraId="4D681C57" w14:textId="4D012778" w:rsidR="00CE73CE" w:rsidRPr="00AF6FA5"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CE73CE" w:rsidRPr="00AF6FA5" w14:paraId="41336E2B"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203595B1" w14:textId="77777777" w:rsidR="00CE73CE" w:rsidRPr="000B0D10" w:rsidRDefault="00CE73CE"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Income</w:t>
            </w:r>
          </w:p>
        </w:tc>
        <w:tc>
          <w:tcPr>
            <w:tcW w:w="1984" w:type="dxa"/>
            <w:tcBorders>
              <w:top w:val="nil"/>
              <w:left w:val="nil"/>
              <w:bottom w:val="nil"/>
            </w:tcBorders>
            <w:shd w:val="clear" w:color="auto" w:fill="auto"/>
          </w:tcPr>
          <w:p w14:paraId="42BC626B" w14:textId="63860ADE"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20"/>
                <w:szCs w:val="20"/>
                <w:lang w:eastAsia="en-GB"/>
              </w:rPr>
            </w:pPr>
          </w:p>
        </w:tc>
        <w:tc>
          <w:tcPr>
            <w:tcW w:w="2126" w:type="dxa"/>
            <w:tcBorders>
              <w:top w:val="nil"/>
              <w:bottom w:val="nil"/>
            </w:tcBorders>
            <w:shd w:val="clear" w:color="auto" w:fill="auto"/>
          </w:tcPr>
          <w:p w14:paraId="501888C6" w14:textId="4BB46B52"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p>
        </w:tc>
        <w:tc>
          <w:tcPr>
            <w:tcW w:w="1655" w:type="dxa"/>
            <w:tcBorders>
              <w:top w:val="nil"/>
              <w:bottom w:val="nil"/>
            </w:tcBorders>
            <w:shd w:val="clear" w:color="auto" w:fill="auto"/>
          </w:tcPr>
          <w:p w14:paraId="5843EEF7" w14:textId="0BF18628"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p>
        </w:tc>
      </w:tr>
      <w:tr w:rsidR="00761F38" w:rsidRPr="00AF6FA5" w14:paraId="304A52F5"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6D164BCC" w14:textId="77777777" w:rsidR="00CE73CE" w:rsidRPr="000B0D10" w:rsidRDefault="00CE73CE"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Less than 18,000</w:t>
            </w:r>
          </w:p>
        </w:tc>
        <w:tc>
          <w:tcPr>
            <w:tcW w:w="1984" w:type="dxa"/>
            <w:tcBorders>
              <w:top w:val="nil"/>
              <w:left w:val="nil"/>
              <w:bottom w:val="nil"/>
            </w:tcBorders>
            <w:shd w:val="clear" w:color="auto" w:fill="auto"/>
            <w:hideMark/>
          </w:tcPr>
          <w:p w14:paraId="0B66CBB2" w14:textId="3BF239E8" w:rsidR="00CE73CE" w:rsidRPr="000B0D10"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14440 (22.2%%)</w:t>
            </w:r>
          </w:p>
        </w:tc>
        <w:tc>
          <w:tcPr>
            <w:tcW w:w="2126" w:type="dxa"/>
            <w:tcBorders>
              <w:top w:val="nil"/>
              <w:bottom w:val="nil"/>
            </w:tcBorders>
            <w:shd w:val="clear" w:color="auto" w:fill="auto"/>
            <w:hideMark/>
          </w:tcPr>
          <w:p w14:paraId="01A12570" w14:textId="78E7A000" w:rsidR="00CE73CE" w:rsidRPr="000B0D10"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15284 (22.6%)</w:t>
            </w:r>
          </w:p>
        </w:tc>
        <w:tc>
          <w:tcPr>
            <w:tcW w:w="1655" w:type="dxa"/>
            <w:tcBorders>
              <w:top w:val="nil"/>
              <w:bottom w:val="nil"/>
            </w:tcBorders>
            <w:shd w:val="clear" w:color="auto" w:fill="auto"/>
            <w:hideMark/>
          </w:tcPr>
          <w:p w14:paraId="1E25EEE4" w14:textId="2A1B100A" w:rsidR="00CE73CE" w:rsidRPr="000B0D10"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73910 (22.3%)</w:t>
            </w:r>
          </w:p>
        </w:tc>
      </w:tr>
      <w:tr w:rsidR="00CE73CE" w:rsidRPr="00AF6FA5" w14:paraId="2558481B"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2E5D53D7" w14:textId="77777777" w:rsidR="00CE73CE" w:rsidRPr="000B0D10" w:rsidRDefault="00CE73CE"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18,000 to 30,999</w:t>
            </w:r>
          </w:p>
        </w:tc>
        <w:tc>
          <w:tcPr>
            <w:tcW w:w="1984" w:type="dxa"/>
            <w:tcBorders>
              <w:top w:val="nil"/>
              <w:left w:val="nil"/>
              <w:bottom w:val="nil"/>
            </w:tcBorders>
            <w:shd w:val="clear" w:color="auto" w:fill="auto"/>
            <w:hideMark/>
          </w:tcPr>
          <w:p w14:paraId="4D661E3B" w14:textId="067BE818"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16713 (25.7%)</w:t>
            </w:r>
          </w:p>
        </w:tc>
        <w:tc>
          <w:tcPr>
            <w:tcW w:w="2126" w:type="dxa"/>
            <w:tcBorders>
              <w:top w:val="nil"/>
              <w:bottom w:val="nil"/>
            </w:tcBorders>
            <w:shd w:val="clear" w:color="auto" w:fill="auto"/>
            <w:hideMark/>
          </w:tcPr>
          <w:p w14:paraId="61A2ABB0" w14:textId="073A786C"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17638 (26.0%)</w:t>
            </w:r>
          </w:p>
        </w:tc>
        <w:tc>
          <w:tcPr>
            <w:tcW w:w="1655" w:type="dxa"/>
            <w:tcBorders>
              <w:top w:val="nil"/>
              <w:bottom w:val="nil"/>
            </w:tcBorders>
            <w:shd w:val="clear" w:color="auto" w:fill="auto"/>
            <w:hideMark/>
          </w:tcPr>
          <w:p w14:paraId="38A176D3" w14:textId="1EEE9B91"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86200 (26.0%)</w:t>
            </w:r>
          </w:p>
        </w:tc>
      </w:tr>
      <w:tr w:rsidR="00761F38" w:rsidRPr="00AF6FA5" w14:paraId="4A9A619E"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46D30A47" w14:textId="77777777" w:rsidR="00CE73CE" w:rsidRPr="000B0D10" w:rsidRDefault="00CE73CE"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31,000 to 51,999</w:t>
            </w:r>
          </w:p>
        </w:tc>
        <w:tc>
          <w:tcPr>
            <w:tcW w:w="1984" w:type="dxa"/>
            <w:tcBorders>
              <w:top w:val="nil"/>
              <w:left w:val="nil"/>
              <w:bottom w:val="nil"/>
            </w:tcBorders>
            <w:shd w:val="clear" w:color="auto" w:fill="auto"/>
            <w:hideMark/>
          </w:tcPr>
          <w:p w14:paraId="293E10CC" w14:textId="2AAC4776" w:rsidR="00CE73CE" w:rsidRPr="000B0D10"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17068 (26.3%)</w:t>
            </w:r>
          </w:p>
        </w:tc>
        <w:tc>
          <w:tcPr>
            <w:tcW w:w="2126" w:type="dxa"/>
            <w:tcBorders>
              <w:top w:val="nil"/>
              <w:bottom w:val="nil"/>
            </w:tcBorders>
            <w:shd w:val="clear" w:color="auto" w:fill="auto"/>
            <w:hideMark/>
          </w:tcPr>
          <w:p w14:paraId="4D173521" w14:textId="2571F735" w:rsidR="00CE73CE" w:rsidRPr="000B0D10"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17890 (26.4%)</w:t>
            </w:r>
          </w:p>
        </w:tc>
        <w:tc>
          <w:tcPr>
            <w:tcW w:w="1655" w:type="dxa"/>
            <w:tcBorders>
              <w:top w:val="nil"/>
              <w:bottom w:val="nil"/>
            </w:tcBorders>
            <w:shd w:val="clear" w:color="auto" w:fill="auto"/>
            <w:hideMark/>
          </w:tcPr>
          <w:p w14:paraId="0E5E16B9" w14:textId="5806B5E0" w:rsidR="00CE73CE" w:rsidRPr="000B0D10"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87952 (26.5%)</w:t>
            </w:r>
          </w:p>
        </w:tc>
      </w:tr>
      <w:tr w:rsidR="00CE73CE" w:rsidRPr="00AF6FA5" w14:paraId="0E459D58"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1F9FBCE6" w14:textId="77777777" w:rsidR="00CE73CE" w:rsidRPr="000B0D10" w:rsidRDefault="00CE73CE"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52,000 to 100,000</w:t>
            </w:r>
          </w:p>
        </w:tc>
        <w:tc>
          <w:tcPr>
            <w:tcW w:w="1984" w:type="dxa"/>
            <w:tcBorders>
              <w:top w:val="nil"/>
              <w:left w:val="nil"/>
              <w:bottom w:val="nil"/>
            </w:tcBorders>
            <w:shd w:val="clear" w:color="auto" w:fill="auto"/>
            <w:hideMark/>
          </w:tcPr>
          <w:p w14:paraId="4E1E7681" w14:textId="7D7C2BD6"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13342 (20.5%)</w:t>
            </w:r>
          </w:p>
        </w:tc>
        <w:tc>
          <w:tcPr>
            <w:tcW w:w="2126" w:type="dxa"/>
            <w:tcBorders>
              <w:top w:val="nil"/>
              <w:bottom w:val="nil"/>
            </w:tcBorders>
            <w:shd w:val="clear" w:color="auto" w:fill="auto"/>
            <w:hideMark/>
          </w:tcPr>
          <w:p w14:paraId="01B5207D" w14:textId="6FCF22A1"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13582 (20.0%)</w:t>
            </w:r>
          </w:p>
        </w:tc>
        <w:tc>
          <w:tcPr>
            <w:tcW w:w="1655" w:type="dxa"/>
            <w:tcBorders>
              <w:top w:val="nil"/>
              <w:bottom w:val="nil"/>
            </w:tcBorders>
            <w:shd w:val="clear" w:color="auto" w:fill="auto"/>
            <w:hideMark/>
          </w:tcPr>
          <w:p w14:paraId="1CAC04EC" w14:textId="09B5FCF4" w:rsidR="00CE73CE" w:rsidRPr="000B0D10"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67313 (20.3%)</w:t>
            </w:r>
          </w:p>
        </w:tc>
      </w:tr>
      <w:tr w:rsidR="00761F38" w:rsidRPr="00AF6FA5" w14:paraId="65C25E27"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1FB1E7A7" w14:textId="77777777" w:rsidR="00CE73CE" w:rsidRPr="000B0D10" w:rsidRDefault="00CE73CE"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Greater than 100,000</w:t>
            </w:r>
          </w:p>
        </w:tc>
        <w:tc>
          <w:tcPr>
            <w:tcW w:w="1984" w:type="dxa"/>
            <w:tcBorders>
              <w:top w:val="nil"/>
              <w:left w:val="nil"/>
              <w:bottom w:val="nil"/>
            </w:tcBorders>
            <w:shd w:val="clear" w:color="auto" w:fill="auto"/>
            <w:hideMark/>
          </w:tcPr>
          <w:p w14:paraId="0710AB5E" w14:textId="25B5BFA2" w:rsidR="00CE73CE" w:rsidRPr="000B0D10"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3402 (5.2%)</w:t>
            </w:r>
          </w:p>
        </w:tc>
        <w:tc>
          <w:tcPr>
            <w:tcW w:w="2126" w:type="dxa"/>
            <w:tcBorders>
              <w:top w:val="nil"/>
              <w:bottom w:val="nil"/>
            </w:tcBorders>
            <w:shd w:val="clear" w:color="auto" w:fill="auto"/>
            <w:hideMark/>
          </w:tcPr>
          <w:p w14:paraId="258AE362" w14:textId="48857D06" w:rsidR="00CE73CE" w:rsidRPr="000B0D10"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3366 (5.0%)</w:t>
            </w:r>
          </w:p>
        </w:tc>
        <w:tc>
          <w:tcPr>
            <w:tcW w:w="1655" w:type="dxa"/>
            <w:tcBorders>
              <w:top w:val="nil"/>
              <w:bottom w:val="nil"/>
            </w:tcBorders>
            <w:shd w:val="clear" w:color="auto" w:fill="auto"/>
            <w:hideMark/>
          </w:tcPr>
          <w:p w14:paraId="5C41DCD9" w14:textId="441A1A7C" w:rsidR="00CE73CE" w:rsidRPr="000B0D10" w:rsidRDefault="00CE73CE"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16799 (5.1%)</w:t>
            </w:r>
          </w:p>
        </w:tc>
      </w:tr>
      <w:tr w:rsidR="00CE73CE" w:rsidRPr="00AF6FA5" w14:paraId="2BF7C43F"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tcPr>
          <w:p w14:paraId="15FA7800" w14:textId="77777777" w:rsidR="00CE73CE" w:rsidRPr="00AF6FA5" w:rsidRDefault="00CE73CE" w:rsidP="005F629E">
            <w:pPr>
              <w:ind w:firstLine="313"/>
              <w:jc w:val="left"/>
              <w:rPr>
                <w:rFonts w:asciiTheme="minorHAnsi" w:eastAsia="Times New Roman" w:hAnsiTheme="minorHAnsi" w:cstheme="minorHAnsi"/>
                <w:i w:val="0"/>
                <w:color w:val="000000"/>
                <w:sz w:val="20"/>
                <w:szCs w:val="20"/>
                <w:lang w:eastAsia="en-GB"/>
              </w:rPr>
            </w:pPr>
          </w:p>
        </w:tc>
        <w:tc>
          <w:tcPr>
            <w:tcW w:w="1984" w:type="dxa"/>
            <w:tcBorders>
              <w:top w:val="nil"/>
              <w:left w:val="nil"/>
              <w:bottom w:val="nil"/>
            </w:tcBorders>
            <w:shd w:val="clear" w:color="auto" w:fill="auto"/>
          </w:tcPr>
          <w:p w14:paraId="44DA62DA" w14:textId="3876CF94" w:rsidR="00CE73CE" w:rsidRPr="00AF6FA5"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2126" w:type="dxa"/>
            <w:tcBorders>
              <w:top w:val="nil"/>
              <w:bottom w:val="nil"/>
            </w:tcBorders>
            <w:shd w:val="clear" w:color="auto" w:fill="auto"/>
          </w:tcPr>
          <w:p w14:paraId="090F30A5" w14:textId="41063403" w:rsidR="00CE73CE" w:rsidRPr="00AF6FA5"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655" w:type="dxa"/>
            <w:tcBorders>
              <w:top w:val="nil"/>
              <w:bottom w:val="nil"/>
            </w:tcBorders>
            <w:shd w:val="clear" w:color="auto" w:fill="auto"/>
          </w:tcPr>
          <w:p w14:paraId="26C9EF8D" w14:textId="2606295D" w:rsidR="00CE73CE" w:rsidRPr="00AF6FA5" w:rsidRDefault="00CE73CE"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814DD7" w:rsidRPr="00AF6FA5" w14:paraId="241BC3CE"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6CA2D887" w14:textId="77777777" w:rsidR="00814DD7" w:rsidRPr="000B0D10" w:rsidRDefault="00814DD7"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Education</w:t>
            </w:r>
          </w:p>
        </w:tc>
        <w:tc>
          <w:tcPr>
            <w:tcW w:w="1984" w:type="dxa"/>
            <w:tcBorders>
              <w:top w:val="nil"/>
              <w:left w:val="nil"/>
              <w:bottom w:val="nil"/>
            </w:tcBorders>
            <w:shd w:val="clear" w:color="auto" w:fill="auto"/>
          </w:tcPr>
          <w:p w14:paraId="3E59B57E" w14:textId="37248E5C"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0"/>
                <w:szCs w:val="20"/>
                <w:lang w:eastAsia="en-GB"/>
              </w:rPr>
            </w:pPr>
          </w:p>
        </w:tc>
        <w:tc>
          <w:tcPr>
            <w:tcW w:w="2126" w:type="dxa"/>
            <w:tcBorders>
              <w:top w:val="nil"/>
              <w:bottom w:val="nil"/>
            </w:tcBorders>
            <w:shd w:val="clear" w:color="auto" w:fill="auto"/>
          </w:tcPr>
          <w:p w14:paraId="129485C2" w14:textId="2734FEED"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c>
          <w:tcPr>
            <w:tcW w:w="1655" w:type="dxa"/>
            <w:tcBorders>
              <w:top w:val="nil"/>
              <w:bottom w:val="nil"/>
            </w:tcBorders>
            <w:shd w:val="clear" w:color="auto" w:fill="auto"/>
          </w:tcPr>
          <w:p w14:paraId="66DC14ED" w14:textId="6E7204F4"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GB"/>
              </w:rPr>
            </w:pPr>
          </w:p>
        </w:tc>
      </w:tr>
      <w:tr w:rsidR="00761F38" w:rsidRPr="00AF6FA5" w14:paraId="6B8B41E7"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58338B67" w14:textId="77777777" w:rsidR="00814DD7" w:rsidRPr="000B0D10" w:rsidRDefault="00814DD7"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College or University degree</w:t>
            </w:r>
          </w:p>
        </w:tc>
        <w:tc>
          <w:tcPr>
            <w:tcW w:w="1984" w:type="dxa"/>
            <w:tcBorders>
              <w:top w:val="nil"/>
              <w:left w:val="nil"/>
              <w:bottom w:val="nil"/>
            </w:tcBorders>
            <w:shd w:val="clear" w:color="auto" w:fill="auto"/>
            <w:hideMark/>
          </w:tcPr>
          <w:p w14:paraId="4C77D8E4" w14:textId="6862F69C"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21439 (33.0%)</w:t>
            </w:r>
          </w:p>
        </w:tc>
        <w:tc>
          <w:tcPr>
            <w:tcW w:w="2126" w:type="dxa"/>
            <w:tcBorders>
              <w:top w:val="nil"/>
              <w:bottom w:val="nil"/>
            </w:tcBorders>
            <w:shd w:val="clear" w:color="auto" w:fill="auto"/>
            <w:hideMark/>
          </w:tcPr>
          <w:p w14:paraId="2CC880F1" w14:textId="6847BEF9"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22000 (32.5%)</w:t>
            </w:r>
          </w:p>
        </w:tc>
        <w:tc>
          <w:tcPr>
            <w:tcW w:w="1655" w:type="dxa"/>
            <w:tcBorders>
              <w:top w:val="nil"/>
              <w:bottom w:val="nil"/>
            </w:tcBorders>
            <w:shd w:val="clear" w:color="auto" w:fill="auto"/>
            <w:hideMark/>
          </w:tcPr>
          <w:p w14:paraId="2307566C" w14:textId="0CA8516D"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109165 (32.9%)</w:t>
            </w:r>
          </w:p>
        </w:tc>
      </w:tr>
      <w:tr w:rsidR="00814DD7" w:rsidRPr="00AF6FA5" w14:paraId="5724FD40"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586C1E7F" w14:textId="77777777" w:rsidR="00814DD7" w:rsidRPr="000B0D10" w:rsidRDefault="00814DD7"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A levels/AS levels or equivalent</w:t>
            </w:r>
          </w:p>
        </w:tc>
        <w:tc>
          <w:tcPr>
            <w:tcW w:w="1984" w:type="dxa"/>
            <w:tcBorders>
              <w:top w:val="nil"/>
              <w:left w:val="nil"/>
              <w:bottom w:val="nil"/>
            </w:tcBorders>
            <w:shd w:val="clear" w:color="auto" w:fill="auto"/>
            <w:hideMark/>
          </w:tcPr>
          <w:p w14:paraId="46DAD769" w14:textId="66652E64"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7604 (11.7%)</w:t>
            </w:r>
          </w:p>
        </w:tc>
        <w:tc>
          <w:tcPr>
            <w:tcW w:w="2126" w:type="dxa"/>
            <w:tcBorders>
              <w:top w:val="nil"/>
              <w:bottom w:val="nil"/>
            </w:tcBorders>
            <w:shd w:val="clear" w:color="auto" w:fill="auto"/>
            <w:hideMark/>
          </w:tcPr>
          <w:p w14:paraId="5486B8DA" w14:textId="051548DA"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7979 (11.8%)</w:t>
            </w:r>
          </w:p>
        </w:tc>
        <w:tc>
          <w:tcPr>
            <w:tcW w:w="1655" w:type="dxa"/>
            <w:tcBorders>
              <w:top w:val="nil"/>
              <w:bottom w:val="nil"/>
            </w:tcBorders>
            <w:shd w:val="clear" w:color="auto" w:fill="auto"/>
            <w:hideMark/>
          </w:tcPr>
          <w:p w14:paraId="4F6E57A4" w14:textId="211775CF"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38706 (11.7%)</w:t>
            </w:r>
          </w:p>
        </w:tc>
      </w:tr>
      <w:tr w:rsidR="00761F38" w:rsidRPr="00AF6FA5" w14:paraId="7D086300"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411475D0" w14:textId="77777777" w:rsidR="00814DD7" w:rsidRPr="000B0D10" w:rsidRDefault="00814DD7"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O levels/GCSEs or equivalent</w:t>
            </w:r>
          </w:p>
        </w:tc>
        <w:tc>
          <w:tcPr>
            <w:tcW w:w="1984" w:type="dxa"/>
            <w:tcBorders>
              <w:top w:val="nil"/>
              <w:left w:val="nil"/>
              <w:bottom w:val="nil"/>
            </w:tcBorders>
            <w:shd w:val="clear" w:color="auto" w:fill="auto"/>
            <w:hideMark/>
          </w:tcPr>
          <w:p w14:paraId="48F8862D" w14:textId="0F10546E"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14644 (22.5%)</w:t>
            </w:r>
          </w:p>
        </w:tc>
        <w:tc>
          <w:tcPr>
            <w:tcW w:w="2126" w:type="dxa"/>
            <w:tcBorders>
              <w:top w:val="nil"/>
              <w:bottom w:val="nil"/>
            </w:tcBorders>
            <w:shd w:val="clear" w:color="auto" w:fill="auto"/>
            <w:hideMark/>
          </w:tcPr>
          <w:p w14:paraId="01404F7B" w14:textId="5609528F"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15092 (22.3%)</w:t>
            </w:r>
          </w:p>
        </w:tc>
        <w:tc>
          <w:tcPr>
            <w:tcW w:w="1655" w:type="dxa"/>
            <w:tcBorders>
              <w:top w:val="nil"/>
              <w:bottom w:val="nil"/>
            </w:tcBorders>
            <w:shd w:val="clear" w:color="auto" w:fill="auto"/>
            <w:hideMark/>
          </w:tcPr>
          <w:p w14:paraId="1B35E113" w14:textId="2B999D49"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74353 (22.4%)</w:t>
            </w:r>
          </w:p>
        </w:tc>
      </w:tr>
      <w:tr w:rsidR="00814DD7" w:rsidRPr="00AF6FA5" w14:paraId="288DCD0D"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45CAFF2F" w14:textId="77777777" w:rsidR="00814DD7" w:rsidRPr="000B0D10" w:rsidRDefault="00814DD7"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CSEs or equivalent</w:t>
            </w:r>
          </w:p>
        </w:tc>
        <w:tc>
          <w:tcPr>
            <w:tcW w:w="1984" w:type="dxa"/>
            <w:tcBorders>
              <w:top w:val="nil"/>
              <w:left w:val="nil"/>
              <w:bottom w:val="nil"/>
            </w:tcBorders>
            <w:shd w:val="clear" w:color="auto" w:fill="auto"/>
            <w:hideMark/>
          </w:tcPr>
          <w:p w14:paraId="17AC79D4" w14:textId="4023DA68"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3652 (5.6%)</w:t>
            </w:r>
          </w:p>
        </w:tc>
        <w:tc>
          <w:tcPr>
            <w:tcW w:w="2126" w:type="dxa"/>
            <w:tcBorders>
              <w:top w:val="nil"/>
              <w:bottom w:val="nil"/>
            </w:tcBorders>
            <w:shd w:val="clear" w:color="auto" w:fill="auto"/>
            <w:hideMark/>
          </w:tcPr>
          <w:p w14:paraId="4ECA85FE" w14:textId="28195647"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3795 (5.6%)</w:t>
            </w:r>
          </w:p>
        </w:tc>
        <w:tc>
          <w:tcPr>
            <w:tcW w:w="1655" w:type="dxa"/>
            <w:tcBorders>
              <w:top w:val="nil"/>
              <w:bottom w:val="nil"/>
            </w:tcBorders>
            <w:shd w:val="clear" w:color="auto" w:fill="auto"/>
            <w:hideMark/>
          </w:tcPr>
          <w:p w14:paraId="4A834228" w14:textId="48FD0EC4"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18541 (5.6%)</w:t>
            </w:r>
          </w:p>
        </w:tc>
      </w:tr>
      <w:tr w:rsidR="00761F38" w:rsidRPr="00AF6FA5" w14:paraId="165AEC99"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6300415D" w14:textId="77777777" w:rsidR="00814DD7" w:rsidRPr="000B0D10" w:rsidRDefault="00814DD7"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NVQ or HND or HNC or equivalent</w:t>
            </w:r>
          </w:p>
        </w:tc>
        <w:tc>
          <w:tcPr>
            <w:tcW w:w="1984" w:type="dxa"/>
            <w:tcBorders>
              <w:top w:val="nil"/>
              <w:left w:val="nil"/>
              <w:bottom w:val="nil"/>
            </w:tcBorders>
            <w:shd w:val="clear" w:color="auto" w:fill="auto"/>
            <w:hideMark/>
          </w:tcPr>
          <w:p w14:paraId="1BD87E3B" w14:textId="51ECAA26"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4388 (6.8%)</w:t>
            </w:r>
          </w:p>
        </w:tc>
        <w:tc>
          <w:tcPr>
            <w:tcW w:w="2126" w:type="dxa"/>
            <w:tcBorders>
              <w:top w:val="nil"/>
              <w:bottom w:val="nil"/>
            </w:tcBorders>
            <w:shd w:val="clear" w:color="auto" w:fill="auto"/>
            <w:hideMark/>
          </w:tcPr>
          <w:p w14:paraId="5B6F510F" w14:textId="170D9FA1"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4587 (6.8%)</w:t>
            </w:r>
          </w:p>
        </w:tc>
        <w:tc>
          <w:tcPr>
            <w:tcW w:w="1655" w:type="dxa"/>
            <w:tcBorders>
              <w:top w:val="nil"/>
              <w:bottom w:val="nil"/>
            </w:tcBorders>
            <w:shd w:val="clear" w:color="auto" w:fill="auto"/>
            <w:hideMark/>
          </w:tcPr>
          <w:p w14:paraId="58858C0E" w14:textId="398041D1"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22711 (6.8%)</w:t>
            </w:r>
          </w:p>
        </w:tc>
      </w:tr>
      <w:tr w:rsidR="00814DD7" w:rsidRPr="00AF6FA5" w14:paraId="0FA91172"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3933788F" w14:textId="77777777" w:rsidR="00814DD7" w:rsidRPr="000B0D10" w:rsidRDefault="00814DD7"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Other professional qualifications</w:t>
            </w:r>
          </w:p>
        </w:tc>
        <w:tc>
          <w:tcPr>
            <w:tcW w:w="1984" w:type="dxa"/>
            <w:tcBorders>
              <w:top w:val="nil"/>
              <w:left w:val="nil"/>
              <w:bottom w:val="nil"/>
            </w:tcBorders>
            <w:shd w:val="clear" w:color="auto" w:fill="auto"/>
            <w:hideMark/>
          </w:tcPr>
          <w:p w14:paraId="06A4CAAA" w14:textId="59B5CD77"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3335 (5.1%)</w:t>
            </w:r>
          </w:p>
        </w:tc>
        <w:tc>
          <w:tcPr>
            <w:tcW w:w="2126" w:type="dxa"/>
            <w:tcBorders>
              <w:top w:val="nil"/>
              <w:bottom w:val="nil"/>
            </w:tcBorders>
            <w:shd w:val="clear" w:color="auto" w:fill="auto"/>
            <w:hideMark/>
          </w:tcPr>
          <w:p w14:paraId="7AFF7E85" w14:textId="1DECF039"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3414 (5.0%)</w:t>
            </w:r>
          </w:p>
        </w:tc>
        <w:tc>
          <w:tcPr>
            <w:tcW w:w="1655" w:type="dxa"/>
            <w:tcBorders>
              <w:top w:val="nil"/>
              <w:bottom w:val="nil"/>
            </w:tcBorders>
            <w:shd w:val="clear" w:color="auto" w:fill="auto"/>
            <w:hideMark/>
          </w:tcPr>
          <w:p w14:paraId="36A5BF4F" w14:textId="170C5DAB"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16824 (5.1%)</w:t>
            </w:r>
          </w:p>
        </w:tc>
      </w:tr>
      <w:tr w:rsidR="00761F38" w:rsidRPr="00AF6FA5" w14:paraId="6DD91274"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640EEA6D" w14:textId="77777777" w:rsidR="00814DD7" w:rsidRPr="000B0D10" w:rsidRDefault="00814DD7"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None of the above</w:t>
            </w:r>
          </w:p>
        </w:tc>
        <w:tc>
          <w:tcPr>
            <w:tcW w:w="1984" w:type="dxa"/>
            <w:tcBorders>
              <w:top w:val="nil"/>
              <w:left w:val="nil"/>
              <w:bottom w:val="nil"/>
            </w:tcBorders>
            <w:shd w:val="clear" w:color="auto" w:fill="auto"/>
            <w:hideMark/>
          </w:tcPr>
          <w:p w14:paraId="2B44314A" w14:textId="50722EF4"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9903 (15.2%)</w:t>
            </w:r>
          </w:p>
        </w:tc>
        <w:tc>
          <w:tcPr>
            <w:tcW w:w="2126" w:type="dxa"/>
            <w:tcBorders>
              <w:top w:val="nil"/>
              <w:bottom w:val="nil"/>
            </w:tcBorders>
            <w:shd w:val="clear" w:color="auto" w:fill="auto"/>
            <w:hideMark/>
          </w:tcPr>
          <w:p w14:paraId="7223A79E" w14:textId="47802B92"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10893 (16.1%)</w:t>
            </w:r>
          </w:p>
        </w:tc>
        <w:tc>
          <w:tcPr>
            <w:tcW w:w="1655" w:type="dxa"/>
            <w:tcBorders>
              <w:top w:val="nil"/>
              <w:bottom w:val="nil"/>
            </w:tcBorders>
            <w:shd w:val="clear" w:color="auto" w:fill="auto"/>
            <w:hideMark/>
          </w:tcPr>
          <w:p w14:paraId="5CE23A07" w14:textId="1B144D38"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51874 (15.6%)</w:t>
            </w:r>
          </w:p>
        </w:tc>
      </w:tr>
      <w:tr w:rsidR="00814DD7" w:rsidRPr="00AF6FA5" w14:paraId="493F3417"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tcPr>
          <w:p w14:paraId="636AB6F9" w14:textId="77777777" w:rsidR="00814DD7" w:rsidRPr="00AF6FA5" w:rsidRDefault="00814DD7" w:rsidP="005F629E">
            <w:pPr>
              <w:ind w:firstLine="313"/>
              <w:jc w:val="left"/>
              <w:rPr>
                <w:rFonts w:asciiTheme="minorHAnsi" w:eastAsia="Times New Roman" w:hAnsiTheme="minorHAnsi" w:cstheme="minorHAnsi"/>
                <w:i w:val="0"/>
                <w:color w:val="000000"/>
                <w:sz w:val="20"/>
                <w:szCs w:val="20"/>
                <w:lang w:eastAsia="en-GB"/>
              </w:rPr>
            </w:pPr>
          </w:p>
        </w:tc>
        <w:tc>
          <w:tcPr>
            <w:tcW w:w="1984" w:type="dxa"/>
            <w:tcBorders>
              <w:top w:val="nil"/>
              <w:left w:val="nil"/>
              <w:bottom w:val="nil"/>
            </w:tcBorders>
            <w:shd w:val="clear" w:color="auto" w:fill="auto"/>
          </w:tcPr>
          <w:p w14:paraId="0FFA4DD8" w14:textId="74E31443" w:rsidR="00814DD7" w:rsidRPr="00AF6FA5"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2126" w:type="dxa"/>
            <w:tcBorders>
              <w:top w:val="nil"/>
              <w:bottom w:val="nil"/>
            </w:tcBorders>
            <w:shd w:val="clear" w:color="auto" w:fill="auto"/>
          </w:tcPr>
          <w:p w14:paraId="108913B7" w14:textId="468D5403" w:rsidR="00814DD7" w:rsidRPr="00AF6FA5"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655" w:type="dxa"/>
            <w:tcBorders>
              <w:top w:val="nil"/>
              <w:bottom w:val="nil"/>
            </w:tcBorders>
            <w:shd w:val="clear" w:color="auto" w:fill="auto"/>
          </w:tcPr>
          <w:p w14:paraId="75C60874" w14:textId="36DCD2BA" w:rsidR="00814DD7" w:rsidRPr="00AF6FA5"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814DD7" w:rsidRPr="00AF6FA5" w14:paraId="0BD97395"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3BA5EC45" w14:textId="77777777" w:rsidR="00814DD7" w:rsidRPr="000B0D10" w:rsidRDefault="00814DD7"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Employment status</w:t>
            </w:r>
          </w:p>
        </w:tc>
        <w:tc>
          <w:tcPr>
            <w:tcW w:w="1984" w:type="dxa"/>
            <w:tcBorders>
              <w:top w:val="nil"/>
              <w:left w:val="nil"/>
              <w:bottom w:val="nil"/>
            </w:tcBorders>
            <w:shd w:val="clear" w:color="auto" w:fill="auto"/>
          </w:tcPr>
          <w:p w14:paraId="6765DDEB" w14:textId="2C99E9AB"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20"/>
                <w:szCs w:val="20"/>
                <w:lang w:eastAsia="en-GB"/>
              </w:rPr>
            </w:pPr>
          </w:p>
        </w:tc>
        <w:tc>
          <w:tcPr>
            <w:tcW w:w="2126" w:type="dxa"/>
            <w:tcBorders>
              <w:top w:val="nil"/>
              <w:bottom w:val="nil"/>
            </w:tcBorders>
            <w:shd w:val="clear" w:color="auto" w:fill="auto"/>
          </w:tcPr>
          <w:p w14:paraId="49FF6BD1" w14:textId="64EB293D"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p>
        </w:tc>
        <w:tc>
          <w:tcPr>
            <w:tcW w:w="1655" w:type="dxa"/>
            <w:tcBorders>
              <w:top w:val="nil"/>
              <w:bottom w:val="nil"/>
            </w:tcBorders>
            <w:shd w:val="clear" w:color="auto" w:fill="auto"/>
          </w:tcPr>
          <w:p w14:paraId="66D81CE5" w14:textId="29636374"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p>
        </w:tc>
      </w:tr>
      <w:tr w:rsidR="00761F38" w:rsidRPr="00AF6FA5" w14:paraId="611CFAC3"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3033CE4E" w14:textId="77777777" w:rsidR="00814DD7" w:rsidRPr="000B0D10" w:rsidRDefault="00814DD7" w:rsidP="005F629E">
            <w:pPr>
              <w:ind w:left="315" w:hanging="2"/>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Paid employment or self-employed</w:t>
            </w:r>
          </w:p>
        </w:tc>
        <w:tc>
          <w:tcPr>
            <w:tcW w:w="1984" w:type="dxa"/>
            <w:tcBorders>
              <w:top w:val="nil"/>
              <w:left w:val="nil"/>
              <w:bottom w:val="nil"/>
            </w:tcBorders>
            <w:shd w:val="clear" w:color="auto" w:fill="auto"/>
            <w:hideMark/>
          </w:tcPr>
          <w:p w14:paraId="4E7E627F" w14:textId="06E66549"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38689 (59.6%)</w:t>
            </w:r>
          </w:p>
        </w:tc>
        <w:tc>
          <w:tcPr>
            <w:tcW w:w="2126" w:type="dxa"/>
            <w:tcBorders>
              <w:top w:val="nil"/>
              <w:bottom w:val="nil"/>
            </w:tcBorders>
            <w:shd w:val="clear" w:color="auto" w:fill="auto"/>
            <w:hideMark/>
          </w:tcPr>
          <w:p w14:paraId="61958C02" w14:textId="55AD9292"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40106 (59.2%)</w:t>
            </w:r>
          </w:p>
        </w:tc>
        <w:tc>
          <w:tcPr>
            <w:tcW w:w="1655" w:type="dxa"/>
            <w:tcBorders>
              <w:top w:val="nil"/>
              <w:bottom w:val="nil"/>
            </w:tcBorders>
            <w:shd w:val="clear" w:color="auto" w:fill="auto"/>
            <w:hideMark/>
          </w:tcPr>
          <w:p w14:paraId="41291BD1" w14:textId="79FD74EE"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197572 (59.5%)</w:t>
            </w:r>
          </w:p>
        </w:tc>
      </w:tr>
      <w:tr w:rsidR="00814DD7" w:rsidRPr="00AF6FA5" w14:paraId="42900C75"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2FCD02E0" w14:textId="77777777" w:rsidR="00814DD7" w:rsidRPr="000B0D10" w:rsidRDefault="00814DD7"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Retired</w:t>
            </w:r>
          </w:p>
        </w:tc>
        <w:tc>
          <w:tcPr>
            <w:tcW w:w="1984" w:type="dxa"/>
            <w:tcBorders>
              <w:top w:val="nil"/>
              <w:left w:val="nil"/>
              <w:bottom w:val="nil"/>
            </w:tcBorders>
            <w:shd w:val="clear" w:color="auto" w:fill="auto"/>
            <w:hideMark/>
          </w:tcPr>
          <w:p w14:paraId="66F424C3" w14:textId="2410CB68"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21405 (33.0%)</w:t>
            </w:r>
          </w:p>
        </w:tc>
        <w:tc>
          <w:tcPr>
            <w:tcW w:w="2126" w:type="dxa"/>
            <w:tcBorders>
              <w:top w:val="nil"/>
              <w:bottom w:val="nil"/>
            </w:tcBorders>
            <w:shd w:val="clear" w:color="auto" w:fill="auto"/>
            <w:hideMark/>
          </w:tcPr>
          <w:p w14:paraId="3F33416E" w14:textId="58DBFD1D"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22720 (33.5%)</w:t>
            </w:r>
          </w:p>
        </w:tc>
        <w:tc>
          <w:tcPr>
            <w:tcW w:w="1655" w:type="dxa"/>
            <w:tcBorders>
              <w:top w:val="nil"/>
              <w:bottom w:val="nil"/>
            </w:tcBorders>
            <w:shd w:val="clear" w:color="auto" w:fill="auto"/>
            <w:hideMark/>
          </w:tcPr>
          <w:p w14:paraId="2C61E4B7" w14:textId="717F4A11"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110167 (33.2%)</w:t>
            </w:r>
          </w:p>
        </w:tc>
      </w:tr>
      <w:tr w:rsidR="00761F38" w:rsidRPr="00AF6FA5" w14:paraId="33EE313A"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2B3AC563" w14:textId="77777777" w:rsidR="00814DD7" w:rsidRPr="000B0D10" w:rsidRDefault="00814DD7"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Unable to work</w:t>
            </w:r>
          </w:p>
        </w:tc>
        <w:tc>
          <w:tcPr>
            <w:tcW w:w="1984" w:type="dxa"/>
            <w:tcBorders>
              <w:top w:val="nil"/>
              <w:left w:val="nil"/>
              <w:bottom w:val="nil"/>
            </w:tcBorders>
            <w:shd w:val="clear" w:color="auto" w:fill="auto"/>
            <w:hideMark/>
          </w:tcPr>
          <w:p w14:paraId="08B33B7D" w14:textId="0A1C7C93"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1846 (2.8%)</w:t>
            </w:r>
          </w:p>
        </w:tc>
        <w:tc>
          <w:tcPr>
            <w:tcW w:w="2126" w:type="dxa"/>
            <w:tcBorders>
              <w:top w:val="nil"/>
              <w:bottom w:val="nil"/>
            </w:tcBorders>
            <w:shd w:val="clear" w:color="auto" w:fill="auto"/>
            <w:hideMark/>
          </w:tcPr>
          <w:p w14:paraId="5EFDD9B0" w14:textId="19D01D3C"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1935 (2.9%)</w:t>
            </w:r>
          </w:p>
        </w:tc>
        <w:tc>
          <w:tcPr>
            <w:tcW w:w="1655" w:type="dxa"/>
            <w:tcBorders>
              <w:top w:val="nil"/>
              <w:bottom w:val="nil"/>
            </w:tcBorders>
            <w:shd w:val="clear" w:color="auto" w:fill="auto"/>
            <w:hideMark/>
          </w:tcPr>
          <w:p w14:paraId="4B952661" w14:textId="3608E3E0"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9372 (2.8%)</w:t>
            </w:r>
          </w:p>
        </w:tc>
      </w:tr>
      <w:tr w:rsidR="00814DD7" w:rsidRPr="00AF6FA5" w14:paraId="5D4E9A55"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53E35DAE" w14:textId="77777777" w:rsidR="00814DD7" w:rsidRPr="000B0D10" w:rsidRDefault="00814DD7" w:rsidP="005F629E">
            <w:pPr>
              <w:ind w:firstLine="313"/>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Unemployed</w:t>
            </w:r>
          </w:p>
        </w:tc>
        <w:tc>
          <w:tcPr>
            <w:tcW w:w="1984" w:type="dxa"/>
            <w:tcBorders>
              <w:top w:val="nil"/>
              <w:left w:val="nil"/>
              <w:bottom w:val="nil"/>
            </w:tcBorders>
            <w:shd w:val="clear" w:color="auto" w:fill="auto"/>
            <w:hideMark/>
          </w:tcPr>
          <w:p w14:paraId="548DAD5B" w14:textId="35AD88F3"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827 (1.3%)</w:t>
            </w:r>
          </w:p>
        </w:tc>
        <w:tc>
          <w:tcPr>
            <w:tcW w:w="2126" w:type="dxa"/>
            <w:tcBorders>
              <w:top w:val="nil"/>
              <w:bottom w:val="nil"/>
            </w:tcBorders>
            <w:shd w:val="clear" w:color="auto" w:fill="auto"/>
            <w:hideMark/>
          </w:tcPr>
          <w:p w14:paraId="5A407165" w14:textId="069FCD9C"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853 (1.3%)</w:t>
            </w:r>
          </w:p>
        </w:tc>
        <w:tc>
          <w:tcPr>
            <w:tcW w:w="1655" w:type="dxa"/>
            <w:tcBorders>
              <w:top w:val="nil"/>
              <w:bottom w:val="nil"/>
            </w:tcBorders>
            <w:shd w:val="clear" w:color="auto" w:fill="auto"/>
            <w:hideMark/>
          </w:tcPr>
          <w:p w14:paraId="754B1AC3" w14:textId="72168690"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4197 (1.3%)</w:t>
            </w:r>
          </w:p>
        </w:tc>
      </w:tr>
      <w:tr w:rsidR="00761F38" w:rsidRPr="00AF6FA5" w14:paraId="0034F9ED"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2B839382" w14:textId="187E9402" w:rsidR="00814DD7" w:rsidRPr="000B0D10" w:rsidRDefault="00814DD7" w:rsidP="005F629E">
            <w:pPr>
              <w:ind w:left="315"/>
              <w:jc w:val="left"/>
              <w:rPr>
                <w:rFonts w:asciiTheme="minorHAnsi" w:eastAsia="Times New Roman" w:hAnsiTheme="minorHAnsi" w:cstheme="minorHAnsi"/>
                <w:iCs w:val="0"/>
                <w:color w:val="000000"/>
                <w:sz w:val="20"/>
                <w:szCs w:val="20"/>
                <w:lang w:eastAsia="en-GB"/>
              </w:rPr>
            </w:pPr>
            <w:r w:rsidRPr="000B0D10">
              <w:rPr>
                <w:rFonts w:asciiTheme="minorHAnsi" w:eastAsia="Times New Roman" w:hAnsiTheme="minorHAnsi" w:cstheme="minorHAnsi"/>
                <w:i w:val="0"/>
                <w:color w:val="000000"/>
                <w:sz w:val="20"/>
                <w:szCs w:val="20"/>
                <w:lang w:eastAsia="en-GB"/>
              </w:rPr>
              <w:t>Home</w:t>
            </w:r>
            <w:r w:rsidRPr="00AF6FA5">
              <w:rPr>
                <w:rFonts w:asciiTheme="minorHAnsi" w:eastAsia="Times New Roman" w:hAnsiTheme="minorHAnsi" w:cstheme="minorHAnsi"/>
                <w:i w:val="0"/>
                <w:color w:val="000000"/>
                <w:sz w:val="20"/>
                <w:szCs w:val="20"/>
                <w:lang w:eastAsia="en-GB"/>
              </w:rPr>
              <w:t xml:space="preserve"> </w:t>
            </w:r>
            <w:r w:rsidRPr="000B0D10">
              <w:rPr>
                <w:rFonts w:asciiTheme="minorHAnsi" w:eastAsia="Times New Roman" w:hAnsiTheme="minorHAnsi" w:cstheme="minorHAnsi"/>
                <w:i w:val="0"/>
                <w:color w:val="000000"/>
                <w:sz w:val="20"/>
                <w:szCs w:val="20"/>
                <w:lang w:eastAsia="en-GB"/>
              </w:rPr>
              <w:t>duties/carer/student/other</w:t>
            </w:r>
          </w:p>
        </w:tc>
        <w:tc>
          <w:tcPr>
            <w:tcW w:w="1984" w:type="dxa"/>
            <w:tcBorders>
              <w:top w:val="nil"/>
              <w:left w:val="nil"/>
              <w:bottom w:val="nil"/>
            </w:tcBorders>
            <w:shd w:val="clear" w:color="auto" w:fill="auto"/>
            <w:hideMark/>
          </w:tcPr>
          <w:p w14:paraId="71BEB9E4" w14:textId="65352A3C"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2198 (3.4%)</w:t>
            </w:r>
          </w:p>
        </w:tc>
        <w:tc>
          <w:tcPr>
            <w:tcW w:w="2126" w:type="dxa"/>
            <w:tcBorders>
              <w:top w:val="nil"/>
              <w:bottom w:val="nil"/>
            </w:tcBorders>
            <w:shd w:val="clear" w:color="auto" w:fill="auto"/>
            <w:hideMark/>
          </w:tcPr>
          <w:p w14:paraId="3CEE4D99" w14:textId="43A23D9A"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2146 (3.2%)</w:t>
            </w:r>
          </w:p>
        </w:tc>
        <w:tc>
          <w:tcPr>
            <w:tcW w:w="1655" w:type="dxa"/>
            <w:tcBorders>
              <w:top w:val="nil"/>
              <w:bottom w:val="nil"/>
            </w:tcBorders>
            <w:shd w:val="clear" w:color="auto" w:fill="auto"/>
            <w:hideMark/>
          </w:tcPr>
          <w:p w14:paraId="1D23C478" w14:textId="422215CF"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10866 (3.3%)</w:t>
            </w:r>
          </w:p>
        </w:tc>
      </w:tr>
      <w:tr w:rsidR="00814DD7" w:rsidRPr="00AF6FA5" w14:paraId="362C14E4"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0B64B3C5" w14:textId="77777777" w:rsidR="00814DD7" w:rsidRPr="000B0D10" w:rsidRDefault="00814DD7" w:rsidP="005F629E">
            <w:pPr>
              <w:ind w:firstLine="313"/>
              <w:jc w:val="left"/>
              <w:rPr>
                <w:rFonts w:asciiTheme="minorHAnsi" w:eastAsia="Times New Roman" w:hAnsiTheme="minorHAnsi" w:cstheme="minorHAnsi"/>
                <w:i w:val="0"/>
                <w:color w:val="000000"/>
                <w:sz w:val="20"/>
                <w:szCs w:val="20"/>
                <w:lang w:eastAsia="en-GB"/>
              </w:rPr>
            </w:pPr>
          </w:p>
        </w:tc>
        <w:tc>
          <w:tcPr>
            <w:tcW w:w="1984" w:type="dxa"/>
            <w:tcBorders>
              <w:top w:val="nil"/>
              <w:left w:val="nil"/>
              <w:bottom w:val="nil"/>
            </w:tcBorders>
            <w:shd w:val="clear" w:color="auto" w:fill="auto"/>
            <w:hideMark/>
          </w:tcPr>
          <w:p w14:paraId="315148A9" w14:textId="30AB9060"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p>
        </w:tc>
        <w:tc>
          <w:tcPr>
            <w:tcW w:w="2126" w:type="dxa"/>
            <w:tcBorders>
              <w:top w:val="nil"/>
              <w:bottom w:val="nil"/>
            </w:tcBorders>
            <w:shd w:val="clear" w:color="auto" w:fill="auto"/>
            <w:hideMark/>
          </w:tcPr>
          <w:p w14:paraId="165D572D" w14:textId="40CE751D"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p>
        </w:tc>
        <w:tc>
          <w:tcPr>
            <w:tcW w:w="1655" w:type="dxa"/>
            <w:tcBorders>
              <w:top w:val="nil"/>
              <w:bottom w:val="nil"/>
            </w:tcBorders>
            <w:shd w:val="clear" w:color="auto" w:fill="auto"/>
            <w:hideMark/>
          </w:tcPr>
          <w:p w14:paraId="15E61122" w14:textId="4B6FA2E4" w:rsidR="00814DD7" w:rsidRPr="000B0D10"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p>
        </w:tc>
      </w:tr>
      <w:tr w:rsidR="00761F38" w:rsidRPr="00AF6FA5" w14:paraId="6E26E9B4"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542A2E41" w14:textId="3504E103" w:rsidR="00814DD7" w:rsidRPr="000B0D10" w:rsidRDefault="00814DD7"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Urbanicity (% urban dwelling)</w:t>
            </w:r>
          </w:p>
        </w:tc>
        <w:tc>
          <w:tcPr>
            <w:tcW w:w="1984" w:type="dxa"/>
            <w:tcBorders>
              <w:top w:val="nil"/>
              <w:left w:val="nil"/>
              <w:bottom w:val="nil"/>
            </w:tcBorders>
            <w:shd w:val="clear" w:color="auto" w:fill="auto"/>
            <w:hideMark/>
          </w:tcPr>
          <w:p w14:paraId="713D576A" w14:textId="7813434D"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55155 (84.9%)</w:t>
            </w:r>
          </w:p>
        </w:tc>
        <w:tc>
          <w:tcPr>
            <w:tcW w:w="2126" w:type="dxa"/>
            <w:tcBorders>
              <w:top w:val="nil"/>
              <w:bottom w:val="nil"/>
            </w:tcBorders>
            <w:shd w:val="clear" w:color="auto" w:fill="auto"/>
            <w:hideMark/>
          </w:tcPr>
          <w:p w14:paraId="594F7B9C" w14:textId="11784AE6"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57733 (85.2%)</w:t>
            </w:r>
          </w:p>
        </w:tc>
        <w:tc>
          <w:tcPr>
            <w:tcW w:w="1655" w:type="dxa"/>
            <w:tcBorders>
              <w:top w:val="nil"/>
              <w:bottom w:val="nil"/>
            </w:tcBorders>
            <w:shd w:val="clear" w:color="auto" w:fill="auto"/>
            <w:hideMark/>
          </w:tcPr>
          <w:p w14:paraId="5946047C" w14:textId="36846AA4"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282046 (84.9%)</w:t>
            </w:r>
          </w:p>
        </w:tc>
      </w:tr>
      <w:tr w:rsidR="00814DD7" w:rsidRPr="00AF6FA5" w14:paraId="7DEF9280"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tcPr>
          <w:p w14:paraId="574D5D36" w14:textId="77777777" w:rsidR="00814DD7" w:rsidRPr="00AF6FA5" w:rsidRDefault="00814DD7" w:rsidP="005F629E">
            <w:pPr>
              <w:jc w:val="left"/>
              <w:rPr>
                <w:rFonts w:asciiTheme="minorHAnsi" w:eastAsia="Times New Roman" w:hAnsiTheme="minorHAnsi" w:cstheme="minorHAnsi"/>
                <w:i w:val="0"/>
                <w:iCs w:val="0"/>
                <w:color w:val="000000"/>
                <w:sz w:val="20"/>
                <w:szCs w:val="20"/>
                <w:lang w:eastAsia="en-GB"/>
              </w:rPr>
            </w:pPr>
          </w:p>
        </w:tc>
        <w:tc>
          <w:tcPr>
            <w:tcW w:w="1984" w:type="dxa"/>
            <w:tcBorders>
              <w:top w:val="nil"/>
              <w:left w:val="nil"/>
              <w:bottom w:val="nil"/>
            </w:tcBorders>
            <w:shd w:val="clear" w:color="auto" w:fill="auto"/>
          </w:tcPr>
          <w:p w14:paraId="4DFDD607" w14:textId="49A83894" w:rsidR="00814DD7" w:rsidRPr="00AF6FA5"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2126" w:type="dxa"/>
            <w:tcBorders>
              <w:top w:val="nil"/>
              <w:bottom w:val="nil"/>
            </w:tcBorders>
            <w:shd w:val="clear" w:color="auto" w:fill="auto"/>
          </w:tcPr>
          <w:p w14:paraId="1E08BC96" w14:textId="6524A3AE" w:rsidR="00814DD7" w:rsidRPr="00AF6FA5"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655" w:type="dxa"/>
            <w:tcBorders>
              <w:top w:val="nil"/>
              <w:bottom w:val="nil"/>
            </w:tcBorders>
            <w:shd w:val="clear" w:color="auto" w:fill="auto"/>
          </w:tcPr>
          <w:p w14:paraId="50378B80" w14:textId="28B93B4C" w:rsidR="00814DD7" w:rsidRPr="00AF6FA5"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814DD7" w:rsidRPr="00AF6FA5" w14:paraId="7EEACDD8"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auto"/>
            <w:hideMark/>
          </w:tcPr>
          <w:p w14:paraId="65E0845E" w14:textId="118186BE" w:rsidR="00814DD7" w:rsidRPr="000B0D10" w:rsidRDefault="00814DD7"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Area deprivation</w:t>
            </w:r>
            <w:r w:rsidR="007D726D" w:rsidRPr="00AF6FA5">
              <w:rPr>
                <w:rFonts w:asciiTheme="minorHAnsi" w:eastAsia="Times New Roman" w:hAnsiTheme="minorHAnsi" w:cstheme="minorHAnsi"/>
                <w:i w:val="0"/>
                <w:color w:val="000000"/>
                <w:sz w:val="20"/>
                <w:szCs w:val="20"/>
                <w:lang w:eastAsia="en-GB"/>
              </w:rPr>
              <w:t>†</w:t>
            </w:r>
            <w:r w:rsidRPr="000B0D10">
              <w:rPr>
                <w:rFonts w:asciiTheme="minorHAnsi" w:eastAsia="Times New Roman" w:hAnsiTheme="minorHAnsi" w:cstheme="minorHAnsi"/>
                <w:i w:val="0"/>
                <w:color w:val="000000"/>
                <w:sz w:val="20"/>
                <w:szCs w:val="20"/>
                <w:lang w:eastAsia="en-GB"/>
              </w:rPr>
              <w:t xml:space="preserve"> </w:t>
            </w:r>
            <w:r w:rsidR="00260541" w:rsidRPr="00AF6FA5">
              <w:rPr>
                <w:rFonts w:asciiTheme="minorHAnsi" w:eastAsia="Times New Roman" w:hAnsiTheme="minorHAnsi" w:cstheme="minorHAnsi"/>
                <w:color w:val="000000"/>
                <w:sz w:val="20"/>
                <w:szCs w:val="20"/>
                <w:lang w:eastAsia="en-GB"/>
              </w:rPr>
              <w:t>(mean, SD)</w:t>
            </w:r>
          </w:p>
        </w:tc>
        <w:tc>
          <w:tcPr>
            <w:tcW w:w="1984" w:type="dxa"/>
            <w:tcBorders>
              <w:top w:val="nil"/>
              <w:left w:val="nil"/>
              <w:bottom w:val="nil"/>
            </w:tcBorders>
            <w:shd w:val="clear" w:color="auto" w:fill="auto"/>
            <w:hideMark/>
          </w:tcPr>
          <w:p w14:paraId="7142EC3A" w14:textId="7A1DC623"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-1.6 (2.9)</w:t>
            </w:r>
          </w:p>
        </w:tc>
        <w:tc>
          <w:tcPr>
            <w:tcW w:w="2126" w:type="dxa"/>
            <w:tcBorders>
              <w:top w:val="nil"/>
              <w:bottom w:val="nil"/>
            </w:tcBorders>
            <w:shd w:val="clear" w:color="auto" w:fill="auto"/>
            <w:hideMark/>
          </w:tcPr>
          <w:p w14:paraId="2F6D645C" w14:textId="3B42B453"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-1.6 (2.9)</w:t>
            </w:r>
          </w:p>
        </w:tc>
        <w:tc>
          <w:tcPr>
            <w:tcW w:w="1655" w:type="dxa"/>
            <w:tcBorders>
              <w:top w:val="nil"/>
              <w:bottom w:val="nil"/>
            </w:tcBorders>
            <w:shd w:val="clear" w:color="auto" w:fill="auto"/>
            <w:hideMark/>
          </w:tcPr>
          <w:p w14:paraId="12AFD77F" w14:textId="4605E03F" w:rsidR="00814DD7" w:rsidRPr="000B0D10" w:rsidRDefault="00814DD7" w:rsidP="00CE73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-1.6 (2.9)</w:t>
            </w:r>
          </w:p>
        </w:tc>
      </w:tr>
      <w:tr w:rsidR="00814DD7" w:rsidRPr="00AF6FA5" w14:paraId="47C030CF" w14:textId="77777777" w:rsidTr="00AF6FA5">
        <w:trPr>
          <w:trHeight w:val="283"/>
        </w:trPr>
        <w:tc>
          <w:tcPr>
            <w:cnfStyle w:val="001000000000" w:firstRow="0" w:lastRow="0" w:firstColumn="1" w:lastColumn="0" w:oddVBand="0" w:evenVBand="0" w:oddHBand="0" w:evenHBand="0" w:firstRowFirstColumn="0" w:firstRowLastColumn="0" w:lastRowFirstColumn="0" w:lastRowLastColumn="0"/>
            <w:tcW w:w="3261" w:type="dxa"/>
            <w:tcBorders>
              <w:bottom w:val="nil"/>
              <w:right w:val="nil"/>
            </w:tcBorders>
            <w:shd w:val="clear" w:color="auto" w:fill="auto"/>
          </w:tcPr>
          <w:p w14:paraId="04B9CFDB" w14:textId="77777777" w:rsidR="00814DD7" w:rsidRPr="00AF6FA5" w:rsidRDefault="00814DD7" w:rsidP="005F629E">
            <w:pPr>
              <w:jc w:val="left"/>
              <w:rPr>
                <w:rFonts w:asciiTheme="minorHAnsi" w:eastAsia="Times New Roman" w:hAnsiTheme="minorHAnsi" w:cstheme="minorHAnsi"/>
                <w:i w:val="0"/>
                <w:iCs w:val="0"/>
                <w:color w:val="000000"/>
                <w:sz w:val="20"/>
                <w:szCs w:val="20"/>
                <w:lang w:eastAsia="en-GB"/>
              </w:rPr>
            </w:pPr>
          </w:p>
        </w:tc>
        <w:tc>
          <w:tcPr>
            <w:tcW w:w="1984" w:type="dxa"/>
            <w:tcBorders>
              <w:top w:val="nil"/>
              <w:left w:val="nil"/>
              <w:bottom w:val="nil"/>
            </w:tcBorders>
            <w:shd w:val="clear" w:color="auto" w:fill="auto"/>
          </w:tcPr>
          <w:p w14:paraId="6767AE11" w14:textId="55B37805" w:rsidR="00814DD7" w:rsidRPr="00AF6FA5"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2126" w:type="dxa"/>
            <w:tcBorders>
              <w:top w:val="nil"/>
              <w:bottom w:val="nil"/>
            </w:tcBorders>
            <w:shd w:val="clear" w:color="auto" w:fill="auto"/>
          </w:tcPr>
          <w:p w14:paraId="0F8DB425" w14:textId="26459009" w:rsidR="00814DD7" w:rsidRPr="00AF6FA5"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655" w:type="dxa"/>
            <w:tcBorders>
              <w:top w:val="nil"/>
              <w:bottom w:val="nil"/>
            </w:tcBorders>
            <w:shd w:val="clear" w:color="auto" w:fill="auto"/>
          </w:tcPr>
          <w:p w14:paraId="4A44AD7B" w14:textId="2F1DD372" w:rsidR="00814DD7" w:rsidRPr="00AF6FA5" w:rsidRDefault="00814DD7" w:rsidP="00CE73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814DD7" w:rsidRPr="00AF6FA5" w14:paraId="7AA5AC80" w14:textId="77777777" w:rsidTr="00AF6F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4" w:space="0" w:color="auto"/>
              <w:right w:val="nil"/>
            </w:tcBorders>
            <w:shd w:val="clear" w:color="auto" w:fill="auto"/>
            <w:hideMark/>
          </w:tcPr>
          <w:p w14:paraId="10E7C5D7" w14:textId="643423D4" w:rsidR="00814DD7" w:rsidRPr="000B0D10" w:rsidRDefault="00814DD7" w:rsidP="005F629E">
            <w:pPr>
              <w:jc w:val="left"/>
              <w:rPr>
                <w:rFonts w:asciiTheme="minorHAnsi" w:eastAsia="Times New Roman" w:hAnsiTheme="minorHAnsi" w:cstheme="minorHAnsi"/>
                <w:i w:val="0"/>
                <w:color w:val="000000"/>
                <w:sz w:val="20"/>
                <w:szCs w:val="20"/>
                <w:lang w:eastAsia="en-GB"/>
              </w:rPr>
            </w:pPr>
            <w:r w:rsidRPr="000B0D10">
              <w:rPr>
                <w:rFonts w:asciiTheme="minorHAnsi" w:eastAsia="Times New Roman" w:hAnsiTheme="minorHAnsi" w:cstheme="minorHAnsi"/>
                <w:i w:val="0"/>
                <w:color w:val="000000"/>
                <w:sz w:val="20"/>
                <w:szCs w:val="20"/>
                <w:lang w:eastAsia="en-GB"/>
              </w:rPr>
              <w:t>Residential density</w:t>
            </w:r>
            <w:r w:rsidR="00EA6F62" w:rsidRPr="00AF6FA5">
              <w:rPr>
                <w:rFonts w:asciiTheme="minorHAnsi" w:eastAsia="Times New Roman" w:hAnsiTheme="minorHAnsi" w:cstheme="minorHAnsi"/>
                <w:i w:val="0"/>
                <w:color w:val="000000"/>
                <w:sz w:val="20"/>
                <w:szCs w:val="20"/>
                <w:lang w:eastAsia="en-GB"/>
              </w:rPr>
              <w:t>*</w:t>
            </w:r>
            <w:r w:rsidR="00521C5E" w:rsidRPr="00AF6FA5">
              <w:rPr>
                <w:rFonts w:asciiTheme="minorHAnsi" w:eastAsia="Times New Roman" w:hAnsiTheme="minorHAnsi" w:cstheme="minorHAnsi"/>
                <w:i w:val="0"/>
                <w:color w:val="000000"/>
                <w:sz w:val="20"/>
                <w:szCs w:val="20"/>
                <w:lang w:eastAsia="en-GB"/>
              </w:rPr>
              <w:t xml:space="preserve"> </w:t>
            </w:r>
            <w:r w:rsidR="00521C5E" w:rsidRPr="00AF6FA5">
              <w:rPr>
                <w:rFonts w:asciiTheme="minorHAnsi" w:eastAsia="Times New Roman" w:hAnsiTheme="minorHAnsi" w:cstheme="minorHAnsi"/>
                <w:color w:val="000000"/>
                <w:sz w:val="20"/>
                <w:szCs w:val="20"/>
                <w:lang w:eastAsia="en-GB"/>
              </w:rPr>
              <w:t>(median, IQR)</w:t>
            </w:r>
          </w:p>
        </w:tc>
        <w:tc>
          <w:tcPr>
            <w:tcW w:w="1984" w:type="dxa"/>
            <w:tcBorders>
              <w:top w:val="nil"/>
              <w:left w:val="nil"/>
              <w:bottom w:val="single" w:sz="4" w:space="0" w:color="auto"/>
            </w:tcBorders>
            <w:shd w:val="clear" w:color="auto" w:fill="auto"/>
            <w:hideMark/>
          </w:tcPr>
          <w:p w14:paraId="269D9203" w14:textId="47CCA30A" w:rsidR="00814DD7" w:rsidRPr="000B0D10" w:rsidRDefault="00814DD7" w:rsidP="00E34E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1796 (1043 - 2920)</w:t>
            </w:r>
          </w:p>
        </w:tc>
        <w:tc>
          <w:tcPr>
            <w:tcW w:w="2126" w:type="dxa"/>
            <w:tcBorders>
              <w:top w:val="nil"/>
              <w:bottom w:val="single" w:sz="4" w:space="0" w:color="auto"/>
            </w:tcBorders>
            <w:shd w:val="clear" w:color="auto" w:fill="auto"/>
            <w:hideMark/>
          </w:tcPr>
          <w:p w14:paraId="05F74CD1" w14:textId="1F102057" w:rsidR="00814DD7" w:rsidRPr="000B0D10" w:rsidRDefault="00814DD7" w:rsidP="00E34E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1795 (1048 - 2910)</w:t>
            </w:r>
          </w:p>
        </w:tc>
        <w:tc>
          <w:tcPr>
            <w:tcW w:w="1655" w:type="dxa"/>
            <w:tcBorders>
              <w:top w:val="nil"/>
              <w:bottom w:val="single" w:sz="4" w:space="0" w:color="auto"/>
            </w:tcBorders>
            <w:shd w:val="clear" w:color="auto" w:fill="auto"/>
            <w:hideMark/>
          </w:tcPr>
          <w:p w14:paraId="7B4AAB97" w14:textId="758F08F2" w:rsidR="00814DD7" w:rsidRPr="000B0D10" w:rsidRDefault="00814DD7" w:rsidP="00E34E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AF6FA5">
              <w:rPr>
                <w:rFonts w:cstheme="minorHAnsi"/>
                <w:sz w:val="20"/>
                <w:szCs w:val="20"/>
              </w:rPr>
              <w:t>1798 (1044 - 2918)</w:t>
            </w:r>
          </w:p>
        </w:tc>
      </w:tr>
    </w:tbl>
    <w:p w14:paraId="3902E733" w14:textId="50C1DBF9" w:rsidR="00C54950" w:rsidRPr="00761F38" w:rsidRDefault="007D726D" w:rsidP="00761F38">
      <w:pPr>
        <w:autoSpaceDE w:val="0"/>
        <w:autoSpaceDN w:val="0"/>
        <w:adjustRightInd w:val="0"/>
        <w:spacing w:after="0"/>
        <w:jc w:val="both"/>
        <w:rPr>
          <w:rFonts w:ascii="Constantia" w:hAnsi="Constantia" w:cs="Calibri"/>
          <w:sz w:val="18"/>
          <w:szCs w:val="24"/>
        </w:rPr>
      </w:pPr>
      <w:r w:rsidRPr="00761F38">
        <w:rPr>
          <w:rFonts w:ascii="Calibri" w:hAnsi="Calibri" w:cs="Calibri"/>
          <w:sz w:val="18"/>
          <w:szCs w:val="24"/>
        </w:rPr>
        <w:t>† 2001 Townsend index</w:t>
      </w:r>
      <w:r w:rsidR="00761F38" w:rsidRPr="00761F38">
        <w:rPr>
          <w:rFonts w:ascii="Calibri" w:hAnsi="Calibri" w:cs="Calibri"/>
          <w:sz w:val="18"/>
          <w:szCs w:val="24"/>
        </w:rPr>
        <w:t xml:space="preserve"> score</w:t>
      </w:r>
    </w:p>
    <w:p w14:paraId="66940FBC" w14:textId="6BAC992A" w:rsidR="00851777" w:rsidRPr="003653D3" w:rsidRDefault="00EA6F62" w:rsidP="00851777">
      <w:pPr>
        <w:autoSpaceDE w:val="0"/>
        <w:autoSpaceDN w:val="0"/>
        <w:adjustRightInd w:val="0"/>
        <w:rPr>
          <w:rFonts w:ascii="Constantia" w:hAnsi="Constantia" w:cs="Calibri"/>
          <w:b/>
          <w:szCs w:val="24"/>
        </w:rPr>
      </w:pPr>
      <w:r w:rsidRPr="00761F38">
        <w:rPr>
          <w:rFonts w:ascii="Calibri" w:hAnsi="Calibri" w:cs="Calibri"/>
          <w:sz w:val="18"/>
          <w:szCs w:val="24"/>
        </w:rPr>
        <w:lastRenderedPageBreak/>
        <w:t>*</w:t>
      </w:r>
      <w:r w:rsidR="00AF6FA5">
        <w:rPr>
          <w:rFonts w:ascii="Calibri" w:hAnsi="Calibri" w:cs="Calibri"/>
          <w:sz w:val="18"/>
          <w:szCs w:val="24"/>
        </w:rPr>
        <w:t xml:space="preserve"> </w:t>
      </w:r>
      <w:r w:rsidRPr="00761F38">
        <w:rPr>
          <w:rFonts w:ascii="Calibri" w:hAnsi="Calibri" w:cs="Calibri"/>
          <w:sz w:val="18"/>
          <w:szCs w:val="24"/>
        </w:rPr>
        <w:t>Residential address points per 1km street-network buffer</w:t>
      </w:r>
      <w:r w:rsidR="00ED39C6" w:rsidRPr="003653D3">
        <w:rPr>
          <w:rFonts w:ascii="Constantia" w:hAnsi="Constantia" w:cs="Calibri"/>
          <w:b/>
          <w:szCs w:val="24"/>
        </w:rPr>
        <w:t xml:space="preserve">Table </w:t>
      </w:r>
      <w:r w:rsidR="006B1E96">
        <w:rPr>
          <w:rFonts w:ascii="Constantia" w:hAnsi="Constantia" w:cs="Calibri"/>
          <w:b/>
          <w:szCs w:val="24"/>
        </w:rPr>
        <w:t>2</w:t>
      </w:r>
      <w:r w:rsidR="00ED39C6" w:rsidRPr="003653D3">
        <w:rPr>
          <w:rFonts w:ascii="Constantia" w:hAnsi="Constantia" w:cs="Calibri"/>
          <w:b/>
          <w:szCs w:val="24"/>
        </w:rPr>
        <w:t xml:space="preserve">. </w:t>
      </w:r>
      <w:r w:rsidR="00962D86" w:rsidRPr="003653D3">
        <w:rPr>
          <w:rFonts w:ascii="Constantia" w:hAnsi="Constantia" w:cs="Calibri"/>
          <w:b/>
          <w:szCs w:val="24"/>
        </w:rPr>
        <w:t xml:space="preserve">Associations between </w:t>
      </w:r>
      <w:r w:rsidR="00091134" w:rsidRPr="003653D3">
        <w:rPr>
          <w:rFonts w:ascii="Constantia" w:hAnsi="Constantia" w:cs="Calibri"/>
          <w:b/>
          <w:szCs w:val="24"/>
        </w:rPr>
        <w:t>neighbourhood variables and BMI</w:t>
      </w:r>
      <w:r w:rsidR="00BD7146">
        <w:rPr>
          <w:rFonts w:ascii="Constantia" w:hAnsi="Constantia" w:cs="Calibri"/>
          <w:b/>
          <w:szCs w:val="24"/>
        </w:rPr>
        <w:t xml:space="preserve">, by quintile of genetic risk </w:t>
      </w:r>
      <w:r w:rsidR="00091134" w:rsidRPr="003653D3">
        <w:rPr>
          <w:rFonts w:ascii="Constantia" w:hAnsi="Constantia" w:cs="Calibri"/>
          <w:b/>
          <w:szCs w:val="24"/>
        </w:rPr>
        <w:t>based on 70-SNP and 9</w:t>
      </w:r>
      <w:r w:rsidR="00DC0546">
        <w:rPr>
          <w:rFonts w:ascii="Constantia" w:hAnsi="Constantia" w:cs="Calibri"/>
          <w:b/>
          <w:szCs w:val="24"/>
        </w:rPr>
        <w:t>0</w:t>
      </w:r>
      <w:r w:rsidR="00091134" w:rsidRPr="003653D3">
        <w:rPr>
          <w:rFonts w:ascii="Constantia" w:hAnsi="Constantia" w:cs="Calibri"/>
          <w:b/>
          <w:szCs w:val="24"/>
        </w:rPr>
        <w:t>-SNP risk scores</w:t>
      </w:r>
      <w:r w:rsidR="00ED39C6" w:rsidRPr="003653D3">
        <w:rPr>
          <w:rFonts w:ascii="Constantia" w:hAnsi="Constantia" w:cs="Calibri"/>
          <w:b/>
          <w:szCs w:val="24"/>
        </w:rPr>
        <w:t xml:space="preserve"> </w:t>
      </w:r>
    </w:p>
    <w:tbl>
      <w:tblPr>
        <w:tblW w:w="5000" w:type="pct"/>
        <w:tblLayout w:type="fixed"/>
        <w:tblLook w:val="04A0" w:firstRow="1" w:lastRow="0" w:firstColumn="1" w:lastColumn="0" w:noHBand="0" w:noVBand="1"/>
      </w:tblPr>
      <w:tblGrid>
        <w:gridCol w:w="2016"/>
        <w:gridCol w:w="825"/>
        <w:gridCol w:w="1650"/>
        <w:gridCol w:w="919"/>
        <w:gridCol w:w="823"/>
        <w:gridCol w:w="1650"/>
        <w:gridCol w:w="1143"/>
      </w:tblGrid>
      <w:tr w:rsidR="001D47C1" w:rsidRPr="001D47C1" w14:paraId="2FF2FA26" w14:textId="77777777" w:rsidTr="001D47C1">
        <w:trPr>
          <w:trHeight w:val="300"/>
        </w:trPr>
        <w:tc>
          <w:tcPr>
            <w:tcW w:w="1117" w:type="pct"/>
            <w:tcBorders>
              <w:top w:val="single" w:sz="4" w:space="0" w:color="auto"/>
              <w:left w:val="nil"/>
              <w:bottom w:val="nil"/>
              <w:right w:val="nil"/>
            </w:tcBorders>
            <w:shd w:val="clear" w:color="auto" w:fill="auto"/>
            <w:noWrap/>
            <w:vAlign w:val="bottom"/>
            <w:hideMark/>
          </w:tcPr>
          <w:p w14:paraId="7444FF9F" w14:textId="77777777" w:rsidR="00E031ED" w:rsidRPr="00E031ED" w:rsidRDefault="00E031ED" w:rsidP="00E031ED">
            <w:pPr>
              <w:spacing w:after="0" w:line="240" w:lineRule="auto"/>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 </w:t>
            </w:r>
          </w:p>
        </w:tc>
        <w:tc>
          <w:tcPr>
            <w:tcW w:w="1880" w:type="pct"/>
            <w:gridSpan w:val="3"/>
            <w:tcBorders>
              <w:top w:val="single" w:sz="4" w:space="0" w:color="auto"/>
              <w:left w:val="nil"/>
              <w:bottom w:val="nil"/>
              <w:right w:val="nil"/>
            </w:tcBorders>
            <w:shd w:val="clear" w:color="auto" w:fill="auto"/>
            <w:noWrap/>
            <w:vAlign w:val="bottom"/>
            <w:hideMark/>
          </w:tcPr>
          <w:p w14:paraId="160F7804" w14:textId="1A11BA1D" w:rsidR="00E031ED" w:rsidRPr="00E031ED" w:rsidRDefault="00E031ED" w:rsidP="00E031ED">
            <w:pPr>
              <w:spacing w:after="0" w:line="240" w:lineRule="auto"/>
              <w:jc w:val="center"/>
              <w:rPr>
                <w:rFonts w:ascii="Calibri" w:eastAsia="Times New Roman" w:hAnsi="Calibri" w:cs="Calibri"/>
                <w:b/>
                <w:bCs/>
                <w:i/>
                <w:iCs/>
                <w:color w:val="000000"/>
                <w:sz w:val="20"/>
                <w:szCs w:val="20"/>
                <w:lang w:eastAsia="en-GB"/>
              </w:rPr>
            </w:pPr>
            <w:r w:rsidRPr="00E031ED">
              <w:rPr>
                <w:rFonts w:ascii="Calibri" w:eastAsia="Times New Roman" w:hAnsi="Calibri" w:cs="Calibri"/>
                <w:b/>
                <w:bCs/>
                <w:i/>
                <w:iCs/>
                <w:color w:val="000000"/>
                <w:sz w:val="20"/>
                <w:szCs w:val="20"/>
                <w:lang w:eastAsia="en-GB"/>
              </w:rPr>
              <w:t>70-SNP GRS (n=</w:t>
            </w:r>
            <w:r w:rsidR="007C1BD9">
              <w:rPr>
                <w:rFonts w:ascii="Calibri" w:eastAsia="Times New Roman" w:hAnsi="Calibri" w:cs="Calibri"/>
                <w:b/>
                <w:bCs/>
                <w:i/>
                <w:iCs/>
                <w:color w:val="000000"/>
                <w:sz w:val="20"/>
                <w:szCs w:val="20"/>
                <w:lang w:eastAsia="en-GB"/>
              </w:rPr>
              <w:t>332</w:t>
            </w:r>
            <w:r w:rsidRPr="00E031ED">
              <w:rPr>
                <w:rFonts w:ascii="Calibri" w:eastAsia="Times New Roman" w:hAnsi="Calibri" w:cs="Calibri"/>
                <w:b/>
                <w:bCs/>
                <w:i/>
                <w:iCs/>
                <w:color w:val="000000"/>
                <w:sz w:val="20"/>
                <w:szCs w:val="20"/>
                <w:lang w:eastAsia="en-GB"/>
              </w:rPr>
              <w:t>,</w:t>
            </w:r>
            <w:r w:rsidR="007F085B">
              <w:rPr>
                <w:rFonts w:ascii="Calibri" w:eastAsia="Times New Roman" w:hAnsi="Calibri" w:cs="Calibri"/>
                <w:b/>
                <w:bCs/>
                <w:i/>
                <w:iCs/>
                <w:color w:val="000000"/>
                <w:sz w:val="20"/>
                <w:szCs w:val="20"/>
                <w:lang w:eastAsia="en-GB"/>
              </w:rPr>
              <w:t>174</w:t>
            </w:r>
            <w:r w:rsidRPr="00E031ED">
              <w:rPr>
                <w:rFonts w:ascii="Calibri" w:eastAsia="Times New Roman" w:hAnsi="Calibri" w:cs="Calibri"/>
                <w:b/>
                <w:bCs/>
                <w:i/>
                <w:iCs/>
                <w:color w:val="000000"/>
                <w:sz w:val="20"/>
                <w:szCs w:val="20"/>
                <w:lang w:eastAsia="en-GB"/>
              </w:rPr>
              <w:t>)</w:t>
            </w:r>
          </w:p>
        </w:tc>
        <w:tc>
          <w:tcPr>
            <w:tcW w:w="2003" w:type="pct"/>
            <w:gridSpan w:val="3"/>
            <w:tcBorders>
              <w:top w:val="single" w:sz="4" w:space="0" w:color="auto"/>
              <w:left w:val="nil"/>
              <w:bottom w:val="nil"/>
              <w:right w:val="nil"/>
            </w:tcBorders>
            <w:shd w:val="clear" w:color="auto" w:fill="auto"/>
            <w:noWrap/>
            <w:vAlign w:val="bottom"/>
            <w:hideMark/>
          </w:tcPr>
          <w:p w14:paraId="6A7BF1AA" w14:textId="351D97CB" w:rsidR="00E031ED" w:rsidRPr="00E031ED" w:rsidRDefault="00E031ED" w:rsidP="00E031ED">
            <w:pPr>
              <w:spacing w:after="0" w:line="240" w:lineRule="auto"/>
              <w:jc w:val="center"/>
              <w:rPr>
                <w:rFonts w:ascii="Calibri" w:eastAsia="Times New Roman" w:hAnsi="Calibri" w:cs="Calibri"/>
                <w:b/>
                <w:bCs/>
                <w:i/>
                <w:iCs/>
                <w:color w:val="000000"/>
                <w:sz w:val="20"/>
                <w:szCs w:val="20"/>
                <w:lang w:eastAsia="en-GB"/>
              </w:rPr>
            </w:pPr>
            <w:r w:rsidRPr="00E031ED">
              <w:rPr>
                <w:rFonts w:ascii="Calibri" w:eastAsia="Times New Roman" w:hAnsi="Calibri" w:cs="Calibri"/>
                <w:b/>
                <w:bCs/>
                <w:i/>
                <w:iCs/>
                <w:color w:val="000000"/>
                <w:sz w:val="20"/>
                <w:szCs w:val="20"/>
                <w:lang w:eastAsia="en-GB"/>
              </w:rPr>
              <w:t>9</w:t>
            </w:r>
            <w:r w:rsidR="004E63A3">
              <w:rPr>
                <w:rFonts w:ascii="Calibri" w:eastAsia="Times New Roman" w:hAnsi="Calibri" w:cs="Calibri"/>
                <w:b/>
                <w:bCs/>
                <w:i/>
                <w:iCs/>
                <w:color w:val="000000"/>
                <w:sz w:val="20"/>
                <w:szCs w:val="20"/>
                <w:lang w:eastAsia="en-GB"/>
              </w:rPr>
              <w:t>0</w:t>
            </w:r>
            <w:r w:rsidRPr="00E031ED">
              <w:rPr>
                <w:rFonts w:ascii="Calibri" w:eastAsia="Times New Roman" w:hAnsi="Calibri" w:cs="Calibri"/>
                <w:b/>
                <w:bCs/>
                <w:i/>
                <w:iCs/>
                <w:color w:val="000000"/>
                <w:sz w:val="20"/>
                <w:szCs w:val="20"/>
                <w:lang w:eastAsia="en-GB"/>
              </w:rPr>
              <w:t>-SNP GRS (n=</w:t>
            </w:r>
            <w:r w:rsidR="00ED25AF">
              <w:rPr>
                <w:rFonts w:ascii="Calibri" w:eastAsia="Times New Roman" w:hAnsi="Calibri" w:cs="Calibri"/>
                <w:b/>
                <w:bCs/>
                <w:i/>
                <w:iCs/>
                <w:color w:val="000000"/>
                <w:sz w:val="20"/>
                <w:szCs w:val="20"/>
                <w:lang w:eastAsia="en-GB"/>
              </w:rPr>
              <w:t>326,</w:t>
            </w:r>
            <w:r w:rsidR="007F085B">
              <w:rPr>
                <w:rFonts w:ascii="Calibri" w:eastAsia="Times New Roman" w:hAnsi="Calibri" w:cs="Calibri"/>
                <w:b/>
                <w:bCs/>
                <w:i/>
                <w:iCs/>
                <w:color w:val="000000"/>
                <w:sz w:val="20"/>
                <w:szCs w:val="20"/>
                <w:lang w:eastAsia="en-GB"/>
              </w:rPr>
              <w:t>698</w:t>
            </w:r>
            <w:r w:rsidRPr="00E031ED">
              <w:rPr>
                <w:rFonts w:ascii="Calibri" w:eastAsia="Times New Roman" w:hAnsi="Calibri" w:cs="Calibri"/>
                <w:b/>
                <w:bCs/>
                <w:i/>
                <w:iCs/>
                <w:color w:val="000000"/>
                <w:sz w:val="20"/>
                <w:szCs w:val="20"/>
                <w:lang w:eastAsia="en-GB"/>
              </w:rPr>
              <w:t>)</w:t>
            </w:r>
          </w:p>
        </w:tc>
      </w:tr>
      <w:tr w:rsidR="001D47C1" w:rsidRPr="001D47C1" w14:paraId="133A35B6" w14:textId="77777777" w:rsidTr="007F085B">
        <w:trPr>
          <w:trHeight w:val="900"/>
        </w:trPr>
        <w:tc>
          <w:tcPr>
            <w:tcW w:w="1117" w:type="pct"/>
            <w:tcBorders>
              <w:top w:val="nil"/>
              <w:left w:val="nil"/>
              <w:bottom w:val="single" w:sz="4" w:space="0" w:color="auto"/>
              <w:right w:val="nil"/>
            </w:tcBorders>
            <w:shd w:val="clear" w:color="auto" w:fill="auto"/>
            <w:noWrap/>
            <w:vAlign w:val="bottom"/>
            <w:hideMark/>
          </w:tcPr>
          <w:p w14:paraId="17735328" w14:textId="77777777" w:rsidR="00E031ED" w:rsidRPr="00E031ED" w:rsidRDefault="00E031ED" w:rsidP="00E031ED">
            <w:pPr>
              <w:spacing w:after="0" w:line="240" w:lineRule="auto"/>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 </w:t>
            </w:r>
          </w:p>
        </w:tc>
        <w:tc>
          <w:tcPr>
            <w:tcW w:w="457" w:type="pct"/>
            <w:tcBorders>
              <w:top w:val="nil"/>
              <w:left w:val="nil"/>
              <w:bottom w:val="single" w:sz="4" w:space="0" w:color="auto"/>
              <w:right w:val="nil"/>
            </w:tcBorders>
            <w:shd w:val="clear" w:color="auto" w:fill="auto"/>
            <w:vAlign w:val="center"/>
            <w:hideMark/>
          </w:tcPr>
          <w:p w14:paraId="3E49E6B8" w14:textId="77777777" w:rsidR="00E031ED" w:rsidRPr="00E031ED" w:rsidRDefault="00E031ED"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Quintile of genetic risk</w:t>
            </w:r>
          </w:p>
        </w:tc>
        <w:tc>
          <w:tcPr>
            <w:tcW w:w="914" w:type="pct"/>
            <w:tcBorders>
              <w:top w:val="nil"/>
              <w:left w:val="nil"/>
              <w:bottom w:val="single" w:sz="4" w:space="0" w:color="auto"/>
              <w:right w:val="nil"/>
            </w:tcBorders>
            <w:shd w:val="clear" w:color="auto" w:fill="auto"/>
            <w:vAlign w:val="center"/>
            <w:hideMark/>
          </w:tcPr>
          <w:p w14:paraId="3424FBBC" w14:textId="77777777" w:rsidR="00E031ED" w:rsidRPr="00E031ED" w:rsidRDefault="00E031ED"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Mean BMI difference for unit increase in neighbourhood exposure</w:t>
            </w:r>
          </w:p>
        </w:tc>
        <w:tc>
          <w:tcPr>
            <w:tcW w:w="509" w:type="pct"/>
            <w:tcBorders>
              <w:top w:val="nil"/>
              <w:left w:val="nil"/>
              <w:bottom w:val="single" w:sz="4" w:space="0" w:color="auto"/>
              <w:right w:val="nil"/>
            </w:tcBorders>
            <w:shd w:val="clear" w:color="auto" w:fill="auto"/>
            <w:noWrap/>
            <w:vAlign w:val="center"/>
            <w:hideMark/>
          </w:tcPr>
          <w:p w14:paraId="09DA1B70" w14:textId="77777777" w:rsidR="00E031ED" w:rsidRPr="00E031ED" w:rsidRDefault="00E031ED"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P-interaction</w:t>
            </w:r>
          </w:p>
        </w:tc>
        <w:tc>
          <w:tcPr>
            <w:tcW w:w="456" w:type="pct"/>
            <w:tcBorders>
              <w:top w:val="nil"/>
              <w:left w:val="nil"/>
              <w:bottom w:val="single" w:sz="4" w:space="0" w:color="auto"/>
              <w:right w:val="nil"/>
            </w:tcBorders>
            <w:shd w:val="clear" w:color="auto" w:fill="auto"/>
            <w:vAlign w:val="center"/>
            <w:hideMark/>
          </w:tcPr>
          <w:p w14:paraId="0F5B5DC0" w14:textId="77777777" w:rsidR="00E031ED" w:rsidRPr="00E031ED" w:rsidRDefault="00E031ED"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Quintile of genetic risk</w:t>
            </w:r>
          </w:p>
        </w:tc>
        <w:tc>
          <w:tcPr>
            <w:tcW w:w="914" w:type="pct"/>
            <w:tcBorders>
              <w:top w:val="nil"/>
              <w:left w:val="nil"/>
              <w:bottom w:val="single" w:sz="4" w:space="0" w:color="auto"/>
              <w:right w:val="nil"/>
            </w:tcBorders>
            <w:shd w:val="clear" w:color="auto" w:fill="auto"/>
            <w:vAlign w:val="center"/>
            <w:hideMark/>
          </w:tcPr>
          <w:p w14:paraId="3F283BDB" w14:textId="77777777" w:rsidR="00E031ED" w:rsidRPr="00E031ED" w:rsidRDefault="00E031ED"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Mean BMI difference for unit increase in neighbourhood exposure</w:t>
            </w:r>
          </w:p>
        </w:tc>
        <w:tc>
          <w:tcPr>
            <w:tcW w:w="633" w:type="pct"/>
            <w:tcBorders>
              <w:top w:val="nil"/>
              <w:left w:val="nil"/>
              <w:bottom w:val="single" w:sz="4" w:space="0" w:color="auto"/>
              <w:right w:val="nil"/>
            </w:tcBorders>
            <w:shd w:val="clear" w:color="auto" w:fill="auto"/>
            <w:noWrap/>
            <w:vAlign w:val="center"/>
            <w:hideMark/>
          </w:tcPr>
          <w:p w14:paraId="058D27BD" w14:textId="77777777" w:rsidR="00E031ED" w:rsidRPr="00E031ED" w:rsidRDefault="00E031ED"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P-interaction</w:t>
            </w:r>
          </w:p>
        </w:tc>
      </w:tr>
      <w:tr w:rsidR="007F085B" w:rsidRPr="001D47C1" w14:paraId="3F6CB4D8" w14:textId="77777777" w:rsidTr="007F085B">
        <w:trPr>
          <w:trHeight w:val="300"/>
        </w:trPr>
        <w:tc>
          <w:tcPr>
            <w:tcW w:w="1117" w:type="pct"/>
            <w:vMerge w:val="restart"/>
            <w:tcBorders>
              <w:top w:val="single" w:sz="4" w:space="0" w:color="auto"/>
              <w:left w:val="nil"/>
              <w:right w:val="nil"/>
            </w:tcBorders>
            <w:shd w:val="clear" w:color="auto" w:fill="auto"/>
            <w:noWrap/>
            <w:vAlign w:val="center"/>
            <w:hideMark/>
          </w:tcPr>
          <w:p w14:paraId="73758CA3" w14:textId="4CDE6401" w:rsidR="007F085B" w:rsidRDefault="007F085B" w:rsidP="007F085B">
            <w:pPr>
              <w:spacing w:after="0" w:line="240" w:lineRule="auto"/>
              <w:rPr>
                <w:rFonts w:ascii="Calibri" w:eastAsia="Times New Roman" w:hAnsi="Calibri" w:cs="Calibri"/>
                <w:b/>
                <w:bCs/>
                <w:color w:val="000000"/>
                <w:sz w:val="20"/>
                <w:szCs w:val="20"/>
                <w:lang w:eastAsia="en-GB"/>
              </w:rPr>
            </w:pPr>
            <w:r w:rsidRPr="00E031ED">
              <w:rPr>
                <w:rFonts w:ascii="Calibri" w:eastAsia="Times New Roman" w:hAnsi="Calibri" w:cs="Calibri"/>
                <w:b/>
                <w:bCs/>
                <w:color w:val="000000"/>
                <w:sz w:val="20"/>
                <w:szCs w:val="20"/>
                <w:lang w:eastAsia="en-GB"/>
              </w:rPr>
              <w:t>Fast-food proximity</w:t>
            </w:r>
            <w:r w:rsidR="00C54503" w:rsidRPr="003E6E71">
              <w:rPr>
                <w:rFonts w:ascii="Calibri" w:eastAsia="Times New Roman" w:hAnsi="Calibri" w:cs="Calibri"/>
                <w:b/>
                <w:bCs/>
                <w:color w:val="000000"/>
                <w:sz w:val="20"/>
                <w:szCs w:val="20"/>
                <w:vertAlign w:val="superscript"/>
                <w:lang w:eastAsia="en-GB"/>
              </w:rPr>
              <w:t>a,b</w:t>
            </w:r>
          </w:p>
          <w:p w14:paraId="3B2B3580" w14:textId="18612954" w:rsidR="007F085B" w:rsidRPr="00E031ED" w:rsidRDefault="002B38B1" w:rsidP="007F085B">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color w:val="000000"/>
                <w:sz w:val="20"/>
                <w:szCs w:val="20"/>
                <w:lang w:eastAsia="en-GB"/>
              </w:rPr>
              <w:t>(log (base 10) of distance (m) to nearest fast-food outlet)</w:t>
            </w:r>
          </w:p>
        </w:tc>
        <w:tc>
          <w:tcPr>
            <w:tcW w:w="457" w:type="pct"/>
            <w:tcBorders>
              <w:top w:val="single" w:sz="4" w:space="0" w:color="auto"/>
              <w:left w:val="nil"/>
              <w:bottom w:val="nil"/>
              <w:right w:val="nil"/>
            </w:tcBorders>
            <w:shd w:val="clear" w:color="auto" w:fill="auto"/>
            <w:noWrap/>
            <w:vAlign w:val="bottom"/>
            <w:hideMark/>
          </w:tcPr>
          <w:p w14:paraId="03B033B0" w14:textId="77777777" w:rsidR="007F085B" w:rsidRPr="00E031ED" w:rsidRDefault="007F085B"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Q1</w:t>
            </w:r>
          </w:p>
        </w:tc>
        <w:tc>
          <w:tcPr>
            <w:tcW w:w="914" w:type="pct"/>
            <w:tcBorders>
              <w:top w:val="single" w:sz="4" w:space="0" w:color="auto"/>
              <w:left w:val="nil"/>
              <w:bottom w:val="nil"/>
              <w:right w:val="nil"/>
            </w:tcBorders>
            <w:shd w:val="clear" w:color="auto" w:fill="auto"/>
            <w:noWrap/>
            <w:vAlign w:val="center"/>
            <w:hideMark/>
          </w:tcPr>
          <w:p w14:paraId="19BBA5A8" w14:textId="7D5CA39A" w:rsidR="007F085B" w:rsidRPr="007F085B" w:rsidRDefault="007F085B" w:rsidP="007F085B">
            <w:pPr>
              <w:spacing w:after="0" w:line="240" w:lineRule="auto"/>
              <w:jc w:val="center"/>
              <w:rPr>
                <w:rFonts w:eastAsia="Times New Roman" w:cstheme="minorHAnsi"/>
                <w:sz w:val="20"/>
                <w:szCs w:val="20"/>
                <w:lang w:eastAsia="en-GB"/>
              </w:rPr>
            </w:pPr>
            <w:r w:rsidRPr="007F085B">
              <w:rPr>
                <w:rFonts w:ascii="Calibri" w:hAnsi="Calibri" w:cs="Calibri"/>
                <w:sz w:val="20"/>
                <w:szCs w:val="20"/>
              </w:rPr>
              <w:t>-0.078 (-0.214, 0.057)</w:t>
            </w:r>
          </w:p>
        </w:tc>
        <w:tc>
          <w:tcPr>
            <w:tcW w:w="509" w:type="pct"/>
            <w:vMerge w:val="restart"/>
            <w:tcBorders>
              <w:top w:val="single" w:sz="4" w:space="0" w:color="auto"/>
              <w:left w:val="nil"/>
              <w:bottom w:val="nil"/>
              <w:right w:val="nil"/>
            </w:tcBorders>
            <w:shd w:val="clear" w:color="auto" w:fill="auto"/>
            <w:noWrap/>
            <w:vAlign w:val="center"/>
            <w:hideMark/>
          </w:tcPr>
          <w:p w14:paraId="4ECED2C8" w14:textId="40304E73"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sz w:val="20"/>
                <w:szCs w:val="20"/>
              </w:rPr>
              <w:t>0.017</w:t>
            </w:r>
          </w:p>
        </w:tc>
        <w:tc>
          <w:tcPr>
            <w:tcW w:w="456" w:type="pct"/>
            <w:tcBorders>
              <w:top w:val="single" w:sz="4" w:space="0" w:color="auto"/>
              <w:left w:val="nil"/>
              <w:bottom w:val="nil"/>
              <w:right w:val="nil"/>
            </w:tcBorders>
            <w:shd w:val="clear" w:color="auto" w:fill="auto"/>
            <w:noWrap/>
            <w:vAlign w:val="center"/>
            <w:hideMark/>
          </w:tcPr>
          <w:p w14:paraId="6F7917B3" w14:textId="2E00FA94"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color w:val="000000"/>
                <w:sz w:val="20"/>
                <w:szCs w:val="20"/>
              </w:rPr>
              <w:t>Q1</w:t>
            </w:r>
          </w:p>
        </w:tc>
        <w:tc>
          <w:tcPr>
            <w:tcW w:w="914" w:type="pct"/>
            <w:tcBorders>
              <w:top w:val="single" w:sz="4" w:space="0" w:color="auto"/>
              <w:left w:val="nil"/>
              <w:bottom w:val="nil"/>
              <w:right w:val="nil"/>
            </w:tcBorders>
            <w:shd w:val="clear" w:color="auto" w:fill="auto"/>
            <w:noWrap/>
            <w:vAlign w:val="center"/>
            <w:hideMark/>
          </w:tcPr>
          <w:p w14:paraId="138F0E17" w14:textId="07BF3B2A" w:rsidR="007F085B" w:rsidRPr="007F085B" w:rsidRDefault="007F085B" w:rsidP="007F085B">
            <w:pPr>
              <w:spacing w:after="0" w:line="240" w:lineRule="auto"/>
              <w:jc w:val="center"/>
              <w:rPr>
                <w:rFonts w:ascii="Calibri" w:eastAsia="Times New Roman" w:hAnsi="Calibri" w:cs="Calibri"/>
                <w:sz w:val="20"/>
                <w:szCs w:val="20"/>
                <w:lang w:eastAsia="en-GB"/>
              </w:rPr>
            </w:pPr>
            <w:r w:rsidRPr="007F085B">
              <w:rPr>
                <w:rFonts w:ascii="Calibri" w:hAnsi="Calibri" w:cs="Calibri"/>
                <w:sz w:val="20"/>
                <w:szCs w:val="20"/>
              </w:rPr>
              <w:t>-0.086 (-0.219, 0.048)</w:t>
            </w:r>
          </w:p>
        </w:tc>
        <w:tc>
          <w:tcPr>
            <w:tcW w:w="633" w:type="pct"/>
            <w:vMerge w:val="restart"/>
            <w:tcBorders>
              <w:top w:val="single" w:sz="4" w:space="0" w:color="auto"/>
              <w:left w:val="nil"/>
              <w:bottom w:val="nil"/>
              <w:right w:val="nil"/>
            </w:tcBorders>
            <w:shd w:val="clear" w:color="auto" w:fill="auto"/>
            <w:noWrap/>
            <w:vAlign w:val="center"/>
            <w:hideMark/>
          </w:tcPr>
          <w:p w14:paraId="721C36BC" w14:textId="0C5D8CA0"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sz w:val="20"/>
                <w:szCs w:val="20"/>
              </w:rPr>
              <w:t>0.026</w:t>
            </w:r>
          </w:p>
        </w:tc>
      </w:tr>
      <w:tr w:rsidR="007F085B" w:rsidRPr="001D47C1" w14:paraId="1817CCF1" w14:textId="77777777" w:rsidTr="007F085B">
        <w:trPr>
          <w:trHeight w:val="300"/>
        </w:trPr>
        <w:tc>
          <w:tcPr>
            <w:tcW w:w="1117" w:type="pct"/>
            <w:vMerge/>
            <w:tcBorders>
              <w:left w:val="nil"/>
              <w:right w:val="nil"/>
            </w:tcBorders>
            <w:shd w:val="clear" w:color="auto" w:fill="auto"/>
            <w:noWrap/>
            <w:vAlign w:val="bottom"/>
            <w:hideMark/>
          </w:tcPr>
          <w:p w14:paraId="4862A7B2" w14:textId="72E643C4" w:rsidR="007F085B" w:rsidRPr="00E031ED" w:rsidRDefault="007F085B" w:rsidP="007F085B">
            <w:pPr>
              <w:spacing w:after="0" w:line="240" w:lineRule="auto"/>
              <w:rPr>
                <w:rFonts w:ascii="Calibri" w:eastAsia="Times New Roman" w:hAnsi="Calibri" w:cs="Calibri"/>
                <w:color w:val="000000"/>
                <w:sz w:val="20"/>
                <w:szCs w:val="20"/>
                <w:lang w:eastAsia="en-GB"/>
              </w:rPr>
            </w:pPr>
          </w:p>
        </w:tc>
        <w:tc>
          <w:tcPr>
            <w:tcW w:w="457" w:type="pct"/>
            <w:tcBorders>
              <w:top w:val="nil"/>
              <w:left w:val="nil"/>
              <w:bottom w:val="nil"/>
              <w:right w:val="nil"/>
            </w:tcBorders>
            <w:shd w:val="clear" w:color="auto" w:fill="auto"/>
            <w:noWrap/>
            <w:vAlign w:val="bottom"/>
            <w:hideMark/>
          </w:tcPr>
          <w:p w14:paraId="0BC840B8" w14:textId="77777777" w:rsidR="007F085B" w:rsidRPr="00E031ED" w:rsidRDefault="007F085B"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Q2</w:t>
            </w:r>
          </w:p>
        </w:tc>
        <w:tc>
          <w:tcPr>
            <w:tcW w:w="914" w:type="pct"/>
            <w:tcBorders>
              <w:top w:val="nil"/>
              <w:left w:val="nil"/>
              <w:bottom w:val="nil"/>
              <w:right w:val="nil"/>
            </w:tcBorders>
            <w:shd w:val="clear" w:color="auto" w:fill="auto"/>
            <w:noWrap/>
            <w:vAlign w:val="center"/>
            <w:hideMark/>
          </w:tcPr>
          <w:p w14:paraId="1C677949" w14:textId="2538507F" w:rsidR="007F085B" w:rsidRPr="007F085B" w:rsidRDefault="007F085B" w:rsidP="007F085B">
            <w:pPr>
              <w:spacing w:after="0" w:line="240" w:lineRule="auto"/>
              <w:jc w:val="center"/>
              <w:rPr>
                <w:rFonts w:eastAsia="Times New Roman" w:cstheme="minorHAnsi"/>
                <w:sz w:val="20"/>
                <w:szCs w:val="20"/>
                <w:lang w:eastAsia="en-GB"/>
              </w:rPr>
            </w:pPr>
            <w:r w:rsidRPr="007F085B">
              <w:rPr>
                <w:rFonts w:ascii="Calibri" w:hAnsi="Calibri" w:cs="Calibri"/>
                <w:sz w:val="20"/>
                <w:szCs w:val="20"/>
              </w:rPr>
              <w:t>-0.116 (-0.244, 0.011)</w:t>
            </w:r>
          </w:p>
        </w:tc>
        <w:tc>
          <w:tcPr>
            <w:tcW w:w="509" w:type="pct"/>
            <w:vMerge/>
            <w:tcBorders>
              <w:top w:val="nil"/>
              <w:left w:val="nil"/>
              <w:bottom w:val="nil"/>
              <w:right w:val="nil"/>
            </w:tcBorders>
            <w:vAlign w:val="center"/>
            <w:hideMark/>
          </w:tcPr>
          <w:p w14:paraId="48A49FF7"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noWrap/>
            <w:vAlign w:val="center"/>
            <w:hideMark/>
          </w:tcPr>
          <w:p w14:paraId="6E999447" w14:textId="295D8492"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color w:val="000000"/>
                <w:sz w:val="20"/>
                <w:szCs w:val="20"/>
              </w:rPr>
              <w:t>Q2</w:t>
            </w:r>
          </w:p>
        </w:tc>
        <w:tc>
          <w:tcPr>
            <w:tcW w:w="914" w:type="pct"/>
            <w:tcBorders>
              <w:top w:val="nil"/>
              <w:left w:val="nil"/>
              <w:bottom w:val="nil"/>
              <w:right w:val="nil"/>
            </w:tcBorders>
            <w:shd w:val="clear" w:color="auto" w:fill="auto"/>
            <w:noWrap/>
            <w:vAlign w:val="center"/>
            <w:hideMark/>
          </w:tcPr>
          <w:p w14:paraId="14DA67EC" w14:textId="1A12FB6C" w:rsidR="007F085B" w:rsidRPr="007F085B" w:rsidRDefault="007F085B" w:rsidP="007F085B">
            <w:pPr>
              <w:spacing w:after="0" w:line="240" w:lineRule="auto"/>
              <w:jc w:val="center"/>
              <w:rPr>
                <w:rFonts w:ascii="Calibri" w:eastAsia="Times New Roman" w:hAnsi="Calibri" w:cs="Calibri"/>
                <w:sz w:val="20"/>
                <w:szCs w:val="20"/>
                <w:lang w:eastAsia="en-GB"/>
              </w:rPr>
            </w:pPr>
            <w:r w:rsidRPr="007F085B">
              <w:rPr>
                <w:rFonts w:ascii="Calibri" w:hAnsi="Calibri" w:cs="Calibri"/>
                <w:sz w:val="20"/>
                <w:szCs w:val="20"/>
              </w:rPr>
              <w:t>-0.121 (-0.246, 0.003)</w:t>
            </w:r>
          </w:p>
        </w:tc>
        <w:tc>
          <w:tcPr>
            <w:tcW w:w="633" w:type="pct"/>
            <w:vMerge/>
            <w:tcBorders>
              <w:top w:val="nil"/>
              <w:left w:val="nil"/>
              <w:bottom w:val="nil"/>
              <w:right w:val="nil"/>
            </w:tcBorders>
            <w:vAlign w:val="center"/>
            <w:hideMark/>
          </w:tcPr>
          <w:p w14:paraId="19D19397"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r>
      <w:tr w:rsidR="007F085B" w:rsidRPr="001D47C1" w14:paraId="470BCA64" w14:textId="77777777" w:rsidTr="007F085B">
        <w:trPr>
          <w:trHeight w:val="300"/>
        </w:trPr>
        <w:tc>
          <w:tcPr>
            <w:tcW w:w="1117" w:type="pct"/>
            <w:vMerge/>
            <w:tcBorders>
              <w:left w:val="nil"/>
              <w:right w:val="nil"/>
            </w:tcBorders>
            <w:shd w:val="clear" w:color="auto" w:fill="auto"/>
            <w:noWrap/>
            <w:vAlign w:val="bottom"/>
            <w:hideMark/>
          </w:tcPr>
          <w:p w14:paraId="641DFF28" w14:textId="77777777" w:rsidR="007F085B" w:rsidRPr="00E031ED" w:rsidRDefault="007F085B" w:rsidP="007F085B">
            <w:pPr>
              <w:spacing w:after="0" w:line="240" w:lineRule="auto"/>
              <w:jc w:val="center"/>
              <w:rPr>
                <w:rFonts w:ascii="Calibri" w:eastAsia="Times New Roman" w:hAnsi="Calibri" w:cs="Calibri"/>
                <w:sz w:val="20"/>
                <w:szCs w:val="20"/>
                <w:lang w:eastAsia="en-GB"/>
              </w:rPr>
            </w:pPr>
          </w:p>
        </w:tc>
        <w:tc>
          <w:tcPr>
            <w:tcW w:w="457" w:type="pct"/>
            <w:tcBorders>
              <w:top w:val="nil"/>
              <w:left w:val="nil"/>
              <w:bottom w:val="nil"/>
              <w:right w:val="nil"/>
            </w:tcBorders>
            <w:shd w:val="clear" w:color="auto" w:fill="auto"/>
            <w:noWrap/>
            <w:vAlign w:val="bottom"/>
            <w:hideMark/>
          </w:tcPr>
          <w:p w14:paraId="6DD297EA" w14:textId="77777777" w:rsidR="007F085B" w:rsidRPr="00E031ED" w:rsidRDefault="007F085B"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Q3</w:t>
            </w:r>
          </w:p>
        </w:tc>
        <w:tc>
          <w:tcPr>
            <w:tcW w:w="914" w:type="pct"/>
            <w:tcBorders>
              <w:top w:val="nil"/>
              <w:left w:val="nil"/>
              <w:bottom w:val="nil"/>
              <w:right w:val="nil"/>
            </w:tcBorders>
            <w:shd w:val="clear" w:color="auto" w:fill="auto"/>
            <w:noWrap/>
            <w:vAlign w:val="center"/>
            <w:hideMark/>
          </w:tcPr>
          <w:p w14:paraId="431AEBE9" w14:textId="7E710FE8" w:rsidR="007F085B" w:rsidRPr="007F085B" w:rsidRDefault="007F085B" w:rsidP="007F085B">
            <w:pPr>
              <w:spacing w:after="0" w:line="240" w:lineRule="auto"/>
              <w:jc w:val="center"/>
              <w:rPr>
                <w:rFonts w:eastAsia="Times New Roman" w:cstheme="minorHAnsi"/>
                <w:sz w:val="20"/>
                <w:szCs w:val="20"/>
                <w:lang w:eastAsia="en-GB"/>
              </w:rPr>
            </w:pPr>
            <w:r w:rsidRPr="007F085B">
              <w:rPr>
                <w:rFonts w:ascii="Calibri" w:hAnsi="Calibri" w:cs="Calibri"/>
                <w:sz w:val="20"/>
                <w:szCs w:val="20"/>
              </w:rPr>
              <w:t>-0.140 (-0.266, -0.014)</w:t>
            </w:r>
          </w:p>
        </w:tc>
        <w:tc>
          <w:tcPr>
            <w:tcW w:w="509" w:type="pct"/>
            <w:vMerge/>
            <w:tcBorders>
              <w:top w:val="nil"/>
              <w:left w:val="nil"/>
              <w:bottom w:val="nil"/>
              <w:right w:val="nil"/>
            </w:tcBorders>
            <w:vAlign w:val="center"/>
            <w:hideMark/>
          </w:tcPr>
          <w:p w14:paraId="7AD925E1"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noWrap/>
            <w:vAlign w:val="center"/>
            <w:hideMark/>
          </w:tcPr>
          <w:p w14:paraId="778F1994" w14:textId="03B6D2CC"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color w:val="000000"/>
                <w:sz w:val="20"/>
                <w:szCs w:val="20"/>
              </w:rPr>
              <w:t>Q3</w:t>
            </w:r>
          </w:p>
        </w:tc>
        <w:tc>
          <w:tcPr>
            <w:tcW w:w="914" w:type="pct"/>
            <w:tcBorders>
              <w:top w:val="nil"/>
              <w:left w:val="nil"/>
              <w:bottom w:val="nil"/>
              <w:right w:val="nil"/>
            </w:tcBorders>
            <w:shd w:val="clear" w:color="auto" w:fill="auto"/>
            <w:noWrap/>
            <w:vAlign w:val="center"/>
            <w:hideMark/>
          </w:tcPr>
          <w:p w14:paraId="47D531E2" w14:textId="7601F26E" w:rsidR="007F085B" w:rsidRPr="007F085B" w:rsidRDefault="007F085B" w:rsidP="007F085B">
            <w:pPr>
              <w:spacing w:after="0" w:line="240" w:lineRule="auto"/>
              <w:jc w:val="center"/>
              <w:rPr>
                <w:rFonts w:ascii="Calibri" w:eastAsia="Times New Roman" w:hAnsi="Calibri" w:cs="Calibri"/>
                <w:sz w:val="20"/>
                <w:szCs w:val="20"/>
                <w:lang w:eastAsia="en-GB"/>
              </w:rPr>
            </w:pPr>
            <w:r w:rsidRPr="007F085B">
              <w:rPr>
                <w:rFonts w:ascii="Calibri" w:hAnsi="Calibri" w:cs="Calibri"/>
                <w:sz w:val="20"/>
                <w:szCs w:val="20"/>
              </w:rPr>
              <w:t>-0.144 (-0.266, -0.021)</w:t>
            </w:r>
          </w:p>
        </w:tc>
        <w:tc>
          <w:tcPr>
            <w:tcW w:w="633" w:type="pct"/>
            <w:vMerge/>
            <w:tcBorders>
              <w:top w:val="nil"/>
              <w:left w:val="nil"/>
              <w:bottom w:val="nil"/>
              <w:right w:val="nil"/>
            </w:tcBorders>
            <w:vAlign w:val="center"/>
            <w:hideMark/>
          </w:tcPr>
          <w:p w14:paraId="58E79353"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r>
      <w:tr w:rsidR="007F085B" w:rsidRPr="001D47C1" w14:paraId="37B4CD07" w14:textId="77777777" w:rsidTr="007F085B">
        <w:trPr>
          <w:trHeight w:val="300"/>
        </w:trPr>
        <w:tc>
          <w:tcPr>
            <w:tcW w:w="1117" w:type="pct"/>
            <w:vMerge/>
            <w:tcBorders>
              <w:left w:val="nil"/>
              <w:right w:val="nil"/>
            </w:tcBorders>
            <w:shd w:val="clear" w:color="auto" w:fill="auto"/>
            <w:noWrap/>
            <w:vAlign w:val="bottom"/>
            <w:hideMark/>
          </w:tcPr>
          <w:p w14:paraId="2A60461B" w14:textId="77777777" w:rsidR="007F085B" w:rsidRPr="00E031ED" w:rsidRDefault="007F085B" w:rsidP="007F085B">
            <w:pPr>
              <w:spacing w:after="0" w:line="240" w:lineRule="auto"/>
              <w:jc w:val="center"/>
              <w:rPr>
                <w:rFonts w:ascii="Calibri" w:eastAsia="Times New Roman" w:hAnsi="Calibri" w:cs="Calibri"/>
                <w:sz w:val="20"/>
                <w:szCs w:val="20"/>
                <w:lang w:eastAsia="en-GB"/>
              </w:rPr>
            </w:pPr>
          </w:p>
        </w:tc>
        <w:tc>
          <w:tcPr>
            <w:tcW w:w="457" w:type="pct"/>
            <w:tcBorders>
              <w:top w:val="nil"/>
              <w:left w:val="nil"/>
              <w:bottom w:val="nil"/>
              <w:right w:val="nil"/>
            </w:tcBorders>
            <w:shd w:val="clear" w:color="auto" w:fill="auto"/>
            <w:noWrap/>
            <w:vAlign w:val="bottom"/>
            <w:hideMark/>
          </w:tcPr>
          <w:p w14:paraId="4A6E433D" w14:textId="77777777" w:rsidR="007F085B" w:rsidRPr="00E031ED" w:rsidRDefault="007F085B"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Q4</w:t>
            </w:r>
          </w:p>
        </w:tc>
        <w:tc>
          <w:tcPr>
            <w:tcW w:w="914" w:type="pct"/>
            <w:tcBorders>
              <w:top w:val="nil"/>
              <w:left w:val="nil"/>
              <w:bottom w:val="nil"/>
              <w:right w:val="nil"/>
            </w:tcBorders>
            <w:shd w:val="clear" w:color="auto" w:fill="auto"/>
            <w:noWrap/>
            <w:vAlign w:val="center"/>
            <w:hideMark/>
          </w:tcPr>
          <w:p w14:paraId="0316554E" w14:textId="7A598B50" w:rsidR="007F085B" w:rsidRPr="007F085B" w:rsidRDefault="007F085B" w:rsidP="007F085B">
            <w:pPr>
              <w:spacing w:after="0" w:line="240" w:lineRule="auto"/>
              <w:jc w:val="center"/>
              <w:rPr>
                <w:rFonts w:eastAsia="Times New Roman" w:cstheme="minorHAnsi"/>
                <w:sz w:val="20"/>
                <w:szCs w:val="20"/>
                <w:lang w:eastAsia="en-GB"/>
              </w:rPr>
            </w:pPr>
            <w:r w:rsidRPr="007F085B">
              <w:rPr>
                <w:rFonts w:ascii="Calibri" w:hAnsi="Calibri" w:cs="Calibri"/>
                <w:sz w:val="20"/>
                <w:szCs w:val="20"/>
              </w:rPr>
              <w:t>-0.164 (-0.291, -0.037)</w:t>
            </w:r>
          </w:p>
        </w:tc>
        <w:tc>
          <w:tcPr>
            <w:tcW w:w="509" w:type="pct"/>
            <w:vMerge/>
            <w:tcBorders>
              <w:top w:val="nil"/>
              <w:left w:val="nil"/>
              <w:bottom w:val="nil"/>
              <w:right w:val="nil"/>
            </w:tcBorders>
            <w:vAlign w:val="center"/>
            <w:hideMark/>
          </w:tcPr>
          <w:p w14:paraId="0AD33228"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noWrap/>
            <w:vAlign w:val="center"/>
            <w:hideMark/>
          </w:tcPr>
          <w:p w14:paraId="6337F170" w14:textId="0B6F19F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color w:val="000000"/>
                <w:sz w:val="20"/>
                <w:szCs w:val="20"/>
              </w:rPr>
              <w:t>Q4</w:t>
            </w:r>
          </w:p>
        </w:tc>
        <w:tc>
          <w:tcPr>
            <w:tcW w:w="914" w:type="pct"/>
            <w:tcBorders>
              <w:top w:val="nil"/>
              <w:left w:val="nil"/>
              <w:bottom w:val="nil"/>
              <w:right w:val="nil"/>
            </w:tcBorders>
            <w:shd w:val="clear" w:color="auto" w:fill="auto"/>
            <w:noWrap/>
            <w:vAlign w:val="center"/>
            <w:hideMark/>
          </w:tcPr>
          <w:p w14:paraId="74363C67" w14:textId="058D6CF4" w:rsidR="007F085B" w:rsidRPr="007F085B" w:rsidRDefault="007F085B" w:rsidP="007F085B">
            <w:pPr>
              <w:spacing w:after="0" w:line="240" w:lineRule="auto"/>
              <w:jc w:val="center"/>
              <w:rPr>
                <w:rFonts w:ascii="Calibri" w:eastAsia="Times New Roman" w:hAnsi="Calibri" w:cs="Calibri"/>
                <w:sz w:val="20"/>
                <w:szCs w:val="20"/>
                <w:lang w:eastAsia="en-GB"/>
              </w:rPr>
            </w:pPr>
            <w:r w:rsidRPr="007F085B">
              <w:rPr>
                <w:rFonts w:ascii="Calibri" w:hAnsi="Calibri" w:cs="Calibri"/>
                <w:sz w:val="20"/>
                <w:szCs w:val="20"/>
              </w:rPr>
              <w:t>-0.166 (-0.290, -0.042)</w:t>
            </w:r>
          </w:p>
        </w:tc>
        <w:tc>
          <w:tcPr>
            <w:tcW w:w="633" w:type="pct"/>
            <w:vMerge/>
            <w:tcBorders>
              <w:top w:val="nil"/>
              <w:left w:val="nil"/>
              <w:bottom w:val="nil"/>
              <w:right w:val="nil"/>
            </w:tcBorders>
            <w:vAlign w:val="center"/>
            <w:hideMark/>
          </w:tcPr>
          <w:p w14:paraId="5FB82D75"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r>
      <w:tr w:rsidR="007F085B" w:rsidRPr="001D47C1" w14:paraId="3402AF0F" w14:textId="77777777" w:rsidTr="007F085B">
        <w:trPr>
          <w:trHeight w:val="300"/>
        </w:trPr>
        <w:tc>
          <w:tcPr>
            <w:tcW w:w="1117" w:type="pct"/>
            <w:vMerge/>
            <w:tcBorders>
              <w:left w:val="nil"/>
              <w:bottom w:val="single" w:sz="4" w:space="0" w:color="auto"/>
              <w:right w:val="nil"/>
            </w:tcBorders>
            <w:shd w:val="clear" w:color="auto" w:fill="auto"/>
            <w:noWrap/>
            <w:vAlign w:val="bottom"/>
            <w:hideMark/>
          </w:tcPr>
          <w:p w14:paraId="2E2A521F" w14:textId="77777777" w:rsidR="007F085B" w:rsidRPr="00E031ED" w:rsidRDefault="007F085B" w:rsidP="007F085B">
            <w:pPr>
              <w:spacing w:after="0" w:line="240" w:lineRule="auto"/>
              <w:jc w:val="center"/>
              <w:rPr>
                <w:rFonts w:ascii="Calibri" w:eastAsia="Times New Roman" w:hAnsi="Calibri" w:cs="Calibri"/>
                <w:sz w:val="20"/>
                <w:szCs w:val="20"/>
                <w:lang w:eastAsia="en-GB"/>
              </w:rPr>
            </w:pPr>
          </w:p>
        </w:tc>
        <w:tc>
          <w:tcPr>
            <w:tcW w:w="457" w:type="pct"/>
            <w:tcBorders>
              <w:top w:val="nil"/>
              <w:left w:val="nil"/>
              <w:bottom w:val="single" w:sz="4" w:space="0" w:color="auto"/>
              <w:right w:val="nil"/>
            </w:tcBorders>
            <w:shd w:val="clear" w:color="auto" w:fill="auto"/>
            <w:noWrap/>
            <w:vAlign w:val="bottom"/>
            <w:hideMark/>
          </w:tcPr>
          <w:p w14:paraId="289D3B2A" w14:textId="77777777" w:rsidR="007F085B" w:rsidRPr="00E031ED" w:rsidRDefault="007F085B"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Q5</w:t>
            </w:r>
          </w:p>
        </w:tc>
        <w:tc>
          <w:tcPr>
            <w:tcW w:w="914" w:type="pct"/>
            <w:tcBorders>
              <w:top w:val="nil"/>
              <w:left w:val="nil"/>
              <w:bottom w:val="single" w:sz="4" w:space="0" w:color="auto"/>
              <w:right w:val="nil"/>
            </w:tcBorders>
            <w:shd w:val="clear" w:color="auto" w:fill="auto"/>
            <w:noWrap/>
            <w:vAlign w:val="center"/>
            <w:hideMark/>
          </w:tcPr>
          <w:p w14:paraId="32F3942C" w14:textId="25282CD2" w:rsidR="007F085B" w:rsidRPr="007F085B" w:rsidRDefault="007F085B" w:rsidP="007F085B">
            <w:pPr>
              <w:spacing w:after="0" w:line="240" w:lineRule="auto"/>
              <w:jc w:val="center"/>
              <w:rPr>
                <w:rFonts w:eastAsia="Times New Roman" w:cstheme="minorHAnsi"/>
                <w:sz w:val="20"/>
                <w:szCs w:val="20"/>
                <w:lang w:eastAsia="en-GB"/>
              </w:rPr>
            </w:pPr>
            <w:r w:rsidRPr="007F085B">
              <w:rPr>
                <w:rFonts w:ascii="Calibri" w:hAnsi="Calibri" w:cs="Calibri"/>
                <w:sz w:val="20"/>
                <w:szCs w:val="20"/>
              </w:rPr>
              <w:t>-0.204 (-0.339, -0.068)</w:t>
            </w:r>
          </w:p>
        </w:tc>
        <w:tc>
          <w:tcPr>
            <w:tcW w:w="509" w:type="pct"/>
            <w:vMerge/>
            <w:tcBorders>
              <w:top w:val="nil"/>
              <w:left w:val="nil"/>
              <w:bottom w:val="single" w:sz="4" w:space="0" w:color="auto"/>
              <w:right w:val="nil"/>
            </w:tcBorders>
            <w:vAlign w:val="center"/>
            <w:hideMark/>
          </w:tcPr>
          <w:p w14:paraId="458834A0"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c>
          <w:tcPr>
            <w:tcW w:w="456" w:type="pct"/>
            <w:tcBorders>
              <w:top w:val="nil"/>
              <w:left w:val="nil"/>
              <w:bottom w:val="single" w:sz="4" w:space="0" w:color="auto"/>
              <w:right w:val="nil"/>
            </w:tcBorders>
            <w:shd w:val="clear" w:color="auto" w:fill="auto"/>
            <w:noWrap/>
            <w:vAlign w:val="center"/>
            <w:hideMark/>
          </w:tcPr>
          <w:p w14:paraId="1557B365" w14:textId="36A34211"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color w:val="000000"/>
                <w:sz w:val="20"/>
                <w:szCs w:val="20"/>
              </w:rPr>
              <w:t>Q5</w:t>
            </w:r>
          </w:p>
        </w:tc>
        <w:tc>
          <w:tcPr>
            <w:tcW w:w="914" w:type="pct"/>
            <w:tcBorders>
              <w:top w:val="nil"/>
              <w:left w:val="nil"/>
              <w:bottom w:val="single" w:sz="4" w:space="0" w:color="auto"/>
              <w:right w:val="nil"/>
            </w:tcBorders>
            <w:shd w:val="clear" w:color="auto" w:fill="auto"/>
            <w:noWrap/>
            <w:vAlign w:val="center"/>
            <w:hideMark/>
          </w:tcPr>
          <w:p w14:paraId="6089F84A" w14:textId="64872D10" w:rsidR="007F085B" w:rsidRPr="007F085B" w:rsidRDefault="007F085B" w:rsidP="007F085B">
            <w:pPr>
              <w:spacing w:after="0" w:line="240" w:lineRule="auto"/>
              <w:jc w:val="center"/>
              <w:rPr>
                <w:rFonts w:ascii="Calibri" w:eastAsia="Times New Roman" w:hAnsi="Calibri" w:cs="Calibri"/>
                <w:sz w:val="20"/>
                <w:szCs w:val="20"/>
                <w:lang w:eastAsia="en-GB"/>
              </w:rPr>
            </w:pPr>
            <w:r w:rsidRPr="007F085B">
              <w:rPr>
                <w:rFonts w:ascii="Calibri" w:hAnsi="Calibri" w:cs="Calibri"/>
                <w:sz w:val="20"/>
                <w:szCs w:val="20"/>
              </w:rPr>
              <w:t>-0.203 (-0.336, -0.070)</w:t>
            </w:r>
          </w:p>
        </w:tc>
        <w:tc>
          <w:tcPr>
            <w:tcW w:w="633" w:type="pct"/>
            <w:vMerge/>
            <w:tcBorders>
              <w:top w:val="nil"/>
              <w:left w:val="nil"/>
              <w:bottom w:val="single" w:sz="4" w:space="0" w:color="auto"/>
              <w:right w:val="nil"/>
            </w:tcBorders>
            <w:vAlign w:val="center"/>
            <w:hideMark/>
          </w:tcPr>
          <w:p w14:paraId="28071D7B"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r>
      <w:tr w:rsidR="007F085B" w:rsidRPr="001D47C1" w14:paraId="4F458E91" w14:textId="77777777" w:rsidTr="007F085B">
        <w:trPr>
          <w:trHeight w:val="300"/>
        </w:trPr>
        <w:tc>
          <w:tcPr>
            <w:tcW w:w="1117" w:type="pct"/>
            <w:vMerge w:val="restart"/>
            <w:tcBorders>
              <w:top w:val="single" w:sz="4" w:space="0" w:color="auto"/>
              <w:left w:val="nil"/>
              <w:right w:val="nil"/>
            </w:tcBorders>
            <w:shd w:val="clear" w:color="auto" w:fill="auto"/>
            <w:noWrap/>
            <w:vAlign w:val="center"/>
            <w:hideMark/>
          </w:tcPr>
          <w:p w14:paraId="788E1103" w14:textId="14B98B79" w:rsidR="007F085B" w:rsidRDefault="00C54503" w:rsidP="007F085B">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Availability of </w:t>
            </w:r>
            <w:r w:rsidR="007F085B" w:rsidRPr="00E031ED">
              <w:rPr>
                <w:rFonts w:ascii="Calibri" w:eastAsia="Times New Roman" w:hAnsi="Calibri" w:cs="Calibri"/>
                <w:b/>
                <w:bCs/>
                <w:color w:val="000000"/>
                <w:sz w:val="20"/>
                <w:szCs w:val="20"/>
                <w:lang w:eastAsia="en-GB"/>
              </w:rPr>
              <w:t>PA facilities</w:t>
            </w:r>
            <w:r w:rsidRPr="003E6E71">
              <w:rPr>
                <w:rFonts w:ascii="Calibri" w:eastAsia="Times New Roman" w:hAnsi="Calibri" w:cs="Calibri"/>
                <w:b/>
                <w:bCs/>
                <w:color w:val="000000"/>
                <w:sz w:val="20"/>
                <w:szCs w:val="20"/>
                <w:vertAlign w:val="superscript"/>
                <w:lang w:eastAsia="en-GB"/>
              </w:rPr>
              <w:t>a,c</w:t>
            </w:r>
            <w:r w:rsidR="007F085B" w:rsidRPr="00E031ED">
              <w:rPr>
                <w:rFonts w:ascii="Calibri" w:eastAsia="Times New Roman" w:hAnsi="Calibri" w:cs="Calibri"/>
                <w:b/>
                <w:bCs/>
                <w:color w:val="000000"/>
                <w:sz w:val="20"/>
                <w:szCs w:val="20"/>
                <w:lang w:eastAsia="en-GB"/>
              </w:rPr>
              <w:t xml:space="preserve"> </w:t>
            </w:r>
          </w:p>
          <w:p w14:paraId="66028ED7" w14:textId="7D2FA71B" w:rsidR="007F085B" w:rsidRPr="00E031ED" w:rsidRDefault="007F085B" w:rsidP="007F085B">
            <w:pPr>
              <w:spacing w:after="0" w:line="240" w:lineRule="auto"/>
              <w:rPr>
                <w:rFonts w:ascii="Calibri" w:eastAsia="Times New Roman" w:hAnsi="Calibri" w:cs="Calibri"/>
                <w:b/>
                <w:bCs/>
                <w:color w:val="000000"/>
                <w:sz w:val="20"/>
                <w:szCs w:val="20"/>
                <w:lang w:eastAsia="en-GB"/>
              </w:rPr>
            </w:pPr>
            <w:r w:rsidRPr="00E031ED">
              <w:rPr>
                <w:rFonts w:ascii="Calibri" w:eastAsia="Times New Roman" w:hAnsi="Calibri" w:cs="Calibri"/>
                <w:color w:val="000000"/>
                <w:sz w:val="20"/>
                <w:szCs w:val="20"/>
                <w:lang w:eastAsia="en-GB"/>
              </w:rPr>
              <w:t>(beta represents BMI difference for each additional facility)</w:t>
            </w:r>
          </w:p>
        </w:tc>
        <w:tc>
          <w:tcPr>
            <w:tcW w:w="457" w:type="pct"/>
            <w:tcBorders>
              <w:top w:val="single" w:sz="4" w:space="0" w:color="auto"/>
              <w:left w:val="nil"/>
              <w:bottom w:val="nil"/>
              <w:right w:val="nil"/>
            </w:tcBorders>
            <w:shd w:val="clear" w:color="auto" w:fill="auto"/>
            <w:noWrap/>
            <w:vAlign w:val="bottom"/>
            <w:hideMark/>
          </w:tcPr>
          <w:p w14:paraId="0B2EB762" w14:textId="77777777" w:rsidR="007F085B" w:rsidRPr="00E031ED" w:rsidRDefault="007F085B"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Q1</w:t>
            </w:r>
          </w:p>
        </w:tc>
        <w:tc>
          <w:tcPr>
            <w:tcW w:w="914" w:type="pct"/>
            <w:tcBorders>
              <w:top w:val="single" w:sz="4" w:space="0" w:color="auto"/>
              <w:left w:val="nil"/>
              <w:bottom w:val="nil"/>
              <w:right w:val="nil"/>
            </w:tcBorders>
            <w:shd w:val="clear" w:color="auto" w:fill="auto"/>
            <w:noWrap/>
            <w:vAlign w:val="center"/>
            <w:hideMark/>
          </w:tcPr>
          <w:p w14:paraId="1A3DE5F3" w14:textId="03D788A4" w:rsidR="007F085B" w:rsidRPr="007F085B" w:rsidRDefault="007F085B" w:rsidP="007F085B">
            <w:pPr>
              <w:spacing w:after="0" w:line="240" w:lineRule="auto"/>
              <w:jc w:val="center"/>
              <w:rPr>
                <w:rFonts w:eastAsia="Times New Roman" w:cstheme="minorHAnsi"/>
                <w:color w:val="000000"/>
                <w:sz w:val="20"/>
                <w:szCs w:val="20"/>
                <w:lang w:eastAsia="en-GB"/>
              </w:rPr>
            </w:pPr>
            <w:r w:rsidRPr="007F085B">
              <w:rPr>
                <w:rFonts w:ascii="Calibri" w:hAnsi="Calibri" w:cs="Calibri"/>
                <w:sz w:val="20"/>
                <w:szCs w:val="20"/>
              </w:rPr>
              <w:t>-0.070 (-0.097, -0.044)</w:t>
            </w:r>
          </w:p>
        </w:tc>
        <w:tc>
          <w:tcPr>
            <w:tcW w:w="509" w:type="pct"/>
            <w:vMerge w:val="restart"/>
            <w:tcBorders>
              <w:top w:val="single" w:sz="4" w:space="0" w:color="auto"/>
              <w:left w:val="nil"/>
              <w:bottom w:val="nil"/>
              <w:right w:val="nil"/>
            </w:tcBorders>
            <w:shd w:val="clear" w:color="auto" w:fill="auto"/>
            <w:noWrap/>
            <w:vAlign w:val="center"/>
            <w:hideMark/>
          </w:tcPr>
          <w:p w14:paraId="53AB495B" w14:textId="1BD3DD1D"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sz w:val="20"/>
                <w:szCs w:val="20"/>
              </w:rPr>
              <w:t>0.206</w:t>
            </w:r>
          </w:p>
        </w:tc>
        <w:tc>
          <w:tcPr>
            <w:tcW w:w="456" w:type="pct"/>
            <w:tcBorders>
              <w:top w:val="single" w:sz="4" w:space="0" w:color="auto"/>
              <w:left w:val="nil"/>
              <w:bottom w:val="nil"/>
              <w:right w:val="nil"/>
            </w:tcBorders>
            <w:shd w:val="clear" w:color="auto" w:fill="auto"/>
            <w:noWrap/>
            <w:vAlign w:val="center"/>
            <w:hideMark/>
          </w:tcPr>
          <w:p w14:paraId="6D2A1D18" w14:textId="212307C3"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color w:val="000000"/>
                <w:sz w:val="20"/>
                <w:szCs w:val="20"/>
              </w:rPr>
              <w:t>Q1</w:t>
            </w:r>
          </w:p>
        </w:tc>
        <w:tc>
          <w:tcPr>
            <w:tcW w:w="914" w:type="pct"/>
            <w:tcBorders>
              <w:top w:val="single" w:sz="4" w:space="0" w:color="auto"/>
              <w:left w:val="nil"/>
              <w:bottom w:val="nil"/>
              <w:right w:val="nil"/>
            </w:tcBorders>
            <w:shd w:val="clear" w:color="auto" w:fill="auto"/>
            <w:noWrap/>
            <w:vAlign w:val="center"/>
            <w:hideMark/>
          </w:tcPr>
          <w:p w14:paraId="03AB1749" w14:textId="4C68EBB3" w:rsidR="007F085B" w:rsidRPr="007F085B" w:rsidRDefault="007F085B" w:rsidP="007F085B">
            <w:pPr>
              <w:spacing w:after="0" w:line="240" w:lineRule="auto"/>
              <w:jc w:val="center"/>
              <w:rPr>
                <w:rFonts w:ascii="Calibri" w:eastAsia="Times New Roman" w:hAnsi="Calibri" w:cs="Calibri"/>
                <w:sz w:val="20"/>
                <w:szCs w:val="20"/>
                <w:lang w:eastAsia="en-GB"/>
              </w:rPr>
            </w:pPr>
            <w:r w:rsidRPr="007F085B">
              <w:rPr>
                <w:rFonts w:ascii="Calibri" w:hAnsi="Calibri" w:cs="Calibri"/>
                <w:sz w:val="20"/>
                <w:szCs w:val="20"/>
              </w:rPr>
              <w:t>-0.071 (-0.098, -0.044)</w:t>
            </w:r>
          </w:p>
        </w:tc>
        <w:tc>
          <w:tcPr>
            <w:tcW w:w="633" w:type="pct"/>
            <w:vMerge w:val="restart"/>
            <w:tcBorders>
              <w:top w:val="single" w:sz="4" w:space="0" w:color="auto"/>
              <w:left w:val="nil"/>
              <w:bottom w:val="nil"/>
              <w:right w:val="nil"/>
            </w:tcBorders>
            <w:shd w:val="clear" w:color="auto" w:fill="auto"/>
            <w:noWrap/>
            <w:vAlign w:val="center"/>
            <w:hideMark/>
          </w:tcPr>
          <w:p w14:paraId="55A8FED8" w14:textId="26ED7F14"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sz w:val="20"/>
                <w:szCs w:val="20"/>
              </w:rPr>
              <w:t>0.195</w:t>
            </w:r>
          </w:p>
        </w:tc>
      </w:tr>
      <w:tr w:rsidR="007F085B" w:rsidRPr="001D47C1" w14:paraId="0C87A63D" w14:textId="77777777" w:rsidTr="007F085B">
        <w:trPr>
          <w:trHeight w:val="300"/>
        </w:trPr>
        <w:tc>
          <w:tcPr>
            <w:tcW w:w="1117" w:type="pct"/>
            <w:vMerge/>
            <w:tcBorders>
              <w:left w:val="nil"/>
              <w:right w:val="nil"/>
            </w:tcBorders>
            <w:shd w:val="clear" w:color="auto" w:fill="auto"/>
            <w:noWrap/>
            <w:vAlign w:val="bottom"/>
            <w:hideMark/>
          </w:tcPr>
          <w:p w14:paraId="3A7B324F" w14:textId="46D294A2" w:rsidR="007F085B" w:rsidRPr="00E031ED" w:rsidRDefault="007F085B" w:rsidP="007F085B">
            <w:pPr>
              <w:spacing w:after="0" w:line="240" w:lineRule="auto"/>
              <w:rPr>
                <w:rFonts w:ascii="Calibri" w:eastAsia="Times New Roman" w:hAnsi="Calibri" w:cs="Calibri"/>
                <w:color w:val="000000"/>
                <w:sz w:val="20"/>
                <w:szCs w:val="20"/>
                <w:lang w:eastAsia="en-GB"/>
              </w:rPr>
            </w:pPr>
          </w:p>
        </w:tc>
        <w:tc>
          <w:tcPr>
            <w:tcW w:w="457" w:type="pct"/>
            <w:tcBorders>
              <w:top w:val="nil"/>
              <w:left w:val="nil"/>
              <w:bottom w:val="nil"/>
              <w:right w:val="nil"/>
            </w:tcBorders>
            <w:shd w:val="clear" w:color="auto" w:fill="auto"/>
            <w:noWrap/>
            <w:vAlign w:val="bottom"/>
            <w:hideMark/>
          </w:tcPr>
          <w:p w14:paraId="2345CE2D" w14:textId="77777777" w:rsidR="007F085B" w:rsidRPr="00E031ED" w:rsidRDefault="007F085B"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Q2</w:t>
            </w:r>
          </w:p>
        </w:tc>
        <w:tc>
          <w:tcPr>
            <w:tcW w:w="914" w:type="pct"/>
            <w:tcBorders>
              <w:top w:val="nil"/>
              <w:left w:val="nil"/>
              <w:bottom w:val="nil"/>
              <w:right w:val="nil"/>
            </w:tcBorders>
            <w:shd w:val="clear" w:color="auto" w:fill="auto"/>
            <w:noWrap/>
            <w:vAlign w:val="center"/>
            <w:hideMark/>
          </w:tcPr>
          <w:p w14:paraId="48036725" w14:textId="6F7B898D" w:rsidR="007F085B" w:rsidRPr="007F085B" w:rsidRDefault="007F085B" w:rsidP="007F085B">
            <w:pPr>
              <w:spacing w:after="0" w:line="240" w:lineRule="auto"/>
              <w:jc w:val="center"/>
              <w:rPr>
                <w:rFonts w:eastAsia="Times New Roman" w:cstheme="minorHAnsi"/>
                <w:color w:val="000000"/>
                <w:sz w:val="20"/>
                <w:szCs w:val="20"/>
                <w:lang w:eastAsia="en-GB"/>
              </w:rPr>
            </w:pPr>
            <w:r w:rsidRPr="007F085B">
              <w:rPr>
                <w:rFonts w:ascii="Calibri" w:hAnsi="Calibri" w:cs="Calibri"/>
                <w:sz w:val="20"/>
                <w:szCs w:val="20"/>
              </w:rPr>
              <w:t>-0.073 (-0.099, -0.047)</w:t>
            </w:r>
          </w:p>
        </w:tc>
        <w:tc>
          <w:tcPr>
            <w:tcW w:w="509" w:type="pct"/>
            <w:vMerge/>
            <w:tcBorders>
              <w:top w:val="nil"/>
              <w:left w:val="nil"/>
              <w:bottom w:val="nil"/>
              <w:right w:val="nil"/>
            </w:tcBorders>
            <w:vAlign w:val="center"/>
            <w:hideMark/>
          </w:tcPr>
          <w:p w14:paraId="4598C544"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noWrap/>
            <w:vAlign w:val="center"/>
            <w:hideMark/>
          </w:tcPr>
          <w:p w14:paraId="10D49ED8" w14:textId="786A9C4D"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color w:val="000000"/>
                <w:sz w:val="20"/>
                <w:szCs w:val="20"/>
              </w:rPr>
              <w:t>Q2</w:t>
            </w:r>
          </w:p>
        </w:tc>
        <w:tc>
          <w:tcPr>
            <w:tcW w:w="914" w:type="pct"/>
            <w:tcBorders>
              <w:top w:val="nil"/>
              <w:left w:val="nil"/>
              <w:bottom w:val="nil"/>
              <w:right w:val="nil"/>
            </w:tcBorders>
            <w:shd w:val="clear" w:color="auto" w:fill="auto"/>
            <w:noWrap/>
            <w:vAlign w:val="center"/>
            <w:hideMark/>
          </w:tcPr>
          <w:p w14:paraId="47DE6F7A" w14:textId="393B120C" w:rsidR="007F085B" w:rsidRPr="007F085B" w:rsidRDefault="007F085B" w:rsidP="007F085B">
            <w:pPr>
              <w:spacing w:after="0" w:line="240" w:lineRule="auto"/>
              <w:jc w:val="center"/>
              <w:rPr>
                <w:rFonts w:ascii="Calibri" w:eastAsia="Times New Roman" w:hAnsi="Calibri" w:cs="Calibri"/>
                <w:sz w:val="20"/>
                <w:szCs w:val="20"/>
                <w:lang w:eastAsia="en-GB"/>
              </w:rPr>
            </w:pPr>
            <w:r w:rsidRPr="007F085B">
              <w:rPr>
                <w:rFonts w:ascii="Calibri" w:hAnsi="Calibri" w:cs="Calibri"/>
                <w:sz w:val="20"/>
                <w:szCs w:val="20"/>
              </w:rPr>
              <w:t>-0.074 (-0.100, -0.048)</w:t>
            </w:r>
          </w:p>
        </w:tc>
        <w:tc>
          <w:tcPr>
            <w:tcW w:w="633" w:type="pct"/>
            <w:vMerge/>
            <w:tcBorders>
              <w:top w:val="nil"/>
              <w:left w:val="nil"/>
              <w:bottom w:val="nil"/>
              <w:right w:val="nil"/>
            </w:tcBorders>
            <w:vAlign w:val="center"/>
            <w:hideMark/>
          </w:tcPr>
          <w:p w14:paraId="3B677F33"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r>
      <w:tr w:rsidR="007F085B" w:rsidRPr="001D47C1" w14:paraId="6AC8A924" w14:textId="77777777" w:rsidTr="007F085B">
        <w:trPr>
          <w:trHeight w:val="300"/>
        </w:trPr>
        <w:tc>
          <w:tcPr>
            <w:tcW w:w="1117" w:type="pct"/>
            <w:vMerge/>
            <w:tcBorders>
              <w:left w:val="nil"/>
              <w:right w:val="nil"/>
            </w:tcBorders>
            <w:shd w:val="clear" w:color="auto" w:fill="auto"/>
            <w:noWrap/>
            <w:vAlign w:val="bottom"/>
            <w:hideMark/>
          </w:tcPr>
          <w:p w14:paraId="4B013C6A" w14:textId="77777777" w:rsidR="007F085B" w:rsidRPr="00E031ED" w:rsidRDefault="007F085B" w:rsidP="007F085B">
            <w:pPr>
              <w:spacing w:after="0" w:line="240" w:lineRule="auto"/>
              <w:jc w:val="center"/>
              <w:rPr>
                <w:rFonts w:ascii="Calibri" w:eastAsia="Times New Roman" w:hAnsi="Calibri" w:cs="Calibri"/>
                <w:sz w:val="20"/>
                <w:szCs w:val="20"/>
                <w:lang w:eastAsia="en-GB"/>
              </w:rPr>
            </w:pPr>
          </w:p>
        </w:tc>
        <w:tc>
          <w:tcPr>
            <w:tcW w:w="457" w:type="pct"/>
            <w:tcBorders>
              <w:top w:val="nil"/>
              <w:left w:val="nil"/>
              <w:bottom w:val="nil"/>
              <w:right w:val="nil"/>
            </w:tcBorders>
            <w:shd w:val="clear" w:color="auto" w:fill="auto"/>
            <w:noWrap/>
            <w:vAlign w:val="bottom"/>
            <w:hideMark/>
          </w:tcPr>
          <w:p w14:paraId="09778893" w14:textId="77777777" w:rsidR="007F085B" w:rsidRPr="00E031ED" w:rsidRDefault="007F085B"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Q3</w:t>
            </w:r>
          </w:p>
        </w:tc>
        <w:tc>
          <w:tcPr>
            <w:tcW w:w="914" w:type="pct"/>
            <w:tcBorders>
              <w:top w:val="nil"/>
              <w:left w:val="nil"/>
              <w:bottom w:val="nil"/>
              <w:right w:val="nil"/>
            </w:tcBorders>
            <w:shd w:val="clear" w:color="auto" w:fill="auto"/>
            <w:noWrap/>
            <w:vAlign w:val="center"/>
            <w:hideMark/>
          </w:tcPr>
          <w:p w14:paraId="49BF2F9E" w14:textId="15E6C401" w:rsidR="007F085B" w:rsidRPr="007F085B" w:rsidRDefault="007F085B" w:rsidP="007F085B">
            <w:pPr>
              <w:spacing w:after="0" w:line="240" w:lineRule="auto"/>
              <w:jc w:val="center"/>
              <w:rPr>
                <w:rFonts w:eastAsia="Times New Roman" w:cstheme="minorHAnsi"/>
                <w:color w:val="000000"/>
                <w:sz w:val="20"/>
                <w:szCs w:val="20"/>
                <w:lang w:eastAsia="en-GB"/>
              </w:rPr>
            </w:pPr>
            <w:r w:rsidRPr="007F085B">
              <w:rPr>
                <w:rFonts w:ascii="Calibri" w:hAnsi="Calibri" w:cs="Calibri"/>
                <w:sz w:val="20"/>
                <w:szCs w:val="20"/>
              </w:rPr>
              <w:t>-0.075 (-0.101, -0.049)</w:t>
            </w:r>
          </w:p>
        </w:tc>
        <w:tc>
          <w:tcPr>
            <w:tcW w:w="509" w:type="pct"/>
            <w:vMerge/>
            <w:tcBorders>
              <w:top w:val="nil"/>
              <w:left w:val="nil"/>
              <w:bottom w:val="nil"/>
              <w:right w:val="nil"/>
            </w:tcBorders>
            <w:vAlign w:val="center"/>
            <w:hideMark/>
          </w:tcPr>
          <w:p w14:paraId="46928D6D"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noWrap/>
            <w:vAlign w:val="center"/>
            <w:hideMark/>
          </w:tcPr>
          <w:p w14:paraId="7F485DF1" w14:textId="24E0580C"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color w:val="000000"/>
                <w:sz w:val="20"/>
                <w:szCs w:val="20"/>
              </w:rPr>
              <w:t>Q3</w:t>
            </w:r>
          </w:p>
        </w:tc>
        <w:tc>
          <w:tcPr>
            <w:tcW w:w="914" w:type="pct"/>
            <w:tcBorders>
              <w:top w:val="nil"/>
              <w:left w:val="nil"/>
              <w:bottom w:val="nil"/>
              <w:right w:val="nil"/>
            </w:tcBorders>
            <w:shd w:val="clear" w:color="auto" w:fill="auto"/>
            <w:noWrap/>
            <w:vAlign w:val="center"/>
            <w:hideMark/>
          </w:tcPr>
          <w:p w14:paraId="1648F478" w14:textId="53D279A1" w:rsidR="007F085B" w:rsidRPr="007F085B" w:rsidRDefault="007F085B" w:rsidP="007F085B">
            <w:pPr>
              <w:spacing w:after="0" w:line="240" w:lineRule="auto"/>
              <w:jc w:val="center"/>
              <w:rPr>
                <w:rFonts w:ascii="Calibri" w:eastAsia="Times New Roman" w:hAnsi="Calibri" w:cs="Calibri"/>
                <w:sz w:val="20"/>
                <w:szCs w:val="20"/>
                <w:lang w:eastAsia="en-GB"/>
              </w:rPr>
            </w:pPr>
            <w:r w:rsidRPr="007F085B">
              <w:rPr>
                <w:rFonts w:ascii="Calibri" w:hAnsi="Calibri" w:cs="Calibri"/>
                <w:sz w:val="20"/>
                <w:szCs w:val="20"/>
              </w:rPr>
              <w:t>-0.076 (-0.102, -0.050)</w:t>
            </w:r>
          </w:p>
        </w:tc>
        <w:tc>
          <w:tcPr>
            <w:tcW w:w="633" w:type="pct"/>
            <w:vMerge/>
            <w:tcBorders>
              <w:top w:val="nil"/>
              <w:left w:val="nil"/>
              <w:bottom w:val="nil"/>
              <w:right w:val="nil"/>
            </w:tcBorders>
            <w:vAlign w:val="center"/>
            <w:hideMark/>
          </w:tcPr>
          <w:p w14:paraId="07D75446"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r>
      <w:tr w:rsidR="007F085B" w:rsidRPr="001D47C1" w14:paraId="75AC1C39" w14:textId="77777777" w:rsidTr="007F085B">
        <w:trPr>
          <w:trHeight w:val="300"/>
        </w:trPr>
        <w:tc>
          <w:tcPr>
            <w:tcW w:w="1117" w:type="pct"/>
            <w:vMerge/>
            <w:tcBorders>
              <w:left w:val="nil"/>
              <w:right w:val="nil"/>
            </w:tcBorders>
            <w:shd w:val="clear" w:color="auto" w:fill="auto"/>
            <w:noWrap/>
            <w:vAlign w:val="bottom"/>
            <w:hideMark/>
          </w:tcPr>
          <w:p w14:paraId="2F0DAE42" w14:textId="77777777" w:rsidR="007F085B" w:rsidRPr="00E031ED" w:rsidRDefault="007F085B" w:rsidP="007F085B">
            <w:pPr>
              <w:spacing w:after="0" w:line="240" w:lineRule="auto"/>
              <w:jc w:val="center"/>
              <w:rPr>
                <w:rFonts w:ascii="Calibri" w:eastAsia="Times New Roman" w:hAnsi="Calibri" w:cs="Calibri"/>
                <w:sz w:val="20"/>
                <w:szCs w:val="20"/>
                <w:lang w:eastAsia="en-GB"/>
              </w:rPr>
            </w:pPr>
          </w:p>
        </w:tc>
        <w:tc>
          <w:tcPr>
            <w:tcW w:w="457" w:type="pct"/>
            <w:tcBorders>
              <w:top w:val="nil"/>
              <w:left w:val="nil"/>
              <w:bottom w:val="nil"/>
              <w:right w:val="nil"/>
            </w:tcBorders>
            <w:shd w:val="clear" w:color="auto" w:fill="auto"/>
            <w:noWrap/>
            <w:vAlign w:val="bottom"/>
            <w:hideMark/>
          </w:tcPr>
          <w:p w14:paraId="3AE2EE46" w14:textId="77777777" w:rsidR="007F085B" w:rsidRPr="00E031ED" w:rsidRDefault="007F085B"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Q4</w:t>
            </w:r>
          </w:p>
        </w:tc>
        <w:tc>
          <w:tcPr>
            <w:tcW w:w="914" w:type="pct"/>
            <w:tcBorders>
              <w:top w:val="nil"/>
              <w:left w:val="nil"/>
              <w:bottom w:val="nil"/>
              <w:right w:val="nil"/>
            </w:tcBorders>
            <w:shd w:val="clear" w:color="auto" w:fill="auto"/>
            <w:noWrap/>
            <w:vAlign w:val="center"/>
            <w:hideMark/>
          </w:tcPr>
          <w:p w14:paraId="2EDBB42B" w14:textId="6F4E5A48" w:rsidR="007F085B" w:rsidRPr="007F085B" w:rsidRDefault="007F085B" w:rsidP="007F085B">
            <w:pPr>
              <w:spacing w:after="0" w:line="240" w:lineRule="auto"/>
              <w:jc w:val="center"/>
              <w:rPr>
                <w:rFonts w:eastAsia="Times New Roman" w:cstheme="minorHAnsi"/>
                <w:color w:val="000000"/>
                <w:sz w:val="20"/>
                <w:szCs w:val="20"/>
                <w:lang w:eastAsia="en-GB"/>
              </w:rPr>
            </w:pPr>
            <w:r w:rsidRPr="007F085B">
              <w:rPr>
                <w:rFonts w:ascii="Calibri" w:hAnsi="Calibri" w:cs="Calibri"/>
                <w:sz w:val="20"/>
                <w:szCs w:val="20"/>
              </w:rPr>
              <w:t>-0.077 (-0.103, -0.051)</w:t>
            </w:r>
          </w:p>
        </w:tc>
        <w:tc>
          <w:tcPr>
            <w:tcW w:w="509" w:type="pct"/>
            <w:vMerge/>
            <w:tcBorders>
              <w:top w:val="nil"/>
              <w:left w:val="nil"/>
              <w:bottom w:val="nil"/>
              <w:right w:val="nil"/>
            </w:tcBorders>
            <w:vAlign w:val="center"/>
            <w:hideMark/>
          </w:tcPr>
          <w:p w14:paraId="3D9BAD10"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c>
          <w:tcPr>
            <w:tcW w:w="456" w:type="pct"/>
            <w:tcBorders>
              <w:top w:val="nil"/>
              <w:left w:val="nil"/>
              <w:bottom w:val="nil"/>
              <w:right w:val="nil"/>
            </w:tcBorders>
            <w:shd w:val="clear" w:color="auto" w:fill="auto"/>
            <w:noWrap/>
            <w:vAlign w:val="center"/>
            <w:hideMark/>
          </w:tcPr>
          <w:p w14:paraId="184B17AE" w14:textId="594DB9A9"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color w:val="000000"/>
                <w:sz w:val="20"/>
                <w:szCs w:val="20"/>
              </w:rPr>
              <w:t>Q4</w:t>
            </w:r>
          </w:p>
        </w:tc>
        <w:tc>
          <w:tcPr>
            <w:tcW w:w="914" w:type="pct"/>
            <w:tcBorders>
              <w:top w:val="nil"/>
              <w:left w:val="nil"/>
              <w:bottom w:val="nil"/>
              <w:right w:val="nil"/>
            </w:tcBorders>
            <w:shd w:val="clear" w:color="auto" w:fill="auto"/>
            <w:noWrap/>
            <w:vAlign w:val="center"/>
            <w:hideMark/>
          </w:tcPr>
          <w:p w14:paraId="13D83206" w14:textId="292F0A1E" w:rsidR="007F085B" w:rsidRPr="007F085B" w:rsidRDefault="007F085B" w:rsidP="007F085B">
            <w:pPr>
              <w:spacing w:after="0" w:line="240" w:lineRule="auto"/>
              <w:jc w:val="center"/>
              <w:rPr>
                <w:rFonts w:ascii="Calibri" w:eastAsia="Times New Roman" w:hAnsi="Calibri" w:cs="Calibri"/>
                <w:sz w:val="20"/>
                <w:szCs w:val="20"/>
                <w:lang w:eastAsia="en-GB"/>
              </w:rPr>
            </w:pPr>
            <w:r w:rsidRPr="007F085B">
              <w:rPr>
                <w:rFonts w:ascii="Calibri" w:hAnsi="Calibri" w:cs="Calibri"/>
                <w:sz w:val="20"/>
                <w:szCs w:val="20"/>
              </w:rPr>
              <w:t>-0.078 (-0.104, -0.052)</w:t>
            </w:r>
          </w:p>
        </w:tc>
        <w:tc>
          <w:tcPr>
            <w:tcW w:w="633" w:type="pct"/>
            <w:vMerge/>
            <w:tcBorders>
              <w:top w:val="nil"/>
              <w:left w:val="nil"/>
              <w:bottom w:val="nil"/>
              <w:right w:val="nil"/>
            </w:tcBorders>
            <w:vAlign w:val="center"/>
            <w:hideMark/>
          </w:tcPr>
          <w:p w14:paraId="6803D26A"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r>
      <w:tr w:rsidR="007F085B" w:rsidRPr="001D47C1" w14:paraId="5DE82669" w14:textId="77777777" w:rsidTr="007F085B">
        <w:trPr>
          <w:trHeight w:val="300"/>
        </w:trPr>
        <w:tc>
          <w:tcPr>
            <w:tcW w:w="1117" w:type="pct"/>
            <w:vMerge/>
            <w:tcBorders>
              <w:left w:val="nil"/>
              <w:bottom w:val="single" w:sz="4" w:space="0" w:color="auto"/>
              <w:right w:val="nil"/>
            </w:tcBorders>
            <w:shd w:val="clear" w:color="auto" w:fill="auto"/>
            <w:noWrap/>
            <w:vAlign w:val="bottom"/>
            <w:hideMark/>
          </w:tcPr>
          <w:p w14:paraId="66C3B03D" w14:textId="77777777" w:rsidR="007F085B" w:rsidRPr="00E031ED" w:rsidRDefault="007F085B" w:rsidP="007F085B">
            <w:pPr>
              <w:spacing w:after="0" w:line="240" w:lineRule="auto"/>
              <w:jc w:val="center"/>
              <w:rPr>
                <w:rFonts w:ascii="Calibri" w:eastAsia="Times New Roman" w:hAnsi="Calibri" w:cs="Calibri"/>
                <w:sz w:val="20"/>
                <w:szCs w:val="20"/>
                <w:lang w:eastAsia="en-GB"/>
              </w:rPr>
            </w:pPr>
          </w:p>
        </w:tc>
        <w:tc>
          <w:tcPr>
            <w:tcW w:w="457" w:type="pct"/>
            <w:tcBorders>
              <w:top w:val="nil"/>
              <w:left w:val="nil"/>
              <w:bottom w:val="single" w:sz="4" w:space="0" w:color="auto"/>
              <w:right w:val="nil"/>
            </w:tcBorders>
            <w:shd w:val="clear" w:color="auto" w:fill="auto"/>
            <w:noWrap/>
            <w:vAlign w:val="bottom"/>
            <w:hideMark/>
          </w:tcPr>
          <w:p w14:paraId="7C4D05F9" w14:textId="77777777" w:rsidR="007F085B" w:rsidRPr="00E031ED" w:rsidRDefault="007F085B" w:rsidP="007F085B">
            <w:pPr>
              <w:spacing w:after="0" w:line="240" w:lineRule="auto"/>
              <w:jc w:val="center"/>
              <w:rPr>
                <w:rFonts w:ascii="Calibri" w:eastAsia="Times New Roman" w:hAnsi="Calibri" w:cs="Calibri"/>
                <w:color w:val="000000"/>
                <w:sz w:val="20"/>
                <w:szCs w:val="20"/>
                <w:lang w:eastAsia="en-GB"/>
              </w:rPr>
            </w:pPr>
            <w:r w:rsidRPr="00E031ED">
              <w:rPr>
                <w:rFonts w:ascii="Calibri" w:eastAsia="Times New Roman" w:hAnsi="Calibri" w:cs="Calibri"/>
                <w:color w:val="000000"/>
                <w:sz w:val="20"/>
                <w:szCs w:val="20"/>
                <w:lang w:eastAsia="en-GB"/>
              </w:rPr>
              <w:t>Q5</w:t>
            </w:r>
          </w:p>
        </w:tc>
        <w:tc>
          <w:tcPr>
            <w:tcW w:w="914" w:type="pct"/>
            <w:tcBorders>
              <w:top w:val="nil"/>
              <w:left w:val="nil"/>
              <w:bottom w:val="single" w:sz="4" w:space="0" w:color="auto"/>
              <w:right w:val="nil"/>
            </w:tcBorders>
            <w:shd w:val="clear" w:color="auto" w:fill="auto"/>
            <w:noWrap/>
            <w:vAlign w:val="center"/>
            <w:hideMark/>
          </w:tcPr>
          <w:p w14:paraId="31EB1E4A" w14:textId="071C75C3" w:rsidR="007F085B" w:rsidRPr="007F085B" w:rsidRDefault="007F085B" w:rsidP="007F085B">
            <w:pPr>
              <w:spacing w:after="0" w:line="240" w:lineRule="auto"/>
              <w:jc w:val="center"/>
              <w:rPr>
                <w:rFonts w:eastAsia="Times New Roman" w:cstheme="minorHAnsi"/>
                <w:color w:val="000000"/>
                <w:sz w:val="20"/>
                <w:szCs w:val="20"/>
                <w:lang w:eastAsia="en-GB"/>
              </w:rPr>
            </w:pPr>
            <w:r w:rsidRPr="007F085B">
              <w:rPr>
                <w:rFonts w:ascii="Calibri" w:hAnsi="Calibri" w:cs="Calibri"/>
                <w:sz w:val="20"/>
                <w:szCs w:val="20"/>
              </w:rPr>
              <w:t>-0.080 (-0.107, -0.053)</w:t>
            </w:r>
          </w:p>
        </w:tc>
        <w:tc>
          <w:tcPr>
            <w:tcW w:w="509" w:type="pct"/>
            <w:vMerge/>
            <w:tcBorders>
              <w:top w:val="nil"/>
              <w:left w:val="nil"/>
              <w:bottom w:val="single" w:sz="4" w:space="0" w:color="auto"/>
              <w:right w:val="nil"/>
            </w:tcBorders>
            <w:vAlign w:val="center"/>
            <w:hideMark/>
          </w:tcPr>
          <w:p w14:paraId="23F5C80A"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c>
          <w:tcPr>
            <w:tcW w:w="456" w:type="pct"/>
            <w:tcBorders>
              <w:top w:val="nil"/>
              <w:left w:val="nil"/>
              <w:bottom w:val="single" w:sz="4" w:space="0" w:color="auto"/>
              <w:right w:val="nil"/>
            </w:tcBorders>
            <w:shd w:val="clear" w:color="auto" w:fill="auto"/>
            <w:noWrap/>
            <w:vAlign w:val="center"/>
            <w:hideMark/>
          </w:tcPr>
          <w:p w14:paraId="2707E23B" w14:textId="159BA806"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r w:rsidRPr="007F085B">
              <w:rPr>
                <w:rFonts w:ascii="Calibri" w:hAnsi="Calibri" w:cs="Calibri"/>
                <w:color w:val="000000"/>
                <w:sz w:val="20"/>
                <w:szCs w:val="20"/>
              </w:rPr>
              <w:t>Q5</w:t>
            </w:r>
          </w:p>
        </w:tc>
        <w:tc>
          <w:tcPr>
            <w:tcW w:w="914" w:type="pct"/>
            <w:tcBorders>
              <w:top w:val="nil"/>
              <w:left w:val="nil"/>
              <w:bottom w:val="single" w:sz="4" w:space="0" w:color="auto"/>
              <w:right w:val="nil"/>
            </w:tcBorders>
            <w:shd w:val="clear" w:color="auto" w:fill="auto"/>
            <w:noWrap/>
            <w:vAlign w:val="center"/>
            <w:hideMark/>
          </w:tcPr>
          <w:p w14:paraId="747EA68E" w14:textId="2DB25FB7" w:rsidR="007F085B" w:rsidRPr="007F085B" w:rsidRDefault="007F085B" w:rsidP="007F085B">
            <w:pPr>
              <w:spacing w:after="0" w:line="240" w:lineRule="auto"/>
              <w:jc w:val="center"/>
              <w:rPr>
                <w:rFonts w:ascii="Calibri" w:eastAsia="Times New Roman" w:hAnsi="Calibri" w:cs="Calibri"/>
                <w:sz w:val="20"/>
                <w:szCs w:val="20"/>
                <w:lang w:eastAsia="en-GB"/>
              </w:rPr>
            </w:pPr>
            <w:r w:rsidRPr="007F085B">
              <w:rPr>
                <w:rFonts w:ascii="Calibri" w:hAnsi="Calibri" w:cs="Calibri"/>
                <w:sz w:val="20"/>
                <w:szCs w:val="20"/>
              </w:rPr>
              <w:t>-0.081 (-0.108, -0.054)</w:t>
            </w:r>
          </w:p>
        </w:tc>
        <w:tc>
          <w:tcPr>
            <w:tcW w:w="633" w:type="pct"/>
            <w:vMerge/>
            <w:tcBorders>
              <w:top w:val="nil"/>
              <w:left w:val="nil"/>
              <w:bottom w:val="single" w:sz="4" w:space="0" w:color="auto"/>
              <w:right w:val="nil"/>
            </w:tcBorders>
            <w:vAlign w:val="center"/>
            <w:hideMark/>
          </w:tcPr>
          <w:p w14:paraId="39C88D79" w14:textId="77777777" w:rsidR="007F085B" w:rsidRPr="007F085B" w:rsidRDefault="007F085B" w:rsidP="007F085B">
            <w:pPr>
              <w:spacing w:after="0" w:line="240" w:lineRule="auto"/>
              <w:jc w:val="center"/>
              <w:rPr>
                <w:rFonts w:ascii="Calibri" w:eastAsia="Times New Roman" w:hAnsi="Calibri" w:cs="Calibri"/>
                <w:color w:val="000000"/>
                <w:sz w:val="20"/>
                <w:szCs w:val="20"/>
                <w:lang w:eastAsia="en-GB"/>
              </w:rPr>
            </w:pPr>
          </w:p>
        </w:tc>
      </w:tr>
    </w:tbl>
    <w:p w14:paraId="28301363" w14:textId="162183CB" w:rsidR="005B67D7" w:rsidRDefault="00C54503" w:rsidP="003E6E71">
      <w:pPr>
        <w:autoSpaceDE w:val="0"/>
        <w:autoSpaceDN w:val="0"/>
        <w:adjustRightInd w:val="0"/>
        <w:spacing w:before="240" w:after="0"/>
        <w:rPr>
          <w:rFonts w:ascii="Calibri" w:eastAsia="Times New Roman" w:hAnsi="Calibri" w:cs="Calibri"/>
          <w:color w:val="000000"/>
          <w:sz w:val="18"/>
          <w:szCs w:val="20"/>
          <w:lang w:eastAsia="en-GB"/>
        </w:rPr>
      </w:pPr>
      <w:r w:rsidRPr="003E6E71">
        <w:rPr>
          <w:rFonts w:ascii="Calibri" w:eastAsia="Times New Roman" w:hAnsi="Calibri" w:cs="Calibri"/>
          <w:color w:val="000000"/>
          <w:sz w:val="18"/>
          <w:szCs w:val="20"/>
          <w:vertAlign w:val="superscript"/>
          <w:lang w:eastAsia="en-GB"/>
        </w:rPr>
        <w:t>a</w:t>
      </w:r>
      <w:r>
        <w:rPr>
          <w:rFonts w:ascii="Calibri" w:eastAsia="Times New Roman" w:hAnsi="Calibri" w:cs="Calibri"/>
          <w:color w:val="000000"/>
          <w:sz w:val="18"/>
          <w:szCs w:val="20"/>
          <w:lang w:eastAsia="en-GB"/>
        </w:rPr>
        <w:t xml:space="preserve"> </w:t>
      </w:r>
      <w:r w:rsidR="00421B97" w:rsidRPr="003E6E71">
        <w:rPr>
          <w:rFonts w:ascii="Calibri" w:eastAsia="Times New Roman" w:hAnsi="Calibri" w:cs="Calibri"/>
          <w:color w:val="000000"/>
          <w:sz w:val="18"/>
          <w:szCs w:val="20"/>
          <w:lang w:eastAsia="en-GB"/>
        </w:rPr>
        <w:t>Regression models were adjusted for age (years), sex (male/female), highest education level attained (Degree; A level or equivalent; O level or equivalent; CSE or equivalent; NVQ/HND/HNC; other professional qualification; none of the above), annual household income (&lt;£18,000; £18,000-£30,999; £31,000-£51,999; £52,000-£100,000; &gt;£100,000), employment status (paid work, retired, unable to work, unemployed, other), area deprivation (Townsend score), urbanicity (urban/non-urban)</w:t>
      </w:r>
      <w:r w:rsidR="00421B97">
        <w:rPr>
          <w:rFonts w:ascii="Calibri" w:eastAsia="Times New Roman" w:hAnsi="Calibri" w:cs="Calibri"/>
          <w:color w:val="000000"/>
          <w:sz w:val="18"/>
          <w:szCs w:val="20"/>
          <w:lang w:eastAsia="en-GB"/>
        </w:rPr>
        <w:t xml:space="preserve">, </w:t>
      </w:r>
      <w:r w:rsidR="00421B97" w:rsidRPr="003E6E71">
        <w:rPr>
          <w:rFonts w:ascii="Calibri" w:eastAsia="Times New Roman" w:hAnsi="Calibri" w:cs="Calibri"/>
          <w:color w:val="000000"/>
          <w:sz w:val="18"/>
          <w:szCs w:val="20"/>
          <w:lang w:eastAsia="en-GB"/>
        </w:rPr>
        <w:t>neighbourhood residential density (count of residential features within a one-km street network buffer of home address, log transformed)</w:t>
      </w:r>
      <w:r w:rsidR="007B650C">
        <w:rPr>
          <w:rFonts w:ascii="Calibri" w:eastAsia="Times New Roman" w:hAnsi="Calibri" w:cs="Calibri"/>
          <w:color w:val="000000"/>
          <w:sz w:val="18"/>
          <w:szCs w:val="20"/>
          <w:lang w:eastAsia="en-GB"/>
        </w:rPr>
        <w:t xml:space="preserve">. </w:t>
      </w:r>
    </w:p>
    <w:p w14:paraId="7774710A" w14:textId="6319A8CC" w:rsidR="005B67D7" w:rsidRDefault="00C54503" w:rsidP="003E6E71">
      <w:pPr>
        <w:autoSpaceDE w:val="0"/>
        <w:autoSpaceDN w:val="0"/>
        <w:adjustRightInd w:val="0"/>
        <w:spacing w:after="0"/>
        <w:rPr>
          <w:rFonts w:ascii="Calibri" w:eastAsia="Times New Roman" w:hAnsi="Calibri" w:cs="Calibri"/>
          <w:color w:val="000000"/>
          <w:sz w:val="18"/>
          <w:szCs w:val="20"/>
          <w:lang w:eastAsia="en-GB"/>
        </w:rPr>
      </w:pPr>
      <w:r w:rsidRPr="003E6E71">
        <w:rPr>
          <w:rFonts w:ascii="Calibri" w:eastAsia="Times New Roman" w:hAnsi="Calibri" w:cs="Calibri"/>
          <w:color w:val="000000"/>
          <w:sz w:val="18"/>
          <w:szCs w:val="20"/>
          <w:vertAlign w:val="superscript"/>
          <w:lang w:eastAsia="en-GB"/>
        </w:rPr>
        <w:t>b</w:t>
      </w:r>
      <w:r>
        <w:rPr>
          <w:rFonts w:ascii="Calibri" w:eastAsia="Times New Roman" w:hAnsi="Calibri" w:cs="Calibri"/>
          <w:color w:val="000000"/>
          <w:sz w:val="18"/>
          <w:szCs w:val="20"/>
          <w:lang w:eastAsia="en-GB"/>
        </w:rPr>
        <w:t xml:space="preserve"> </w:t>
      </w:r>
      <w:r w:rsidR="007B650C">
        <w:rPr>
          <w:rFonts w:ascii="Calibri" w:eastAsia="Times New Roman" w:hAnsi="Calibri" w:cs="Calibri"/>
          <w:color w:val="000000"/>
          <w:sz w:val="18"/>
          <w:szCs w:val="20"/>
          <w:lang w:eastAsia="en-GB"/>
        </w:rPr>
        <w:t xml:space="preserve">Also adjusted for availability of PA facilities. </w:t>
      </w:r>
    </w:p>
    <w:p w14:paraId="353E66A4" w14:textId="577CDA64" w:rsidR="003E6E71" w:rsidRPr="00C54503" w:rsidRDefault="00C54503" w:rsidP="00C54503">
      <w:pPr>
        <w:autoSpaceDE w:val="0"/>
        <w:autoSpaceDN w:val="0"/>
        <w:adjustRightInd w:val="0"/>
        <w:spacing w:after="0"/>
        <w:rPr>
          <w:rFonts w:ascii="Calibri" w:eastAsia="Times New Roman" w:hAnsi="Calibri" w:cs="Calibri"/>
          <w:color w:val="000000"/>
          <w:sz w:val="18"/>
          <w:szCs w:val="20"/>
          <w:lang w:eastAsia="en-GB"/>
        </w:rPr>
      </w:pPr>
      <w:r w:rsidRPr="003E6E71">
        <w:rPr>
          <w:rFonts w:ascii="Calibri" w:eastAsia="Times New Roman" w:hAnsi="Calibri" w:cs="Calibri"/>
          <w:color w:val="000000"/>
          <w:sz w:val="18"/>
          <w:szCs w:val="20"/>
          <w:vertAlign w:val="superscript"/>
          <w:lang w:eastAsia="en-GB"/>
        </w:rPr>
        <w:t>c</w:t>
      </w:r>
      <w:r>
        <w:rPr>
          <w:rFonts w:ascii="Calibri" w:eastAsia="Times New Roman" w:hAnsi="Calibri" w:cs="Calibri"/>
          <w:color w:val="000000"/>
          <w:sz w:val="18"/>
          <w:szCs w:val="20"/>
          <w:lang w:eastAsia="en-GB"/>
        </w:rPr>
        <w:t xml:space="preserve"> </w:t>
      </w:r>
      <w:r w:rsidR="007B650C">
        <w:rPr>
          <w:rFonts w:ascii="Calibri" w:eastAsia="Times New Roman" w:hAnsi="Calibri" w:cs="Calibri"/>
          <w:color w:val="000000"/>
          <w:sz w:val="18"/>
          <w:szCs w:val="20"/>
          <w:lang w:eastAsia="en-GB"/>
        </w:rPr>
        <w:t>Also a</w:t>
      </w:r>
      <w:r w:rsidR="005B67D7">
        <w:rPr>
          <w:rFonts w:ascii="Calibri" w:eastAsia="Times New Roman" w:hAnsi="Calibri" w:cs="Calibri"/>
          <w:color w:val="000000"/>
          <w:sz w:val="18"/>
          <w:szCs w:val="20"/>
          <w:lang w:eastAsia="en-GB"/>
        </w:rPr>
        <w:t>djusted for fast-food proximity.</w:t>
      </w:r>
      <w:r w:rsidR="007B650C">
        <w:rPr>
          <w:rFonts w:ascii="Calibri" w:eastAsia="Times New Roman" w:hAnsi="Calibri" w:cs="Calibri"/>
          <w:color w:val="000000"/>
          <w:sz w:val="18"/>
          <w:szCs w:val="20"/>
          <w:lang w:eastAsia="en-GB"/>
        </w:rPr>
        <w:t xml:space="preserve"> </w:t>
      </w:r>
    </w:p>
    <w:p w14:paraId="4589AEA9" w14:textId="5D737DF7" w:rsidR="00943B84" w:rsidRDefault="00D367E2" w:rsidP="00DA04E8">
      <w:pPr>
        <w:autoSpaceDE w:val="0"/>
        <w:autoSpaceDN w:val="0"/>
        <w:adjustRightInd w:val="0"/>
        <w:rPr>
          <w:rFonts w:ascii="Constantia" w:hAnsi="Constantia" w:cs="Calibri"/>
          <w:b/>
          <w:sz w:val="24"/>
          <w:szCs w:val="24"/>
        </w:rPr>
      </w:pPr>
      <w:r>
        <w:rPr>
          <w:rFonts w:ascii="Constantia" w:hAnsi="Constantia" w:cs="Calibri"/>
          <w:b/>
          <w:noProof/>
          <w:sz w:val="24"/>
          <w:szCs w:val="24"/>
          <w:lang w:eastAsia="en-GB"/>
        </w:rPr>
        <w:lastRenderedPageBreak/>
        <w:drawing>
          <wp:inline distT="0" distB="0" distL="0" distR="0" wp14:anchorId="0F2AD91C" wp14:editId="558C7CB0">
            <wp:extent cx="8235122" cy="311644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3614" cy="3119656"/>
                    </a:xfrm>
                    <a:prstGeom prst="rect">
                      <a:avLst/>
                    </a:prstGeom>
                    <a:noFill/>
                  </pic:spPr>
                </pic:pic>
              </a:graphicData>
            </a:graphic>
          </wp:inline>
        </w:drawing>
      </w:r>
    </w:p>
    <w:p w14:paraId="3168BB08" w14:textId="0C349B6D" w:rsidR="00943B84" w:rsidRDefault="00943B84" w:rsidP="00851777">
      <w:pPr>
        <w:autoSpaceDE w:val="0"/>
        <w:autoSpaceDN w:val="0"/>
        <w:adjustRightInd w:val="0"/>
        <w:rPr>
          <w:rFonts w:ascii="Constantia" w:hAnsi="Constantia" w:cs="Calibri"/>
          <w:b/>
          <w:szCs w:val="24"/>
        </w:rPr>
      </w:pPr>
      <w:r w:rsidRPr="00C4285F">
        <w:rPr>
          <w:rFonts w:ascii="Constantia" w:hAnsi="Constantia" w:cs="Calibri"/>
          <w:b/>
          <w:szCs w:val="24"/>
        </w:rPr>
        <w:t xml:space="preserve">Figure 1. </w:t>
      </w:r>
      <w:r w:rsidR="00D62DE9" w:rsidRPr="00C4285F">
        <w:rPr>
          <w:rFonts w:ascii="Constantia" w:hAnsi="Constantia" w:cs="Calibri"/>
          <w:b/>
          <w:szCs w:val="24"/>
        </w:rPr>
        <w:t xml:space="preserve">Association </w:t>
      </w:r>
      <w:r w:rsidR="007731B3" w:rsidRPr="00C4285F">
        <w:rPr>
          <w:rFonts w:ascii="Constantia" w:hAnsi="Constantia" w:cs="Calibri"/>
          <w:b/>
          <w:szCs w:val="24"/>
        </w:rPr>
        <w:t>between neighbourhood variables and</w:t>
      </w:r>
      <w:r w:rsidR="00D62DE9" w:rsidRPr="00C4285F">
        <w:rPr>
          <w:rFonts w:ascii="Constantia" w:hAnsi="Constantia" w:cs="Calibri"/>
          <w:b/>
          <w:szCs w:val="24"/>
        </w:rPr>
        <w:t xml:space="preserve"> BMI</w:t>
      </w:r>
      <w:r w:rsidR="007A44C4" w:rsidRPr="00C4285F">
        <w:rPr>
          <w:rFonts w:ascii="Constantia" w:hAnsi="Constantia" w:cs="Calibri"/>
          <w:b/>
          <w:szCs w:val="24"/>
        </w:rPr>
        <w:t xml:space="preserve"> in the </w:t>
      </w:r>
      <w:r w:rsidR="007731B3" w:rsidRPr="00C4285F">
        <w:rPr>
          <w:rFonts w:ascii="Constantia" w:hAnsi="Constantia" w:cs="Calibri"/>
          <w:b/>
          <w:szCs w:val="24"/>
        </w:rPr>
        <w:t>highest and lowest quintiles of genetic risk</w:t>
      </w:r>
      <w:r w:rsidR="007A44C4" w:rsidRPr="00C4285F">
        <w:rPr>
          <w:rFonts w:ascii="Constantia" w:hAnsi="Constantia" w:cs="Calibri"/>
          <w:b/>
          <w:szCs w:val="24"/>
        </w:rPr>
        <w:t>, based on 70-SNP Genetic Risk Score</w:t>
      </w:r>
    </w:p>
    <w:p w14:paraId="593B4FFB" w14:textId="61CAFECC" w:rsidR="004E3348" w:rsidRDefault="004E3348" w:rsidP="00851777">
      <w:pPr>
        <w:autoSpaceDE w:val="0"/>
        <w:autoSpaceDN w:val="0"/>
        <w:adjustRightInd w:val="0"/>
        <w:rPr>
          <w:rFonts w:ascii="Constantia" w:hAnsi="Constantia" w:cs="Calibri"/>
          <w:b/>
          <w:szCs w:val="24"/>
        </w:rPr>
      </w:pPr>
    </w:p>
    <w:p w14:paraId="517BEB1C" w14:textId="312B89ED" w:rsidR="00E031ED" w:rsidRDefault="00C83EDB" w:rsidP="00851777">
      <w:pPr>
        <w:autoSpaceDE w:val="0"/>
        <w:autoSpaceDN w:val="0"/>
        <w:adjustRightInd w:val="0"/>
        <w:rPr>
          <w:rFonts w:ascii="Constantia" w:hAnsi="Constantia" w:cs="Calibri"/>
          <w:b/>
          <w:sz w:val="24"/>
          <w:szCs w:val="24"/>
        </w:rPr>
      </w:pPr>
      <w:r>
        <w:rPr>
          <w:rFonts w:ascii="Constantia" w:hAnsi="Constantia" w:cs="Calibri"/>
          <w:b/>
          <w:noProof/>
          <w:sz w:val="24"/>
          <w:szCs w:val="24"/>
          <w:lang w:eastAsia="en-GB"/>
        </w:rPr>
        <w:drawing>
          <wp:inline distT="0" distB="0" distL="0" distR="0" wp14:anchorId="7DEE7211" wp14:editId="476C4E2C">
            <wp:extent cx="7852134" cy="297748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7997" cy="2987294"/>
                    </a:xfrm>
                    <a:prstGeom prst="rect">
                      <a:avLst/>
                    </a:prstGeom>
                    <a:noFill/>
                  </pic:spPr>
                </pic:pic>
              </a:graphicData>
            </a:graphic>
          </wp:inline>
        </w:drawing>
      </w:r>
    </w:p>
    <w:p w14:paraId="45E26899" w14:textId="650C6A13" w:rsidR="006D0E2D" w:rsidRDefault="008422DA" w:rsidP="008422DA">
      <w:pPr>
        <w:autoSpaceDE w:val="0"/>
        <w:autoSpaceDN w:val="0"/>
        <w:adjustRightInd w:val="0"/>
        <w:rPr>
          <w:rFonts w:ascii="Constantia" w:hAnsi="Constantia" w:cs="Calibri"/>
          <w:b/>
          <w:szCs w:val="24"/>
        </w:rPr>
      </w:pPr>
      <w:r w:rsidRPr="00C4285F">
        <w:rPr>
          <w:rFonts w:ascii="Constantia" w:hAnsi="Constantia" w:cs="Calibri"/>
          <w:b/>
          <w:szCs w:val="24"/>
        </w:rPr>
        <w:t xml:space="preserve">Figure </w:t>
      </w:r>
      <w:r>
        <w:rPr>
          <w:rFonts w:ascii="Constantia" w:hAnsi="Constantia" w:cs="Calibri"/>
          <w:b/>
          <w:szCs w:val="24"/>
        </w:rPr>
        <w:t>2</w:t>
      </w:r>
      <w:r w:rsidRPr="00C4285F">
        <w:rPr>
          <w:rFonts w:ascii="Constantia" w:hAnsi="Constantia" w:cs="Calibri"/>
          <w:b/>
          <w:szCs w:val="24"/>
        </w:rPr>
        <w:t xml:space="preserve">. Association between neighbourhood variables and BMI in the highest and lowest quintiles of genetic risk, based on </w:t>
      </w:r>
      <w:r>
        <w:rPr>
          <w:rFonts w:ascii="Constantia" w:hAnsi="Constantia" w:cs="Calibri"/>
          <w:b/>
          <w:szCs w:val="24"/>
        </w:rPr>
        <w:t>9</w:t>
      </w:r>
      <w:r w:rsidR="006D0E2D">
        <w:rPr>
          <w:rFonts w:ascii="Constantia" w:hAnsi="Constantia" w:cs="Calibri"/>
          <w:b/>
          <w:szCs w:val="24"/>
        </w:rPr>
        <w:t>0</w:t>
      </w:r>
      <w:r w:rsidRPr="00C4285F">
        <w:rPr>
          <w:rFonts w:ascii="Constantia" w:hAnsi="Constantia" w:cs="Calibri"/>
          <w:b/>
          <w:szCs w:val="24"/>
        </w:rPr>
        <w:t>-SNP Genetic Risk Score</w:t>
      </w:r>
    </w:p>
    <w:p w14:paraId="70908224" w14:textId="37792EC8" w:rsidR="004E63A3" w:rsidRDefault="004E63A3">
      <w:pPr>
        <w:rPr>
          <w:rFonts w:ascii="Constantia" w:hAnsi="Constantia" w:cs="Calibri"/>
          <w:b/>
          <w:szCs w:val="24"/>
        </w:rPr>
      </w:pPr>
      <w:r>
        <w:rPr>
          <w:rFonts w:ascii="Constantia" w:hAnsi="Constantia" w:cs="Calibri"/>
          <w:b/>
          <w:szCs w:val="24"/>
        </w:rPr>
        <w:br w:type="page"/>
      </w:r>
    </w:p>
    <w:p w14:paraId="27BA3B89" w14:textId="3F18F250" w:rsidR="00943B84" w:rsidRDefault="00A9671F" w:rsidP="00851777">
      <w:pPr>
        <w:autoSpaceDE w:val="0"/>
        <w:autoSpaceDN w:val="0"/>
        <w:adjustRightInd w:val="0"/>
        <w:rPr>
          <w:rFonts w:ascii="Constantia" w:hAnsi="Constantia" w:cs="Calibri"/>
          <w:b/>
          <w:szCs w:val="24"/>
        </w:rPr>
      </w:pPr>
      <w:r>
        <w:rPr>
          <w:rFonts w:ascii="Constantia" w:hAnsi="Constantia" w:cs="Calibri"/>
          <w:b/>
          <w:sz w:val="24"/>
          <w:szCs w:val="24"/>
        </w:rPr>
        <w:lastRenderedPageBreak/>
        <w:t xml:space="preserve">Table </w:t>
      </w:r>
      <w:r w:rsidR="006B1E96">
        <w:rPr>
          <w:rFonts w:ascii="Constantia" w:hAnsi="Constantia" w:cs="Calibri"/>
          <w:b/>
          <w:sz w:val="24"/>
          <w:szCs w:val="24"/>
        </w:rPr>
        <w:t>3</w:t>
      </w:r>
      <w:r w:rsidR="000B57C6">
        <w:rPr>
          <w:rFonts w:ascii="Constantia" w:hAnsi="Constantia" w:cs="Calibri"/>
          <w:b/>
          <w:sz w:val="24"/>
          <w:szCs w:val="24"/>
        </w:rPr>
        <w:t>.</w:t>
      </w:r>
      <w:r w:rsidR="003B7CA8">
        <w:rPr>
          <w:rFonts w:ascii="Constantia" w:hAnsi="Constantia" w:cs="Calibri"/>
          <w:b/>
          <w:sz w:val="24"/>
          <w:szCs w:val="24"/>
        </w:rPr>
        <w:t xml:space="preserve"> </w:t>
      </w:r>
      <w:r w:rsidR="003B7CA8" w:rsidRPr="00C4285F">
        <w:rPr>
          <w:rFonts w:ascii="Constantia" w:hAnsi="Constantia" w:cs="Calibri"/>
          <w:b/>
          <w:szCs w:val="24"/>
        </w:rPr>
        <w:t>Association between neighbourhood variables and BMI</w:t>
      </w:r>
      <w:r w:rsidR="00286DDB">
        <w:rPr>
          <w:rFonts w:ascii="Constantia" w:hAnsi="Constantia" w:cs="Calibri"/>
          <w:b/>
          <w:szCs w:val="24"/>
        </w:rPr>
        <w:t xml:space="preserve">, testing </w:t>
      </w:r>
      <w:r w:rsidR="00154CDC">
        <w:rPr>
          <w:rFonts w:ascii="Constantia" w:hAnsi="Constantia" w:cs="Calibri"/>
          <w:b/>
          <w:szCs w:val="24"/>
        </w:rPr>
        <w:t>interaction with</w:t>
      </w:r>
      <w:r w:rsidR="00286DDB">
        <w:rPr>
          <w:rFonts w:ascii="Constantia" w:hAnsi="Constantia" w:cs="Calibri"/>
          <w:b/>
          <w:szCs w:val="24"/>
        </w:rPr>
        <w:t xml:space="preserve"> number of risk alleles at selected loci </w:t>
      </w:r>
    </w:p>
    <w:tbl>
      <w:tblPr>
        <w:tblW w:w="5000" w:type="pct"/>
        <w:tblBorders>
          <w:top w:val="single" w:sz="4" w:space="0" w:color="auto"/>
          <w:bottom w:val="single" w:sz="4" w:space="0" w:color="auto"/>
        </w:tblBorders>
        <w:tblLook w:val="04A0" w:firstRow="1" w:lastRow="0" w:firstColumn="1" w:lastColumn="0" w:noHBand="0" w:noVBand="1"/>
      </w:tblPr>
      <w:tblGrid>
        <w:gridCol w:w="2133"/>
        <w:gridCol w:w="1196"/>
        <w:gridCol w:w="1899"/>
        <w:gridCol w:w="1899"/>
        <w:gridCol w:w="1899"/>
      </w:tblGrid>
      <w:tr w:rsidR="00C71FEC" w:rsidRPr="00C71FEC" w14:paraId="7CA908D8" w14:textId="77777777" w:rsidTr="00756661">
        <w:trPr>
          <w:trHeight w:val="300"/>
        </w:trPr>
        <w:tc>
          <w:tcPr>
            <w:tcW w:w="935" w:type="pct"/>
            <w:shd w:val="clear" w:color="auto" w:fill="auto"/>
            <w:noWrap/>
            <w:vAlign w:val="bottom"/>
            <w:hideMark/>
          </w:tcPr>
          <w:p w14:paraId="3FD6F371" w14:textId="77777777" w:rsidR="00C71FEC" w:rsidRPr="00C71FEC" w:rsidRDefault="00C71FEC" w:rsidP="00C71FEC">
            <w:pPr>
              <w:spacing w:after="0" w:line="240" w:lineRule="auto"/>
              <w:rPr>
                <w:rFonts w:eastAsia="Times New Roman" w:cstheme="minorHAnsi"/>
                <w:b/>
                <w:sz w:val="20"/>
                <w:szCs w:val="20"/>
                <w:lang w:eastAsia="en-GB"/>
              </w:rPr>
            </w:pPr>
          </w:p>
        </w:tc>
        <w:tc>
          <w:tcPr>
            <w:tcW w:w="4065" w:type="pct"/>
            <w:gridSpan w:val="4"/>
            <w:tcBorders>
              <w:bottom w:val="nil"/>
            </w:tcBorders>
            <w:shd w:val="clear" w:color="auto" w:fill="auto"/>
            <w:noWrap/>
            <w:vAlign w:val="center"/>
            <w:hideMark/>
          </w:tcPr>
          <w:p w14:paraId="34460134" w14:textId="77777777" w:rsidR="00C71FEC" w:rsidRPr="00C71FEC" w:rsidRDefault="00C71FEC" w:rsidP="00756661">
            <w:pPr>
              <w:spacing w:after="0" w:line="240" w:lineRule="auto"/>
              <w:jc w:val="center"/>
              <w:rPr>
                <w:rFonts w:eastAsia="Times New Roman" w:cstheme="minorHAnsi"/>
                <w:b/>
                <w:bCs/>
                <w:i/>
                <w:iCs/>
                <w:color w:val="000000"/>
                <w:sz w:val="20"/>
                <w:szCs w:val="20"/>
                <w:lang w:eastAsia="en-GB"/>
              </w:rPr>
            </w:pPr>
            <w:r w:rsidRPr="00C71FEC">
              <w:rPr>
                <w:rFonts w:eastAsia="Times New Roman" w:cstheme="minorHAnsi"/>
                <w:b/>
                <w:bCs/>
                <w:iCs/>
                <w:color w:val="000000"/>
                <w:sz w:val="20"/>
                <w:szCs w:val="20"/>
                <w:lang w:eastAsia="en-GB"/>
              </w:rPr>
              <w:t>rs1558902</w:t>
            </w:r>
            <w:r w:rsidRPr="00C71FEC">
              <w:rPr>
                <w:rFonts w:eastAsia="Times New Roman" w:cstheme="minorHAnsi"/>
                <w:b/>
                <w:bCs/>
                <w:i/>
                <w:iCs/>
                <w:color w:val="000000"/>
                <w:sz w:val="20"/>
                <w:szCs w:val="20"/>
                <w:lang w:eastAsia="en-GB"/>
              </w:rPr>
              <w:t xml:space="preserve"> (FTO)</w:t>
            </w:r>
          </w:p>
        </w:tc>
      </w:tr>
      <w:tr w:rsidR="0091011C" w:rsidRPr="00C71FEC" w14:paraId="4A8399C1" w14:textId="77777777" w:rsidTr="00236DE0">
        <w:trPr>
          <w:trHeight w:val="493"/>
        </w:trPr>
        <w:tc>
          <w:tcPr>
            <w:tcW w:w="935" w:type="pct"/>
            <w:shd w:val="clear" w:color="auto" w:fill="auto"/>
            <w:noWrap/>
            <w:vAlign w:val="bottom"/>
            <w:hideMark/>
          </w:tcPr>
          <w:p w14:paraId="7BC54851" w14:textId="77777777" w:rsidR="0091011C" w:rsidRPr="00C71FEC" w:rsidRDefault="0091011C" w:rsidP="0091011C">
            <w:pPr>
              <w:spacing w:after="0" w:line="240" w:lineRule="auto"/>
              <w:jc w:val="center"/>
              <w:rPr>
                <w:rFonts w:eastAsia="Times New Roman" w:cstheme="minorHAnsi"/>
                <w:b/>
                <w:bCs/>
                <w:i/>
                <w:iCs/>
                <w:color w:val="000000"/>
                <w:sz w:val="20"/>
                <w:szCs w:val="20"/>
                <w:lang w:eastAsia="en-GB"/>
              </w:rPr>
            </w:pPr>
          </w:p>
        </w:tc>
        <w:tc>
          <w:tcPr>
            <w:tcW w:w="522" w:type="pct"/>
            <w:tcBorders>
              <w:top w:val="nil"/>
              <w:bottom w:val="single" w:sz="4" w:space="0" w:color="auto"/>
            </w:tcBorders>
            <w:shd w:val="clear" w:color="auto" w:fill="auto"/>
            <w:noWrap/>
            <w:vAlign w:val="bottom"/>
            <w:hideMark/>
          </w:tcPr>
          <w:p w14:paraId="5A744362" w14:textId="2A679C10" w:rsidR="0091011C" w:rsidRPr="00D13ED1" w:rsidRDefault="0091011C" w:rsidP="00236DE0">
            <w:pPr>
              <w:spacing w:after="0" w:line="240" w:lineRule="auto"/>
              <w:jc w:val="center"/>
              <w:rPr>
                <w:rFonts w:eastAsia="Times New Roman" w:cstheme="minorHAnsi"/>
                <w:color w:val="000000"/>
                <w:sz w:val="20"/>
                <w:szCs w:val="20"/>
                <w:lang w:eastAsia="en-GB"/>
              </w:rPr>
            </w:pPr>
            <w:r w:rsidRPr="00D13ED1">
              <w:rPr>
                <w:rFonts w:ascii="Calibri" w:hAnsi="Calibri" w:cs="Calibri"/>
                <w:color w:val="000000"/>
                <w:sz w:val="20"/>
                <w:szCs w:val="20"/>
              </w:rPr>
              <w:t>P-interaction</w:t>
            </w:r>
          </w:p>
        </w:tc>
        <w:tc>
          <w:tcPr>
            <w:tcW w:w="1266" w:type="pct"/>
            <w:tcBorders>
              <w:top w:val="nil"/>
              <w:bottom w:val="single" w:sz="4" w:space="0" w:color="auto"/>
            </w:tcBorders>
            <w:shd w:val="clear" w:color="auto" w:fill="auto"/>
            <w:vAlign w:val="bottom"/>
            <w:hideMark/>
          </w:tcPr>
          <w:p w14:paraId="63B4F325" w14:textId="7911780D" w:rsidR="0091011C" w:rsidRPr="00D13ED1" w:rsidRDefault="0091011C" w:rsidP="00236DE0">
            <w:pPr>
              <w:spacing w:after="0" w:line="240" w:lineRule="auto"/>
              <w:jc w:val="center"/>
              <w:rPr>
                <w:rFonts w:eastAsia="Times New Roman" w:cstheme="minorHAnsi"/>
                <w:color w:val="000000"/>
                <w:sz w:val="20"/>
                <w:szCs w:val="20"/>
                <w:lang w:eastAsia="en-GB"/>
              </w:rPr>
            </w:pPr>
            <w:r w:rsidRPr="00D13ED1">
              <w:rPr>
                <w:rFonts w:eastAsia="Times New Roman" w:cstheme="minorHAnsi"/>
                <w:color w:val="000000"/>
                <w:sz w:val="20"/>
                <w:szCs w:val="20"/>
                <w:lang w:eastAsia="en-GB"/>
              </w:rPr>
              <w:t>Homozygous low risk</w:t>
            </w:r>
          </w:p>
          <w:p w14:paraId="3949FF76" w14:textId="2FE0B619" w:rsidR="0091011C" w:rsidRPr="00D13ED1" w:rsidRDefault="0091011C" w:rsidP="00236DE0">
            <w:pPr>
              <w:spacing w:after="0" w:line="240" w:lineRule="auto"/>
              <w:jc w:val="center"/>
              <w:rPr>
                <w:rFonts w:eastAsia="Times New Roman" w:cstheme="minorHAnsi"/>
                <w:color w:val="000000"/>
                <w:sz w:val="20"/>
                <w:szCs w:val="20"/>
                <w:lang w:eastAsia="en-GB"/>
              </w:rPr>
            </w:pPr>
            <w:r w:rsidRPr="00D13ED1">
              <w:rPr>
                <w:rFonts w:eastAsia="Times New Roman" w:cstheme="minorHAnsi"/>
                <w:color w:val="000000"/>
                <w:sz w:val="20"/>
                <w:szCs w:val="20"/>
                <w:lang w:eastAsia="en-GB"/>
              </w:rPr>
              <w:t>(0 risk alleles)</w:t>
            </w:r>
          </w:p>
        </w:tc>
        <w:tc>
          <w:tcPr>
            <w:tcW w:w="988" w:type="pct"/>
            <w:tcBorders>
              <w:top w:val="nil"/>
              <w:bottom w:val="single" w:sz="4" w:space="0" w:color="auto"/>
            </w:tcBorders>
            <w:shd w:val="clear" w:color="auto" w:fill="auto"/>
            <w:vAlign w:val="bottom"/>
            <w:hideMark/>
          </w:tcPr>
          <w:p w14:paraId="2C2D2915" w14:textId="2E3779B1" w:rsidR="0091011C" w:rsidRPr="00D13ED1" w:rsidRDefault="0091011C" w:rsidP="00236DE0">
            <w:pPr>
              <w:spacing w:after="0" w:line="240" w:lineRule="auto"/>
              <w:jc w:val="center"/>
              <w:rPr>
                <w:rFonts w:eastAsia="Times New Roman" w:cstheme="minorHAnsi"/>
                <w:color w:val="000000"/>
                <w:sz w:val="20"/>
                <w:szCs w:val="20"/>
                <w:lang w:eastAsia="en-GB"/>
              </w:rPr>
            </w:pPr>
            <w:r w:rsidRPr="00D13ED1">
              <w:rPr>
                <w:rFonts w:eastAsia="Times New Roman" w:cstheme="minorHAnsi"/>
                <w:color w:val="000000"/>
                <w:sz w:val="20"/>
                <w:szCs w:val="20"/>
                <w:lang w:eastAsia="en-GB"/>
              </w:rPr>
              <w:t>Heterozygous</w:t>
            </w:r>
          </w:p>
          <w:p w14:paraId="66DA2B2E" w14:textId="5B8DE391" w:rsidR="0091011C" w:rsidRPr="00D13ED1" w:rsidRDefault="0091011C" w:rsidP="00236DE0">
            <w:pPr>
              <w:spacing w:after="0" w:line="240" w:lineRule="auto"/>
              <w:jc w:val="center"/>
              <w:rPr>
                <w:rFonts w:eastAsia="Times New Roman" w:cstheme="minorHAnsi"/>
                <w:color w:val="000000"/>
                <w:sz w:val="20"/>
                <w:szCs w:val="20"/>
                <w:lang w:eastAsia="en-GB"/>
              </w:rPr>
            </w:pPr>
            <w:r w:rsidRPr="00D13ED1">
              <w:rPr>
                <w:rFonts w:eastAsia="Times New Roman" w:cstheme="minorHAnsi"/>
                <w:color w:val="000000"/>
                <w:sz w:val="20"/>
                <w:szCs w:val="20"/>
                <w:lang w:eastAsia="en-GB"/>
              </w:rPr>
              <w:t>(1 risk allele)</w:t>
            </w:r>
          </w:p>
        </w:tc>
        <w:tc>
          <w:tcPr>
            <w:tcW w:w="1289" w:type="pct"/>
            <w:tcBorders>
              <w:top w:val="nil"/>
              <w:bottom w:val="single" w:sz="4" w:space="0" w:color="auto"/>
            </w:tcBorders>
            <w:shd w:val="clear" w:color="auto" w:fill="auto"/>
            <w:vAlign w:val="bottom"/>
            <w:hideMark/>
          </w:tcPr>
          <w:p w14:paraId="1C217C60" w14:textId="21445597" w:rsidR="0091011C" w:rsidRPr="00D13ED1" w:rsidRDefault="0091011C" w:rsidP="00236DE0">
            <w:pPr>
              <w:spacing w:after="0" w:line="240" w:lineRule="auto"/>
              <w:jc w:val="center"/>
              <w:rPr>
                <w:rFonts w:ascii="Calibri" w:hAnsi="Calibri" w:cs="Calibri"/>
                <w:color w:val="000000"/>
                <w:sz w:val="20"/>
                <w:szCs w:val="20"/>
              </w:rPr>
            </w:pPr>
            <w:r w:rsidRPr="00D13ED1">
              <w:rPr>
                <w:rFonts w:ascii="Calibri" w:hAnsi="Calibri" w:cs="Calibri"/>
                <w:color w:val="000000"/>
                <w:sz w:val="20"/>
                <w:szCs w:val="20"/>
              </w:rPr>
              <w:t>Homozygous high risk</w:t>
            </w:r>
          </w:p>
          <w:p w14:paraId="5AB77154" w14:textId="0B216B63" w:rsidR="0091011C" w:rsidRPr="00D13ED1" w:rsidRDefault="0091011C" w:rsidP="00236DE0">
            <w:pPr>
              <w:spacing w:after="0" w:line="240" w:lineRule="auto"/>
              <w:jc w:val="center"/>
              <w:rPr>
                <w:rFonts w:eastAsia="Times New Roman" w:cstheme="minorHAnsi"/>
                <w:color w:val="000000"/>
                <w:sz w:val="20"/>
                <w:szCs w:val="20"/>
                <w:lang w:eastAsia="en-GB"/>
              </w:rPr>
            </w:pPr>
            <w:r w:rsidRPr="00D13ED1">
              <w:rPr>
                <w:rFonts w:ascii="Calibri" w:hAnsi="Calibri" w:cs="Calibri"/>
                <w:color w:val="000000"/>
                <w:sz w:val="20"/>
                <w:szCs w:val="20"/>
              </w:rPr>
              <w:t>(2 risk alleles)</w:t>
            </w:r>
          </w:p>
        </w:tc>
      </w:tr>
      <w:tr w:rsidR="00EE39B2" w:rsidRPr="00C71FEC" w14:paraId="12CCFA70" w14:textId="77777777" w:rsidTr="00236DE0">
        <w:trPr>
          <w:trHeight w:val="300"/>
        </w:trPr>
        <w:tc>
          <w:tcPr>
            <w:tcW w:w="935" w:type="pct"/>
            <w:tcBorders>
              <w:bottom w:val="nil"/>
            </w:tcBorders>
            <w:shd w:val="clear" w:color="auto" w:fill="auto"/>
            <w:noWrap/>
            <w:vAlign w:val="bottom"/>
            <w:hideMark/>
          </w:tcPr>
          <w:p w14:paraId="35AE4CB8" w14:textId="77777777" w:rsidR="00EE39B2" w:rsidRPr="00C71FEC" w:rsidRDefault="00EE39B2" w:rsidP="00EE39B2">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Fast-food proximity (km)</w:t>
            </w:r>
          </w:p>
        </w:tc>
        <w:tc>
          <w:tcPr>
            <w:tcW w:w="522" w:type="pct"/>
            <w:tcBorders>
              <w:top w:val="single" w:sz="4" w:space="0" w:color="auto"/>
              <w:bottom w:val="nil"/>
            </w:tcBorders>
            <w:shd w:val="clear" w:color="auto" w:fill="auto"/>
            <w:noWrap/>
            <w:vAlign w:val="bottom"/>
            <w:hideMark/>
          </w:tcPr>
          <w:p w14:paraId="7AC1ECE2" w14:textId="640B364C" w:rsidR="00EE39B2" w:rsidRPr="00236DE0" w:rsidRDefault="00EE39B2" w:rsidP="00236DE0">
            <w:pPr>
              <w:spacing w:after="0" w:line="240" w:lineRule="auto"/>
              <w:jc w:val="center"/>
              <w:rPr>
                <w:rFonts w:eastAsia="Times New Roman" w:cstheme="minorHAnsi"/>
                <w:sz w:val="20"/>
                <w:szCs w:val="20"/>
                <w:lang w:eastAsia="en-GB"/>
              </w:rPr>
            </w:pPr>
            <w:r w:rsidRPr="00236DE0">
              <w:rPr>
                <w:sz w:val="20"/>
                <w:szCs w:val="20"/>
              </w:rPr>
              <w:t>0.067</w:t>
            </w:r>
          </w:p>
        </w:tc>
        <w:tc>
          <w:tcPr>
            <w:tcW w:w="1266" w:type="pct"/>
            <w:tcBorders>
              <w:top w:val="single" w:sz="4" w:space="0" w:color="auto"/>
              <w:bottom w:val="nil"/>
            </w:tcBorders>
            <w:shd w:val="clear" w:color="auto" w:fill="auto"/>
            <w:noWrap/>
            <w:vAlign w:val="bottom"/>
            <w:hideMark/>
          </w:tcPr>
          <w:p w14:paraId="7CA98339" w14:textId="2C9F712F" w:rsidR="00EE39B2" w:rsidRPr="00236DE0" w:rsidRDefault="00EE39B2" w:rsidP="00236DE0">
            <w:pPr>
              <w:spacing w:after="0" w:line="240" w:lineRule="auto"/>
              <w:jc w:val="center"/>
              <w:rPr>
                <w:rFonts w:eastAsia="Times New Roman" w:cstheme="minorHAnsi"/>
                <w:sz w:val="20"/>
                <w:szCs w:val="20"/>
                <w:lang w:eastAsia="en-GB"/>
              </w:rPr>
            </w:pPr>
            <w:r w:rsidRPr="00236DE0">
              <w:rPr>
                <w:sz w:val="20"/>
                <w:szCs w:val="20"/>
              </w:rPr>
              <w:t>-0.099 (-0.198, -0.001)</w:t>
            </w:r>
          </w:p>
        </w:tc>
        <w:tc>
          <w:tcPr>
            <w:tcW w:w="988" w:type="pct"/>
            <w:tcBorders>
              <w:top w:val="single" w:sz="4" w:space="0" w:color="auto"/>
              <w:bottom w:val="nil"/>
            </w:tcBorders>
            <w:shd w:val="clear" w:color="auto" w:fill="auto"/>
            <w:noWrap/>
            <w:vAlign w:val="bottom"/>
            <w:hideMark/>
          </w:tcPr>
          <w:p w14:paraId="0E1C1BEB" w14:textId="6FC25F03" w:rsidR="00EE39B2" w:rsidRPr="00236DE0" w:rsidRDefault="00EE39B2" w:rsidP="00236DE0">
            <w:pPr>
              <w:spacing w:after="0" w:line="240" w:lineRule="auto"/>
              <w:jc w:val="center"/>
              <w:rPr>
                <w:rFonts w:eastAsia="Times New Roman" w:cstheme="minorHAnsi"/>
                <w:sz w:val="20"/>
                <w:szCs w:val="20"/>
                <w:lang w:eastAsia="en-GB"/>
              </w:rPr>
            </w:pPr>
            <w:r w:rsidRPr="00236DE0">
              <w:rPr>
                <w:sz w:val="20"/>
                <w:szCs w:val="20"/>
              </w:rPr>
              <w:t>-0.148 (-0.238, -0.059)</w:t>
            </w:r>
          </w:p>
        </w:tc>
        <w:tc>
          <w:tcPr>
            <w:tcW w:w="1289" w:type="pct"/>
            <w:tcBorders>
              <w:top w:val="single" w:sz="4" w:space="0" w:color="auto"/>
              <w:bottom w:val="nil"/>
            </w:tcBorders>
            <w:shd w:val="clear" w:color="auto" w:fill="auto"/>
            <w:noWrap/>
            <w:vAlign w:val="bottom"/>
            <w:hideMark/>
          </w:tcPr>
          <w:p w14:paraId="6767C3BC" w14:textId="0ACD1B09" w:rsidR="00EE39B2" w:rsidRPr="00236DE0" w:rsidRDefault="00EE39B2" w:rsidP="00236DE0">
            <w:pPr>
              <w:spacing w:after="0" w:line="240" w:lineRule="auto"/>
              <w:jc w:val="center"/>
              <w:rPr>
                <w:rFonts w:eastAsia="Times New Roman" w:cstheme="minorHAnsi"/>
                <w:sz w:val="20"/>
                <w:szCs w:val="20"/>
                <w:lang w:eastAsia="en-GB"/>
              </w:rPr>
            </w:pPr>
            <w:r w:rsidRPr="00236DE0">
              <w:rPr>
                <w:sz w:val="20"/>
                <w:szCs w:val="20"/>
              </w:rPr>
              <w:t>-0.197 (-0.305, -0.088)</w:t>
            </w:r>
          </w:p>
        </w:tc>
      </w:tr>
      <w:tr w:rsidR="00EE39B2" w:rsidRPr="00C71FEC" w14:paraId="27A7F6F3" w14:textId="77777777" w:rsidTr="00236DE0">
        <w:trPr>
          <w:trHeight w:val="300"/>
        </w:trPr>
        <w:tc>
          <w:tcPr>
            <w:tcW w:w="935" w:type="pct"/>
            <w:tcBorders>
              <w:top w:val="nil"/>
              <w:bottom w:val="single" w:sz="4" w:space="0" w:color="auto"/>
            </w:tcBorders>
            <w:shd w:val="clear" w:color="auto" w:fill="auto"/>
            <w:noWrap/>
            <w:vAlign w:val="bottom"/>
            <w:hideMark/>
          </w:tcPr>
          <w:p w14:paraId="5CB046D2" w14:textId="77777777" w:rsidR="00EE39B2" w:rsidRPr="00C71FEC" w:rsidRDefault="00EE39B2" w:rsidP="00EE39B2">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PA facilities</w:t>
            </w:r>
          </w:p>
        </w:tc>
        <w:tc>
          <w:tcPr>
            <w:tcW w:w="522" w:type="pct"/>
            <w:tcBorders>
              <w:top w:val="nil"/>
              <w:bottom w:val="single" w:sz="4" w:space="0" w:color="auto"/>
            </w:tcBorders>
            <w:shd w:val="clear" w:color="auto" w:fill="auto"/>
            <w:noWrap/>
            <w:vAlign w:val="bottom"/>
            <w:hideMark/>
          </w:tcPr>
          <w:p w14:paraId="7199BF9A" w14:textId="146384C6" w:rsidR="00EE39B2" w:rsidRPr="00236DE0" w:rsidRDefault="00EE39B2" w:rsidP="00236DE0">
            <w:pPr>
              <w:spacing w:after="0" w:line="240" w:lineRule="auto"/>
              <w:jc w:val="center"/>
              <w:rPr>
                <w:rFonts w:eastAsia="Times New Roman" w:cstheme="minorHAnsi"/>
                <w:sz w:val="20"/>
                <w:szCs w:val="20"/>
                <w:lang w:eastAsia="en-GB"/>
              </w:rPr>
            </w:pPr>
            <w:r w:rsidRPr="00236DE0">
              <w:rPr>
                <w:sz w:val="20"/>
                <w:szCs w:val="20"/>
              </w:rPr>
              <w:t>0.933</w:t>
            </w:r>
          </w:p>
        </w:tc>
        <w:tc>
          <w:tcPr>
            <w:tcW w:w="1266" w:type="pct"/>
            <w:tcBorders>
              <w:top w:val="nil"/>
              <w:bottom w:val="single" w:sz="4" w:space="0" w:color="auto"/>
            </w:tcBorders>
            <w:shd w:val="clear" w:color="auto" w:fill="auto"/>
            <w:noWrap/>
            <w:vAlign w:val="bottom"/>
            <w:hideMark/>
          </w:tcPr>
          <w:p w14:paraId="32586491" w14:textId="3C0EB8FC" w:rsidR="00EE39B2" w:rsidRPr="00236DE0" w:rsidRDefault="00EE39B2" w:rsidP="00236DE0">
            <w:pPr>
              <w:spacing w:after="0" w:line="240" w:lineRule="auto"/>
              <w:jc w:val="center"/>
              <w:rPr>
                <w:rFonts w:eastAsia="Times New Roman" w:cstheme="minorHAnsi"/>
                <w:sz w:val="20"/>
                <w:szCs w:val="20"/>
                <w:lang w:eastAsia="en-GB"/>
              </w:rPr>
            </w:pPr>
            <w:r w:rsidRPr="00236DE0">
              <w:rPr>
                <w:sz w:val="20"/>
                <w:szCs w:val="20"/>
              </w:rPr>
              <w:t>-0.077 (-0.104, -0.050)</w:t>
            </w:r>
          </w:p>
        </w:tc>
        <w:tc>
          <w:tcPr>
            <w:tcW w:w="988" w:type="pct"/>
            <w:tcBorders>
              <w:top w:val="nil"/>
              <w:bottom w:val="single" w:sz="4" w:space="0" w:color="auto"/>
            </w:tcBorders>
            <w:shd w:val="clear" w:color="auto" w:fill="auto"/>
            <w:noWrap/>
            <w:vAlign w:val="bottom"/>
            <w:hideMark/>
          </w:tcPr>
          <w:p w14:paraId="0416DEA1" w14:textId="4E191E4A" w:rsidR="00EE39B2" w:rsidRPr="00236DE0" w:rsidRDefault="00EE39B2" w:rsidP="00236DE0">
            <w:pPr>
              <w:spacing w:after="0" w:line="240" w:lineRule="auto"/>
              <w:jc w:val="center"/>
              <w:rPr>
                <w:rFonts w:eastAsia="Times New Roman" w:cstheme="minorHAnsi"/>
                <w:sz w:val="20"/>
                <w:szCs w:val="20"/>
                <w:lang w:eastAsia="en-GB"/>
              </w:rPr>
            </w:pPr>
            <w:r w:rsidRPr="00236DE0">
              <w:rPr>
                <w:sz w:val="20"/>
                <w:szCs w:val="20"/>
              </w:rPr>
              <w:t>-0.077 (-0.103, -0.051)</w:t>
            </w:r>
          </w:p>
        </w:tc>
        <w:tc>
          <w:tcPr>
            <w:tcW w:w="1289" w:type="pct"/>
            <w:tcBorders>
              <w:top w:val="nil"/>
              <w:bottom w:val="single" w:sz="4" w:space="0" w:color="auto"/>
            </w:tcBorders>
            <w:shd w:val="clear" w:color="auto" w:fill="auto"/>
            <w:noWrap/>
            <w:vAlign w:val="bottom"/>
            <w:hideMark/>
          </w:tcPr>
          <w:p w14:paraId="7C6772B1" w14:textId="419DEEC1" w:rsidR="00EE39B2" w:rsidRPr="00236DE0" w:rsidRDefault="00EE39B2" w:rsidP="00236DE0">
            <w:pPr>
              <w:spacing w:after="0" w:line="240" w:lineRule="auto"/>
              <w:jc w:val="center"/>
              <w:rPr>
                <w:rFonts w:eastAsia="Times New Roman" w:cstheme="minorHAnsi"/>
                <w:sz w:val="20"/>
                <w:szCs w:val="20"/>
                <w:lang w:eastAsia="en-GB"/>
              </w:rPr>
            </w:pPr>
            <w:r w:rsidRPr="00236DE0">
              <w:rPr>
                <w:sz w:val="20"/>
                <w:szCs w:val="20"/>
              </w:rPr>
              <w:t>-0.076 (-0.104, -0.049)</w:t>
            </w:r>
          </w:p>
        </w:tc>
      </w:tr>
      <w:tr w:rsidR="00C71FEC" w:rsidRPr="00C71FEC" w14:paraId="20961173" w14:textId="77777777" w:rsidTr="00756661">
        <w:trPr>
          <w:trHeight w:val="300"/>
        </w:trPr>
        <w:tc>
          <w:tcPr>
            <w:tcW w:w="935" w:type="pct"/>
            <w:tcBorders>
              <w:top w:val="single" w:sz="4" w:space="0" w:color="auto"/>
            </w:tcBorders>
            <w:shd w:val="clear" w:color="auto" w:fill="auto"/>
            <w:noWrap/>
            <w:vAlign w:val="bottom"/>
            <w:hideMark/>
          </w:tcPr>
          <w:p w14:paraId="71B98B7C" w14:textId="77777777" w:rsidR="00C71FEC" w:rsidRPr="00C71FEC" w:rsidRDefault="00C71FEC" w:rsidP="00C71FEC">
            <w:pPr>
              <w:spacing w:after="0" w:line="240" w:lineRule="auto"/>
              <w:jc w:val="center"/>
              <w:rPr>
                <w:rFonts w:eastAsia="Times New Roman" w:cstheme="minorHAnsi"/>
                <w:b/>
                <w:sz w:val="20"/>
                <w:szCs w:val="20"/>
                <w:lang w:eastAsia="en-GB"/>
              </w:rPr>
            </w:pPr>
          </w:p>
        </w:tc>
        <w:tc>
          <w:tcPr>
            <w:tcW w:w="4065" w:type="pct"/>
            <w:gridSpan w:val="4"/>
            <w:tcBorders>
              <w:top w:val="single" w:sz="4" w:space="0" w:color="auto"/>
              <w:bottom w:val="nil"/>
            </w:tcBorders>
            <w:shd w:val="clear" w:color="auto" w:fill="auto"/>
            <w:noWrap/>
            <w:vAlign w:val="center"/>
            <w:hideMark/>
          </w:tcPr>
          <w:p w14:paraId="762911A0" w14:textId="77777777" w:rsidR="00C71FEC" w:rsidRPr="00236DE0" w:rsidRDefault="00C71FEC" w:rsidP="00756661">
            <w:pPr>
              <w:spacing w:after="0" w:line="240" w:lineRule="auto"/>
              <w:jc w:val="center"/>
              <w:rPr>
                <w:rFonts w:eastAsia="Times New Roman" w:cstheme="minorHAnsi"/>
                <w:b/>
                <w:bCs/>
                <w:i/>
                <w:iCs/>
                <w:color w:val="000000"/>
                <w:sz w:val="20"/>
                <w:szCs w:val="20"/>
                <w:lang w:eastAsia="en-GB"/>
              </w:rPr>
            </w:pPr>
            <w:r w:rsidRPr="00236DE0">
              <w:rPr>
                <w:rFonts w:eastAsia="Times New Roman" w:cstheme="minorHAnsi"/>
                <w:b/>
                <w:bCs/>
                <w:iCs/>
                <w:color w:val="000000"/>
                <w:sz w:val="20"/>
                <w:szCs w:val="20"/>
                <w:lang w:eastAsia="en-GB"/>
              </w:rPr>
              <w:t>rs6567160</w:t>
            </w:r>
            <w:r w:rsidRPr="00236DE0">
              <w:rPr>
                <w:rFonts w:eastAsia="Times New Roman" w:cstheme="minorHAnsi"/>
                <w:b/>
                <w:bCs/>
                <w:i/>
                <w:iCs/>
                <w:color w:val="000000"/>
                <w:sz w:val="20"/>
                <w:szCs w:val="20"/>
                <w:lang w:eastAsia="en-GB"/>
              </w:rPr>
              <w:t xml:space="preserve"> (MC4R)</w:t>
            </w:r>
          </w:p>
        </w:tc>
      </w:tr>
      <w:tr w:rsidR="0091011C" w:rsidRPr="00C71FEC" w14:paraId="0C169F26" w14:textId="77777777" w:rsidTr="00236DE0">
        <w:trPr>
          <w:trHeight w:val="343"/>
        </w:trPr>
        <w:tc>
          <w:tcPr>
            <w:tcW w:w="935" w:type="pct"/>
            <w:shd w:val="clear" w:color="auto" w:fill="auto"/>
            <w:noWrap/>
            <w:vAlign w:val="bottom"/>
            <w:hideMark/>
          </w:tcPr>
          <w:p w14:paraId="38283907" w14:textId="77777777" w:rsidR="0091011C" w:rsidRPr="00C71FEC" w:rsidRDefault="0091011C" w:rsidP="0091011C">
            <w:pPr>
              <w:spacing w:after="0" w:line="240" w:lineRule="auto"/>
              <w:jc w:val="center"/>
              <w:rPr>
                <w:rFonts w:eastAsia="Times New Roman" w:cstheme="minorHAnsi"/>
                <w:b/>
                <w:bCs/>
                <w:i/>
                <w:iCs/>
                <w:color w:val="000000"/>
                <w:sz w:val="20"/>
                <w:szCs w:val="20"/>
                <w:lang w:eastAsia="en-GB"/>
              </w:rPr>
            </w:pPr>
          </w:p>
        </w:tc>
        <w:tc>
          <w:tcPr>
            <w:tcW w:w="522" w:type="pct"/>
            <w:tcBorders>
              <w:top w:val="nil"/>
              <w:bottom w:val="single" w:sz="4" w:space="0" w:color="auto"/>
            </w:tcBorders>
            <w:shd w:val="clear" w:color="auto" w:fill="auto"/>
            <w:noWrap/>
            <w:vAlign w:val="bottom"/>
            <w:hideMark/>
          </w:tcPr>
          <w:p w14:paraId="7A20899F" w14:textId="77777777"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P-interaction</w:t>
            </w:r>
          </w:p>
        </w:tc>
        <w:tc>
          <w:tcPr>
            <w:tcW w:w="1266" w:type="pct"/>
            <w:tcBorders>
              <w:top w:val="nil"/>
              <w:bottom w:val="single" w:sz="4" w:space="0" w:color="auto"/>
            </w:tcBorders>
            <w:shd w:val="clear" w:color="auto" w:fill="auto"/>
            <w:vAlign w:val="bottom"/>
            <w:hideMark/>
          </w:tcPr>
          <w:p w14:paraId="7C1E6C6E" w14:textId="559456F9"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Homozygous low risk</w:t>
            </w:r>
          </w:p>
          <w:p w14:paraId="4D4C8EEC" w14:textId="3632BF82"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(0 risk alleles)</w:t>
            </w:r>
          </w:p>
        </w:tc>
        <w:tc>
          <w:tcPr>
            <w:tcW w:w="988" w:type="pct"/>
            <w:tcBorders>
              <w:top w:val="nil"/>
              <w:bottom w:val="single" w:sz="4" w:space="0" w:color="auto"/>
            </w:tcBorders>
            <w:shd w:val="clear" w:color="auto" w:fill="auto"/>
            <w:vAlign w:val="bottom"/>
            <w:hideMark/>
          </w:tcPr>
          <w:p w14:paraId="45EB9102" w14:textId="36D9757C"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Heterozygous</w:t>
            </w:r>
          </w:p>
          <w:p w14:paraId="0D13DECF" w14:textId="7926C22E"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(1 risk allele)</w:t>
            </w:r>
          </w:p>
        </w:tc>
        <w:tc>
          <w:tcPr>
            <w:tcW w:w="1289" w:type="pct"/>
            <w:tcBorders>
              <w:top w:val="nil"/>
              <w:bottom w:val="single" w:sz="4" w:space="0" w:color="auto"/>
            </w:tcBorders>
            <w:shd w:val="clear" w:color="auto" w:fill="auto"/>
            <w:vAlign w:val="bottom"/>
            <w:hideMark/>
          </w:tcPr>
          <w:p w14:paraId="5DE1C03C" w14:textId="4F7CE685" w:rsidR="0091011C" w:rsidRPr="00236DE0" w:rsidRDefault="0091011C" w:rsidP="00236DE0">
            <w:pPr>
              <w:spacing w:after="0" w:line="240" w:lineRule="auto"/>
              <w:jc w:val="center"/>
              <w:rPr>
                <w:rFonts w:ascii="Calibri" w:hAnsi="Calibri" w:cs="Calibri"/>
                <w:color w:val="000000"/>
                <w:sz w:val="20"/>
                <w:szCs w:val="20"/>
              </w:rPr>
            </w:pPr>
            <w:r w:rsidRPr="00236DE0">
              <w:rPr>
                <w:rFonts w:ascii="Calibri" w:hAnsi="Calibri" w:cs="Calibri"/>
                <w:color w:val="000000"/>
                <w:sz w:val="20"/>
                <w:szCs w:val="20"/>
              </w:rPr>
              <w:t>Homozygous high risk</w:t>
            </w:r>
          </w:p>
          <w:p w14:paraId="4E577454" w14:textId="3898B622"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ascii="Calibri" w:hAnsi="Calibri" w:cs="Calibri"/>
                <w:color w:val="000000"/>
                <w:sz w:val="20"/>
                <w:szCs w:val="20"/>
              </w:rPr>
              <w:t>(2 risk alleles)</w:t>
            </w:r>
          </w:p>
        </w:tc>
      </w:tr>
      <w:tr w:rsidR="00D41D7B" w:rsidRPr="00C71FEC" w14:paraId="05848B61" w14:textId="77777777" w:rsidTr="00236DE0">
        <w:trPr>
          <w:trHeight w:val="300"/>
        </w:trPr>
        <w:tc>
          <w:tcPr>
            <w:tcW w:w="935" w:type="pct"/>
            <w:tcBorders>
              <w:bottom w:val="nil"/>
            </w:tcBorders>
            <w:shd w:val="clear" w:color="auto" w:fill="auto"/>
            <w:noWrap/>
            <w:vAlign w:val="bottom"/>
            <w:hideMark/>
          </w:tcPr>
          <w:p w14:paraId="5AE4261B" w14:textId="77777777" w:rsidR="00D41D7B" w:rsidRPr="00C71FEC" w:rsidRDefault="00D41D7B" w:rsidP="00D41D7B">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Fast-food proximity</w:t>
            </w:r>
          </w:p>
        </w:tc>
        <w:tc>
          <w:tcPr>
            <w:tcW w:w="522" w:type="pct"/>
            <w:tcBorders>
              <w:top w:val="single" w:sz="4" w:space="0" w:color="auto"/>
              <w:bottom w:val="nil"/>
            </w:tcBorders>
            <w:shd w:val="clear" w:color="auto" w:fill="auto"/>
            <w:noWrap/>
            <w:vAlign w:val="bottom"/>
            <w:hideMark/>
          </w:tcPr>
          <w:p w14:paraId="7D96C793" w14:textId="44B0B3E8" w:rsidR="00D41D7B" w:rsidRPr="00236DE0" w:rsidRDefault="00D41D7B" w:rsidP="00236DE0">
            <w:pPr>
              <w:spacing w:after="0" w:line="240" w:lineRule="auto"/>
              <w:jc w:val="center"/>
              <w:rPr>
                <w:rFonts w:ascii="Calibri" w:hAnsi="Calibri" w:cs="Calibri"/>
                <w:sz w:val="20"/>
                <w:szCs w:val="20"/>
              </w:rPr>
            </w:pPr>
            <w:r w:rsidRPr="00236DE0">
              <w:rPr>
                <w:sz w:val="20"/>
                <w:szCs w:val="20"/>
              </w:rPr>
              <w:t>0.009</w:t>
            </w:r>
          </w:p>
        </w:tc>
        <w:tc>
          <w:tcPr>
            <w:tcW w:w="1266" w:type="pct"/>
            <w:tcBorders>
              <w:top w:val="single" w:sz="4" w:space="0" w:color="auto"/>
              <w:bottom w:val="nil"/>
            </w:tcBorders>
            <w:shd w:val="clear" w:color="auto" w:fill="auto"/>
            <w:noWrap/>
            <w:vAlign w:val="bottom"/>
            <w:hideMark/>
          </w:tcPr>
          <w:p w14:paraId="1C735694" w14:textId="7DEEB9D5" w:rsidR="00D41D7B" w:rsidRPr="00236DE0" w:rsidRDefault="00D41D7B" w:rsidP="00236DE0">
            <w:pPr>
              <w:spacing w:after="0" w:line="240" w:lineRule="auto"/>
              <w:jc w:val="center"/>
              <w:rPr>
                <w:rFonts w:ascii="Calibri" w:hAnsi="Calibri" w:cs="Calibri"/>
                <w:sz w:val="20"/>
                <w:szCs w:val="20"/>
              </w:rPr>
            </w:pPr>
            <w:r w:rsidRPr="00236DE0">
              <w:rPr>
                <w:sz w:val="20"/>
                <w:szCs w:val="20"/>
              </w:rPr>
              <w:t>-0.096 (-0.188, -0.003)</w:t>
            </w:r>
          </w:p>
        </w:tc>
        <w:tc>
          <w:tcPr>
            <w:tcW w:w="988" w:type="pct"/>
            <w:tcBorders>
              <w:top w:val="single" w:sz="4" w:space="0" w:color="auto"/>
              <w:bottom w:val="nil"/>
            </w:tcBorders>
            <w:shd w:val="clear" w:color="auto" w:fill="auto"/>
            <w:noWrap/>
            <w:vAlign w:val="bottom"/>
            <w:hideMark/>
          </w:tcPr>
          <w:p w14:paraId="0FCD2F21" w14:textId="4CF5D375" w:rsidR="00D41D7B" w:rsidRPr="00236DE0" w:rsidRDefault="00D41D7B" w:rsidP="00236DE0">
            <w:pPr>
              <w:spacing w:after="0" w:line="240" w:lineRule="auto"/>
              <w:jc w:val="center"/>
              <w:rPr>
                <w:rFonts w:ascii="Calibri" w:hAnsi="Calibri" w:cs="Calibri"/>
                <w:sz w:val="20"/>
                <w:szCs w:val="20"/>
              </w:rPr>
            </w:pPr>
            <w:r w:rsidRPr="00236DE0">
              <w:rPr>
                <w:sz w:val="20"/>
                <w:szCs w:val="20"/>
              </w:rPr>
              <w:t>-0.177 (-0.271, -0.083)</w:t>
            </w:r>
          </w:p>
        </w:tc>
        <w:tc>
          <w:tcPr>
            <w:tcW w:w="1289" w:type="pct"/>
            <w:tcBorders>
              <w:top w:val="single" w:sz="4" w:space="0" w:color="auto"/>
              <w:bottom w:val="nil"/>
            </w:tcBorders>
            <w:shd w:val="clear" w:color="auto" w:fill="auto"/>
            <w:noWrap/>
            <w:vAlign w:val="bottom"/>
            <w:hideMark/>
          </w:tcPr>
          <w:p w14:paraId="4D95C3C7" w14:textId="4E6AE749" w:rsidR="00D41D7B" w:rsidRPr="00236DE0" w:rsidRDefault="00D41D7B" w:rsidP="00236DE0">
            <w:pPr>
              <w:spacing w:after="0" w:line="240" w:lineRule="auto"/>
              <w:jc w:val="center"/>
              <w:rPr>
                <w:rFonts w:ascii="Calibri" w:hAnsi="Calibri" w:cs="Calibri"/>
                <w:sz w:val="20"/>
                <w:szCs w:val="20"/>
              </w:rPr>
            </w:pPr>
            <w:r w:rsidRPr="00236DE0">
              <w:rPr>
                <w:sz w:val="20"/>
                <w:szCs w:val="20"/>
              </w:rPr>
              <w:t>-0.258 (-0.386, -0.130)</w:t>
            </w:r>
          </w:p>
        </w:tc>
      </w:tr>
      <w:tr w:rsidR="00D41D7B" w:rsidRPr="00C71FEC" w14:paraId="7BE4078E" w14:textId="77777777" w:rsidTr="00236DE0">
        <w:trPr>
          <w:trHeight w:val="300"/>
        </w:trPr>
        <w:tc>
          <w:tcPr>
            <w:tcW w:w="935" w:type="pct"/>
            <w:tcBorders>
              <w:top w:val="nil"/>
              <w:bottom w:val="single" w:sz="4" w:space="0" w:color="auto"/>
            </w:tcBorders>
            <w:shd w:val="clear" w:color="auto" w:fill="auto"/>
            <w:noWrap/>
            <w:vAlign w:val="bottom"/>
            <w:hideMark/>
          </w:tcPr>
          <w:p w14:paraId="48E3B2CC" w14:textId="77777777" w:rsidR="00D41D7B" w:rsidRPr="00C71FEC" w:rsidRDefault="00D41D7B" w:rsidP="00D41D7B">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PA facilities</w:t>
            </w:r>
          </w:p>
        </w:tc>
        <w:tc>
          <w:tcPr>
            <w:tcW w:w="522" w:type="pct"/>
            <w:tcBorders>
              <w:top w:val="nil"/>
              <w:bottom w:val="single" w:sz="4" w:space="0" w:color="auto"/>
            </w:tcBorders>
            <w:shd w:val="clear" w:color="auto" w:fill="auto"/>
            <w:noWrap/>
            <w:vAlign w:val="bottom"/>
            <w:hideMark/>
          </w:tcPr>
          <w:p w14:paraId="624F1C8A" w14:textId="553A994E" w:rsidR="00D41D7B" w:rsidRPr="00236DE0" w:rsidRDefault="00D41D7B" w:rsidP="00236DE0">
            <w:pPr>
              <w:spacing w:after="0" w:line="240" w:lineRule="auto"/>
              <w:jc w:val="center"/>
              <w:rPr>
                <w:rFonts w:ascii="Calibri" w:hAnsi="Calibri" w:cs="Calibri"/>
                <w:sz w:val="20"/>
                <w:szCs w:val="20"/>
              </w:rPr>
            </w:pPr>
            <w:r w:rsidRPr="00236DE0">
              <w:rPr>
                <w:sz w:val="20"/>
                <w:szCs w:val="20"/>
              </w:rPr>
              <w:t>0.606</w:t>
            </w:r>
          </w:p>
        </w:tc>
        <w:tc>
          <w:tcPr>
            <w:tcW w:w="1266" w:type="pct"/>
            <w:tcBorders>
              <w:top w:val="nil"/>
              <w:bottom w:val="single" w:sz="4" w:space="0" w:color="auto"/>
            </w:tcBorders>
            <w:shd w:val="clear" w:color="auto" w:fill="auto"/>
            <w:noWrap/>
            <w:vAlign w:val="bottom"/>
            <w:hideMark/>
          </w:tcPr>
          <w:p w14:paraId="1006D192" w14:textId="6CFACCCF" w:rsidR="00D41D7B" w:rsidRPr="00236DE0" w:rsidRDefault="00D41D7B" w:rsidP="00236DE0">
            <w:pPr>
              <w:spacing w:after="0" w:line="240" w:lineRule="auto"/>
              <w:jc w:val="center"/>
              <w:rPr>
                <w:rFonts w:ascii="Calibri" w:hAnsi="Calibri" w:cs="Calibri"/>
                <w:sz w:val="20"/>
                <w:szCs w:val="20"/>
              </w:rPr>
            </w:pPr>
            <w:r w:rsidRPr="00236DE0">
              <w:rPr>
                <w:sz w:val="20"/>
                <w:szCs w:val="20"/>
              </w:rPr>
              <w:t>-0.078 (-0.104, -0.051)</w:t>
            </w:r>
          </w:p>
        </w:tc>
        <w:tc>
          <w:tcPr>
            <w:tcW w:w="988" w:type="pct"/>
            <w:tcBorders>
              <w:top w:val="nil"/>
              <w:bottom w:val="single" w:sz="4" w:space="0" w:color="auto"/>
            </w:tcBorders>
            <w:shd w:val="clear" w:color="auto" w:fill="auto"/>
            <w:noWrap/>
            <w:vAlign w:val="bottom"/>
            <w:hideMark/>
          </w:tcPr>
          <w:p w14:paraId="70A2960B" w14:textId="6F670949" w:rsidR="00D41D7B" w:rsidRPr="00236DE0" w:rsidRDefault="00D41D7B" w:rsidP="00236DE0">
            <w:pPr>
              <w:spacing w:after="0" w:line="240" w:lineRule="auto"/>
              <w:jc w:val="center"/>
              <w:rPr>
                <w:rFonts w:ascii="Calibri" w:hAnsi="Calibri" w:cs="Calibri"/>
                <w:sz w:val="20"/>
                <w:szCs w:val="20"/>
              </w:rPr>
            </w:pPr>
            <w:r w:rsidRPr="00236DE0">
              <w:rPr>
                <w:sz w:val="20"/>
                <w:szCs w:val="20"/>
              </w:rPr>
              <w:t>-0.075 (-0.102, -0.049)</w:t>
            </w:r>
          </w:p>
        </w:tc>
        <w:tc>
          <w:tcPr>
            <w:tcW w:w="1289" w:type="pct"/>
            <w:tcBorders>
              <w:top w:val="nil"/>
              <w:bottom w:val="single" w:sz="4" w:space="0" w:color="auto"/>
            </w:tcBorders>
            <w:shd w:val="clear" w:color="auto" w:fill="auto"/>
            <w:noWrap/>
            <w:vAlign w:val="bottom"/>
            <w:hideMark/>
          </w:tcPr>
          <w:p w14:paraId="28631331" w14:textId="3DA1B303" w:rsidR="00D41D7B" w:rsidRPr="00236DE0" w:rsidRDefault="00D41D7B" w:rsidP="00236DE0">
            <w:pPr>
              <w:spacing w:after="0" w:line="240" w:lineRule="auto"/>
              <w:jc w:val="center"/>
              <w:rPr>
                <w:rFonts w:ascii="Calibri" w:hAnsi="Calibri" w:cs="Calibri"/>
                <w:sz w:val="20"/>
                <w:szCs w:val="20"/>
              </w:rPr>
            </w:pPr>
            <w:r w:rsidRPr="00236DE0">
              <w:rPr>
                <w:sz w:val="20"/>
                <w:szCs w:val="20"/>
              </w:rPr>
              <w:t>-0.073 (-0.103, -0.043)</w:t>
            </w:r>
          </w:p>
        </w:tc>
      </w:tr>
      <w:tr w:rsidR="00C71FEC" w:rsidRPr="00C71FEC" w14:paraId="041C2865" w14:textId="77777777" w:rsidTr="00756661">
        <w:trPr>
          <w:trHeight w:val="300"/>
        </w:trPr>
        <w:tc>
          <w:tcPr>
            <w:tcW w:w="935" w:type="pct"/>
            <w:tcBorders>
              <w:top w:val="single" w:sz="4" w:space="0" w:color="auto"/>
            </w:tcBorders>
            <w:shd w:val="clear" w:color="auto" w:fill="auto"/>
            <w:noWrap/>
            <w:vAlign w:val="bottom"/>
            <w:hideMark/>
          </w:tcPr>
          <w:p w14:paraId="7602BABC" w14:textId="77777777" w:rsidR="00C71FEC" w:rsidRPr="00C71FEC" w:rsidRDefault="00C71FEC" w:rsidP="00C71FEC">
            <w:pPr>
              <w:spacing w:after="0" w:line="240" w:lineRule="auto"/>
              <w:jc w:val="center"/>
              <w:rPr>
                <w:rFonts w:eastAsia="Times New Roman" w:cstheme="minorHAnsi"/>
                <w:b/>
                <w:sz w:val="20"/>
                <w:szCs w:val="20"/>
                <w:lang w:eastAsia="en-GB"/>
              </w:rPr>
            </w:pPr>
          </w:p>
        </w:tc>
        <w:tc>
          <w:tcPr>
            <w:tcW w:w="4065" w:type="pct"/>
            <w:gridSpan w:val="4"/>
            <w:tcBorders>
              <w:top w:val="single" w:sz="4" w:space="0" w:color="auto"/>
              <w:bottom w:val="nil"/>
            </w:tcBorders>
            <w:shd w:val="clear" w:color="auto" w:fill="auto"/>
            <w:noWrap/>
            <w:vAlign w:val="center"/>
            <w:hideMark/>
          </w:tcPr>
          <w:p w14:paraId="61C2AAB7" w14:textId="77777777" w:rsidR="00C71FEC" w:rsidRPr="00236DE0" w:rsidRDefault="00C71FEC" w:rsidP="00756661">
            <w:pPr>
              <w:spacing w:after="0" w:line="240" w:lineRule="auto"/>
              <w:jc w:val="center"/>
              <w:rPr>
                <w:rFonts w:eastAsia="Times New Roman" w:cstheme="minorHAnsi"/>
                <w:b/>
                <w:bCs/>
                <w:i/>
                <w:iCs/>
                <w:color w:val="000000"/>
                <w:sz w:val="20"/>
                <w:szCs w:val="20"/>
                <w:lang w:eastAsia="en-GB"/>
              </w:rPr>
            </w:pPr>
            <w:bookmarkStart w:id="1" w:name="_Hlk527732282"/>
            <w:r w:rsidRPr="00236DE0">
              <w:rPr>
                <w:rFonts w:eastAsia="Times New Roman" w:cstheme="minorHAnsi"/>
                <w:b/>
                <w:bCs/>
                <w:iCs/>
                <w:color w:val="000000"/>
                <w:sz w:val="20"/>
                <w:szCs w:val="20"/>
                <w:lang w:eastAsia="en-GB"/>
              </w:rPr>
              <w:t>rs13021737</w:t>
            </w:r>
            <w:r w:rsidRPr="00236DE0">
              <w:rPr>
                <w:rFonts w:eastAsia="Times New Roman" w:cstheme="minorHAnsi"/>
                <w:b/>
                <w:bCs/>
                <w:i/>
                <w:iCs/>
                <w:color w:val="000000"/>
                <w:sz w:val="20"/>
                <w:szCs w:val="20"/>
                <w:lang w:eastAsia="en-GB"/>
              </w:rPr>
              <w:t xml:space="preserve">  (TMEM18)</w:t>
            </w:r>
            <w:bookmarkEnd w:id="1"/>
          </w:p>
        </w:tc>
      </w:tr>
      <w:tr w:rsidR="0091011C" w:rsidRPr="00C71FEC" w14:paraId="4A9DBA5C" w14:textId="77777777" w:rsidTr="00236DE0">
        <w:trPr>
          <w:trHeight w:val="504"/>
        </w:trPr>
        <w:tc>
          <w:tcPr>
            <w:tcW w:w="935" w:type="pct"/>
            <w:shd w:val="clear" w:color="auto" w:fill="auto"/>
            <w:noWrap/>
            <w:vAlign w:val="bottom"/>
            <w:hideMark/>
          </w:tcPr>
          <w:p w14:paraId="47464C1C" w14:textId="77777777" w:rsidR="0091011C" w:rsidRPr="00C71FEC" w:rsidRDefault="0091011C" w:rsidP="0091011C">
            <w:pPr>
              <w:spacing w:after="0" w:line="240" w:lineRule="auto"/>
              <w:jc w:val="center"/>
              <w:rPr>
                <w:rFonts w:eastAsia="Times New Roman" w:cstheme="minorHAnsi"/>
                <w:b/>
                <w:bCs/>
                <w:i/>
                <w:iCs/>
                <w:color w:val="000000"/>
                <w:sz w:val="20"/>
                <w:szCs w:val="20"/>
                <w:lang w:eastAsia="en-GB"/>
              </w:rPr>
            </w:pPr>
          </w:p>
        </w:tc>
        <w:tc>
          <w:tcPr>
            <w:tcW w:w="522" w:type="pct"/>
            <w:tcBorders>
              <w:top w:val="nil"/>
              <w:bottom w:val="single" w:sz="4" w:space="0" w:color="auto"/>
            </w:tcBorders>
            <w:shd w:val="clear" w:color="auto" w:fill="auto"/>
            <w:noWrap/>
            <w:vAlign w:val="bottom"/>
            <w:hideMark/>
          </w:tcPr>
          <w:p w14:paraId="6EE2A875" w14:textId="77777777"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P-interaction</w:t>
            </w:r>
          </w:p>
        </w:tc>
        <w:tc>
          <w:tcPr>
            <w:tcW w:w="1266" w:type="pct"/>
            <w:tcBorders>
              <w:top w:val="nil"/>
              <w:bottom w:val="single" w:sz="4" w:space="0" w:color="auto"/>
            </w:tcBorders>
            <w:shd w:val="clear" w:color="auto" w:fill="auto"/>
            <w:vAlign w:val="bottom"/>
            <w:hideMark/>
          </w:tcPr>
          <w:p w14:paraId="34883B5C" w14:textId="05A4594E"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Homozygous low risk</w:t>
            </w:r>
          </w:p>
          <w:p w14:paraId="08658BFD" w14:textId="6959FCE7"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(0 risk alleles)</w:t>
            </w:r>
          </w:p>
        </w:tc>
        <w:tc>
          <w:tcPr>
            <w:tcW w:w="988" w:type="pct"/>
            <w:tcBorders>
              <w:top w:val="nil"/>
              <w:bottom w:val="single" w:sz="4" w:space="0" w:color="auto"/>
            </w:tcBorders>
            <w:shd w:val="clear" w:color="auto" w:fill="auto"/>
            <w:vAlign w:val="bottom"/>
            <w:hideMark/>
          </w:tcPr>
          <w:p w14:paraId="37A177A4" w14:textId="0D02C8C6"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Heterozygous</w:t>
            </w:r>
          </w:p>
          <w:p w14:paraId="3AB82993" w14:textId="4877A51F"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(1 risk allele)</w:t>
            </w:r>
          </w:p>
        </w:tc>
        <w:tc>
          <w:tcPr>
            <w:tcW w:w="1289" w:type="pct"/>
            <w:tcBorders>
              <w:top w:val="nil"/>
              <w:bottom w:val="single" w:sz="4" w:space="0" w:color="auto"/>
            </w:tcBorders>
            <w:shd w:val="clear" w:color="auto" w:fill="auto"/>
            <w:vAlign w:val="bottom"/>
            <w:hideMark/>
          </w:tcPr>
          <w:p w14:paraId="5DD994B2" w14:textId="3EDD19B0" w:rsidR="0091011C" w:rsidRPr="00236DE0" w:rsidRDefault="0091011C" w:rsidP="00236DE0">
            <w:pPr>
              <w:spacing w:after="0" w:line="240" w:lineRule="auto"/>
              <w:jc w:val="center"/>
              <w:rPr>
                <w:rFonts w:ascii="Calibri" w:hAnsi="Calibri" w:cs="Calibri"/>
                <w:color w:val="000000"/>
                <w:sz w:val="20"/>
                <w:szCs w:val="20"/>
              </w:rPr>
            </w:pPr>
            <w:r w:rsidRPr="00236DE0">
              <w:rPr>
                <w:rFonts w:ascii="Calibri" w:hAnsi="Calibri" w:cs="Calibri"/>
                <w:color w:val="000000"/>
                <w:sz w:val="20"/>
                <w:szCs w:val="20"/>
              </w:rPr>
              <w:t>Homozygous high risk</w:t>
            </w:r>
          </w:p>
          <w:p w14:paraId="461FBCE0" w14:textId="7F2A54C4"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ascii="Calibri" w:hAnsi="Calibri" w:cs="Calibri"/>
                <w:color w:val="000000"/>
                <w:sz w:val="20"/>
                <w:szCs w:val="20"/>
              </w:rPr>
              <w:t>(2 risk alleles)</w:t>
            </w:r>
          </w:p>
        </w:tc>
      </w:tr>
      <w:tr w:rsidR="00D41D7B" w:rsidRPr="00C71FEC" w14:paraId="4F11231A" w14:textId="77777777" w:rsidTr="00236DE0">
        <w:trPr>
          <w:trHeight w:val="300"/>
        </w:trPr>
        <w:tc>
          <w:tcPr>
            <w:tcW w:w="935" w:type="pct"/>
            <w:tcBorders>
              <w:bottom w:val="nil"/>
            </w:tcBorders>
            <w:shd w:val="clear" w:color="auto" w:fill="auto"/>
            <w:noWrap/>
            <w:vAlign w:val="bottom"/>
            <w:hideMark/>
          </w:tcPr>
          <w:p w14:paraId="20034539" w14:textId="77777777" w:rsidR="00D41D7B" w:rsidRPr="00C71FEC" w:rsidRDefault="00D41D7B" w:rsidP="00D41D7B">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Fast-food proximity</w:t>
            </w:r>
          </w:p>
        </w:tc>
        <w:tc>
          <w:tcPr>
            <w:tcW w:w="522" w:type="pct"/>
            <w:tcBorders>
              <w:top w:val="single" w:sz="4" w:space="0" w:color="auto"/>
              <w:bottom w:val="nil"/>
            </w:tcBorders>
            <w:shd w:val="clear" w:color="auto" w:fill="auto"/>
            <w:noWrap/>
            <w:vAlign w:val="bottom"/>
            <w:hideMark/>
          </w:tcPr>
          <w:p w14:paraId="38836177" w14:textId="197D590B"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0.993</w:t>
            </w:r>
          </w:p>
        </w:tc>
        <w:tc>
          <w:tcPr>
            <w:tcW w:w="1266" w:type="pct"/>
            <w:tcBorders>
              <w:top w:val="single" w:sz="4" w:space="0" w:color="auto"/>
              <w:bottom w:val="nil"/>
            </w:tcBorders>
            <w:shd w:val="clear" w:color="auto" w:fill="auto"/>
            <w:noWrap/>
            <w:vAlign w:val="bottom"/>
            <w:hideMark/>
          </w:tcPr>
          <w:p w14:paraId="233EF031" w14:textId="09F8181A"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-0.135 (-0.226, -0.043)</w:t>
            </w:r>
          </w:p>
        </w:tc>
        <w:tc>
          <w:tcPr>
            <w:tcW w:w="988" w:type="pct"/>
            <w:tcBorders>
              <w:top w:val="single" w:sz="4" w:space="0" w:color="auto"/>
              <w:bottom w:val="nil"/>
            </w:tcBorders>
            <w:shd w:val="clear" w:color="auto" w:fill="auto"/>
            <w:noWrap/>
            <w:vAlign w:val="bottom"/>
            <w:hideMark/>
          </w:tcPr>
          <w:p w14:paraId="40915919" w14:textId="4B6A097E"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-0.135 (-0.234, -0.036)</w:t>
            </w:r>
          </w:p>
        </w:tc>
        <w:tc>
          <w:tcPr>
            <w:tcW w:w="1289" w:type="pct"/>
            <w:tcBorders>
              <w:top w:val="single" w:sz="4" w:space="0" w:color="auto"/>
              <w:bottom w:val="nil"/>
            </w:tcBorders>
            <w:shd w:val="clear" w:color="auto" w:fill="auto"/>
            <w:noWrap/>
            <w:vAlign w:val="bottom"/>
            <w:hideMark/>
          </w:tcPr>
          <w:p w14:paraId="2313F0FF" w14:textId="636FC064"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-0.135 (-0.279, 0.008)</w:t>
            </w:r>
          </w:p>
        </w:tc>
      </w:tr>
      <w:tr w:rsidR="00D41D7B" w:rsidRPr="00C71FEC" w14:paraId="2881379D" w14:textId="77777777" w:rsidTr="00236DE0">
        <w:trPr>
          <w:trHeight w:val="300"/>
        </w:trPr>
        <w:tc>
          <w:tcPr>
            <w:tcW w:w="935" w:type="pct"/>
            <w:tcBorders>
              <w:top w:val="nil"/>
              <w:bottom w:val="single" w:sz="4" w:space="0" w:color="auto"/>
            </w:tcBorders>
            <w:shd w:val="clear" w:color="auto" w:fill="auto"/>
            <w:noWrap/>
            <w:vAlign w:val="bottom"/>
            <w:hideMark/>
          </w:tcPr>
          <w:p w14:paraId="5F7C8CB0" w14:textId="77777777" w:rsidR="00D41D7B" w:rsidRPr="00C71FEC" w:rsidRDefault="00D41D7B" w:rsidP="00D41D7B">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PA facilities</w:t>
            </w:r>
          </w:p>
        </w:tc>
        <w:tc>
          <w:tcPr>
            <w:tcW w:w="522" w:type="pct"/>
            <w:tcBorders>
              <w:top w:val="nil"/>
              <w:bottom w:val="single" w:sz="4" w:space="0" w:color="auto"/>
            </w:tcBorders>
            <w:shd w:val="clear" w:color="auto" w:fill="auto"/>
            <w:noWrap/>
            <w:vAlign w:val="bottom"/>
            <w:hideMark/>
          </w:tcPr>
          <w:p w14:paraId="482E1986" w14:textId="6E00CCC9" w:rsidR="00D41D7B" w:rsidRPr="00236DE0" w:rsidRDefault="00D41D7B" w:rsidP="00236DE0">
            <w:pPr>
              <w:spacing w:after="0" w:line="240" w:lineRule="auto"/>
              <w:jc w:val="center"/>
              <w:rPr>
                <w:rFonts w:eastAsia="Times New Roman" w:cstheme="minorHAnsi"/>
                <w:color w:val="000000"/>
                <w:sz w:val="20"/>
                <w:szCs w:val="20"/>
                <w:lang w:eastAsia="en-GB"/>
              </w:rPr>
            </w:pPr>
            <w:r w:rsidRPr="00236DE0">
              <w:rPr>
                <w:sz w:val="20"/>
                <w:szCs w:val="20"/>
              </w:rPr>
              <w:t>0.076</w:t>
            </w:r>
          </w:p>
        </w:tc>
        <w:tc>
          <w:tcPr>
            <w:tcW w:w="1266" w:type="pct"/>
            <w:tcBorders>
              <w:top w:val="nil"/>
              <w:bottom w:val="single" w:sz="4" w:space="0" w:color="auto"/>
            </w:tcBorders>
            <w:shd w:val="clear" w:color="auto" w:fill="auto"/>
            <w:noWrap/>
            <w:vAlign w:val="bottom"/>
            <w:hideMark/>
          </w:tcPr>
          <w:p w14:paraId="2B95FE80" w14:textId="05FDF4D8" w:rsidR="00D41D7B" w:rsidRPr="00236DE0" w:rsidRDefault="00D41D7B" w:rsidP="00236DE0">
            <w:pPr>
              <w:spacing w:after="0" w:line="240" w:lineRule="auto"/>
              <w:jc w:val="center"/>
              <w:rPr>
                <w:rFonts w:eastAsia="Times New Roman" w:cstheme="minorHAnsi"/>
                <w:color w:val="000000"/>
                <w:sz w:val="20"/>
                <w:szCs w:val="20"/>
                <w:lang w:eastAsia="en-GB"/>
              </w:rPr>
            </w:pPr>
            <w:r w:rsidRPr="00236DE0">
              <w:rPr>
                <w:sz w:val="20"/>
                <w:szCs w:val="20"/>
              </w:rPr>
              <w:t>-0.080 (-0.106, -0.053)</w:t>
            </w:r>
          </w:p>
        </w:tc>
        <w:tc>
          <w:tcPr>
            <w:tcW w:w="988" w:type="pct"/>
            <w:tcBorders>
              <w:top w:val="nil"/>
              <w:bottom w:val="single" w:sz="4" w:space="0" w:color="auto"/>
            </w:tcBorders>
            <w:shd w:val="clear" w:color="auto" w:fill="auto"/>
            <w:noWrap/>
            <w:vAlign w:val="bottom"/>
            <w:hideMark/>
          </w:tcPr>
          <w:p w14:paraId="34513FA7" w14:textId="660114B8"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-0.071 (-0.098, -0.043)</w:t>
            </w:r>
          </w:p>
        </w:tc>
        <w:tc>
          <w:tcPr>
            <w:tcW w:w="1289" w:type="pct"/>
            <w:tcBorders>
              <w:top w:val="nil"/>
              <w:bottom w:val="single" w:sz="4" w:space="0" w:color="auto"/>
            </w:tcBorders>
            <w:shd w:val="clear" w:color="auto" w:fill="auto"/>
            <w:noWrap/>
            <w:vAlign w:val="bottom"/>
            <w:hideMark/>
          </w:tcPr>
          <w:p w14:paraId="2C03CAA0" w14:textId="4797B9F4" w:rsidR="00D41D7B" w:rsidRPr="00236DE0" w:rsidRDefault="00D41D7B" w:rsidP="00236DE0">
            <w:pPr>
              <w:spacing w:after="0" w:line="240" w:lineRule="auto"/>
              <w:jc w:val="center"/>
              <w:rPr>
                <w:rFonts w:eastAsia="Times New Roman" w:cstheme="minorHAnsi"/>
                <w:color w:val="000000"/>
                <w:sz w:val="20"/>
                <w:szCs w:val="20"/>
                <w:lang w:eastAsia="en-GB"/>
              </w:rPr>
            </w:pPr>
            <w:r w:rsidRPr="00236DE0">
              <w:rPr>
                <w:sz w:val="20"/>
                <w:szCs w:val="20"/>
              </w:rPr>
              <w:t>-0.061 (-0.093, -0.030)</w:t>
            </w:r>
          </w:p>
        </w:tc>
      </w:tr>
      <w:tr w:rsidR="00C71FEC" w:rsidRPr="00C71FEC" w14:paraId="6A0025E2" w14:textId="77777777" w:rsidTr="00756661">
        <w:trPr>
          <w:trHeight w:val="300"/>
        </w:trPr>
        <w:tc>
          <w:tcPr>
            <w:tcW w:w="935" w:type="pct"/>
            <w:tcBorders>
              <w:top w:val="single" w:sz="4" w:space="0" w:color="auto"/>
            </w:tcBorders>
            <w:shd w:val="clear" w:color="auto" w:fill="auto"/>
            <w:noWrap/>
            <w:vAlign w:val="bottom"/>
            <w:hideMark/>
          </w:tcPr>
          <w:p w14:paraId="003F5390" w14:textId="77777777" w:rsidR="00C71FEC" w:rsidRPr="00C71FEC" w:rsidRDefault="00C71FEC" w:rsidP="00C71FEC">
            <w:pPr>
              <w:spacing w:after="0" w:line="240" w:lineRule="auto"/>
              <w:jc w:val="center"/>
              <w:rPr>
                <w:rFonts w:eastAsia="Times New Roman" w:cstheme="minorHAnsi"/>
                <w:b/>
                <w:color w:val="000000"/>
                <w:sz w:val="20"/>
                <w:szCs w:val="20"/>
                <w:lang w:eastAsia="en-GB"/>
              </w:rPr>
            </w:pPr>
          </w:p>
        </w:tc>
        <w:tc>
          <w:tcPr>
            <w:tcW w:w="4065" w:type="pct"/>
            <w:gridSpan w:val="4"/>
            <w:tcBorders>
              <w:top w:val="single" w:sz="4" w:space="0" w:color="auto"/>
              <w:bottom w:val="nil"/>
            </w:tcBorders>
            <w:shd w:val="clear" w:color="auto" w:fill="auto"/>
            <w:noWrap/>
            <w:vAlign w:val="center"/>
            <w:hideMark/>
          </w:tcPr>
          <w:p w14:paraId="18756068" w14:textId="77777777" w:rsidR="00C71FEC" w:rsidRPr="00236DE0" w:rsidRDefault="00C71FEC" w:rsidP="00756661">
            <w:pPr>
              <w:spacing w:after="0" w:line="240" w:lineRule="auto"/>
              <w:jc w:val="center"/>
              <w:rPr>
                <w:rFonts w:eastAsia="Times New Roman" w:cstheme="minorHAnsi"/>
                <w:b/>
                <w:bCs/>
                <w:i/>
                <w:iCs/>
                <w:color w:val="000000"/>
                <w:sz w:val="20"/>
                <w:szCs w:val="20"/>
                <w:lang w:eastAsia="en-GB"/>
              </w:rPr>
            </w:pPr>
            <w:r w:rsidRPr="00236DE0">
              <w:rPr>
                <w:rFonts w:eastAsia="Times New Roman" w:cstheme="minorHAnsi"/>
                <w:b/>
                <w:bCs/>
                <w:iCs/>
                <w:color w:val="000000"/>
                <w:sz w:val="20"/>
                <w:szCs w:val="20"/>
                <w:lang w:eastAsia="en-GB"/>
              </w:rPr>
              <w:t>rs13078960</w:t>
            </w:r>
            <w:r w:rsidRPr="00236DE0">
              <w:rPr>
                <w:rFonts w:eastAsia="Times New Roman" w:cstheme="minorHAnsi"/>
                <w:b/>
                <w:bCs/>
                <w:i/>
                <w:iCs/>
                <w:color w:val="000000"/>
                <w:sz w:val="20"/>
                <w:szCs w:val="20"/>
                <w:lang w:eastAsia="en-GB"/>
              </w:rPr>
              <w:t xml:space="preserve"> (CADM2)</w:t>
            </w:r>
          </w:p>
        </w:tc>
      </w:tr>
      <w:tr w:rsidR="0091011C" w:rsidRPr="00C71FEC" w14:paraId="4841BC0B" w14:textId="77777777" w:rsidTr="00236DE0">
        <w:trPr>
          <w:trHeight w:val="497"/>
        </w:trPr>
        <w:tc>
          <w:tcPr>
            <w:tcW w:w="935" w:type="pct"/>
            <w:shd w:val="clear" w:color="auto" w:fill="auto"/>
            <w:noWrap/>
            <w:vAlign w:val="bottom"/>
            <w:hideMark/>
          </w:tcPr>
          <w:p w14:paraId="22BA4ED6" w14:textId="77777777" w:rsidR="0091011C" w:rsidRPr="00C71FEC" w:rsidRDefault="0091011C" w:rsidP="0091011C">
            <w:pPr>
              <w:spacing w:after="0" w:line="240" w:lineRule="auto"/>
              <w:jc w:val="center"/>
              <w:rPr>
                <w:rFonts w:eastAsia="Times New Roman" w:cstheme="minorHAnsi"/>
                <w:b/>
                <w:bCs/>
                <w:i/>
                <w:iCs/>
                <w:color w:val="000000"/>
                <w:sz w:val="20"/>
                <w:szCs w:val="20"/>
                <w:lang w:eastAsia="en-GB"/>
              </w:rPr>
            </w:pPr>
          </w:p>
        </w:tc>
        <w:tc>
          <w:tcPr>
            <w:tcW w:w="522" w:type="pct"/>
            <w:tcBorders>
              <w:top w:val="nil"/>
              <w:bottom w:val="single" w:sz="4" w:space="0" w:color="auto"/>
            </w:tcBorders>
            <w:shd w:val="clear" w:color="auto" w:fill="auto"/>
            <w:noWrap/>
            <w:vAlign w:val="bottom"/>
            <w:hideMark/>
          </w:tcPr>
          <w:p w14:paraId="606F3DD5" w14:textId="77777777"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P-interaction</w:t>
            </w:r>
          </w:p>
        </w:tc>
        <w:tc>
          <w:tcPr>
            <w:tcW w:w="1266" w:type="pct"/>
            <w:tcBorders>
              <w:top w:val="nil"/>
              <w:bottom w:val="single" w:sz="4" w:space="0" w:color="auto"/>
            </w:tcBorders>
            <w:shd w:val="clear" w:color="auto" w:fill="auto"/>
            <w:vAlign w:val="bottom"/>
            <w:hideMark/>
          </w:tcPr>
          <w:p w14:paraId="7F726F32" w14:textId="432F52E6"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Homozygous low risk</w:t>
            </w:r>
          </w:p>
          <w:p w14:paraId="26A40945" w14:textId="6420D51A"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(0 risk alleles)</w:t>
            </w:r>
          </w:p>
        </w:tc>
        <w:tc>
          <w:tcPr>
            <w:tcW w:w="988" w:type="pct"/>
            <w:tcBorders>
              <w:top w:val="nil"/>
              <w:bottom w:val="single" w:sz="4" w:space="0" w:color="auto"/>
            </w:tcBorders>
            <w:shd w:val="clear" w:color="auto" w:fill="auto"/>
            <w:vAlign w:val="bottom"/>
            <w:hideMark/>
          </w:tcPr>
          <w:p w14:paraId="354702E5" w14:textId="098C12DB"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Heterozygous</w:t>
            </w:r>
          </w:p>
          <w:p w14:paraId="7E045D53" w14:textId="0046E4BC"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(1 risk allele)</w:t>
            </w:r>
          </w:p>
        </w:tc>
        <w:tc>
          <w:tcPr>
            <w:tcW w:w="1289" w:type="pct"/>
            <w:tcBorders>
              <w:top w:val="nil"/>
              <w:bottom w:val="single" w:sz="4" w:space="0" w:color="auto"/>
            </w:tcBorders>
            <w:shd w:val="clear" w:color="auto" w:fill="auto"/>
            <w:vAlign w:val="bottom"/>
            <w:hideMark/>
          </w:tcPr>
          <w:p w14:paraId="3473A098" w14:textId="5DBC121B" w:rsidR="0091011C" w:rsidRPr="00236DE0" w:rsidRDefault="0091011C" w:rsidP="00236DE0">
            <w:pPr>
              <w:spacing w:after="0" w:line="240" w:lineRule="auto"/>
              <w:jc w:val="center"/>
              <w:rPr>
                <w:rFonts w:ascii="Calibri" w:hAnsi="Calibri" w:cs="Calibri"/>
                <w:color w:val="000000"/>
                <w:sz w:val="20"/>
                <w:szCs w:val="20"/>
              </w:rPr>
            </w:pPr>
            <w:r w:rsidRPr="00236DE0">
              <w:rPr>
                <w:rFonts w:ascii="Calibri" w:hAnsi="Calibri" w:cs="Calibri"/>
                <w:color w:val="000000"/>
                <w:sz w:val="20"/>
                <w:szCs w:val="20"/>
              </w:rPr>
              <w:t>Homozygous high risk</w:t>
            </w:r>
          </w:p>
          <w:p w14:paraId="087D4160" w14:textId="52E4C255"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ascii="Calibri" w:hAnsi="Calibri" w:cs="Calibri"/>
                <w:color w:val="000000"/>
                <w:sz w:val="20"/>
                <w:szCs w:val="20"/>
              </w:rPr>
              <w:t>(2 risk alleles)</w:t>
            </w:r>
          </w:p>
        </w:tc>
      </w:tr>
      <w:tr w:rsidR="00D41D7B" w:rsidRPr="00C71FEC" w14:paraId="471FBDF4" w14:textId="77777777" w:rsidTr="00236DE0">
        <w:trPr>
          <w:trHeight w:val="300"/>
        </w:trPr>
        <w:tc>
          <w:tcPr>
            <w:tcW w:w="935" w:type="pct"/>
            <w:tcBorders>
              <w:bottom w:val="nil"/>
            </w:tcBorders>
            <w:shd w:val="clear" w:color="auto" w:fill="auto"/>
            <w:noWrap/>
            <w:vAlign w:val="bottom"/>
            <w:hideMark/>
          </w:tcPr>
          <w:p w14:paraId="1CD7C65E" w14:textId="77777777" w:rsidR="00D41D7B" w:rsidRPr="00C71FEC" w:rsidRDefault="00D41D7B" w:rsidP="00D41D7B">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Fast-food proximity</w:t>
            </w:r>
          </w:p>
        </w:tc>
        <w:tc>
          <w:tcPr>
            <w:tcW w:w="522" w:type="pct"/>
            <w:tcBorders>
              <w:top w:val="single" w:sz="4" w:space="0" w:color="auto"/>
              <w:bottom w:val="nil"/>
            </w:tcBorders>
            <w:shd w:val="clear" w:color="auto" w:fill="auto"/>
            <w:noWrap/>
            <w:vAlign w:val="bottom"/>
            <w:hideMark/>
          </w:tcPr>
          <w:p w14:paraId="1CE1CBDB" w14:textId="731DEA26"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0.114</w:t>
            </w:r>
          </w:p>
        </w:tc>
        <w:tc>
          <w:tcPr>
            <w:tcW w:w="1266" w:type="pct"/>
            <w:tcBorders>
              <w:top w:val="single" w:sz="4" w:space="0" w:color="auto"/>
              <w:bottom w:val="nil"/>
            </w:tcBorders>
            <w:shd w:val="clear" w:color="auto" w:fill="auto"/>
            <w:noWrap/>
            <w:vAlign w:val="bottom"/>
            <w:hideMark/>
          </w:tcPr>
          <w:p w14:paraId="1D5663E2" w14:textId="4115F56E"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-0.159 (-0.252, -0.066)</w:t>
            </w:r>
          </w:p>
        </w:tc>
        <w:tc>
          <w:tcPr>
            <w:tcW w:w="988" w:type="pct"/>
            <w:tcBorders>
              <w:top w:val="single" w:sz="4" w:space="0" w:color="auto"/>
              <w:bottom w:val="nil"/>
            </w:tcBorders>
            <w:shd w:val="clear" w:color="auto" w:fill="auto"/>
            <w:noWrap/>
            <w:vAlign w:val="bottom"/>
            <w:hideMark/>
          </w:tcPr>
          <w:p w14:paraId="164287FB" w14:textId="67A749A3"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-0.108 (-0.205, -0.010)</w:t>
            </w:r>
          </w:p>
        </w:tc>
        <w:tc>
          <w:tcPr>
            <w:tcW w:w="1289" w:type="pct"/>
            <w:tcBorders>
              <w:top w:val="single" w:sz="4" w:space="0" w:color="auto"/>
              <w:bottom w:val="nil"/>
            </w:tcBorders>
            <w:shd w:val="clear" w:color="auto" w:fill="auto"/>
            <w:noWrap/>
            <w:vAlign w:val="bottom"/>
            <w:hideMark/>
          </w:tcPr>
          <w:p w14:paraId="1167687A" w14:textId="5F0A0817"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-0.056 (-0.192, 0.081)</w:t>
            </w:r>
          </w:p>
        </w:tc>
      </w:tr>
      <w:tr w:rsidR="00D41D7B" w:rsidRPr="00C71FEC" w14:paraId="35AF3B11" w14:textId="77777777" w:rsidTr="00236DE0">
        <w:trPr>
          <w:trHeight w:val="300"/>
        </w:trPr>
        <w:tc>
          <w:tcPr>
            <w:tcW w:w="935" w:type="pct"/>
            <w:tcBorders>
              <w:top w:val="nil"/>
              <w:bottom w:val="single" w:sz="4" w:space="0" w:color="auto"/>
            </w:tcBorders>
            <w:shd w:val="clear" w:color="auto" w:fill="auto"/>
            <w:noWrap/>
            <w:vAlign w:val="bottom"/>
            <w:hideMark/>
          </w:tcPr>
          <w:p w14:paraId="27C704DF" w14:textId="77777777" w:rsidR="00D41D7B" w:rsidRPr="00C71FEC" w:rsidRDefault="00D41D7B" w:rsidP="00D41D7B">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PA facilities</w:t>
            </w:r>
          </w:p>
        </w:tc>
        <w:tc>
          <w:tcPr>
            <w:tcW w:w="522" w:type="pct"/>
            <w:tcBorders>
              <w:top w:val="nil"/>
              <w:bottom w:val="single" w:sz="4" w:space="0" w:color="auto"/>
            </w:tcBorders>
            <w:shd w:val="clear" w:color="auto" w:fill="auto"/>
            <w:noWrap/>
            <w:vAlign w:val="bottom"/>
            <w:hideMark/>
          </w:tcPr>
          <w:p w14:paraId="1912A094" w14:textId="5B0D2874"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0.419</w:t>
            </w:r>
          </w:p>
        </w:tc>
        <w:tc>
          <w:tcPr>
            <w:tcW w:w="1266" w:type="pct"/>
            <w:tcBorders>
              <w:top w:val="nil"/>
              <w:bottom w:val="single" w:sz="4" w:space="0" w:color="auto"/>
            </w:tcBorders>
            <w:shd w:val="clear" w:color="auto" w:fill="auto"/>
            <w:noWrap/>
            <w:vAlign w:val="bottom"/>
            <w:hideMark/>
          </w:tcPr>
          <w:p w14:paraId="7AA6FEC4" w14:textId="00DFE26D"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-0.076 (-0.102, -0.049)</w:t>
            </w:r>
          </w:p>
        </w:tc>
        <w:tc>
          <w:tcPr>
            <w:tcW w:w="988" w:type="pct"/>
            <w:tcBorders>
              <w:top w:val="nil"/>
              <w:bottom w:val="single" w:sz="4" w:space="0" w:color="auto"/>
            </w:tcBorders>
            <w:shd w:val="clear" w:color="auto" w:fill="auto"/>
            <w:noWrap/>
            <w:vAlign w:val="bottom"/>
            <w:hideMark/>
          </w:tcPr>
          <w:p w14:paraId="73889D76" w14:textId="5904FF0F"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-0.079 (-0.106, -0.053)</w:t>
            </w:r>
          </w:p>
        </w:tc>
        <w:tc>
          <w:tcPr>
            <w:tcW w:w="1289" w:type="pct"/>
            <w:tcBorders>
              <w:top w:val="nil"/>
              <w:bottom w:val="single" w:sz="4" w:space="0" w:color="auto"/>
            </w:tcBorders>
            <w:shd w:val="clear" w:color="auto" w:fill="auto"/>
            <w:noWrap/>
            <w:vAlign w:val="bottom"/>
            <w:hideMark/>
          </w:tcPr>
          <w:p w14:paraId="5B0DA63C" w14:textId="07F590EE" w:rsidR="00D41D7B" w:rsidRPr="00236DE0" w:rsidRDefault="00D41D7B" w:rsidP="00236DE0">
            <w:pPr>
              <w:spacing w:after="0" w:line="240" w:lineRule="auto"/>
              <w:jc w:val="center"/>
              <w:rPr>
                <w:rFonts w:eastAsia="Times New Roman" w:cstheme="minorHAnsi"/>
                <w:sz w:val="20"/>
                <w:szCs w:val="20"/>
                <w:lang w:eastAsia="en-GB"/>
              </w:rPr>
            </w:pPr>
            <w:r w:rsidRPr="00236DE0">
              <w:rPr>
                <w:sz w:val="20"/>
                <w:szCs w:val="20"/>
              </w:rPr>
              <w:t>-0.083 (-0.114, -0.053)</w:t>
            </w:r>
          </w:p>
        </w:tc>
      </w:tr>
      <w:tr w:rsidR="00C71FEC" w:rsidRPr="00C71FEC" w14:paraId="109AE9C7" w14:textId="77777777" w:rsidTr="00756661">
        <w:trPr>
          <w:trHeight w:val="300"/>
        </w:trPr>
        <w:tc>
          <w:tcPr>
            <w:tcW w:w="935" w:type="pct"/>
            <w:tcBorders>
              <w:top w:val="single" w:sz="4" w:space="0" w:color="auto"/>
            </w:tcBorders>
            <w:shd w:val="clear" w:color="auto" w:fill="auto"/>
            <w:noWrap/>
            <w:vAlign w:val="bottom"/>
            <w:hideMark/>
          </w:tcPr>
          <w:p w14:paraId="1E79CAE7" w14:textId="77777777" w:rsidR="00C71FEC" w:rsidRPr="00C71FEC" w:rsidRDefault="00C71FEC" w:rsidP="00C71FEC">
            <w:pPr>
              <w:spacing w:after="0" w:line="240" w:lineRule="auto"/>
              <w:jc w:val="center"/>
              <w:rPr>
                <w:rFonts w:eastAsia="Times New Roman" w:cstheme="minorHAnsi"/>
                <w:b/>
                <w:sz w:val="20"/>
                <w:szCs w:val="20"/>
                <w:lang w:eastAsia="en-GB"/>
              </w:rPr>
            </w:pPr>
          </w:p>
        </w:tc>
        <w:tc>
          <w:tcPr>
            <w:tcW w:w="4065" w:type="pct"/>
            <w:gridSpan w:val="4"/>
            <w:tcBorders>
              <w:top w:val="single" w:sz="4" w:space="0" w:color="auto"/>
              <w:bottom w:val="nil"/>
            </w:tcBorders>
            <w:shd w:val="clear" w:color="auto" w:fill="auto"/>
            <w:noWrap/>
            <w:vAlign w:val="center"/>
            <w:hideMark/>
          </w:tcPr>
          <w:p w14:paraId="4169BD96" w14:textId="77777777" w:rsidR="00C71FEC" w:rsidRPr="00236DE0" w:rsidRDefault="00C71FEC" w:rsidP="00756661">
            <w:pPr>
              <w:spacing w:after="0" w:line="240" w:lineRule="auto"/>
              <w:jc w:val="center"/>
              <w:rPr>
                <w:rFonts w:eastAsia="Times New Roman" w:cstheme="minorHAnsi"/>
                <w:b/>
                <w:bCs/>
                <w:i/>
                <w:iCs/>
                <w:color w:val="000000"/>
                <w:sz w:val="20"/>
                <w:szCs w:val="20"/>
                <w:lang w:eastAsia="en-GB"/>
              </w:rPr>
            </w:pPr>
            <w:r w:rsidRPr="00236DE0">
              <w:rPr>
                <w:rFonts w:eastAsia="Times New Roman" w:cstheme="minorHAnsi"/>
                <w:b/>
                <w:bCs/>
                <w:iCs/>
                <w:color w:val="000000"/>
                <w:sz w:val="20"/>
                <w:szCs w:val="20"/>
                <w:lang w:eastAsia="en-GB"/>
              </w:rPr>
              <w:t>rs10938397</w:t>
            </w:r>
            <w:r w:rsidRPr="00236DE0">
              <w:rPr>
                <w:rFonts w:eastAsia="Times New Roman" w:cstheme="minorHAnsi"/>
                <w:b/>
                <w:bCs/>
                <w:i/>
                <w:iCs/>
                <w:color w:val="000000"/>
                <w:sz w:val="20"/>
                <w:szCs w:val="20"/>
                <w:lang w:eastAsia="en-GB"/>
              </w:rPr>
              <w:t xml:space="preserve"> (GNPDA2)</w:t>
            </w:r>
          </w:p>
        </w:tc>
      </w:tr>
      <w:tr w:rsidR="0091011C" w:rsidRPr="00C71FEC" w14:paraId="15CBED3C" w14:textId="77777777" w:rsidTr="00236DE0">
        <w:trPr>
          <w:trHeight w:val="502"/>
        </w:trPr>
        <w:tc>
          <w:tcPr>
            <w:tcW w:w="935" w:type="pct"/>
            <w:shd w:val="clear" w:color="auto" w:fill="auto"/>
            <w:noWrap/>
            <w:vAlign w:val="bottom"/>
            <w:hideMark/>
          </w:tcPr>
          <w:p w14:paraId="2207394F" w14:textId="77777777" w:rsidR="0091011C" w:rsidRPr="00C71FEC" w:rsidRDefault="0091011C" w:rsidP="0091011C">
            <w:pPr>
              <w:spacing w:after="0" w:line="240" w:lineRule="auto"/>
              <w:jc w:val="center"/>
              <w:rPr>
                <w:rFonts w:eastAsia="Times New Roman" w:cstheme="minorHAnsi"/>
                <w:b/>
                <w:bCs/>
                <w:i/>
                <w:iCs/>
                <w:color w:val="000000"/>
                <w:sz w:val="20"/>
                <w:szCs w:val="20"/>
                <w:lang w:eastAsia="en-GB"/>
              </w:rPr>
            </w:pPr>
          </w:p>
        </w:tc>
        <w:tc>
          <w:tcPr>
            <w:tcW w:w="522" w:type="pct"/>
            <w:tcBorders>
              <w:top w:val="nil"/>
              <w:bottom w:val="single" w:sz="4" w:space="0" w:color="auto"/>
            </w:tcBorders>
            <w:shd w:val="clear" w:color="auto" w:fill="auto"/>
            <w:noWrap/>
            <w:vAlign w:val="bottom"/>
            <w:hideMark/>
          </w:tcPr>
          <w:p w14:paraId="0A2E4027" w14:textId="77777777"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P-interaction</w:t>
            </w:r>
          </w:p>
        </w:tc>
        <w:tc>
          <w:tcPr>
            <w:tcW w:w="1266" w:type="pct"/>
            <w:tcBorders>
              <w:top w:val="nil"/>
              <w:bottom w:val="single" w:sz="4" w:space="0" w:color="auto"/>
            </w:tcBorders>
            <w:shd w:val="clear" w:color="auto" w:fill="auto"/>
            <w:vAlign w:val="bottom"/>
            <w:hideMark/>
          </w:tcPr>
          <w:p w14:paraId="4968EF51" w14:textId="130F78A4"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Homozygous low risk</w:t>
            </w:r>
          </w:p>
          <w:p w14:paraId="2B5FD157" w14:textId="59B1DF70"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(0 risk alleles)</w:t>
            </w:r>
          </w:p>
        </w:tc>
        <w:tc>
          <w:tcPr>
            <w:tcW w:w="988" w:type="pct"/>
            <w:tcBorders>
              <w:top w:val="nil"/>
              <w:bottom w:val="single" w:sz="4" w:space="0" w:color="auto"/>
            </w:tcBorders>
            <w:shd w:val="clear" w:color="auto" w:fill="auto"/>
            <w:vAlign w:val="bottom"/>
            <w:hideMark/>
          </w:tcPr>
          <w:p w14:paraId="7AA0992F" w14:textId="5393F575"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Heterozygous</w:t>
            </w:r>
          </w:p>
          <w:p w14:paraId="15EEC0CA" w14:textId="7E21A90A"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(1 risk allele)</w:t>
            </w:r>
          </w:p>
        </w:tc>
        <w:tc>
          <w:tcPr>
            <w:tcW w:w="1289" w:type="pct"/>
            <w:tcBorders>
              <w:top w:val="nil"/>
              <w:bottom w:val="single" w:sz="4" w:space="0" w:color="auto"/>
            </w:tcBorders>
            <w:shd w:val="clear" w:color="auto" w:fill="auto"/>
            <w:vAlign w:val="bottom"/>
            <w:hideMark/>
          </w:tcPr>
          <w:p w14:paraId="0FB734E8" w14:textId="6E3C6716" w:rsidR="0091011C" w:rsidRPr="00236DE0" w:rsidRDefault="0091011C" w:rsidP="00236DE0">
            <w:pPr>
              <w:spacing w:after="0" w:line="240" w:lineRule="auto"/>
              <w:jc w:val="center"/>
              <w:rPr>
                <w:rFonts w:ascii="Calibri" w:hAnsi="Calibri" w:cs="Calibri"/>
                <w:color w:val="000000"/>
                <w:sz w:val="20"/>
                <w:szCs w:val="20"/>
              </w:rPr>
            </w:pPr>
            <w:r w:rsidRPr="00236DE0">
              <w:rPr>
                <w:rFonts w:ascii="Calibri" w:hAnsi="Calibri" w:cs="Calibri"/>
                <w:color w:val="000000"/>
                <w:sz w:val="20"/>
                <w:szCs w:val="20"/>
              </w:rPr>
              <w:t>Homozygous high risk</w:t>
            </w:r>
          </w:p>
          <w:p w14:paraId="0366B21E" w14:textId="02755CA9"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ascii="Calibri" w:hAnsi="Calibri" w:cs="Calibri"/>
                <w:color w:val="000000"/>
                <w:sz w:val="20"/>
                <w:szCs w:val="20"/>
              </w:rPr>
              <w:t>(2 risk alleles)</w:t>
            </w:r>
          </w:p>
        </w:tc>
      </w:tr>
      <w:tr w:rsidR="00236DE0" w:rsidRPr="00C71FEC" w14:paraId="1AE67061" w14:textId="77777777" w:rsidTr="00236DE0">
        <w:trPr>
          <w:trHeight w:val="300"/>
        </w:trPr>
        <w:tc>
          <w:tcPr>
            <w:tcW w:w="935" w:type="pct"/>
            <w:tcBorders>
              <w:bottom w:val="nil"/>
            </w:tcBorders>
            <w:shd w:val="clear" w:color="auto" w:fill="auto"/>
            <w:noWrap/>
            <w:vAlign w:val="bottom"/>
            <w:hideMark/>
          </w:tcPr>
          <w:p w14:paraId="4B58E373" w14:textId="77777777" w:rsidR="00236DE0" w:rsidRPr="00C71FEC" w:rsidRDefault="00236DE0" w:rsidP="00236DE0">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Fast-food proximity</w:t>
            </w:r>
          </w:p>
        </w:tc>
        <w:tc>
          <w:tcPr>
            <w:tcW w:w="522" w:type="pct"/>
            <w:tcBorders>
              <w:top w:val="single" w:sz="4" w:space="0" w:color="auto"/>
              <w:bottom w:val="nil"/>
            </w:tcBorders>
            <w:shd w:val="clear" w:color="auto" w:fill="auto"/>
            <w:noWrap/>
            <w:vAlign w:val="bottom"/>
            <w:hideMark/>
          </w:tcPr>
          <w:p w14:paraId="2C1A85A6" w14:textId="21971121" w:rsidR="00236DE0" w:rsidRPr="00236DE0" w:rsidRDefault="00236DE0" w:rsidP="00236DE0">
            <w:pPr>
              <w:spacing w:after="0" w:line="240" w:lineRule="auto"/>
              <w:jc w:val="center"/>
              <w:rPr>
                <w:rFonts w:eastAsia="Times New Roman" w:cstheme="minorHAnsi"/>
                <w:color w:val="000000"/>
                <w:sz w:val="20"/>
                <w:szCs w:val="20"/>
                <w:lang w:eastAsia="en-GB"/>
              </w:rPr>
            </w:pPr>
            <w:r w:rsidRPr="00236DE0">
              <w:rPr>
                <w:sz w:val="20"/>
                <w:szCs w:val="20"/>
              </w:rPr>
              <w:t>0.328</w:t>
            </w:r>
          </w:p>
        </w:tc>
        <w:tc>
          <w:tcPr>
            <w:tcW w:w="1266" w:type="pct"/>
            <w:tcBorders>
              <w:top w:val="single" w:sz="4" w:space="0" w:color="auto"/>
              <w:bottom w:val="nil"/>
            </w:tcBorders>
            <w:shd w:val="clear" w:color="auto" w:fill="auto"/>
            <w:noWrap/>
            <w:vAlign w:val="bottom"/>
            <w:hideMark/>
          </w:tcPr>
          <w:p w14:paraId="1086071A" w14:textId="2725FA46"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-0.115 (-0.215, -0.015)</w:t>
            </w:r>
          </w:p>
        </w:tc>
        <w:tc>
          <w:tcPr>
            <w:tcW w:w="988" w:type="pct"/>
            <w:tcBorders>
              <w:top w:val="single" w:sz="4" w:space="0" w:color="auto"/>
              <w:bottom w:val="nil"/>
            </w:tcBorders>
            <w:shd w:val="clear" w:color="auto" w:fill="auto"/>
            <w:noWrap/>
            <w:vAlign w:val="bottom"/>
            <w:hideMark/>
          </w:tcPr>
          <w:p w14:paraId="00CB231A" w14:textId="31362369"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-0.141 (-0.230, -0.052)</w:t>
            </w:r>
          </w:p>
        </w:tc>
        <w:tc>
          <w:tcPr>
            <w:tcW w:w="1289" w:type="pct"/>
            <w:tcBorders>
              <w:top w:val="single" w:sz="4" w:space="0" w:color="auto"/>
              <w:bottom w:val="nil"/>
            </w:tcBorders>
            <w:shd w:val="clear" w:color="auto" w:fill="auto"/>
            <w:noWrap/>
            <w:vAlign w:val="bottom"/>
            <w:hideMark/>
          </w:tcPr>
          <w:p w14:paraId="0C0E47D5" w14:textId="6892CDAB"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-0.167 (-0.274, -0.061)</w:t>
            </w:r>
          </w:p>
        </w:tc>
      </w:tr>
      <w:tr w:rsidR="00236DE0" w:rsidRPr="00C71FEC" w14:paraId="799DEF3A" w14:textId="77777777" w:rsidTr="00236DE0">
        <w:trPr>
          <w:trHeight w:val="300"/>
        </w:trPr>
        <w:tc>
          <w:tcPr>
            <w:tcW w:w="935" w:type="pct"/>
            <w:tcBorders>
              <w:top w:val="nil"/>
              <w:bottom w:val="single" w:sz="4" w:space="0" w:color="auto"/>
            </w:tcBorders>
            <w:shd w:val="clear" w:color="auto" w:fill="auto"/>
            <w:noWrap/>
            <w:vAlign w:val="bottom"/>
            <w:hideMark/>
          </w:tcPr>
          <w:p w14:paraId="1571E87C" w14:textId="77777777" w:rsidR="00236DE0" w:rsidRPr="00C71FEC" w:rsidRDefault="00236DE0" w:rsidP="00236DE0">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PA facilities</w:t>
            </w:r>
          </w:p>
        </w:tc>
        <w:tc>
          <w:tcPr>
            <w:tcW w:w="522" w:type="pct"/>
            <w:tcBorders>
              <w:top w:val="nil"/>
              <w:bottom w:val="single" w:sz="4" w:space="0" w:color="auto"/>
            </w:tcBorders>
            <w:shd w:val="clear" w:color="auto" w:fill="auto"/>
            <w:noWrap/>
            <w:vAlign w:val="bottom"/>
            <w:hideMark/>
          </w:tcPr>
          <w:p w14:paraId="4DF09175" w14:textId="214FAFEA" w:rsidR="00236DE0" w:rsidRPr="00236DE0" w:rsidRDefault="00236DE0" w:rsidP="00236DE0">
            <w:pPr>
              <w:spacing w:after="0" w:line="240" w:lineRule="auto"/>
              <w:jc w:val="center"/>
              <w:rPr>
                <w:rFonts w:eastAsia="Times New Roman" w:cstheme="minorHAnsi"/>
                <w:color w:val="000000"/>
                <w:sz w:val="20"/>
                <w:szCs w:val="20"/>
                <w:lang w:eastAsia="en-GB"/>
              </w:rPr>
            </w:pPr>
            <w:r w:rsidRPr="00236DE0">
              <w:rPr>
                <w:sz w:val="20"/>
                <w:szCs w:val="20"/>
              </w:rPr>
              <w:t>0.694</w:t>
            </w:r>
          </w:p>
        </w:tc>
        <w:tc>
          <w:tcPr>
            <w:tcW w:w="1266" w:type="pct"/>
            <w:tcBorders>
              <w:top w:val="nil"/>
              <w:bottom w:val="single" w:sz="4" w:space="0" w:color="auto"/>
            </w:tcBorders>
            <w:shd w:val="clear" w:color="auto" w:fill="auto"/>
            <w:noWrap/>
            <w:vAlign w:val="bottom"/>
            <w:hideMark/>
          </w:tcPr>
          <w:p w14:paraId="210924BD" w14:textId="2417CAE3"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-0.076 (-0.102, -0.049)</w:t>
            </w:r>
          </w:p>
        </w:tc>
        <w:tc>
          <w:tcPr>
            <w:tcW w:w="988" w:type="pct"/>
            <w:tcBorders>
              <w:top w:val="nil"/>
              <w:bottom w:val="single" w:sz="4" w:space="0" w:color="auto"/>
            </w:tcBorders>
            <w:shd w:val="clear" w:color="auto" w:fill="auto"/>
            <w:noWrap/>
            <w:vAlign w:val="bottom"/>
            <w:hideMark/>
          </w:tcPr>
          <w:p w14:paraId="76D31FC1" w14:textId="09ACA700"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-0.077 (-0.103, -0.051)</w:t>
            </w:r>
          </w:p>
        </w:tc>
        <w:tc>
          <w:tcPr>
            <w:tcW w:w="1289" w:type="pct"/>
            <w:tcBorders>
              <w:top w:val="nil"/>
              <w:bottom w:val="single" w:sz="4" w:space="0" w:color="auto"/>
            </w:tcBorders>
            <w:shd w:val="clear" w:color="auto" w:fill="auto"/>
            <w:noWrap/>
            <w:vAlign w:val="bottom"/>
            <w:hideMark/>
          </w:tcPr>
          <w:p w14:paraId="1C7618B1" w14:textId="787ED321"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-0.079 (-0.106, -0.051)</w:t>
            </w:r>
          </w:p>
        </w:tc>
      </w:tr>
      <w:tr w:rsidR="00C71FEC" w:rsidRPr="00C71FEC" w14:paraId="4608C598" w14:textId="77777777" w:rsidTr="00756661">
        <w:trPr>
          <w:trHeight w:val="300"/>
        </w:trPr>
        <w:tc>
          <w:tcPr>
            <w:tcW w:w="935" w:type="pct"/>
            <w:tcBorders>
              <w:top w:val="single" w:sz="4" w:space="0" w:color="auto"/>
            </w:tcBorders>
            <w:shd w:val="clear" w:color="auto" w:fill="auto"/>
            <w:noWrap/>
            <w:vAlign w:val="bottom"/>
            <w:hideMark/>
          </w:tcPr>
          <w:p w14:paraId="3AEF755D" w14:textId="77777777" w:rsidR="00C71FEC" w:rsidRPr="00C71FEC" w:rsidRDefault="00C71FEC" w:rsidP="00C71FEC">
            <w:pPr>
              <w:spacing w:after="0" w:line="240" w:lineRule="auto"/>
              <w:jc w:val="center"/>
              <w:rPr>
                <w:rFonts w:eastAsia="Times New Roman" w:cstheme="minorHAnsi"/>
                <w:b/>
                <w:sz w:val="20"/>
                <w:szCs w:val="20"/>
                <w:lang w:eastAsia="en-GB"/>
              </w:rPr>
            </w:pPr>
          </w:p>
        </w:tc>
        <w:tc>
          <w:tcPr>
            <w:tcW w:w="4065" w:type="pct"/>
            <w:gridSpan w:val="4"/>
            <w:tcBorders>
              <w:top w:val="single" w:sz="4" w:space="0" w:color="auto"/>
              <w:bottom w:val="nil"/>
            </w:tcBorders>
            <w:shd w:val="clear" w:color="auto" w:fill="auto"/>
            <w:noWrap/>
            <w:vAlign w:val="center"/>
            <w:hideMark/>
          </w:tcPr>
          <w:p w14:paraId="0F763CD7" w14:textId="77777777" w:rsidR="00C71FEC" w:rsidRPr="00236DE0" w:rsidRDefault="00C71FEC" w:rsidP="00756661">
            <w:pPr>
              <w:spacing w:after="0" w:line="240" w:lineRule="auto"/>
              <w:jc w:val="center"/>
              <w:rPr>
                <w:rFonts w:eastAsia="Times New Roman" w:cstheme="minorHAnsi"/>
                <w:b/>
                <w:bCs/>
                <w:i/>
                <w:iCs/>
                <w:color w:val="000000"/>
                <w:sz w:val="20"/>
                <w:szCs w:val="20"/>
                <w:lang w:eastAsia="en-GB"/>
              </w:rPr>
            </w:pPr>
            <w:r w:rsidRPr="00236DE0">
              <w:rPr>
                <w:rFonts w:eastAsia="Times New Roman" w:cstheme="minorHAnsi"/>
                <w:b/>
                <w:bCs/>
                <w:iCs/>
                <w:color w:val="000000"/>
                <w:sz w:val="20"/>
                <w:szCs w:val="20"/>
                <w:lang w:eastAsia="en-GB"/>
              </w:rPr>
              <w:t>rs7141420</w:t>
            </w:r>
            <w:r w:rsidRPr="00236DE0">
              <w:rPr>
                <w:rFonts w:eastAsia="Times New Roman" w:cstheme="minorHAnsi"/>
                <w:b/>
                <w:bCs/>
                <w:i/>
                <w:iCs/>
                <w:color w:val="000000"/>
                <w:sz w:val="20"/>
                <w:szCs w:val="20"/>
                <w:lang w:eastAsia="en-GB"/>
              </w:rPr>
              <w:t xml:space="preserve"> (NRXN3)</w:t>
            </w:r>
          </w:p>
        </w:tc>
      </w:tr>
      <w:tr w:rsidR="0091011C" w:rsidRPr="00C71FEC" w14:paraId="1C6762AF" w14:textId="77777777" w:rsidTr="00236DE0">
        <w:trPr>
          <w:trHeight w:val="481"/>
        </w:trPr>
        <w:tc>
          <w:tcPr>
            <w:tcW w:w="935" w:type="pct"/>
            <w:shd w:val="clear" w:color="auto" w:fill="auto"/>
            <w:noWrap/>
            <w:vAlign w:val="bottom"/>
            <w:hideMark/>
          </w:tcPr>
          <w:p w14:paraId="5991289E" w14:textId="77777777" w:rsidR="0091011C" w:rsidRPr="00C71FEC" w:rsidRDefault="0091011C" w:rsidP="0091011C">
            <w:pPr>
              <w:spacing w:after="0" w:line="240" w:lineRule="auto"/>
              <w:jc w:val="center"/>
              <w:rPr>
                <w:rFonts w:eastAsia="Times New Roman" w:cstheme="minorHAnsi"/>
                <w:b/>
                <w:bCs/>
                <w:i/>
                <w:iCs/>
                <w:color w:val="000000"/>
                <w:sz w:val="20"/>
                <w:szCs w:val="20"/>
                <w:lang w:eastAsia="en-GB"/>
              </w:rPr>
            </w:pPr>
          </w:p>
        </w:tc>
        <w:tc>
          <w:tcPr>
            <w:tcW w:w="522" w:type="pct"/>
            <w:tcBorders>
              <w:top w:val="nil"/>
              <w:bottom w:val="single" w:sz="4" w:space="0" w:color="auto"/>
            </w:tcBorders>
            <w:shd w:val="clear" w:color="auto" w:fill="auto"/>
            <w:noWrap/>
            <w:vAlign w:val="bottom"/>
            <w:hideMark/>
          </w:tcPr>
          <w:p w14:paraId="30D00B6B" w14:textId="77777777"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P-interaction</w:t>
            </w:r>
          </w:p>
        </w:tc>
        <w:tc>
          <w:tcPr>
            <w:tcW w:w="1266" w:type="pct"/>
            <w:tcBorders>
              <w:top w:val="nil"/>
              <w:bottom w:val="single" w:sz="4" w:space="0" w:color="auto"/>
            </w:tcBorders>
            <w:shd w:val="clear" w:color="auto" w:fill="auto"/>
            <w:vAlign w:val="bottom"/>
            <w:hideMark/>
          </w:tcPr>
          <w:p w14:paraId="463B779A" w14:textId="1E4BB22D"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Homozygous low risk</w:t>
            </w:r>
          </w:p>
          <w:p w14:paraId="3852CF6E" w14:textId="7268294E"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(0 risk alleles)</w:t>
            </w:r>
          </w:p>
        </w:tc>
        <w:tc>
          <w:tcPr>
            <w:tcW w:w="988" w:type="pct"/>
            <w:tcBorders>
              <w:top w:val="nil"/>
              <w:bottom w:val="single" w:sz="4" w:space="0" w:color="auto"/>
            </w:tcBorders>
            <w:shd w:val="clear" w:color="auto" w:fill="auto"/>
            <w:vAlign w:val="bottom"/>
            <w:hideMark/>
          </w:tcPr>
          <w:p w14:paraId="6E9CDCFF" w14:textId="58FF3380"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Heterozygous</w:t>
            </w:r>
          </w:p>
          <w:p w14:paraId="5BEC7458" w14:textId="12D720D2"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eastAsia="Times New Roman" w:cstheme="minorHAnsi"/>
                <w:color w:val="000000"/>
                <w:sz w:val="20"/>
                <w:szCs w:val="20"/>
                <w:lang w:eastAsia="en-GB"/>
              </w:rPr>
              <w:t>(1 risk allele)</w:t>
            </w:r>
          </w:p>
        </w:tc>
        <w:tc>
          <w:tcPr>
            <w:tcW w:w="1289" w:type="pct"/>
            <w:tcBorders>
              <w:top w:val="nil"/>
              <w:bottom w:val="single" w:sz="4" w:space="0" w:color="auto"/>
            </w:tcBorders>
            <w:shd w:val="clear" w:color="auto" w:fill="auto"/>
            <w:vAlign w:val="bottom"/>
            <w:hideMark/>
          </w:tcPr>
          <w:p w14:paraId="057377A3" w14:textId="51679675" w:rsidR="0091011C" w:rsidRPr="00236DE0" w:rsidRDefault="0091011C" w:rsidP="00236DE0">
            <w:pPr>
              <w:spacing w:after="0" w:line="240" w:lineRule="auto"/>
              <w:jc w:val="center"/>
              <w:rPr>
                <w:rFonts w:ascii="Calibri" w:hAnsi="Calibri" w:cs="Calibri"/>
                <w:color w:val="000000"/>
                <w:sz w:val="20"/>
                <w:szCs w:val="20"/>
              </w:rPr>
            </w:pPr>
            <w:r w:rsidRPr="00236DE0">
              <w:rPr>
                <w:rFonts w:ascii="Calibri" w:hAnsi="Calibri" w:cs="Calibri"/>
                <w:color w:val="000000"/>
                <w:sz w:val="20"/>
                <w:szCs w:val="20"/>
              </w:rPr>
              <w:t>Homozygous high risk</w:t>
            </w:r>
          </w:p>
          <w:p w14:paraId="19383574" w14:textId="39C16C53" w:rsidR="0091011C" w:rsidRPr="00236DE0" w:rsidRDefault="0091011C" w:rsidP="00236DE0">
            <w:pPr>
              <w:spacing w:after="0" w:line="240" w:lineRule="auto"/>
              <w:jc w:val="center"/>
              <w:rPr>
                <w:rFonts w:eastAsia="Times New Roman" w:cstheme="minorHAnsi"/>
                <w:color w:val="000000"/>
                <w:sz w:val="20"/>
                <w:szCs w:val="20"/>
                <w:lang w:eastAsia="en-GB"/>
              </w:rPr>
            </w:pPr>
            <w:r w:rsidRPr="00236DE0">
              <w:rPr>
                <w:rFonts w:ascii="Calibri" w:hAnsi="Calibri" w:cs="Calibri"/>
                <w:color w:val="000000"/>
                <w:sz w:val="20"/>
                <w:szCs w:val="20"/>
              </w:rPr>
              <w:t>(2 risk alleles)</w:t>
            </w:r>
          </w:p>
        </w:tc>
      </w:tr>
      <w:tr w:rsidR="00236DE0" w:rsidRPr="00C71FEC" w14:paraId="26B7004F" w14:textId="77777777" w:rsidTr="00236DE0">
        <w:trPr>
          <w:trHeight w:val="300"/>
        </w:trPr>
        <w:tc>
          <w:tcPr>
            <w:tcW w:w="935" w:type="pct"/>
            <w:shd w:val="clear" w:color="auto" w:fill="auto"/>
            <w:noWrap/>
            <w:vAlign w:val="bottom"/>
            <w:hideMark/>
          </w:tcPr>
          <w:p w14:paraId="45418840" w14:textId="77777777" w:rsidR="00236DE0" w:rsidRPr="00C71FEC" w:rsidRDefault="00236DE0" w:rsidP="00236DE0">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Fast-food proximity</w:t>
            </w:r>
          </w:p>
        </w:tc>
        <w:tc>
          <w:tcPr>
            <w:tcW w:w="522" w:type="pct"/>
            <w:tcBorders>
              <w:top w:val="single" w:sz="4" w:space="0" w:color="auto"/>
            </w:tcBorders>
            <w:shd w:val="clear" w:color="auto" w:fill="auto"/>
            <w:noWrap/>
            <w:vAlign w:val="bottom"/>
            <w:hideMark/>
          </w:tcPr>
          <w:p w14:paraId="7E14CD52" w14:textId="0E3A096F"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0.520</w:t>
            </w:r>
          </w:p>
        </w:tc>
        <w:tc>
          <w:tcPr>
            <w:tcW w:w="1266" w:type="pct"/>
            <w:tcBorders>
              <w:top w:val="single" w:sz="4" w:space="0" w:color="auto"/>
            </w:tcBorders>
            <w:shd w:val="clear" w:color="auto" w:fill="auto"/>
            <w:noWrap/>
            <w:vAlign w:val="bottom"/>
            <w:hideMark/>
          </w:tcPr>
          <w:p w14:paraId="7F15CD54" w14:textId="0CACE4DF"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-0.152 (-0.257, -0.048)</w:t>
            </w:r>
          </w:p>
        </w:tc>
        <w:tc>
          <w:tcPr>
            <w:tcW w:w="988" w:type="pct"/>
            <w:tcBorders>
              <w:top w:val="single" w:sz="4" w:space="0" w:color="auto"/>
            </w:tcBorders>
            <w:shd w:val="clear" w:color="auto" w:fill="auto"/>
            <w:noWrap/>
            <w:vAlign w:val="bottom"/>
            <w:hideMark/>
          </w:tcPr>
          <w:p w14:paraId="02730A2D" w14:textId="0567CE1B"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-0.135 (-0.227, -0.043)</w:t>
            </w:r>
          </w:p>
        </w:tc>
        <w:tc>
          <w:tcPr>
            <w:tcW w:w="1289" w:type="pct"/>
            <w:tcBorders>
              <w:top w:val="single" w:sz="4" w:space="0" w:color="auto"/>
            </w:tcBorders>
            <w:shd w:val="clear" w:color="auto" w:fill="auto"/>
            <w:noWrap/>
            <w:vAlign w:val="bottom"/>
            <w:hideMark/>
          </w:tcPr>
          <w:p w14:paraId="125A212A" w14:textId="00BEDBF4"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-0.118 (-0.224, -0.012)</w:t>
            </w:r>
          </w:p>
        </w:tc>
      </w:tr>
      <w:tr w:rsidR="00236DE0" w:rsidRPr="00C71FEC" w14:paraId="5F7A634D" w14:textId="77777777" w:rsidTr="00236DE0">
        <w:trPr>
          <w:trHeight w:val="300"/>
        </w:trPr>
        <w:tc>
          <w:tcPr>
            <w:tcW w:w="935" w:type="pct"/>
            <w:shd w:val="clear" w:color="auto" w:fill="auto"/>
            <w:noWrap/>
            <w:vAlign w:val="bottom"/>
            <w:hideMark/>
          </w:tcPr>
          <w:p w14:paraId="55939C15" w14:textId="77777777" w:rsidR="00236DE0" w:rsidRPr="00C71FEC" w:rsidRDefault="00236DE0" w:rsidP="00236DE0">
            <w:pPr>
              <w:spacing w:after="0" w:line="240" w:lineRule="auto"/>
              <w:rPr>
                <w:rFonts w:eastAsia="Times New Roman" w:cstheme="minorHAnsi"/>
                <w:b/>
                <w:color w:val="000000"/>
                <w:sz w:val="20"/>
                <w:szCs w:val="20"/>
                <w:lang w:eastAsia="en-GB"/>
              </w:rPr>
            </w:pPr>
            <w:r w:rsidRPr="00C71FEC">
              <w:rPr>
                <w:rFonts w:eastAsia="Times New Roman" w:cstheme="minorHAnsi"/>
                <w:b/>
                <w:color w:val="000000"/>
                <w:sz w:val="20"/>
                <w:szCs w:val="20"/>
                <w:lang w:eastAsia="en-GB"/>
              </w:rPr>
              <w:t>PA facilities</w:t>
            </w:r>
          </w:p>
        </w:tc>
        <w:tc>
          <w:tcPr>
            <w:tcW w:w="522" w:type="pct"/>
            <w:shd w:val="clear" w:color="auto" w:fill="auto"/>
            <w:noWrap/>
            <w:vAlign w:val="bottom"/>
            <w:hideMark/>
          </w:tcPr>
          <w:p w14:paraId="1AD7B31D" w14:textId="2E757920"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0.125</w:t>
            </w:r>
          </w:p>
        </w:tc>
        <w:tc>
          <w:tcPr>
            <w:tcW w:w="1266" w:type="pct"/>
            <w:shd w:val="clear" w:color="auto" w:fill="auto"/>
            <w:noWrap/>
            <w:vAlign w:val="bottom"/>
            <w:hideMark/>
          </w:tcPr>
          <w:p w14:paraId="5FFF1F13" w14:textId="082844E8"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-0.071 (-0.097, -0.044)</w:t>
            </w:r>
          </w:p>
        </w:tc>
        <w:tc>
          <w:tcPr>
            <w:tcW w:w="988" w:type="pct"/>
            <w:shd w:val="clear" w:color="auto" w:fill="auto"/>
            <w:noWrap/>
            <w:vAlign w:val="bottom"/>
            <w:hideMark/>
          </w:tcPr>
          <w:p w14:paraId="5957F6F0" w14:textId="636DD3F5"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-0.077 (-0.102, -0.051)</w:t>
            </w:r>
          </w:p>
        </w:tc>
        <w:tc>
          <w:tcPr>
            <w:tcW w:w="1289" w:type="pct"/>
            <w:shd w:val="clear" w:color="auto" w:fill="auto"/>
            <w:noWrap/>
            <w:vAlign w:val="bottom"/>
            <w:hideMark/>
          </w:tcPr>
          <w:p w14:paraId="1EA949A1" w14:textId="700AEC07" w:rsidR="00236DE0" w:rsidRPr="00236DE0" w:rsidRDefault="00236DE0" w:rsidP="00236DE0">
            <w:pPr>
              <w:spacing w:after="0" w:line="240" w:lineRule="auto"/>
              <w:jc w:val="center"/>
              <w:rPr>
                <w:rFonts w:eastAsia="Times New Roman" w:cstheme="minorHAnsi"/>
                <w:sz w:val="20"/>
                <w:szCs w:val="20"/>
                <w:lang w:eastAsia="en-GB"/>
              </w:rPr>
            </w:pPr>
            <w:r w:rsidRPr="00236DE0">
              <w:rPr>
                <w:sz w:val="20"/>
                <w:szCs w:val="20"/>
              </w:rPr>
              <w:t>-0.083 (-0.110, -0.056)</w:t>
            </w:r>
          </w:p>
        </w:tc>
      </w:tr>
    </w:tbl>
    <w:p w14:paraId="4DAE7CDA" w14:textId="77777777" w:rsidR="00CC74EE" w:rsidRDefault="00CC74EE" w:rsidP="00851777">
      <w:pPr>
        <w:autoSpaceDE w:val="0"/>
        <w:autoSpaceDN w:val="0"/>
        <w:adjustRightInd w:val="0"/>
        <w:rPr>
          <w:rFonts w:ascii="Constantia" w:hAnsi="Constantia" w:cs="Calibri"/>
          <w:b/>
          <w:sz w:val="24"/>
          <w:szCs w:val="24"/>
        </w:rPr>
        <w:sectPr w:rsidR="00CC74EE" w:rsidSect="00073CA0">
          <w:footerReference w:type="default" r:id="rId10"/>
          <w:pgSz w:w="11906" w:h="16838"/>
          <w:pgMar w:top="1440" w:right="1440" w:bottom="1440" w:left="1440" w:header="720" w:footer="720" w:gutter="0"/>
          <w:cols w:space="720"/>
          <w:docGrid w:linePitch="360"/>
        </w:sectPr>
      </w:pPr>
    </w:p>
    <w:p w14:paraId="42615DDD" w14:textId="24205C21" w:rsidR="00713C81" w:rsidRDefault="00713C81" w:rsidP="00825F54">
      <w:pPr>
        <w:autoSpaceDE w:val="0"/>
        <w:autoSpaceDN w:val="0"/>
        <w:adjustRightInd w:val="0"/>
        <w:rPr>
          <w:rFonts w:ascii="Constantia" w:hAnsi="Constantia" w:cs="Calibri"/>
          <w:b/>
          <w:szCs w:val="24"/>
        </w:rPr>
      </w:pPr>
      <w:r>
        <w:rPr>
          <w:rFonts w:ascii="Constantia" w:hAnsi="Constantia" w:cs="Calibri"/>
          <w:b/>
          <w:noProof/>
          <w:szCs w:val="24"/>
          <w:lang w:eastAsia="en-GB"/>
        </w:rPr>
        <w:lastRenderedPageBreak/>
        <w:drawing>
          <wp:inline distT="0" distB="0" distL="0" distR="0" wp14:anchorId="3E1E6334" wp14:editId="0AFCED18">
            <wp:extent cx="7626985" cy="5005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6985" cy="5005070"/>
                    </a:xfrm>
                    <a:prstGeom prst="rect">
                      <a:avLst/>
                    </a:prstGeom>
                    <a:noFill/>
                  </pic:spPr>
                </pic:pic>
              </a:graphicData>
            </a:graphic>
          </wp:inline>
        </w:drawing>
      </w:r>
    </w:p>
    <w:p w14:paraId="261D7A00" w14:textId="787ED682" w:rsidR="00825F54" w:rsidRDefault="00825F54" w:rsidP="00825F54">
      <w:pPr>
        <w:autoSpaceDE w:val="0"/>
        <w:autoSpaceDN w:val="0"/>
        <w:adjustRightInd w:val="0"/>
        <w:rPr>
          <w:rFonts w:ascii="Constantia" w:hAnsi="Constantia" w:cs="Calibri"/>
          <w:b/>
          <w:szCs w:val="24"/>
        </w:rPr>
      </w:pPr>
      <w:r w:rsidRPr="00C4285F">
        <w:rPr>
          <w:rFonts w:ascii="Constantia" w:hAnsi="Constantia" w:cs="Calibri"/>
          <w:b/>
          <w:szCs w:val="24"/>
        </w:rPr>
        <w:t xml:space="preserve">Figure </w:t>
      </w:r>
      <w:r>
        <w:rPr>
          <w:rFonts w:ascii="Constantia" w:hAnsi="Constantia" w:cs="Calibri"/>
          <w:b/>
          <w:szCs w:val="24"/>
        </w:rPr>
        <w:t>3</w:t>
      </w:r>
      <w:r w:rsidRPr="00C4285F">
        <w:rPr>
          <w:rFonts w:ascii="Constantia" w:hAnsi="Constantia" w:cs="Calibri"/>
          <w:b/>
          <w:szCs w:val="24"/>
        </w:rPr>
        <w:t xml:space="preserve">. Association between neighbourhood variables and BMI </w:t>
      </w:r>
      <w:r w:rsidR="00D012AB">
        <w:rPr>
          <w:rFonts w:ascii="Constantia" w:hAnsi="Constantia" w:cs="Calibri"/>
          <w:b/>
          <w:szCs w:val="24"/>
        </w:rPr>
        <w:t>according to number of</w:t>
      </w:r>
      <w:r w:rsidR="00065596">
        <w:rPr>
          <w:rFonts w:ascii="Constantia" w:hAnsi="Constantia" w:cs="Calibri"/>
          <w:b/>
          <w:szCs w:val="24"/>
        </w:rPr>
        <w:t xml:space="preserve"> risk</w:t>
      </w:r>
      <w:r w:rsidR="00D012AB">
        <w:rPr>
          <w:rFonts w:ascii="Constantia" w:hAnsi="Constantia" w:cs="Calibri"/>
          <w:b/>
          <w:szCs w:val="24"/>
        </w:rPr>
        <w:t xml:space="preserve"> alleles at</w:t>
      </w:r>
      <w:r w:rsidR="00065596">
        <w:rPr>
          <w:rFonts w:ascii="Constantia" w:hAnsi="Constantia" w:cs="Calibri"/>
          <w:b/>
          <w:szCs w:val="24"/>
        </w:rPr>
        <w:t xml:space="preserve"> individual SNPs where </w:t>
      </w:r>
      <w:r w:rsidR="006504EE">
        <w:rPr>
          <w:rFonts w:ascii="Constantia" w:hAnsi="Constantia" w:cs="Calibri"/>
          <w:b/>
          <w:szCs w:val="24"/>
        </w:rPr>
        <w:t>P-for-interaction</w:t>
      </w:r>
      <w:r w:rsidR="00065596">
        <w:rPr>
          <w:rFonts w:ascii="Constantia" w:hAnsi="Constantia" w:cs="Calibri"/>
          <w:b/>
          <w:szCs w:val="24"/>
        </w:rPr>
        <w:t>&lt;0.10</w:t>
      </w:r>
      <w:r w:rsidR="000D0F4A">
        <w:rPr>
          <w:rFonts w:ascii="Constantia" w:hAnsi="Constantia" w:cs="Calibri"/>
          <w:b/>
          <w:szCs w:val="24"/>
        </w:rPr>
        <w:t xml:space="preserve"> (</w:t>
      </w:r>
      <w:r w:rsidR="000D0F4A" w:rsidRPr="000D0F4A">
        <w:rPr>
          <w:rFonts w:ascii="Constantia" w:hAnsi="Constantia" w:cs="Calibri"/>
          <w:b/>
          <w:szCs w:val="24"/>
        </w:rPr>
        <w:t>rs1558902</w:t>
      </w:r>
      <w:r w:rsidR="000D0F4A">
        <w:rPr>
          <w:rFonts w:ascii="Constantia" w:hAnsi="Constantia" w:cs="Calibri"/>
          <w:b/>
          <w:szCs w:val="24"/>
        </w:rPr>
        <w:t xml:space="preserve"> &amp; </w:t>
      </w:r>
      <w:r w:rsidR="000D0F4A" w:rsidRPr="000D0F4A">
        <w:rPr>
          <w:rFonts w:ascii="Constantia" w:hAnsi="Constantia" w:cs="Calibri"/>
          <w:b/>
          <w:szCs w:val="24"/>
        </w:rPr>
        <w:t>rs6567160</w:t>
      </w:r>
      <w:r w:rsidR="000D0F4A">
        <w:rPr>
          <w:rFonts w:ascii="Constantia" w:hAnsi="Constantia" w:cs="Calibri"/>
          <w:b/>
          <w:szCs w:val="24"/>
        </w:rPr>
        <w:t xml:space="preserve"> for fast-food proximity; </w:t>
      </w:r>
      <w:r w:rsidR="00F12819" w:rsidRPr="00F12819">
        <w:rPr>
          <w:rFonts w:ascii="Constantia" w:hAnsi="Constantia" w:cs="Calibri"/>
          <w:b/>
          <w:szCs w:val="24"/>
        </w:rPr>
        <w:t>rs13021737</w:t>
      </w:r>
      <w:r w:rsidR="00F12819">
        <w:rPr>
          <w:rFonts w:ascii="Constantia" w:hAnsi="Constantia" w:cs="Calibri"/>
          <w:b/>
          <w:szCs w:val="24"/>
        </w:rPr>
        <w:t xml:space="preserve"> for availability of PA facilities)</w:t>
      </w:r>
    </w:p>
    <w:p w14:paraId="20D29F4C" w14:textId="77777777" w:rsidR="00EC2BD8" w:rsidRDefault="00EC2BD8" w:rsidP="00825F54">
      <w:pPr>
        <w:autoSpaceDE w:val="0"/>
        <w:autoSpaceDN w:val="0"/>
        <w:adjustRightInd w:val="0"/>
        <w:rPr>
          <w:rFonts w:ascii="Constantia" w:hAnsi="Constantia" w:cs="Calibri"/>
          <w:b/>
          <w:szCs w:val="24"/>
        </w:rPr>
        <w:sectPr w:rsidR="00EC2BD8" w:rsidSect="00EC2BD8">
          <w:pgSz w:w="16838" w:h="11906" w:orient="landscape"/>
          <w:pgMar w:top="1440" w:right="1440" w:bottom="1440" w:left="1440" w:header="720" w:footer="720" w:gutter="0"/>
          <w:cols w:space="720"/>
          <w:docGrid w:linePitch="360"/>
        </w:sectPr>
      </w:pPr>
    </w:p>
    <w:p w14:paraId="5D0516C7" w14:textId="32356DDA" w:rsidR="00EC2BD8" w:rsidRPr="00B42445" w:rsidRDefault="00EC2BD8" w:rsidP="00EC2BD8">
      <w:pPr>
        <w:autoSpaceDE w:val="0"/>
        <w:autoSpaceDN w:val="0"/>
        <w:adjustRightInd w:val="0"/>
        <w:rPr>
          <w:rFonts w:ascii="Constantia" w:hAnsi="Constantia" w:cs="Calibri"/>
          <w:b/>
        </w:rPr>
      </w:pPr>
      <w:r w:rsidRPr="003D1D37">
        <w:rPr>
          <w:rFonts w:ascii="Constantia" w:hAnsi="Constantia" w:cs="Calibri"/>
          <w:b/>
        </w:rPr>
        <w:lastRenderedPageBreak/>
        <w:t xml:space="preserve">Table </w:t>
      </w:r>
      <w:r w:rsidR="006B1E96">
        <w:rPr>
          <w:rFonts w:ascii="Constantia" w:hAnsi="Constantia" w:cs="Calibri"/>
          <w:b/>
        </w:rPr>
        <w:t>4</w:t>
      </w:r>
      <w:r w:rsidRPr="003D1D37">
        <w:rPr>
          <w:rFonts w:ascii="Constantia" w:hAnsi="Constantia" w:cs="Calibri"/>
          <w:b/>
        </w:rPr>
        <w:t xml:space="preserve">. Results of sensitivity analyses </w:t>
      </w:r>
      <w:r>
        <w:rPr>
          <w:rFonts w:ascii="Constantia" w:hAnsi="Constantia" w:cs="Calibri"/>
          <w:b/>
        </w:rPr>
        <w:t>using</w:t>
      </w:r>
      <w:r w:rsidRPr="003D1D37">
        <w:rPr>
          <w:rFonts w:ascii="Constantia" w:hAnsi="Constantia" w:cs="Calibri"/>
          <w:b/>
        </w:rPr>
        <w:t xml:space="preserve"> an expanded sample including observations </w:t>
      </w:r>
      <w:r>
        <w:rPr>
          <w:rFonts w:ascii="Constantia" w:hAnsi="Constantia" w:cs="Calibri"/>
          <w:b/>
        </w:rPr>
        <w:t>from UK Biobank participants of non-White ethnicities</w:t>
      </w:r>
    </w:p>
    <w:p w14:paraId="077D133F" w14:textId="64580C09" w:rsidR="00EC2BD8" w:rsidRDefault="00EC2BD8" w:rsidP="00825F54">
      <w:pPr>
        <w:autoSpaceDE w:val="0"/>
        <w:autoSpaceDN w:val="0"/>
        <w:adjustRightInd w:val="0"/>
        <w:rPr>
          <w:rFonts w:ascii="Constantia" w:hAnsi="Constantia" w:cs="Calibri"/>
          <w:b/>
          <w:szCs w:val="24"/>
        </w:rPr>
      </w:pPr>
    </w:p>
    <w:tbl>
      <w:tblPr>
        <w:tblW w:w="0" w:type="auto"/>
        <w:tblLayout w:type="fixed"/>
        <w:tblLook w:val="04A0" w:firstRow="1" w:lastRow="0" w:firstColumn="1" w:lastColumn="0" w:noHBand="0" w:noVBand="1"/>
      </w:tblPr>
      <w:tblGrid>
        <w:gridCol w:w="2835"/>
        <w:gridCol w:w="1418"/>
        <w:gridCol w:w="3402"/>
        <w:gridCol w:w="1371"/>
      </w:tblGrid>
      <w:tr w:rsidR="008E0FE8" w:rsidRPr="008E0FE8" w14:paraId="4B5A6BBD" w14:textId="77777777" w:rsidTr="00EC2BD8">
        <w:trPr>
          <w:trHeight w:val="300"/>
        </w:trPr>
        <w:tc>
          <w:tcPr>
            <w:tcW w:w="2835" w:type="dxa"/>
            <w:tcBorders>
              <w:top w:val="single" w:sz="4" w:space="0" w:color="auto"/>
              <w:left w:val="nil"/>
              <w:bottom w:val="nil"/>
              <w:right w:val="nil"/>
            </w:tcBorders>
            <w:shd w:val="clear" w:color="auto" w:fill="auto"/>
            <w:noWrap/>
            <w:vAlign w:val="bottom"/>
            <w:hideMark/>
          </w:tcPr>
          <w:p w14:paraId="76ACDE6F" w14:textId="77777777" w:rsidR="008E0FE8" w:rsidRPr="008E0FE8" w:rsidRDefault="008E0FE8" w:rsidP="008E0FE8">
            <w:pPr>
              <w:spacing w:after="0" w:line="240" w:lineRule="auto"/>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 </w:t>
            </w:r>
          </w:p>
        </w:tc>
        <w:tc>
          <w:tcPr>
            <w:tcW w:w="6191" w:type="dxa"/>
            <w:gridSpan w:val="3"/>
            <w:tcBorders>
              <w:top w:val="single" w:sz="4" w:space="0" w:color="auto"/>
              <w:left w:val="nil"/>
              <w:bottom w:val="nil"/>
              <w:right w:val="nil"/>
            </w:tcBorders>
            <w:shd w:val="clear" w:color="auto" w:fill="auto"/>
            <w:noWrap/>
            <w:vAlign w:val="bottom"/>
            <w:hideMark/>
          </w:tcPr>
          <w:p w14:paraId="60DE4DC5" w14:textId="24FB193D" w:rsidR="008E0FE8" w:rsidRPr="008E0FE8" w:rsidRDefault="008E0FE8" w:rsidP="005B0FBE">
            <w:pPr>
              <w:spacing w:after="0" w:line="240" w:lineRule="auto"/>
              <w:jc w:val="center"/>
              <w:rPr>
                <w:rFonts w:ascii="Calibri" w:eastAsia="Times New Roman" w:hAnsi="Calibri" w:cs="Calibri"/>
                <w:b/>
                <w:bCs/>
                <w:i/>
                <w:iCs/>
                <w:color w:val="000000"/>
                <w:sz w:val="20"/>
                <w:szCs w:val="20"/>
                <w:lang w:eastAsia="en-GB"/>
              </w:rPr>
            </w:pPr>
            <w:r w:rsidRPr="008E0FE8">
              <w:rPr>
                <w:rFonts w:ascii="Calibri" w:eastAsia="Times New Roman" w:hAnsi="Calibri" w:cs="Calibri"/>
                <w:b/>
                <w:bCs/>
                <w:i/>
                <w:iCs/>
                <w:color w:val="000000"/>
                <w:sz w:val="20"/>
                <w:szCs w:val="20"/>
                <w:lang w:eastAsia="en-GB"/>
              </w:rPr>
              <w:t>90-SNP weighted imputed GRS (N=373,691)</w:t>
            </w:r>
          </w:p>
        </w:tc>
      </w:tr>
      <w:tr w:rsidR="00EC2BD8" w:rsidRPr="008E0FE8" w14:paraId="6EAB9B38" w14:textId="77777777" w:rsidTr="005B0FBE">
        <w:trPr>
          <w:trHeight w:val="631"/>
        </w:trPr>
        <w:tc>
          <w:tcPr>
            <w:tcW w:w="2835" w:type="dxa"/>
            <w:tcBorders>
              <w:top w:val="nil"/>
              <w:left w:val="nil"/>
              <w:bottom w:val="single" w:sz="4" w:space="0" w:color="auto"/>
              <w:right w:val="nil"/>
            </w:tcBorders>
            <w:shd w:val="clear" w:color="auto" w:fill="auto"/>
            <w:noWrap/>
            <w:vAlign w:val="bottom"/>
            <w:hideMark/>
          </w:tcPr>
          <w:p w14:paraId="66E3FE16" w14:textId="2D45DE02" w:rsidR="008E0FE8" w:rsidRPr="008E0FE8" w:rsidRDefault="008E0FE8" w:rsidP="008E0FE8">
            <w:pPr>
              <w:spacing w:after="0" w:line="240" w:lineRule="auto"/>
              <w:rPr>
                <w:rFonts w:ascii="Calibri" w:eastAsia="Times New Roman" w:hAnsi="Calibri" w:cs="Calibri"/>
                <w:color w:val="000000"/>
                <w:sz w:val="20"/>
                <w:szCs w:val="20"/>
                <w:lang w:eastAsia="en-GB"/>
              </w:rPr>
            </w:pPr>
          </w:p>
        </w:tc>
        <w:tc>
          <w:tcPr>
            <w:tcW w:w="1418" w:type="dxa"/>
            <w:tcBorders>
              <w:top w:val="nil"/>
              <w:left w:val="nil"/>
              <w:bottom w:val="single" w:sz="4" w:space="0" w:color="auto"/>
              <w:right w:val="nil"/>
            </w:tcBorders>
            <w:shd w:val="clear" w:color="auto" w:fill="auto"/>
            <w:vAlign w:val="bottom"/>
            <w:hideMark/>
          </w:tcPr>
          <w:p w14:paraId="53977652" w14:textId="77777777" w:rsidR="008E0FE8" w:rsidRPr="008E0FE8" w:rsidRDefault="008E0FE8" w:rsidP="008E0FE8">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Quintile of genetic risk</w:t>
            </w:r>
          </w:p>
        </w:tc>
        <w:tc>
          <w:tcPr>
            <w:tcW w:w="3402" w:type="dxa"/>
            <w:tcBorders>
              <w:top w:val="nil"/>
              <w:left w:val="nil"/>
              <w:bottom w:val="single" w:sz="4" w:space="0" w:color="auto"/>
              <w:right w:val="nil"/>
            </w:tcBorders>
            <w:shd w:val="clear" w:color="auto" w:fill="auto"/>
            <w:vAlign w:val="bottom"/>
            <w:hideMark/>
          </w:tcPr>
          <w:p w14:paraId="74A309F1" w14:textId="77777777" w:rsidR="008E0FE8" w:rsidRPr="008E0FE8" w:rsidRDefault="008E0FE8" w:rsidP="008E0FE8">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Mean BMI difference for unit increase in neighbourhood exposure</w:t>
            </w:r>
          </w:p>
        </w:tc>
        <w:tc>
          <w:tcPr>
            <w:tcW w:w="1371" w:type="dxa"/>
            <w:tcBorders>
              <w:top w:val="nil"/>
              <w:left w:val="nil"/>
              <w:bottom w:val="single" w:sz="4" w:space="0" w:color="auto"/>
              <w:right w:val="nil"/>
            </w:tcBorders>
            <w:shd w:val="clear" w:color="auto" w:fill="auto"/>
            <w:noWrap/>
            <w:vAlign w:val="bottom"/>
            <w:hideMark/>
          </w:tcPr>
          <w:p w14:paraId="2DC160CE" w14:textId="77777777" w:rsidR="008E0FE8" w:rsidRPr="008E0FE8" w:rsidRDefault="008E0FE8" w:rsidP="008E0FE8">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P-interaction</w:t>
            </w:r>
          </w:p>
        </w:tc>
      </w:tr>
      <w:tr w:rsidR="000D3195" w:rsidRPr="008E0FE8" w14:paraId="26823C10" w14:textId="77777777" w:rsidTr="00003CC3">
        <w:trPr>
          <w:trHeight w:val="300"/>
        </w:trPr>
        <w:tc>
          <w:tcPr>
            <w:tcW w:w="2835" w:type="dxa"/>
            <w:tcBorders>
              <w:top w:val="nil"/>
              <w:left w:val="nil"/>
              <w:bottom w:val="nil"/>
              <w:right w:val="nil"/>
            </w:tcBorders>
            <w:shd w:val="clear" w:color="auto" w:fill="auto"/>
            <w:noWrap/>
            <w:vAlign w:val="bottom"/>
            <w:hideMark/>
          </w:tcPr>
          <w:p w14:paraId="486EB21F" w14:textId="77777777" w:rsidR="000D3195" w:rsidRPr="008E0FE8" w:rsidRDefault="000D3195" w:rsidP="000D3195">
            <w:pPr>
              <w:spacing w:after="0" w:line="240" w:lineRule="auto"/>
              <w:rPr>
                <w:rFonts w:ascii="Calibri" w:eastAsia="Times New Roman" w:hAnsi="Calibri" w:cs="Calibri"/>
                <w:b/>
                <w:bCs/>
                <w:color w:val="000000"/>
                <w:sz w:val="20"/>
                <w:szCs w:val="20"/>
                <w:lang w:eastAsia="en-GB"/>
              </w:rPr>
            </w:pPr>
            <w:r w:rsidRPr="008E0FE8">
              <w:rPr>
                <w:rFonts w:ascii="Calibri" w:eastAsia="Times New Roman" w:hAnsi="Calibri" w:cs="Calibri"/>
                <w:b/>
                <w:bCs/>
                <w:color w:val="000000"/>
                <w:sz w:val="20"/>
                <w:szCs w:val="20"/>
                <w:lang w:eastAsia="en-GB"/>
              </w:rPr>
              <w:t>Fast-food proximity</w:t>
            </w:r>
          </w:p>
        </w:tc>
        <w:tc>
          <w:tcPr>
            <w:tcW w:w="1418" w:type="dxa"/>
            <w:tcBorders>
              <w:top w:val="nil"/>
              <w:left w:val="nil"/>
              <w:bottom w:val="nil"/>
              <w:right w:val="nil"/>
            </w:tcBorders>
            <w:shd w:val="clear" w:color="auto" w:fill="auto"/>
            <w:noWrap/>
            <w:vAlign w:val="center"/>
            <w:hideMark/>
          </w:tcPr>
          <w:p w14:paraId="59B435FD" w14:textId="77777777" w:rsidR="000D3195" w:rsidRPr="008E0FE8" w:rsidRDefault="000D3195" w:rsidP="00003CC3">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Q1</w:t>
            </w:r>
          </w:p>
        </w:tc>
        <w:tc>
          <w:tcPr>
            <w:tcW w:w="3402" w:type="dxa"/>
            <w:tcBorders>
              <w:top w:val="nil"/>
              <w:left w:val="nil"/>
              <w:bottom w:val="nil"/>
              <w:right w:val="nil"/>
            </w:tcBorders>
            <w:shd w:val="clear" w:color="auto" w:fill="auto"/>
            <w:noWrap/>
            <w:vAlign w:val="center"/>
            <w:hideMark/>
          </w:tcPr>
          <w:p w14:paraId="718805DF" w14:textId="34F86B64" w:rsidR="000D3195" w:rsidRPr="000D3195" w:rsidRDefault="000D3195" w:rsidP="00003CC3">
            <w:pPr>
              <w:spacing w:after="0" w:line="240" w:lineRule="auto"/>
              <w:jc w:val="center"/>
              <w:rPr>
                <w:rFonts w:ascii="Calibri" w:eastAsia="Times New Roman" w:hAnsi="Calibri" w:cs="Calibri"/>
                <w:sz w:val="20"/>
                <w:szCs w:val="20"/>
                <w:lang w:eastAsia="en-GB"/>
              </w:rPr>
            </w:pPr>
            <w:r w:rsidRPr="000D3195">
              <w:rPr>
                <w:rFonts w:ascii="Calibri" w:hAnsi="Calibri" w:cs="Calibri"/>
                <w:sz w:val="20"/>
              </w:rPr>
              <w:t>-0.089 (-0.211, 0.033)</w:t>
            </w:r>
          </w:p>
        </w:tc>
        <w:tc>
          <w:tcPr>
            <w:tcW w:w="1371" w:type="dxa"/>
            <w:vMerge w:val="restart"/>
            <w:tcBorders>
              <w:top w:val="nil"/>
              <w:left w:val="nil"/>
              <w:bottom w:val="single" w:sz="4" w:space="0" w:color="000000"/>
              <w:right w:val="nil"/>
            </w:tcBorders>
            <w:shd w:val="clear" w:color="auto" w:fill="auto"/>
            <w:noWrap/>
            <w:vAlign w:val="center"/>
            <w:hideMark/>
          </w:tcPr>
          <w:p w14:paraId="0A56297C" w14:textId="45DB82BC" w:rsidR="000D3195" w:rsidRPr="008E0FE8" w:rsidRDefault="000D3195" w:rsidP="000D3195">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0.04</w:t>
            </w:r>
            <w:r w:rsidR="00003CC3">
              <w:rPr>
                <w:rFonts w:ascii="Calibri" w:eastAsia="Times New Roman" w:hAnsi="Calibri" w:cs="Calibri"/>
                <w:color w:val="000000"/>
                <w:sz w:val="20"/>
                <w:szCs w:val="20"/>
                <w:lang w:eastAsia="en-GB"/>
              </w:rPr>
              <w:t>1</w:t>
            </w:r>
          </w:p>
        </w:tc>
      </w:tr>
      <w:tr w:rsidR="000D3195" w:rsidRPr="008E0FE8" w14:paraId="60279FCC" w14:textId="77777777" w:rsidTr="00003CC3">
        <w:trPr>
          <w:trHeight w:val="300"/>
        </w:trPr>
        <w:tc>
          <w:tcPr>
            <w:tcW w:w="2835" w:type="dxa"/>
            <w:tcBorders>
              <w:top w:val="nil"/>
              <w:left w:val="nil"/>
              <w:bottom w:val="nil"/>
              <w:right w:val="nil"/>
            </w:tcBorders>
            <w:shd w:val="clear" w:color="auto" w:fill="auto"/>
            <w:noWrap/>
            <w:vAlign w:val="bottom"/>
          </w:tcPr>
          <w:p w14:paraId="6D46E643" w14:textId="32DA2C2E" w:rsidR="000D3195" w:rsidRPr="008E0FE8" w:rsidRDefault="000D3195" w:rsidP="000D3195">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r w:rsidR="002B38B1">
              <w:rPr>
                <w:rFonts w:ascii="Calibri" w:eastAsia="Times New Roman" w:hAnsi="Calibri" w:cs="Calibri"/>
                <w:color w:val="000000"/>
                <w:sz w:val="20"/>
                <w:szCs w:val="20"/>
                <w:lang w:eastAsia="en-GB"/>
              </w:rPr>
              <w:t xml:space="preserve">log (base 10) of </w:t>
            </w:r>
            <w:r>
              <w:rPr>
                <w:rFonts w:ascii="Calibri" w:eastAsia="Times New Roman" w:hAnsi="Calibri" w:cs="Calibri"/>
                <w:color w:val="000000"/>
                <w:sz w:val="20"/>
                <w:szCs w:val="20"/>
                <w:lang w:eastAsia="en-GB"/>
              </w:rPr>
              <w:t>distance (m) to nearest fast-food outlet)</w:t>
            </w:r>
          </w:p>
        </w:tc>
        <w:tc>
          <w:tcPr>
            <w:tcW w:w="1418" w:type="dxa"/>
            <w:tcBorders>
              <w:top w:val="nil"/>
              <w:left w:val="nil"/>
              <w:bottom w:val="nil"/>
              <w:right w:val="nil"/>
            </w:tcBorders>
            <w:shd w:val="clear" w:color="auto" w:fill="auto"/>
            <w:noWrap/>
            <w:vAlign w:val="center"/>
            <w:hideMark/>
          </w:tcPr>
          <w:p w14:paraId="53FC77DF" w14:textId="77777777" w:rsidR="000D3195" w:rsidRPr="008E0FE8" w:rsidRDefault="000D3195" w:rsidP="00003CC3">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Q2</w:t>
            </w:r>
          </w:p>
        </w:tc>
        <w:tc>
          <w:tcPr>
            <w:tcW w:w="3402" w:type="dxa"/>
            <w:tcBorders>
              <w:top w:val="nil"/>
              <w:left w:val="nil"/>
              <w:bottom w:val="nil"/>
              <w:right w:val="nil"/>
            </w:tcBorders>
            <w:shd w:val="clear" w:color="auto" w:fill="auto"/>
            <w:noWrap/>
            <w:vAlign w:val="center"/>
            <w:hideMark/>
          </w:tcPr>
          <w:p w14:paraId="178F96A2" w14:textId="67BA32E8" w:rsidR="000D3195" w:rsidRPr="000D3195" w:rsidRDefault="000D3195" w:rsidP="00003CC3">
            <w:pPr>
              <w:spacing w:after="0" w:line="240" w:lineRule="auto"/>
              <w:jc w:val="center"/>
              <w:rPr>
                <w:rFonts w:ascii="Calibri" w:eastAsia="Times New Roman" w:hAnsi="Calibri" w:cs="Calibri"/>
                <w:sz w:val="20"/>
                <w:szCs w:val="20"/>
                <w:lang w:eastAsia="en-GB"/>
              </w:rPr>
            </w:pPr>
            <w:r w:rsidRPr="000D3195">
              <w:rPr>
                <w:rFonts w:ascii="Calibri" w:hAnsi="Calibri" w:cs="Calibri"/>
                <w:sz w:val="20"/>
              </w:rPr>
              <w:t>-0.120 (-0.234, -0.007)</w:t>
            </w:r>
          </w:p>
        </w:tc>
        <w:tc>
          <w:tcPr>
            <w:tcW w:w="1371" w:type="dxa"/>
            <w:vMerge/>
            <w:tcBorders>
              <w:top w:val="nil"/>
              <w:left w:val="nil"/>
              <w:bottom w:val="single" w:sz="4" w:space="0" w:color="000000"/>
              <w:right w:val="nil"/>
            </w:tcBorders>
            <w:vAlign w:val="center"/>
            <w:hideMark/>
          </w:tcPr>
          <w:p w14:paraId="7A92788D" w14:textId="77777777" w:rsidR="000D3195" w:rsidRPr="008E0FE8" w:rsidRDefault="000D3195" w:rsidP="000D3195">
            <w:pPr>
              <w:spacing w:after="0" w:line="240" w:lineRule="auto"/>
              <w:rPr>
                <w:rFonts w:ascii="Calibri" w:eastAsia="Times New Roman" w:hAnsi="Calibri" w:cs="Calibri"/>
                <w:color w:val="000000"/>
                <w:sz w:val="20"/>
                <w:szCs w:val="20"/>
                <w:lang w:eastAsia="en-GB"/>
              </w:rPr>
            </w:pPr>
          </w:p>
        </w:tc>
      </w:tr>
      <w:tr w:rsidR="000D3195" w:rsidRPr="008E0FE8" w14:paraId="11682049" w14:textId="77777777" w:rsidTr="00003CC3">
        <w:trPr>
          <w:trHeight w:val="300"/>
        </w:trPr>
        <w:tc>
          <w:tcPr>
            <w:tcW w:w="2835" w:type="dxa"/>
            <w:tcBorders>
              <w:top w:val="nil"/>
              <w:left w:val="nil"/>
              <w:bottom w:val="nil"/>
              <w:right w:val="nil"/>
            </w:tcBorders>
            <w:shd w:val="clear" w:color="auto" w:fill="auto"/>
            <w:noWrap/>
            <w:vAlign w:val="bottom"/>
            <w:hideMark/>
          </w:tcPr>
          <w:p w14:paraId="6B2A4892" w14:textId="77777777" w:rsidR="000D3195" w:rsidRPr="008E0FE8" w:rsidRDefault="000D3195" w:rsidP="000D3195">
            <w:pPr>
              <w:spacing w:after="0" w:line="240" w:lineRule="auto"/>
              <w:jc w:val="center"/>
              <w:rPr>
                <w:rFonts w:ascii="Calibri" w:eastAsia="Times New Roman" w:hAnsi="Calibri" w:cs="Calibri"/>
                <w:sz w:val="20"/>
                <w:szCs w:val="20"/>
                <w:lang w:eastAsia="en-GB"/>
              </w:rPr>
            </w:pPr>
          </w:p>
        </w:tc>
        <w:tc>
          <w:tcPr>
            <w:tcW w:w="1418" w:type="dxa"/>
            <w:tcBorders>
              <w:top w:val="nil"/>
              <w:left w:val="nil"/>
              <w:bottom w:val="nil"/>
              <w:right w:val="nil"/>
            </w:tcBorders>
            <w:shd w:val="clear" w:color="auto" w:fill="auto"/>
            <w:noWrap/>
            <w:vAlign w:val="center"/>
            <w:hideMark/>
          </w:tcPr>
          <w:p w14:paraId="502F05B8" w14:textId="77777777" w:rsidR="000D3195" w:rsidRPr="008E0FE8" w:rsidRDefault="000D3195" w:rsidP="00003CC3">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Q3</w:t>
            </w:r>
          </w:p>
        </w:tc>
        <w:tc>
          <w:tcPr>
            <w:tcW w:w="3402" w:type="dxa"/>
            <w:tcBorders>
              <w:top w:val="nil"/>
              <w:left w:val="nil"/>
              <w:bottom w:val="nil"/>
              <w:right w:val="nil"/>
            </w:tcBorders>
            <w:shd w:val="clear" w:color="auto" w:fill="auto"/>
            <w:noWrap/>
            <w:vAlign w:val="center"/>
            <w:hideMark/>
          </w:tcPr>
          <w:p w14:paraId="36FB4746" w14:textId="43A7F687" w:rsidR="000D3195" w:rsidRPr="000D3195" w:rsidRDefault="000D3195" w:rsidP="00003CC3">
            <w:pPr>
              <w:spacing w:after="0" w:line="240" w:lineRule="auto"/>
              <w:jc w:val="center"/>
              <w:rPr>
                <w:rFonts w:ascii="Calibri" w:eastAsia="Times New Roman" w:hAnsi="Calibri" w:cs="Calibri"/>
                <w:sz w:val="20"/>
                <w:szCs w:val="20"/>
                <w:lang w:eastAsia="en-GB"/>
              </w:rPr>
            </w:pPr>
            <w:r w:rsidRPr="000D3195">
              <w:rPr>
                <w:rFonts w:ascii="Calibri" w:hAnsi="Calibri" w:cs="Calibri"/>
                <w:sz w:val="20"/>
              </w:rPr>
              <w:t>-0.139 (-0.251, -0.027)</w:t>
            </w:r>
          </w:p>
        </w:tc>
        <w:tc>
          <w:tcPr>
            <w:tcW w:w="1371" w:type="dxa"/>
            <w:vMerge/>
            <w:tcBorders>
              <w:top w:val="nil"/>
              <w:left w:val="nil"/>
              <w:bottom w:val="single" w:sz="4" w:space="0" w:color="000000"/>
              <w:right w:val="nil"/>
            </w:tcBorders>
            <w:vAlign w:val="center"/>
            <w:hideMark/>
          </w:tcPr>
          <w:p w14:paraId="60EA23B1" w14:textId="77777777" w:rsidR="000D3195" w:rsidRPr="008E0FE8" w:rsidRDefault="000D3195" w:rsidP="000D3195">
            <w:pPr>
              <w:spacing w:after="0" w:line="240" w:lineRule="auto"/>
              <w:rPr>
                <w:rFonts w:ascii="Calibri" w:eastAsia="Times New Roman" w:hAnsi="Calibri" w:cs="Calibri"/>
                <w:color w:val="000000"/>
                <w:sz w:val="20"/>
                <w:szCs w:val="20"/>
                <w:lang w:eastAsia="en-GB"/>
              </w:rPr>
            </w:pPr>
          </w:p>
        </w:tc>
      </w:tr>
      <w:tr w:rsidR="000D3195" w:rsidRPr="008E0FE8" w14:paraId="4AEBB3EB" w14:textId="77777777" w:rsidTr="00003CC3">
        <w:trPr>
          <w:trHeight w:val="300"/>
        </w:trPr>
        <w:tc>
          <w:tcPr>
            <w:tcW w:w="2835" w:type="dxa"/>
            <w:tcBorders>
              <w:top w:val="nil"/>
              <w:left w:val="nil"/>
              <w:bottom w:val="nil"/>
              <w:right w:val="nil"/>
            </w:tcBorders>
            <w:shd w:val="clear" w:color="auto" w:fill="auto"/>
            <w:noWrap/>
            <w:vAlign w:val="bottom"/>
            <w:hideMark/>
          </w:tcPr>
          <w:p w14:paraId="62AB41F8" w14:textId="77777777" w:rsidR="000D3195" w:rsidRPr="008E0FE8" w:rsidRDefault="000D3195" w:rsidP="000D3195">
            <w:pPr>
              <w:spacing w:after="0" w:line="240" w:lineRule="auto"/>
              <w:jc w:val="center"/>
              <w:rPr>
                <w:rFonts w:ascii="Calibri" w:eastAsia="Times New Roman" w:hAnsi="Calibri" w:cs="Calibri"/>
                <w:sz w:val="20"/>
                <w:szCs w:val="20"/>
                <w:lang w:eastAsia="en-GB"/>
              </w:rPr>
            </w:pPr>
          </w:p>
        </w:tc>
        <w:tc>
          <w:tcPr>
            <w:tcW w:w="1418" w:type="dxa"/>
            <w:tcBorders>
              <w:top w:val="nil"/>
              <w:left w:val="nil"/>
              <w:bottom w:val="nil"/>
              <w:right w:val="nil"/>
            </w:tcBorders>
            <w:shd w:val="clear" w:color="auto" w:fill="auto"/>
            <w:noWrap/>
            <w:vAlign w:val="center"/>
            <w:hideMark/>
          </w:tcPr>
          <w:p w14:paraId="5F0EC2CC" w14:textId="77777777" w:rsidR="000D3195" w:rsidRPr="008E0FE8" w:rsidRDefault="000D3195" w:rsidP="00003CC3">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Q4</w:t>
            </w:r>
          </w:p>
        </w:tc>
        <w:tc>
          <w:tcPr>
            <w:tcW w:w="3402" w:type="dxa"/>
            <w:tcBorders>
              <w:top w:val="nil"/>
              <w:left w:val="nil"/>
              <w:bottom w:val="nil"/>
              <w:right w:val="nil"/>
            </w:tcBorders>
            <w:shd w:val="clear" w:color="auto" w:fill="auto"/>
            <w:noWrap/>
            <w:vAlign w:val="center"/>
            <w:hideMark/>
          </w:tcPr>
          <w:p w14:paraId="5454080A" w14:textId="08B49943" w:rsidR="000D3195" w:rsidRPr="000D3195" w:rsidRDefault="000D3195" w:rsidP="00003CC3">
            <w:pPr>
              <w:spacing w:after="0" w:line="240" w:lineRule="auto"/>
              <w:jc w:val="center"/>
              <w:rPr>
                <w:rFonts w:ascii="Calibri" w:eastAsia="Times New Roman" w:hAnsi="Calibri" w:cs="Calibri"/>
                <w:sz w:val="20"/>
                <w:szCs w:val="20"/>
                <w:lang w:eastAsia="en-GB"/>
              </w:rPr>
            </w:pPr>
            <w:r w:rsidRPr="000D3195">
              <w:rPr>
                <w:rFonts w:ascii="Calibri" w:hAnsi="Calibri" w:cs="Calibri"/>
                <w:sz w:val="20"/>
              </w:rPr>
              <w:t>-0.159 (-0.272, -0.045)</w:t>
            </w:r>
          </w:p>
        </w:tc>
        <w:tc>
          <w:tcPr>
            <w:tcW w:w="1371" w:type="dxa"/>
            <w:vMerge/>
            <w:tcBorders>
              <w:top w:val="nil"/>
              <w:left w:val="nil"/>
              <w:bottom w:val="single" w:sz="4" w:space="0" w:color="000000"/>
              <w:right w:val="nil"/>
            </w:tcBorders>
            <w:vAlign w:val="center"/>
            <w:hideMark/>
          </w:tcPr>
          <w:p w14:paraId="36C5521B" w14:textId="77777777" w:rsidR="000D3195" w:rsidRPr="008E0FE8" w:rsidRDefault="000D3195" w:rsidP="000D3195">
            <w:pPr>
              <w:spacing w:after="0" w:line="240" w:lineRule="auto"/>
              <w:rPr>
                <w:rFonts w:ascii="Calibri" w:eastAsia="Times New Roman" w:hAnsi="Calibri" w:cs="Calibri"/>
                <w:color w:val="000000"/>
                <w:sz w:val="20"/>
                <w:szCs w:val="20"/>
                <w:lang w:eastAsia="en-GB"/>
              </w:rPr>
            </w:pPr>
          </w:p>
        </w:tc>
      </w:tr>
      <w:tr w:rsidR="000D3195" w:rsidRPr="008E0FE8" w14:paraId="7624765A" w14:textId="77777777" w:rsidTr="00003CC3">
        <w:trPr>
          <w:trHeight w:val="300"/>
        </w:trPr>
        <w:tc>
          <w:tcPr>
            <w:tcW w:w="2835" w:type="dxa"/>
            <w:tcBorders>
              <w:top w:val="nil"/>
              <w:left w:val="nil"/>
              <w:bottom w:val="single" w:sz="4" w:space="0" w:color="auto"/>
              <w:right w:val="nil"/>
            </w:tcBorders>
            <w:shd w:val="clear" w:color="auto" w:fill="auto"/>
            <w:noWrap/>
            <w:vAlign w:val="bottom"/>
            <w:hideMark/>
          </w:tcPr>
          <w:p w14:paraId="4F621D9B" w14:textId="77777777" w:rsidR="000D3195" w:rsidRPr="008E0FE8" w:rsidRDefault="000D3195" w:rsidP="000D3195">
            <w:pPr>
              <w:spacing w:after="0" w:line="240" w:lineRule="auto"/>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nil"/>
            </w:tcBorders>
            <w:shd w:val="clear" w:color="auto" w:fill="auto"/>
            <w:noWrap/>
            <w:vAlign w:val="center"/>
            <w:hideMark/>
          </w:tcPr>
          <w:p w14:paraId="021697FB" w14:textId="77777777" w:rsidR="000D3195" w:rsidRPr="008E0FE8" w:rsidRDefault="000D3195" w:rsidP="00003CC3">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Q5</w:t>
            </w:r>
          </w:p>
        </w:tc>
        <w:tc>
          <w:tcPr>
            <w:tcW w:w="3402" w:type="dxa"/>
            <w:tcBorders>
              <w:top w:val="nil"/>
              <w:left w:val="nil"/>
              <w:bottom w:val="single" w:sz="4" w:space="0" w:color="auto"/>
              <w:right w:val="nil"/>
            </w:tcBorders>
            <w:shd w:val="clear" w:color="auto" w:fill="auto"/>
            <w:noWrap/>
            <w:vAlign w:val="center"/>
            <w:hideMark/>
          </w:tcPr>
          <w:p w14:paraId="37D13567" w14:textId="21B44AD4" w:rsidR="000D3195" w:rsidRPr="000D3195" w:rsidRDefault="000D3195" w:rsidP="00003CC3">
            <w:pPr>
              <w:spacing w:after="0" w:line="240" w:lineRule="auto"/>
              <w:jc w:val="center"/>
              <w:rPr>
                <w:rFonts w:ascii="Calibri" w:eastAsia="Times New Roman" w:hAnsi="Calibri" w:cs="Calibri"/>
                <w:sz w:val="20"/>
                <w:szCs w:val="20"/>
                <w:lang w:eastAsia="en-GB"/>
              </w:rPr>
            </w:pPr>
            <w:r w:rsidRPr="000D3195">
              <w:rPr>
                <w:rFonts w:ascii="Calibri" w:hAnsi="Calibri" w:cs="Calibri"/>
                <w:sz w:val="20"/>
              </w:rPr>
              <w:t>-0.191 (-0.312, -0.069)</w:t>
            </w:r>
          </w:p>
        </w:tc>
        <w:tc>
          <w:tcPr>
            <w:tcW w:w="1371" w:type="dxa"/>
            <w:vMerge/>
            <w:tcBorders>
              <w:top w:val="nil"/>
              <w:left w:val="nil"/>
              <w:bottom w:val="single" w:sz="4" w:space="0" w:color="000000"/>
              <w:right w:val="nil"/>
            </w:tcBorders>
            <w:vAlign w:val="center"/>
            <w:hideMark/>
          </w:tcPr>
          <w:p w14:paraId="6FFA7341" w14:textId="77777777" w:rsidR="000D3195" w:rsidRPr="008E0FE8" w:rsidRDefault="000D3195" w:rsidP="000D3195">
            <w:pPr>
              <w:spacing w:after="0" w:line="240" w:lineRule="auto"/>
              <w:rPr>
                <w:rFonts w:ascii="Calibri" w:eastAsia="Times New Roman" w:hAnsi="Calibri" w:cs="Calibri"/>
                <w:color w:val="000000"/>
                <w:sz w:val="20"/>
                <w:szCs w:val="20"/>
                <w:lang w:eastAsia="en-GB"/>
              </w:rPr>
            </w:pPr>
          </w:p>
        </w:tc>
      </w:tr>
      <w:tr w:rsidR="000D3195" w:rsidRPr="008E0FE8" w14:paraId="4F7E5E61" w14:textId="77777777" w:rsidTr="00EC2BD8">
        <w:trPr>
          <w:trHeight w:val="300"/>
        </w:trPr>
        <w:tc>
          <w:tcPr>
            <w:tcW w:w="2835" w:type="dxa"/>
            <w:tcBorders>
              <w:top w:val="nil"/>
              <w:left w:val="nil"/>
              <w:bottom w:val="nil"/>
              <w:right w:val="nil"/>
            </w:tcBorders>
            <w:shd w:val="clear" w:color="auto" w:fill="auto"/>
            <w:noWrap/>
            <w:vAlign w:val="bottom"/>
            <w:hideMark/>
          </w:tcPr>
          <w:p w14:paraId="6FDD50B4" w14:textId="36FA8E13" w:rsidR="000D3195" w:rsidRPr="008E0FE8" w:rsidRDefault="000D3195" w:rsidP="000D3195">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Availability of </w:t>
            </w:r>
            <w:r w:rsidRPr="008E0FE8">
              <w:rPr>
                <w:rFonts w:ascii="Calibri" w:eastAsia="Times New Roman" w:hAnsi="Calibri" w:cs="Calibri"/>
                <w:b/>
                <w:bCs/>
                <w:color w:val="000000"/>
                <w:sz w:val="20"/>
                <w:szCs w:val="20"/>
                <w:lang w:eastAsia="en-GB"/>
              </w:rPr>
              <w:t xml:space="preserve">PA facilities </w:t>
            </w:r>
          </w:p>
        </w:tc>
        <w:tc>
          <w:tcPr>
            <w:tcW w:w="1418" w:type="dxa"/>
            <w:tcBorders>
              <w:top w:val="nil"/>
              <w:left w:val="nil"/>
              <w:bottom w:val="nil"/>
              <w:right w:val="nil"/>
            </w:tcBorders>
            <w:shd w:val="clear" w:color="auto" w:fill="auto"/>
            <w:noWrap/>
            <w:vAlign w:val="bottom"/>
            <w:hideMark/>
          </w:tcPr>
          <w:p w14:paraId="186E0CE4" w14:textId="77777777" w:rsidR="000D3195" w:rsidRPr="008E0FE8" w:rsidRDefault="000D3195" w:rsidP="000D3195">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Q1</w:t>
            </w:r>
          </w:p>
        </w:tc>
        <w:tc>
          <w:tcPr>
            <w:tcW w:w="3402" w:type="dxa"/>
            <w:tcBorders>
              <w:top w:val="nil"/>
              <w:left w:val="nil"/>
              <w:bottom w:val="nil"/>
              <w:right w:val="nil"/>
            </w:tcBorders>
            <w:shd w:val="clear" w:color="auto" w:fill="auto"/>
            <w:noWrap/>
            <w:vAlign w:val="bottom"/>
            <w:hideMark/>
          </w:tcPr>
          <w:p w14:paraId="50F15846" w14:textId="5CCE53DB" w:rsidR="000D3195" w:rsidRPr="000D3195" w:rsidRDefault="000D3195" w:rsidP="000D3195">
            <w:pPr>
              <w:spacing w:after="0" w:line="240" w:lineRule="auto"/>
              <w:jc w:val="center"/>
              <w:rPr>
                <w:rFonts w:ascii="Calibri" w:eastAsia="Times New Roman" w:hAnsi="Calibri" w:cs="Calibri"/>
                <w:sz w:val="20"/>
                <w:szCs w:val="20"/>
                <w:lang w:eastAsia="en-GB"/>
              </w:rPr>
            </w:pPr>
            <w:r w:rsidRPr="000D3195">
              <w:rPr>
                <w:rFonts w:ascii="Calibri" w:hAnsi="Calibri" w:cs="Calibri"/>
                <w:sz w:val="20"/>
              </w:rPr>
              <w:t>-0.068 (-0.095, -0.041)</w:t>
            </w:r>
          </w:p>
        </w:tc>
        <w:tc>
          <w:tcPr>
            <w:tcW w:w="1371" w:type="dxa"/>
            <w:vMerge w:val="restart"/>
            <w:tcBorders>
              <w:top w:val="nil"/>
              <w:left w:val="nil"/>
              <w:bottom w:val="single" w:sz="4" w:space="0" w:color="000000"/>
              <w:right w:val="nil"/>
            </w:tcBorders>
            <w:shd w:val="clear" w:color="auto" w:fill="auto"/>
            <w:noWrap/>
            <w:vAlign w:val="center"/>
            <w:hideMark/>
          </w:tcPr>
          <w:p w14:paraId="55D46047" w14:textId="7E389FFA" w:rsidR="000D3195" w:rsidRPr="008E0FE8" w:rsidRDefault="000D3195" w:rsidP="000D3195">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0.</w:t>
            </w:r>
            <w:r w:rsidR="00003CC3">
              <w:rPr>
                <w:rFonts w:ascii="Calibri" w:eastAsia="Times New Roman" w:hAnsi="Calibri" w:cs="Calibri"/>
                <w:color w:val="000000"/>
                <w:sz w:val="20"/>
                <w:szCs w:val="20"/>
                <w:lang w:eastAsia="en-GB"/>
              </w:rPr>
              <w:t>220</w:t>
            </w:r>
          </w:p>
        </w:tc>
      </w:tr>
      <w:tr w:rsidR="000D3195" w:rsidRPr="008E0FE8" w14:paraId="5C36390C" w14:textId="77777777" w:rsidTr="00EC2BD8">
        <w:trPr>
          <w:trHeight w:val="300"/>
        </w:trPr>
        <w:tc>
          <w:tcPr>
            <w:tcW w:w="2835" w:type="dxa"/>
            <w:tcBorders>
              <w:top w:val="nil"/>
              <w:left w:val="nil"/>
              <w:bottom w:val="nil"/>
              <w:right w:val="nil"/>
            </w:tcBorders>
            <w:shd w:val="clear" w:color="auto" w:fill="auto"/>
            <w:noWrap/>
            <w:vAlign w:val="bottom"/>
          </w:tcPr>
          <w:p w14:paraId="3DF7A03B" w14:textId="5E016E76" w:rsidR="000D3195" w:rsidRPr="008E0FE8" w:rsidRDefault="000D3195" w:rsidP="000D3195">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(number of formal PA facilities within 1km of home address)</w:t>
            </w:r>
          </w:p>
        </w:tc>
        <w:tc>
          <w:tcPr>
            <w:tcW w:w="1418" w:type="dxa"/>
            <w:tcBorders>
              <w:top w:val="nil"/>
              <w:left w:val="nil"/>
              <w:bottom w:val="nil"/>
              <w:right w:val="nil"/>
            </w:tcBorders>
            <w:shd w:val="clear" w:color="auto" w:fill="auto"/>
            <w:noWrap/>
            <w:vAlign w:val="bottom"/>
            <w:hideMark/>
          </w:tcPr>
          <w:p w14:paraId="5FCACDF9" w14:textId="77777777" w:rsidR="000D3195" w:rsidRPr="008E0FE8" w:rsidRDefault="000D3195" w:rsidP="000D3195">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Q2</w:t>
            </w:r>
          </w:p>
        </w:tc>
        <w:tc>
          <w:tcPr>
            <w:tcW w:w="3402" w:type="dxa"/>
            <w:tcBorders>
              <w:top w:val="nil"/>
              <w:left w:val="nil"/>
              <w:bottom w:val="nil"/>
              <w:right w:val="nil"/>
            </w:tcBorders>
            <w:shd w:val="clear" w:color="auto" w:fill="auto"/>
            <w:noWrap/>
            <w:vAlign w:val="bottom"/>
            <w:hideMark/>
          </w:tcPr>
          <w:p w14:paraId="024CC1CC" w14:textId="62890BA3" w:rsidR="000D3195" w:rsidRPr="000D3195" w:rsidRDefault="000D3195" w:rsidP="000D3195">
            <w:pPr>
              <w:spacing w:after="0" w:line="240" w:lineRule="auto"/>
              <w:jc w:val="center"/>
              <w:rPr>
                <w:rFonts w:ascii="Calibri" w:eastAsia="Times New Roman" w:hAnsi="Calibri" w:cs="Calibri"/>
                <w:sz w:val="20"/>
                <w:szCs w:val="20"/>
                <w:lang w:eastAsia="en-GB"/>
              </w:rPr>
            </w:pPr>
            <w:r w:rsidRPr="000D3195">
              <w:rPr>
                <w:rFonts w:ascii="Calibri" w:hAnsi="Calibri" w:cs="Calibri"/>
                <w:sz w:val="20"/>
              </w:rPr>
              <w:t>-0.071 (-0.097, -0.045)</w:t>
            </w:r>
          </w:p>
        </w:tc>
        <w:tc>
          <w:tcPr>
            <w:tcW w:w="1371" w:type="dxa"/>
            <w:vMerge/>
            <w:tcBorders>
              <w:top w:val="nil"/>
              <w:left w:val="nil"/>
              <w:bottom w:val="single" w:sz="4" w:space="0" w:color="000000"/>
              <w:right w:val="nil"/>
            </w:tcBorders>
            <w:vAlign w:val="center"/>
            <w:hideMark/>
          </w:tcPr>
          <w:p w14:paraId="55B357A5" w14:textId="77777777" w:rsidR="000D3195" w:rsidRPr="008E0FE8" w:rsidRDefault="000D3195" w:rsidP="000D3195">
            <w:pPr>
              <w:spacing w:after="0" w:line="240" w:lineRule="auto"/>
              <w:rPr>
                <w:rFonts w:ascii="Calibri" w:eastAsia="Times New Roman" w:hAnsi="Calibri" w:cs="Calibri"/>
                <w:color w:val="000000"/>
                <w:sz w:val="20"/>
                <w:szCs w:val="20"/>
                <w:lang w:eastAsia="en-GB"/>
              </w:rPr>
            </w:pPr>
          </w:p>
        </w:tc>
      </w:tr>
      <w:tr w:rsidR="000D3195" w:rsidRPr="008E0FE8" w14:paraId="4B6C38A0" w14:textId="77777777" w:rsidTr="00EC2BD8">
        <w:trPr>
          <w:trHeight w:val="300"/>
        </w:trPr>
        <w:tc>
          <w:tcPr>
            <w:tcW w:w="2835" w:type="dxa"/>
            <w:tcBorders>
              <w:top w:val="nil"/>
              <w:left w:val="nil"/>
              <w:bottom w:val="nil"/>
              <w:right w:val="nil"/>
            </w:tcBorders>
            <w:shd w:val="clear" w:color="auto" w:fill="auto"/>
            <w:noWrap/>
            <w:vAlign w:val="bottom"/>
            <w:hideMark/>
          </w:tcPr>
          <w:p w14:paraId="2737659E" w14:textId="77777777" w:rsidR="000D3195" w:rsidRPr="008E0FE8" w:rsidRDefault="000D3195" w:rsidP="000D3195">
            <w:pPr>
              <w:spacing w:after="0" w:line="240" w:lineRule="auto"/>
              <w:jc w:val="center"/>
              <w:rPr>
                <w:rFonts w:ascii="Calibri" w:eastAsia="Times New Roman" w:hAnsi="Calibri" w:cs="Calibri"/>
                <w:sz w:val="20"/>
                <w:szCs w:val="20"/>
                <w:lang w:eastAsia="en-GB"/>
              </w:rPr>
            </w:pPr>
          </w:p>
        </w:tc>
        <w:tc>
          <w:tcPr>
            <w:tcW w:w="1418" w:type="dxa"/>
            <w:tcBorders>
              <w:top w:val="nil"/>
              <w:left w:val="nil"/>
              <w:bottom w:val="nil"/>
              <w:right w:val="nil"/>
            </w:tcBorders>
            <w:shd w:val="clear" w:color="auto" w:fill="auto"/>
            <w:noWrap/>
            <w:vAlign w:val="bottom"/>
            <w:hideMark/>
          </w:tcPr>
          <w:p w14:paraId="1342133A" w14:textId="77777777" w:rsidR="000D3195" w:rsidRPr="008E0FE8" w:rsidRDefault="000D3195" w:rsidP="000D3195">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Q3</w:t>
            </w:r>
          </w:p>
        </w:tc>
        <w:tc>
          <w:tcPr>
            <w:tcW w:w="3402" w:type="dxa"/>
            <w:tcBorders>
              <w:top w:val="nil"/>
              <w:left w:val="nil"/>
              <w:bottom w:val="nil"/>
              <w:right w:val="nil"/>
            </w:tcBorders>
            <w:shd w:val="clear" w:color="auto" w:fill="auto"/>
            <w:noWrap/>
            <w:vAlign w:val="bottom"/>
            <w:hideMark/>
          </w:tcPr>
          <w:p w14:paraId="68E84DB8" w14:textId="40B6CEEE" w:rsidR="000D3195" w:rsidRPr="000D3195" w:rsidRDefault="000D3195" w:rsidP="000D3195">
            <w:pPr>
              <w:spacing w:after="0" w:line="240" w:lineRule="auto"/>
              <w:jc w:val="center"/>
              <w:rPr>
                <w:rFonts w:ascii="Calibri" w:eastAsia="Times New Roman" w:hAnsi="Calibri" w:cs="Calibri"/>
                <w:sz w:val="20"/>
                <w:szCs w:val="20"/>
                <w:lang w:eastAsia="en-GB"/>
              </w:rPr>
            </w:pPr>
            <w:r w:rsidRPr="000D3195">
              <w:rPr>
                <w:rFonts w:ascii="Calibri" w:hAnsi="Calibri" w:cs="Calibri"/>
                <w:sz w:val="20"/>
              </w:rPr>
              <w:t>-0.073 (-0.099, -0.047)</w:t>
            </w:r>
          </w:p>
        </w:tc>
        <w:tc>
          <w:tcPr>
            <w:tcW w:w="1371" w:type="dxa"/>
            <w:vMerge/>
            <w:tcBorders>
              <w:top w:val="nil"/>
              <w:left w:val="nil"/>
              <w:bottom w:val="single" w:sz="4" w:space="0" w:color="000000"/>
              <w:right w:val="nil"/>
            </w:tcBorders>
            <w:vAlign w:val="center"/>
            <w:hideMark/>
          </w:tcPr>
          <w:p w14:paraId="32FA67C8" w14:textId="77777777" w:rsidR="000D3195" w:rsidRPr="008E0FE8" w:rsidRDefault="000D3195" w:rsidP="000D3195">
            <w:pPr>
              <w:spacing w:after="0" w:line="240" w:lineRule="auto"/>
              <w:rPr>
                <w:rFonts w:ascii="Calibri" w:eastAsia="Times New Roman" w:hAnsi="Calibri" w:cs="Calibri"/>
                <w:color w:val="000000"/>
                <w:sz w:val="20"/>
                <w:szCs w:val="20"/>
                <w:lang w:eastAsia="en-GB"/>
              </w:rPr>
            </w:pPr>
          </w:p>
        </w:tc>
      </w:tr>
      <w:tr w:rsidR="000D3195" w:rsidRPr="008E0FE8" w14:paraId="57152AA9" w14:textId="77777777" w:rsidTr="00EC2BD8">
        <w:trPr>
          <w:trHeight w:val="300"/>
        </w:trPr>
        <w:tc>
          <w:tcPr>
            <w:tcW w:w="2835" w:type="dxa"/>
            <w:tcBorders>
              <w:top w:val="nil"/>
              <w:left w:val="nil"/>
              <w:bottom w:val="nil"/>
              <w:right w:val="nil"/>
            </w:tcBorders>
            <w:shd w:val="clear" w:color="auto" w:fill="auto"/>
            <w:noWrap/>
            <w:vAlign w:val="bottom"/>
            <w:hideMark/>
          </w:tcPr>
          <w:p w14:paraId="11C52B38" w14:textId="77777777" w:rsidR="000D3195" w:rsidRPr="008E0FE8" w:rsidRDefault="000D3195" w:rsidP="000D3195">
            <w:pPr>
              <w:spacing w:after="0" w:line="240" w:lineRule="auto"/>
              <w:jc w:val="center"/>
              <w:rPr>
                <w:rFonts w:ascii="Calibri" w:eastAsia="Times New Roman" w:hAnsi="Calibri" w:cs="Calibri"/>
                <w:sz w:val="20"/>
                <w:szCs w:val="20"/>
                <w:lang w:eastAsia="en-GB"/>
              </w:rPr>
            </w:pPr>
          </w:p>
        </w:tc>
        <w:tc>
          <w:tcPr>
            <w:tcW w:w="1418" w:type="dxa"/>
            <w:tcBorders>
              <w:top w:val="nil"/>
              <w:left w:val="nil"/>
              <w:bottom w:val="nil"/>
              <w:right w:val="nil"/>
            </w:tcBorders>
            <w:shd w:val="clear" w:color="auto" w:fill="auto"/>
            <w:noWrap/>
            <w:vAlign w:val="bottom"/>
            <w:hideMark/>
          </w:tcPr>
          <w:p w14:paraId="5417B5B2" w14:textId="77777777" w:rsidR="000D3195" w:rsidRPr="008E0FE8" w:rsidRDefault="000D3195" w:rsidP="000D3195">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Q4</w:t>
            </w:r>
          </w:p>
        </w:tc>
        <w:tc>
          <w:tcPr>
            <w:tcW w:w="3402" w:type="dxa"/>
            <w:tcBorders>
              <w:top w:val="nil"/>
              <w:left w:val="nil"/>
              <w:bottom w:val="nil"/>
              <w:right w:val="nil"/>
            </w:tcBorders>
            <w:shd w:val="clear" w:color="auto" w:fill="auto"/>
            <w:noWrap/>
            <w:vAlign w:val="bottom"/>
            <w:hideMark/>
          </w:tcPr>
          <w:p w14:paraId="2CA249E7" w14:textId="25EB5949" w:rsidR="000D3195" w:rsidRPr="000D3195" w:rsidRDefault="000D3195" w:rsidP="000D3195">
            <w:pPr>
              <w:spacing w:after="0" w:line="240" w:lineRule="auto"/>
              <w:jc w:val="center"/>
              <w:rPr>
                <w:rFonts w:ascii="Calibri" w:eastAsia="Times New Roman" w:hAnsi="Calibri" w:cs="Calibri"/>
                <w:sz w:val="20"/>
                <w:szCs w:val="20"/>
                <w:lang w:eastAsia="en-GB"/>
              </w:rPr>
            </w:pPr>
            <w:r w:rsidRPr="000D3195">
              <w:rPr>
                <w:rFonts w:ascii="Calibri" w:hAnsi="Calibri" w:cs="Calibri"/>
                <w:sz w:val="20"/>
              </w:rPr>
              <w:t>-0.074 (-0.100, -0.048)</w:t>
            </w:r>
          </w:p>
        </w:tc>
        <w:tc>
          <w:tcPr>
            <w:tcW w:w="1371" w:type="dxa"/>
            <w:vMerge/>
            <w:tcBorders>
              <w:top w:val="nil"/>
              <w:left w:val="nil"/>
              <w:bottom w:val="single" w:sz="4" w:space="0" w:color="000000"/>
              <w:right w:val="nil"/>
            </w:tcBorders>
            <w:vAlign w:val="center"/>
            <w:hideMark/>
          </w:tcPr>
          <w:p w14:paraId="68F9ED65" w14:textId="77777777" w:rsidR="000D3195" w:rsidRPr="008E0FE8" w:rsidRDefault="000D3195" w:rsidP="000D3195">
            <w:pPr>
              <w:spacing w:after="0" w:line="240" w:lineRule="auto"/>
              <w:rPr>
                <w:rFonts w:ascii="Calibri" w:eastAsia="Times New Roman" w:hAnsi="Calibri" w:cs="Calibri"/>
                <w:color w:val="000000"/>
                <w:sz w:val="20"/>
                <w:szCs w:val="20"/>
                <w:lang w:eastAsia="en-GB"/>
              </w:rPr>
            </w:pPr>
          </w:p>
        </w:tc>
      </w:tr>
      <w:tr w:rsidR="000D3195" w:rsidRPr="008E0FE8" w14:paraId="62CC3744" w14:textId="77777777" w:rsidTr="00EC2BD8">
        <w:trPr>
          <w:trHeight w:val="300"/>
        </w:trPr>
        <w:tc>
          <w:tcPr>
            <w:tcW w:w="2835" w:type="dxa"/>
            <w:tcBorders>
              <w:top w:val="nil"/>
              <w:left w:val="nil"/>
              <w:bottom w:val="single" w:sz="4" w:space="0" w:color="auto"/>
              <w:right w:val="nil"/>
            </w:tcBorders>
            <w:shd w:val="clear" w:color="auto" w:fill="auto"/>
            <w:noWrap/>
            <w:vAlign w:val="bottom"/>
            <w:hideMark/>
          </w:tcPr>
          <w:p w14:paraId="62126F9B" w14:textId="77777777" w:rsidR="000D3195" w:rsidRPr="008E0FE8" w:rsidRDefault="000D3195" w:rsidP="000D3195">
            <w:pPr>
              <w:spacing w:after="0" w:line="240" w:lineRule="auto"/>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nil"/>
            </w:tcBorders>
            <w:shd w:val="clear" w:color="auto" w:fill="auto"/>
            <w:noWrap/>
            <w:vAlign w:val="bottom"/>
            <w:hideMark/>
          </w:tcPr>
          <w:p w14:paraId="785081D2" w14:textId="77777777" w:rsidR="000D3195" w:rsidRPr="008E0FE8" w:rsidRDefault="000D3195" w:rsidP="000D3195">
            <w:pPr>
              <w:spacing w:after="0" w:line="240" w:lineRule="auto"/>
              <w:jc w:val="center"/>
              <w:rPr>
                <w:rFonts w:ascii="Calibri" w:eastAsia="Times New Roman" w:hAnsi="Calibri" w:cs="Calibri"/>
                <w:color w:val="000000"/>
                <w:sz w:val="20"/>
                <w:szCs w:val="20"/>
                <w:lang w:eastAsia="en-GB"/>
              </w:rPr>
            </w:pPr>
            <w:r w:rsidRPr="008E0FE8">
              <w:rPr>
                <w:rFonts w:ascii="Calibri" w:eastAsia="Times New Roman" w:hAnsi="Calibri" w:cs="Calibri"/>
                <w:color w:val="000000"/>
                <w:sz w:val="20"/>
                <w:szCs w:val="20"/>
                <w:lang w:eastAsia="en-GB"/>
              </w:rPr>
              <w:t>Q5</w:t>
            </w:r>
          </w:p>
        </w:tc>
        <w:tc>
          <w:tcPr>
            <w:tcW w:w="3402" w:type="dxa"/>
            <w:tcBorders>
              <w:top w:val="nil"/>
              <w:left w:val="nil"/>
              <w:bottom w:val="single" w:sz="4" w:space="0" w:color="auto"/>
              <w:right w:val="nil"/>
            </w:tcBorders>
            <w:shd w:val="clear" w:color="auto" w:fill="auto"/>
            <w:noWrap/>
            <w:vAlign w:val="bottom"/>
            <w:hideMark/>
          </w:tcPr>
          <w:p w14:paraId="43914070" w14:textId="663EF4DA" w:rsidR="000D3195" w:rsidRPr="000D3195" w:rsidRDefault="000D3195" w:rsidP="000D3195">
            <w:pPr>
              <w:spacing w:after="0" w:line="240" w:lineRule="auto"/>
              <w:jc w:val="center"/>
              <w:rPr>
                <w:rFonts w:ascii="Calibri" w:eastAsia="Times New Roman" w:hAnsi="Calibri" w:cs="Calibri"/>
                <w:sz w:val="20"/>
                <w:szCs w:val="20"/>
                <w:lang w:eastAsia="en-GB"/>
              </w:rPr>
            </w:pPr>
            <w:r w:rsidRPr="000D3195">
              <w:rPr>
                <w:rFonts w:ascii="Calibri" w:hAnsi="Calibri" w:cs="Calibri"/>
                <w:sz w:val="20"/>
              </w:rPr>
              <w:t>-0.077 (-0.104, -0.050)</w:t>
            </w:r>
          </w:p>
        </w:tc>
        <w:tc>
          <w:tcPr>
            <w:tcW w:w="1371" w:type="dxa"/>
            <w:vMerge/>
            <w:tcBorders>
              <w:top w:val="nil"/>
              <w:left w:val="nil"/>
              <w:bottom w:val="single" w:sz="4" w:space="0" w:color="000000"/>
              <w:right w:val="nil"/>
            </w:tcBorders>
            <w:vAlign w:val="center"/>
            <w:hideMark/>
          </w:tcPr>
          <w:p w14:paraId="3661D8F0" w14:textId="77777777" w:rsidR="000D3195" w:rsidRPr="008E0FE8" w:rsidRDefault="000D3195" w:rsidP="000D3195">
            <w:pPr>
              <w:spacing w:after="0" w:line="240" w:lineRule="auto"/>
              <w:rPr>
                <w:rFonts w:ascii="Calibri" w:eastAsia="Times New Roman" w:hAnsi="Calibri" w:cs="Calibri"/>
                <w:color w:val="000000"/>
                <w:sz w:val="20"/>
                <w:szCs w:val="20"/>
                <w:lang w:eastAsia="en-GB"/>
              </w:rPr>
            </w:pPr>
          </w:p>
        </w:tc>
      </w:tr>
    </w:tbl>
    <w:p w14:paraId="5F63D031" w14:textId="79B66BAB" w:rsidR="00A93150" w:rsidRDefault="00A93150" w:rsidP="00825F54">
      <w:pPr>
        <w:autoSpaceDE w:val="0"/>
        <w:autoSpaceDN w:val="0"/>
        <w:adjustRightInd w:val="0"/>
        <w:rPr>
          <w:rFonts w:ascii="Constantia" w:hAnsi="Constantia" w:cs="Calibri"/>
          <w:b/>
          <w:szCs w:val="24"/>
        </w:rPr>
      </w:pPr>
    </w:p>
    <w:p w14:paraId="4A4BEF88" w14:textId="77777777" w:rsidR="00E07107" w:rsidRDefault="00E07107">
      <w:pPr>
        <w:rPr>
          <w:rFonts w:ascii="Constantia" w:hAnsi="Constantia" w:cs="Calibri"/>
          <w:b/>
        </w:rPr>
      </w:pPr>
      <w:r>
        <w:rPr>
          <w:rFonts w:ascii="Constantia" w:hAnsi="Constantia" w:cs="Calibri"/>
          <w:b/>
        </w:rPr>
        <w:br w:type="page"/>
      </w:r>
    </w:p>
    <w:p w14:paraId="7D920246" w14:textId="155DCB46" w:rsidR="00990326" w:rsidRDefault="001F0052" w:rsidP="00990326">
      <w:pPr>
        <w:autoSpaceDE w:val="0"/>
        <w:autoSpaceDN w:val="0"/>
        <w:adjustRightInd w:val="0"/>
        <w:rPr>
          <w:rFonts w:ascii="Constantia" w:hAnsi="Constantia" w:cs="Calibri"/>
          <w:b/>
        </w:rPr>
      </w:pPr>
      <w:r w:rsidRPr="00990326">
        <w:rPr>
          <w:rFonts w:ascii="Constantia" w:hAnsi="Constantia" w:cs="Calibri"/>
          <w:b/>
        </w:rPr>
        <w:lastRenderedPageBreak/>
        <w:t xml:space="preserve">Supplementary Table </w:t>
      </w:r>
      <w:r>
        <w:rPr>
          <w:rFonts w:ascii="Constantia" w:hAnsi="Constantia" w:cs="Calibri"/>
          <w:b/>
        </w:rPr>
        <w:t>1</w:t>
      </w:r>
      <w:r w:rsidRPr="00990326">
        <w:rPr>
          <w:rFonts w:ascii="Constantia" w:hAnsi="Constantia" w:cs="Calibri"/>
          <w:b/>
        </w:rPr>
        <w:t>.</w:t>
      </w:r>
      <w:r>
        <w:rPr>
          <w:rFonts w:ascii="Constantia" w:hAnsi="Constantia" w:cs="Calibri"/>
          <w:b/>
        </w:rPr>
        <w:t xml:space="preserve"> SNPs included in each polygenic risk score</w:t>
      </w:r>
    </w:p>
    <w:tbl>
      <w:tblPr>
        <w:tblStyle w:val="GridTable1Light"/>
        <w:tblW w:w="0" w:type="auto"/>
        <w:tblLayout w:type="fixed"/>
        <w:tblLook w:val="04A0" w:firstRow="1" w:lastRow="0" w:firstColumn="1" w:lastColumn="0" w:noHBand="0" w:noVBand="1"/>
      </w:tblPr>
      <w:tblGrid>
        <w:gridCol w:w="1079"/>
        <w:gridCol w:w="472"/>
        <w:gridCol w:w="1127"/>
        <w:gridCol w:w="1428"/>
        <w:gridCol w:w="946"/>
        <w:gridCol w:w="1516"/>
        <w:gridCol w:w="940"/>
        <w:gridCol w:w="992"/>
        <w:gridCol w:w="1236"/>
      </w:tblGrid>
      <w:tr w:rsidR="00F229FF" w:rsidRPr="00F229FF" w14:paraId="2A939FDE" w14:textId="77777777" w:rsidTr="007262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tcPr>
          <w:p w14:paraId="075FECF8" w14:textId="77777777" w:rsidR="00D03119" w:rsidRPr="00F229FF" w:rsidRDefault="00D03119" w:rsidP="00D03119">
            <w:pPr>
              <w:autoSpaceDE w:val="0"/>
              <w:autoSpaceDN w:val="0"/>
              <w:adjustRightInd w:val="0"/>
              <w:rPr>
                <w:rFonts w:cstheme="minorHAnsi"/>
                <w:sz w:val="18"/>
                <w:szCs w:val="18"/>
              </w:rPr>
            </w:pPr>
            <w:r w:rsidRPr="00F229FF">
              <w:rPr>
                <w:rFonts w:cstheme="minorHAnsi"/>
                <w:sz w:val="18"/>
                <w:szCs w:val="18"/>
              </w:rPr>
              <w:t>SNP</w:t>
            </w:r>
          </w:p>
        </w:tc>
        <w:tc>
          <w:tcPr>
            <w:tcW w:w="472" w:type="dxa"/>
          </w:tcPr>
          <w:p w14:paraId="0612A6B0" w14:textId="77777777" w:rsidR="00D03119" w:rsidRPr="00F229FF" w:rsidRDefault="00D03119" w:rsidP="00D031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Chr</w:t>
            </w:r>
          </w:p>
        </w:tc>
        <w:tc>
          <w:tcPr>
            <w:tcW w:w="1127" w:type="dxa"/>
          </w:tcPr>
          <w:p w14:paraId="14915115" w14:textId="77777777" w:rsidR="00D03119" w:rsidRPr="00F229FF" w:rsidRDefault="00D03119" w:rsidP="00D031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Position</w:t>
            </w:r>
          </w:p>
        </w:tc>
        <w:tc>
          <w:tcPr>
            <w:tcW w:w="1428" w:type="dxa"/>
          </w:tcPr>
          <w:p w14:paraId="25E04D60" w14:textId="77777777" w:rsidR="00D03119" w:rsidRPr="00F229FF" w:rsidRDefault="00D03119" w:rsidP="00D031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Gene</w:t>
            </w:r>
          </w:p>
        </w:tc>
        <w:tc>
          <w:tcPr>
            <w:tcW w:w="946" w:type="dxa"/>
          </w:tcPr>
          <w:p w14:paraId="29051EF0" w14:textId="77777777" w:rsidR="00D03119" w:rsidRPr="00F229FF" w:rsidRDefault="00D03119" w:rsidP="00D031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BMI-increasing allele</w:t>
            </w:r>
          </w:p>
        </w:tc>
        <w:tc>
          <w:tcPr>
            <w:tcW w:w="1516" w:type="dxa"/>
          </w:tcPr>
          <w:p w14:paraId="695C8DB2" w14:textId="77777777" w:rsidR="00E07107" w:rsidRPr="00F229FF" w:rsidRDefault="00D03119" w:rsidP="00D031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229FF">
              <w:rPr>
                <w:rFonts w:cstheme="minorHAnsi"/>
                <w:sz w:val="18"/>
                <w:szCs w:val="18"/>
              </w:rPr>
              <w:t xml:space="preserve">Effect size </w:t>
            </w:r>
          </w:p>
          <w:p w14:paraId="4480A678" w14:textId="5BE488AF" w:rsidR="00D03119" w:rsidRPr="00F229FF" w:rsidRDefault="00D03119" w:rsidP="00D031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(β coefficient per effect allele, SD units of BMI)</w:t>
            </w:r>
          </w:p>
        </w:tc>
        <w:tc>
          <w:tcPr>
            <w:tcW w:w="940" w:type="dxa"/>
          </w:tcPr>
          <w:p w14:paraId="167F15CC" w14:textId="065E343E" w:rsidR="00D03119" w:rsidRPr="00F229FF" w:rsidRDefault="00D03119" w:rsidP="00D031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 xml:space="preserve">Included in 70-SNP </w:t>
            </w:r>
            <w:r w:rsidR="00726290">
              <w:rPr>
                <w:rFonts w:cstheme="minorHAnsi"/>
                <w:sz w:val="18"/>
                <w:szCs w:val="18"/>
              </w:rPr>
              <w:t>risk score</w:t>
            </w:r>
          </w:p>
        </w:tc>
        <w:tc>
          <w:tcPr>
            <w:tcW w:w="992" w:type="dxa"/>
          </w:tcPr>
          <w:p w14:paraId="24740289" w14:textId="50BA365C" w:rsidR="00D03119" w:rsidRPr="00F229FF" w:rsidRDefault="00D03119" w:rsidP="00D031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 xml:space="preserve">Included in 90-SNP </w:t>
            </w:r>
            <w:r w:rsidR="00726290">
              <w:rPr>
                <w:rFonts w:cstheme="minorHAnsi"/>
                <w:sz w:val="18"/>
                <w:szCs w:val="18"/>
              </w:rPr>
              <w:t>risk score</w:t>
            </w:r>
          </w:p>
        </w:tc>
        <w:tc>
          <w:tcPr>
            <w:tcW w:w="1236" w:type="dxa"/>
          </w:tcPr>
          <w:p w14:paraId="119209EE" w14:textId="28BBD1BA" w:rsidR="00D03119" w:rsidRPr="00F229FF" w:rsidRDefault="00D03119" w:rsidP="00D031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Reason for exclusion</w:t>
            </w:r>
            <w:r w:rsidR="00672CD6">
              <w:rPr>
                <w:rFonts w:cstheme="minorHAnsi"/>
                <w:sz w:val="18"/>
                <w:szCs w:val="18"/>
              </w:rPr>
              <w:fldChar w:fldCharType="begin" w:fldLock="1"/>
            </w:r>
            <w:r w:rsidR="00FC3897">
              <w:rPr>
                <w:rFonts w:cstheme="minorHAnsi"/>
                <w:sz w:val="18"/>
                <w:szCs w:val="18"/>
              </w:rPr>
              <w:instrText>ADDIN CSL_CITATION {"citationItems":[{"id":"ITEM-1","itemData":{"DOI":"10.1093/ije/dyw337","ISSN":"0300-5771","PMID":"28073954","abstract":"Background: Previous studies have suggested that modern obesogenic environments accentuate the genetic risk of obesity. However, these studies have proven controversial as to which, if any, measures of the environment accentuate genetic susceptibility to high body mass index (BMI). Methods: We used up to 120000 adults from the UK Biobank study to test the hypothesis that high-risk obesogenic environments and behaviours accentuate genetic susceptibility to obesity. We used BMI as the outcome and a 69-variant genetic risk score (GRS) for obesity and 12 measures of the obesogenic environment as exposures. These measures included Townsend deprivation index (TDI) as ameasure of socio-economic position, TV watching, a ‘Westernized’ diet and physical activity. We performed several negative control tests, including randomly selecting groups of different average BMIs, using a simulated environment and including sun-protection use as an environment. Results: We found gene–environment interactions with TDI (Pinteraction¼3?10–10), self- reported TV watching (Pinteraction¼7?10–5) and self-reported physical activity (Pinteraction¼5?10–6).Within the group of 50%living in themost relatively deprived situ- ations, carrying 10 additional BMI-raising alleles was associated with approximately 3.8kg extra weight in someone 1.73mtall. In contrast, within the group of 50% living in the least deprivation, carrying 10 additional BMI-raising alleles was associated with approximately 2.9 kg extra weight. The interactions were weaker, but present, with the negative controls, including sun-protection use, indicating that residual confounding is likely. Conclusions: Our findings suggest that the obesogenic environment accentuates the risk of obesity in genetically susceptible adults. Of the factors we tested, relative social de- privation best captures the aspects of the obesogenic environment responsible.","author":[{"dropping-particle":"","family":"Tyrrell","given":"Jessica","non-dropping-particle":"","parse-names":false,"suffix":""},{"dropping-particle":"","family":"Wood","given":"Andrew R","non-dropping-particle":"","parse-names":false,"suffix":""},{"dropping-particle":"","family":"Ames","given":"Ryan M","non-dropping-particle":"","parse-names":false,"suffix":""},{"dropping-particle":"","family":"Yaghootkar","given":"Hanieh","non-dropping-particle":"","parse-names":false,"suffix":""},{"dropping-particle":"","family":"Beaumont","given":"Robin N","non-dropping-particle":"","parse-names":false,"suffix":""},{"dropping-particle":"","family":"Jones","given":"Samuel E","non-dropping-particle":"","parse-names":false,"suffix":""},{"dropping-particle":"","family":"Tuke","given":"Marcus A","non-dropping-particle":"","parse-names":false,"suffix":""},{"dropping-particle":"","family":"Ruth","given":"Katherine S","non-dropping-particle":"","parse-names":false,"suffix":""},{"dropping-particle":"","family":"Freathy","given":"Rachel M","non-dropping-particle":"","parse-names":false,"suffix":""},{"dropping-particle":"","family":"Davey Smith","given":"George","non-dropping-particle":"","parse-names":false,"suffix":""},{"dropping-particle":"","family":"Joost","given":"Stéphane","non-dropping-particle":"","parse-names":false,"suffix":""},{"dropping-particle":"","family":"Guessous","given":"Idris","non-dropping-particle":"","parse-names":false,"suffix":""},{"dropping-particle":"","family":"Murray","given":"Anna","non-dropping-particle":"","parse-names":false,"suffix":""},{"dropping-particle":"","family":"Strachan","given":"David P","non-dropping-particle":"","parse-names":false,"suffix":""},{"dropping-particle":"","family":"Kutalik","given":"Zoltán","non-dropping-particle":"","parse-names":false,"suffix":""},{"dropping-particle":"","family":"Weedon","given":"Michael N","non-dropping-particle":"","parse-names":false,"suffix":""},{"dropping-particle":"","family":"Frayling","given":"Timothy M","non-dropping-particle":"","parse-names":false,"suffix":""}],"container-title":"International Journal of Epidemiology","id":"ITEM-1","issued":{"date-parts":[["2017"]]},"note":"NULL","page":"dyw337","title":"Gene–obesogenic environment interactions in the UK Biobank study","type":"article-journal"},"uris":["http://www.mendeley.com/documents/?uuid=edb8429b-19f8-4b0d-9865-165a17e89db1"]},{"id":"ITEM-2","itemData":{"DOI":"10.1038/nature14177","ISBN":"1476-4687 (Electronic)\\r0028-0836 (Linking)","ISSN":"14764687","PMID":"25673413","abstract":"Obesity is heritable and predisposes to many diseases. To understand the genetic basis of obesity better, here we conduct a genome-wide association study and Metabochip meta-analysis of body mass index (BMI), a measure commonly used to define obesity and assess adiposity, in up to 339,224 individuals. This analysis identifies 97 BMI-associated loci (P &lt; 5 x 10(-8)), 56 of which are novel. Five loci demonstrate clear evidence of several independent association signals, and many loci have significant effects on other metabolic phenotypes. The 97 loci account for approximately 2.7% of BMI variation, and genome-wide estimates suggest that common variation accounts for &gt;20% of BMI variation. Pathway analyses provide strong support for a role of the central nervous system in obesity susceptibility and implicate new genes and pathways, including those related to synaptic function, glutamate signalling, insulin secretion/action, energy metabolism, lipid biology and adipogenesis.","author":[{"dropping-particle":"","family":"Locke","given":"Adam E.","non-dropping-particle":"","parse-names":false,"suffix":""},{"dropping-particle":"","family":"Kahali","given":"Bratati","non-dropping-particle":"","parse-names":false,"suffix":""},{"dropping-particle":"","family":"Berndt","given":"Sonja I.","non-dropping-particle":"","parse-names":false,"suffix":""},{"dropping-particle":"","family":"Justice","given":"Anne E.","non-dropping-particle":"","parse-names":false,"suffix":""},{"dropping-particle":"","family":"Pers","given":"Tune H.","non-dropping-particle":"","parse-names":false,"suffix":""},{"dropping-particle":"","family":"Day","given":"Felix R.","non-dropping-particle":"","parse-names":false,"suffix":""},{"dropping-particle":"","family":"Powell","given":"Corey","non-dropping-particle":"","parse-names":false,"suffix":""},{"dropping-particle":"","family":"Vedantam","given":"Sailaja","non-dropping-particle":"","parse-names":false,"suffix":""},{"dropping-particle":"","family":"Buchkovich","given":"Martin L.","non-dropping-particle":"","parse-names":false,"suffix":""},{"dropping-particle":"","family":"Yang","given":"Jian","non-dropping-particle":"","parse-names":false,"suffix":""},{"dropping-particle":"","family":"Croteau-Chonka","given":"Damien C.","non-dropping-particle":"","parse-names":false,"suffix":""},{"dropping-particle":"","family":"Esko","given":"Tonu","non-dropping-particle":"","parse-names":false,"suffix":""},{"dropping-particle":"","family":"Fall","given":"Tove","non-dropping-particle":"","parse-names":false,"suffix":""},{"dropping-particle":"","family":"Ferreira","given":"Teresa","non-dropping-particle":"","parse-names":false,"suffix":""},{"dropping-particle":"","family":"Gustafsson","given":"Stefan","non-dropping-particle":"","parse-names":false,"suffix":""},{"dropping-particle":"","family":"Kutalik","given":"Zoltán","non-dropping-particle":"","parse-names":false,"suffix":""},{"dropping-particle":"","family":"Luan","given":"Jian'an","non-dropping-particle":"","parse-names":false,"suffix":""},{"dropping-particle":"","family":"Mägi","given":"Reedik","non-dropping-particle":"","parse-names":false,"suffix":""},{"dropping-particle":"","family":"Randall","given":"Joshua C.","non-dropping-particle":"","parse-names":false,"suffix":""},{"dropping-particle":"","family":"Winkler","given":"Thomas W.","non-dropping-particle":"","parse-names":false,"suffix":""},{"dropping-particle":"","family":"Wood","given":"Andrew R.","non-dropping-particle":"","parse-names":false,"suffix":""},{"dropping-particle":"","family":"Workalemahu","given":"Tsegaselassie","non-dropping-particle":"","parse-names":false,"suffix":""},{"dropping-particle":"","family":"Faul","given":"Jessica D.","non-dropping-particle":"","parse-names":false,"suffix":""},{"dropping-particle":"","family":"Smith","given":"Jennifer A.","non-dropping-particle":"","parse-names":false,"suffix":""},{"dropping-particle":"","family":"Zhao","given":"Jing Hua","non-dropping-particle":"","parse-names":false,"suffix":""},{"dropping-particle":"","family":"Zhao","given":"Wei","non-dropping-particle":"","parse-names":false,"suffix":""},{"dropping-particle":"","family":"Chen","given":"Jin","non-dropping-particle":"","parse-names":false,"suffix":""},{"dropping-particle":"","family":"Fehrmann","given":"Rudolf","non-dropping-particle":"","parse-names":false,"suffix":""},{"dropping-particle":"","family":"Hedman","given":"Åsa K.","non-dropping-particle":"","parse-names":false,"suffix":""},{"dropping-particle":"","family":"Karjalainen","given":"Juha","non-dropping-particle":"","parse-names":false,"suffix":""},{"dropping-particle":"","family":"Schmidt","given":"Ellen M.","non-dropping-particle":"","parse-names":false,"suffix":""},{"dropping-particle":"","family":"Absher","given":"Devin","non-dropping-particle":"","parse-names":false,"suffix":""},{"dropping-particle":"","family":"Amin","given":"Najaf","non-dropping-particle":"","parse-names":false,"suffix":""},{"dropping-particle":"","family":"Anderson","given":"Denise","non-dropping-particle":"","parse-names":false,"suffix":""},{"dropping-particle":"","family":"Beekman","given":"Marian","non-dropping-particle":"","parse-names":false,"suffix":""},{"dropping-particle":"","family":"Bolton","given":"Jennifer L.","non-dropping-particle":"","parse-names":false,"suffix":""},{"dropping-particle":"","family":"Bragg-Gresham","given":"Jennifer L.","non-dropping-particle":"","parse-names":false,"suffix":""},{"dropping-particle":"","family":"Buyske","given":"Steven","non-dropping-particle":"","parse-names":false,"suffix":""},{"dropping-particle":"","family":"Demirkan","given":"Ayse","non-dropping-particle":"","parse-names":false,"suffix":""},{"dropping-particle":"","family":"Deng","given":"Guohong","non-dropping-particle":"","parse-names":false,"suffix":""},{"dropping-particle":"","family":"Ehret","given":"Georg B.","non-dropping-particle":"","parse-names":false,"suffix":""},{"dropping-particle":"","family":"Feenstra","given":"Bjarke","non-dropping-particle":"","parse-names":false,"suffix":""},{"dropping-particle":"","family":"Feitosa","given":"Mary F.","non-dropping-particle":"","parse-names":false,"suffix":""},{"dropping-particle":"","family":"Fischer","given":"Krista","non-dropping-particle":"","parse-names":false,"suffix":""},{"dropping-particle":"","family":"Goel","given":"Anuj","non-dropping-particle":"","parse-names":false,"suffix":""},{"dropping-particle":"","family":"Gong","given":"Jian","non-dropping-particle":"","parse-names":false,"suffix":""},{"dropping-particle":"","family":"Jackson","given":"Anne U.","non-dropping-particle":"","parse-names":false,"suffix":""},{"dropping-particle":"","family":"Kanoni","given":"Stavroula","non-dropping-particle":"","parse-names":false,"suffix":""},{"dropping-particle":"","family":"Kleber","given":"Marcus E.","non-dropping-particle":"","parse-names":false,"suffix":""},{"dropping-particle":"","family":"Kristiansson","given":"Kati","non-dropping-particle":"","parse-names":false,"suffix":""},{"dropping-particle":"","family":"Lim","given":"Unhee","non-dropping-particle":"","parse-names":false,"suffix":""},{"dropping-particle":"","family":"Lotay","given":"Vaneet","non-dropping-particle":"","parse-names":false,"suffix":""},{"dropping-particle":"","family":"Mangino","given":"Massimo","non-dropping-particle":"","parse-names":false,"suffix":""},{"dropping-particle":"","family":"Leach","given":"Irene Mateo","non-dropping-particle":"","parse-names":false,"suffix":""},{"dropping-particle":"","family":"Medina-Gomez","given":"Carolina","non-dropping-particle":"","parse-names":false,"suffix":""},{"dropping-particle":"","family":"Medland","given":"Sarah E.","non-dropping-particle":"","parse-names":false,"suffix":""},{"dropping-particle":"","family":"Nalls","given":"Michael A.","non-dropping-particle":"","parse-names":false,"suffix":""},{"dropping-particle":"","family":"Palmer","given":"Cameron D.","non-dropping-particle":"","parse-names":false,"suffix":""},{"dropping-particle":"","family":"Pasko","given":"Dorota","non-dropping-particle":"","parse-names":false,"suffix":""},{"dropping-particle":"","family":"Pechlivanis","given":"Sonali","non-dropping-particle":"","parse-names":false,"suffix":""},{"dropping-particle":"","family":"Peters","given":"Marjolein J.","non-dropping-particle":"","parse-names":false,"suffix":""},{"dropping-particle":"","family":"Prokopenko","given":"Inga","non-dropping-particle":"","parse-names":false,"suffix":""},{"dropping-particle":"","family":"Shungin","given":"Dmitry","non-dropping-particle":"","parse-names":false,"suffix":""},{"dropping-particle":"","family":"Stančáková","given":"Alena","non-dropping-particle":"","parse-names":false,"suffix":""},{"dropping-particle":"","family":"Strawbridge","given":"Rona J.","non-dropping-particle":"","parse-names":false,"suffix":""},{"dropping-particle":"","family":"Sung","given":"Yun Ju","non-dropping-particle":"","parse-names":false,"suffix":""},{"dropping-particle":"","family":"Tanaka","given":"Toshiko","non-dropping-particle":"","parse-names":false,"suffix":""},{"dropping-particle":"","family":"Teumer","given":"Alexander","non-dropping-particle":"","parse-names":false,"suffix":""},{"dropping-particle":"","family":"Trompet","given":"Stella","non-dropping-particle":"","parse-names":false,"suffix":""},{"dropping-particle":"","family":"Laan","given":"Sander W.","non-dropping-particle":"Van Der","parse-names":false,"suffix":""},{"dropping-particle":"","family":"Setten","given":"Jessica","non-dropping-particle":"Van","parse-names":false,"suffix":""},{"dropping-particle":"V.","family":"Vliet-Ostaptchouk","given":"Jana","non-dropping-particle":"Van","parse-names":false,"suffix":""},{"dropping-particle":"","family":"Wang","given":"Zhaoming","non-dropping-particle":"","parse-names":false,"suffix":""},{"dropping-particle":"","family":"Yengo","given":"Loïc","non-dropping-particle":"","parse-names":false,"suffix":""},{"dropping-particle":"","family":"Zhang","given":"Weihua","non-dropping-particle":"","parse-names":false,"suffix":""},{"dropping-particle":"","family":"Isaacs","given":"Aaron","non-dropping-particle":"","parse-names":false,"suffix":""},{"dropping-particle":"","family":"Albrecht","given":"Eva","non-dropping-particle":"","parse-names":false,"suffix":""},{"dropping-particle":"","family":"Ärnlöv","given":"Johan","non-dropping-particle":"","parse-names":false,"suffix":""},{"dropping-particle":"","family":"Arscott","given":"Gillian M.","non-dropping-particle":"","parse-names":false,"suffix":""},{"dropping-particle":"","family":"Attwood","given":"Antony P.","non-dropping-particle":"","parse-names":false,"suffix":""},{"dropping-particle":"","family":"Bandinelli","given":"Stefania","non-dropping-particle":"","parse-names":false,"suffix":""},{"dropping-particle":"","family":"Barrett","given":"Amy","non-dropping-particle":"","parse-names":false,"suffix":""},{"dropping-particle":"","family":"Bas","given":"Isabelita N.","non-dropping-particle":"","parse-names":false,"suffix":""},{"dropping-particle":"","family":"Bellis","given":"Claire","non-dropping-particle":"","parse-names":false,"suffix":""},{"dropping-particle":"","family":"Bennett","given":"Amanda J.","non-dropping-particle":"","parse-names":false,"suffix":""},{"dropping-particle":"","family":"Berne","given":"Christian","non-dropping-particle":"","parse-names":false,"suffix":""},{"dropping-particle":"","family":"Blagieva","given":"Roza","non-dropping-particle":"","parse-names":false,"suffix":""},{"dropping-particle":"","family":"Blüher","given":"Matthias","non-dropping-particle":"","parse-names":false,"suffix":""},{"dropping-particle":"","family":"Böhringer","given":"Stefan","non-dropping-particle":"","parse-names":false,"suffix":""},{"dropping-particle":"","family":"Bonnycastle","given":"Lori L.","non-dropping-particle":"","parse-names":false,"suffix":""},{"dropping-particle":"","family":"Böttcher","given":"Yvonne","non-dropping-particle":"","parse-names":false,"suffix":""},{"dropping-particle":"","family":"Boyd","given":"Heather A.","non-dropping-particle":"","parse-names":false,"suffix":""},{"dropping-particle":"","family":"Bruinenberg","given":"Marcel","non-dropping-particle":"","parse-names":false,"suffix":""},{"dropping-particle":"","family":"Caspersen","given":"Ida H.","non-dropping-particle":"","parse-names":false,"suffix":""},{"dropping-particle":"","family":"Chen","given":"Yii Der Ida","non-dropping-particle":"","parse-names":false,"suffix":""},{"dropping-particle":"","family":"Clarke","given":"Robert","non-dropping-particle":"","parse-names":false,"suffix":""},{"dropping-particle":"","family":"Daw","given":"E. Warwick","non-dropping-particle":"","parse-names":false,"suffix":""},{"dropping-particle":"","family":"Craen","given":"Anton J.M.","non-dropping-particle":"De","parse-names":false,"suffix":""},{"dropping-particle":"","family":"Delgado","given":"Graciela","non-dropping-particle":"","parse-names":false,"suffix":""},{"dropping-particle":"","family":"Dimitriou","given":"Maria","non-dropping-particle":"","parse-names":false,"suffix":""},{"dropping-particle":"","family":"Doney","given":"Alex S.F.","non-dropping-particle":"","parse-names":false,"suffix":""},{"dropping-particle":"","family":"Eklund","given":"Niina","non-dropping-particle":"","parse-names":false,"suffix":""},{"dropping-particle":"","family":"Estrada","given":"Karol","non-dropping-particle":"","parse-names":false,"suffix":""},{"dropping-particle":"","family":"Eury","given":"Elodie","non-dropping-particle":"","parse-names":false,"suffix":""},{"dropping-particle":"","family":"Folkersen","given":"Lasse","non-dropping-particle":"","parse-names":false,"suffix":""},{"dropping-particle":"","family":"Fraser","given":"Ross M.","non-dropping-particle":"","parse-names":false,"suffix":""},{"dropping-particle":"","family":"Garcia","given":"Melissa E.","non-dropping-particle":"","parse-names":false,"suffix":""},{"dropping-particle":"","family":"Geller","given":"Frank","non-dropping-particle":"","parse-names":false,"suffix":""},{"dropping-particle":"","family":"Giedraitis","given":"Vilmantas","non-dropping-particle":"","parse-names":false,"suffix":""},{"dropping-particle":"","family":"Gigante","given":"Bruna","non-dropping-particle":"","parse-names":false,"suffix":""},{"dropping-particle":"","family":"Go","given":"Alan S.","non-dropping-particle":"","parse-names":false,"suffix":""},{"dropping-particle":"","family":"Golay","given":"Alain","non-dropping-particle":"","parse-names":false,"suffix":""},{"dropping-particle":"","family":"Goodall","given":"Alison H.","non-dropping-particle":"","parse-names":false,"suffix":""},{"dropping-particle":"","family":"Gordon","given":"Scott D.","non-dropping-particle":"","parse-names":false,"suffix":""},{"dropping-particle":"","family":"Gorski","given":"Mathias","non-dropping-particle":"","parse-names":false,"suffix":""},{"dropping-particle":"","family":"Grabe","given":"Hans Jörgen","non-dropping-particle":"","parse-names":false,"suffix":""},{"dropping-particle":"","family":"Grallert","given":"Harald","non-dropping-particle":"","parse-names":false,"suffix":""},{"dropping-particle":"","family":"Grammer","given":"Tanja B.","non-dropping-particle":"","parse-names":false,"suffix":""},{"dropping-particle":"","family":"Gräßler","given":"Jürgen","non-dropping-particle":"","parse-names":false,"suffix":""},{"dropping-particle":"","family":"Grönberg","given":"Henrik","non-dropping-particle":"","parse-names":false,"suffix":""},{"dropping-particle":"","family":"Groves","given":"Christopher J.","non-dropping-particle":"","parse-names":false,"suffix":""},{"dropping-particle":"","family":"Gusto","given":"Gaëlle","non-dropping-particle":"","parse-names":false,"suffix":""},{"dropping-particle":"","family":"Haessler","given":"Jeffrey","non-dropping-particle":"","parse-names":false,"suffix":""},{"dropping-particle":"","family":"Hall","given":"Per","non-dropping-particle":"","parse-names":false,"suffix":""},{"dropping-particle":"","family":"Haller","given":"Toomas","non-dropping-particle":"","parse-names":false,"suffix":""},{"dropping-particle":"","family":"Hallmans","given":"Goran","non-dropping-particle":"","parse-names":false,"suffix":""},{"dropping-particle":"","family":"Hartman","given":"Catharina A.","non-dropping-particle":"","parse-names":false,"suffix":""},{"dropping-particle":"","family":"Hassinen","given":"Maija","non-dropping-particle":"","parse-names":false,"suffix":""},{"dropping-particle":"","family":"Hayward","given":"Caroline","non-dropping-particle":"","parse-names":false,"suffix":""},{"dropping-particle":"","family":"Heard-Costa","given":"Nancy L.","non-dropping-particle":"","parse-names":false,"suffix":""},{"dropping-particle":"","family":"Helmer","given":"Quinta","non-dropping-particle":"","parse-names":false,"suffix":""},{"dropping-particle":"","family":"Hengstenberg","given":"Christian","non-dropping-particle":"","parse-names":false,"suffix":""},{"dropping-particle":"","family":"Holmen","given":"Oddgeir","non-dropping-particle":"","parse-names":false,"suffix":""},{"dropping-particle":"","family":"Hottenga","given":"Jouke Jan","non-dropping-particle":"","parse-names":false,"suffix":""},{"dropping-particle":"","family":"James","given":"Alan L.","non-dropping-particle":"","parse-names":false,"suffix":""},{"dropping-particle":"","family":"Jeff","given":"Janina M.","non-dropping-particle":"","parse-names":false,"suffix":""},{"dropping-particle":"","family":"Johansson","given":"Åsa","non-dropping-particle":"","parse-names":false,"suffix":""},{"dropping-particle":"","family":"Jolley","given":"Jennifer","non-dropping-particle":"","parse-names":false,"suffix":""},{"dropping-particle":"","family":"Juliusdottir","given":"Thorhildur","non-dropping-particle":"","parse-names":false,"suffix":""},{"dropping-particle":"","family":"Kinnunen","given":"Leena","non-dropping-particle":"","parse-names":false,"suffix":""},{"dropping-particle":"","family":"Koenig","given":"Wolfgang","non-dropping-particle":"","parse-names":false,"suffix":""},{"dropping-particle":"","family":"Koskenvuo","given":"Markku","non-dropping-particle":"","parse-names":false,"suffix":""},{"dropping-particle":"","family":"Kratzer","given":"Wolfgang","non-dropping-particle":"","parse-names":false,"suffix":""},{"dropping-particle":"","family":"Laitinen","given":"Jaana","non-dropping-particle":"","parse-names":false,"suffix":""},{"dropping-particle":"","family":"Lamina","given":"Claudia","non-dropping-particle":"","parse-names":false,"suffix":""},{"dropping-particle":"","family":"Leander","given":"Karin","non-dropping-particle":"","parse-names":false,"suffix":""},{"dropping-particle":"","family":"Lee","given":"Nanette R.","non-dropping-particle":"","parse-names":false,"suffix":""},{"dropping-particle":"","family":"Lichtner","given":"Peter","non-dropping-particle":"","parse-names":false,"suffix":""},{"dropping-particle":"","family":"Lind","given":"Lars","non-dropping-particle":"","parse-names":false,"suffix":""},{"dropping-particle":"","family":"Lindström","given":"Jaana","non-dropping-particle":"","parse-names":false,"suffix":""},{"dropping-particle":"","family":"Lo","given":"Ken Sin","non-dropping-particle":"","parse-names":false,"suffix":""},{"dropping-particle":"","family":"Lobbens","given":"Stéphane","non-dropping-particle":"","parse-names":false,"suffix":""},{"dropping-particle":"","family":"Lorbeer","given":"Roberto","non-dropping-particle":"","parse-names":false,"suffix":""},{"dropping-particle":"","family":"Lu","given":"Yingchang","non-dropping-particle":"","parse-names":false,"suffix":""},{"dropping-particle":"","family":"Mach","given":"François","non-dropping-particle":"","parse-names":false,"suffix":""},{"dropping-particle":"","family":"Magnusson","given":"Patrik K.E.","non-dropping-particle":"","parse-names":false,"suffix":""},{"dropping-particle":"","family":"Mahajan","given":"Anubha","non-dropping-particle":"","parse-names":false,"suffix":""},{"dropping-particle":"","family":"McArdle","given":"Wendy L.","non-dropping-particle":"","parse-names":false,"suffix":""},{"dropping-particle":"","family":"McLachlan","given":"Stela","non-dropping-particle":"","parse-names":false,"suffix":""},{"dropping-particle":"","family":"Menni","given":"Cristina","non-dropping-particle":"","parse-names":false,"suffix":""},{"dropping-particle":"","family":"Merger","given":"Sigrun","non-dropping-particle":"","parse-names":false,"suffix":""},{"dropping-particle":"","family":"Mihailov","given":"Evelin","non-dropping-particle":"","parse-names":false,"suffix":""},{"dropping-particle":"","family":"Milani","given":"Lili","non-dropping-particle":"","parse-names":false,"suffix":""},{"dropping-particle":"","family":"Moayyeri","given":"Alireza","non-dropping-particle":"","parse-names":false,"suffix":""},{"dropping-particle":"","family":"Monda","given":"Keri L.","non-dropping-particle":"","parse-names":false,"suffix":""},{"dropping-particle":"","family":"Morken","given":"Mario A.","non-dropping-particle":"","parse-names":false,"suffix":""},{"dropping-particle":"","family":"Mulas","given":"Antonella","non-dropping-particle":"","parse-names":false,"suffix":""},{"dropping-particle":"","family":"Müller","given":"Gabriele","non-dropping-particle":"","parse-names":false,"suffix":""},{"dropping-particle":"","family":"Müller-Nurasyid","given":"Martina","non-dropping-particle":"","parse-names":false,"suffix":""},{"dropping-particle":"","family":"Musk","given":"Arthur W.","non-dropping-particle":"","parse-names":false,"suffix":""},{"dropping-particle":"","family":"Nagaraja","given":"Ramaiah","non-dropping-particle":"","parse-names":false,"suffix":""},{"dropping-particle":"","family":"Nöthen","given":"Markus M.","non-dropping-particle":"","parse-names":false,"suffix":""},{"dropping-particle":"","family":"Nolte","given":"Ilja M.","non-dropping-particle":"","parse-names":false,"suffix":""},{"dropping-particle":"","family":"Pilz","given":"Stefan","non-dropping-particle":"","parse-names":false,"suffix":""},{"dropping-particle":"","family":"Rayner","given":"Nigel W.","non-dropping-particle":"","parse-names":false,"suffix":""},{"dropping-particle":"","family":"Renstrom","given":"Frida","non-dropping-particle":"","parse-names":false,"suffix":""},{"dropping-particle":"","family":"Rettig","given":"Rainer","non-dropping-particle":"","parse-names":false,"suffix":""},{"dropping-particle":"","family":"Ried","given":"Janina S.","non-dropping-particle":"","parse-names":false,"suffix":""},{"dropping-particle":"","family":"Ripke","given":"Stephan","non-dropping-particle":"","parse-names":false,"suffix":""},{"dropping-particle":"","family":"Robertson","given":"Neil R.","non-dropping-particle":"","parse-names":false,"suffix":""},{"dropping-particle":"","family":"Rose","given":"Lynda M.","non-dropping-particle":"","parse-names":false,"suffix":""},{"dropping-particle":"","family":"Sanna","given":"Serena","non-dropping-particle":"","parse-names":false,"suffix":""},{"dropping-particle":"","family":"Scharnagl","given":"Hubert","non-dropping-particle":"","parse-names":false,"suffix":""},{"dropping-particle":"","family":"Scholtens","given":"Salome","non-dropping-particle":"","parse-names":false,"suffix":""},{"dropping-particle":"","family":"Schumacher","given":"Fredrick R.","non-dropping-particle":"","parse-names":false,"suffix":""},{"dropping-particle":"","family":"Scott","given":"William R.","non-dropping-particle":"","parse-names":false,"suffix":""},{"dropping-particle":"","family":"Seufferlein","given":"Thomas","non-dropping-particle":"","parse-names":false,"suffix":""},{"dropping-particle":"","family":"Shi","given":"Jianxin","non-dropping-particle":"","parse-names":false,"suffix":""},{"dropping-particle":"","family":"Smith","given":"Albert Vernon","non-dropping-particle":"","parse-names":false,"suffix":""},{"dropping-particle":"","family":"Smolonska","given":"Joanna","non-dropping-particle":"","parse-names":false,"suffix":""},{"dropping-particle":"V.","family":"Stanton","given":"Alice","non-dropping-particle":"","parse-names":false,"suffix":""},{"dropping-particle":"","family":"Steinthorsdottir","given":"Valgerdur","non-dropping-particle":"","parse-names":false,"suffix":""},{"dropping-particle":"","family":"Stirrups","given":"Kathleen","non-dropping-particle":"","parse-names":false,"suffix":""},{"dropping-particle":"","family":"Stringham","given":"Heather M.","non-dropping-particle":"","parse-names":false,"suffix":""},{"dropping-particle":"","family":"Sundström","given":"Johan","non-dropping-particle":"","parse-names":false,"suffix":""},{"dropping-particle":"","family":"Swertz","given":"Morris A.","non-dropping-particle":"","parse-names":false,"suffix":""},{"dropping-particle":"","family":"Swift","given":"Amy J.","non-dropping-particle":"","parse-names":false,"suffix":""},{"dropping-particle":"","family":"Syvänen","given":"Ann Christine","non-dropping-particle":"","parse-names":false,"suffix":""},{"dropping-particle":"","family":"Tan","given":"Sian Tsung","non-dropping-particle":"","parse-names":false,"suffix":""},{"dropping-particle":"","family":"Tayo","given":"Bamidele O.","non-dropping-particle":"","parse-names":false,"suffix":""},{"dropping-particle":"","family":"Thorand","given":"Barbara","non-dropping-particle":"","parse-names":false,"suffix":""},{"dropping-particle":"","family":"Thorleifsson","given":"Gudmar","non-dropping-particle":"","parse-names":false,"suffix":""},{"dropping-particle":"","family":"Tyrer","given":"Jonathan P.","non-dropping-particle":"","parse-names":false,"suffix":""},{"dropping-particle":"","family":"Uh","given":"Hae Won","non-dropping-particle":"","parse-names":false,"suffix":""},{"dropping-particle":"","family":"Vandenput","given":"Liesbeth","non-dropping-particle":"","parse-names":false,"suffix":""},{"dropping-particle":"","family":"Verhulst","given":"Frank C.","non-dropping-particle":"","parse-names":false,"suffix":""},{"dropping-particle":"","family":"Vermeulen","given":"Sita H.","non-dropping-particle":"","parse-names":false,"suffix":""},{"dropping-particle":"","family":"Verweij","given":"Niek","non-dropping-particle":"","parse-names":false,"suffix":""},{"dropping-particle":"","family":"Vonk","given":"Judith M.","non-dropping-particle":"","parse-names":false,"suffix":""},{"dropping-particle":"","family":"Waite","given":"Lindsay L.","non-dropping-particle":"","parse-names":false,"suffix":""},{"dropping-particle":"","family":"Warren","given":"Helen R.","non-dropping-particle":"","parse-names":false,"suffix":""},{"dropping-particle":"","family":"Waterworth","given":"Dawn","non-dropping-particle":"","parse-names":false,"suffix":""},{"dropping-particle":"","family":"Weedon","given":"Michael N.","non-dropping-particle":"","parse-names":false,"suffix":""},{"dropping-particle":"","family":"Wilkens","given":"Lynne R.","non-dropping-particle":"","parse-names":false,"suffix":""},{"dropping-particle":"","family":"Willenborg","given":"Christina","non-dropping-particle":"","parse-names":false,"suffix":""},{"dropping-particle":"","family":"Wilsgaard","given":"Tom","non-dropping-particle":"","parse-names":false,"suffix":""},{"dropping-particle":"","family":"Wojczynski","given":"Mary K.","non-dropping-particle":"","parse-names":false,"suffix":""},{"dropping-particle":"","family":"Wong","given":"Andrew","non-dropping-particle":"","parse-names":false,"suffix":""},{"dropping-particle":"","family":"Wright","given":"Alan F.","non-dropping-particle":"","parse-names":false,"suffix":""},{"dropping-particle":"","family":"Zhang","given":"Qunyuan","non-dropping-particle":"","parse-names":false,"suffix":""},{"dropping-particle":"","family":"Brennan","given":"Eoin P.","non-dropping-particle":"","parse-names":false,"suffix":""},{"dropping-particle":"","family":"Choi","given":"Murim","non-dropping-particle":"","parse-names":false,"suffix":""},{"dropping-particle":"","family":"Dastani","given":"Zari","non-dropping-particle":"","parse-names":false,"suffix":""},{"dropping-particle":"","family":"Drong","given":"Alexander W.","non-dropping-particle":"","parse-names":false,"suffix":""},{"dropping-particle":"","family":"Eriksson","given":"Per","non-dropping-particle":"","parse-names":false,"suffix":""},{"dropping-particle":"","family":"Franco-Cereceda","given":"Anders","non-dropping-particle":"","parse-names":false,"suffix":""},{"dropping-particle":"","family":"Gådin","given":"Jesper R.","non-dropping-particle":"","parse-names":false,"suffix":""},{"dropping-particle":"","family":"Gharavi","given":"Ali G.","non-dropping-particle":"","parse-names":false,"suffix":""},{"dropping-particle":"","family":"Goddard","given":"Michael E.","non-dropping-particle":"","parse-names":false,"suffix":""},{"dropping-particle":"","family":"Handsaker","given":"Robert E.","non-dropping-particle":"","parse-names":false,"suffix":""},{"dropping-particle":"","family":"Huang","given":"Jinyan","non-dropping-particle":"","parse-names":false,"suffix":""},{"dropping-particle":"","family":"Karpe","given":"Fredrik","non-dropping-particle":"","parse-names":false,"suffix":""},{"dropping-particle":"","family":"Kathiresan","given":"Sekar","non-dropping-particle":"","parse-names":false,"suffix":""},{"dropping-particle":"","family":"Keildson","given":"Sarah","non-dropping-particle":"","parse-names":false,"suffix":""},{"dropping-particle":"","family":"Kiryluk","given":"Krzysztof","non-dropping-particle":"","parse-names":false,"suffix":""},{"dropping-particle":"","family":"Kubo","given":"Michiaki","non-dropping-particle":"","parse-names":false,"suffix":""},{"dropping-particle":"","family":"Lee","given":"Jong Young","non-dropping-particle":"","parse-names":false,"suffix":""},{"dropping-particle":"","family":"Liang","given":"Liming","non-dropping-particle":"","parse-names":false,"suffix":""},{"dropping-particle":"","family":"Lifton","given":"Richard P.","non-dropping-particle":"","parse-names":false,"suffix":""},{"dropping-particle":"","family":"Ma","given":"Baoshan","non-dropping-particle":"","parse-names":false,"suffix":""},{"dropping-particle":"","family":"McCarroll","given":"Steven A.","non-dropping-particle":"","parse-names":false,"suffix":""},{"dropping-particle":"","family":"McKnight","given":"Amy J.","non-dropping-particle":"","parse-names":false,"suffix":""},{"dropping-particle":"","family":"Min","given":"Josine L.","non-dropping-particle":"","parse-names":false,"suffix":""},{"dropping-particle":"","family":"Moffatt","given":"Miriam F.","non-dropping-particle":"","parse-names":false,"suffix":""},{"dropping-particle":"","family":"Montgomery","given":"Grant W.","non-dropping-particle":"","parse-names":false,"suffix":""},{"dropping-particle":"","family":"Murabito","given":"Joanne M.","non-dropping-particle":"","parse-names":false,"suffix":""},{"dropping-particle":"","family":"Nicholson","given":"George","non-dropping-particle":"","parse-names":false,"suffix":""},{"dropping-particle":"","family":"Nyholt","given":"Dale R.","non-dropping-particle":"","parse-names":false,"suffix":""},{"dropping-particle":"","family":"Okada","given":"Yukinori","non-dropping-particle":"","parse-names":false,"suffix":""},{"dropping-particle":"","family":"Perry","given":"John R.B.","non-dropping-particle":"","parse-names":false,"suffix":""},{"dropping-particle":"","family":"Dorajoo","given":"Rajkumar","non-dropping-particle":"","parse-names":false,"suffix":""},{"dropping-particle":"","family":"Reinmaa","given":"Eva","non-dropping-particle":"","parse-names":false,"suffix":""},{"dropping-particle":"","family":"Salem","given":"Rany M.","non-dropping-particle":"","parse-names":false,"suffix":""},{"dropping-particle":"","family":"Sandholm","given":"Niina","non-dropping-particle":"","parse-names":false,"suffix":""},{"dropping-particle":"","family":"Scott","given":"Robert A.","non-dropping-particle":"","parse-names":false,"suffix":""},{"dropping-particle":"","family":"Stolk","given":"Lisette","non-dropping-particle":"","parse-names":false,"suffix":""},{"dropping-particle":"","family":"Takahashi","given":"Atsushi","non-dropping-particle":"","parse-names":false,"suffix":""},{"dropping-particle":"","family":"Tanaka","given":"Toshihiro","non-dropping-particle":"","parse-names":false,"suffix":""},{"dropping-particle":"","family":"T'Hooft","given":"Ferdinand M.","non-dropping-particle":"Van","parse-names":false,"suffix":""},{"dropping-particle":"","family":"Vinkhuyzen","given":"Anna A.E.","non-dropping-particle":"","parse-names":false,"suffix":""},{"dropping-particle":"","family":"Westra","given":"Harm Jan","non-dropping-particle":"","parse-names":false,"suffix":""},{"dropping-particle":"","family":"Zheng","given":"Wei","non-dropping-particle":"","parse-names":false,"suffix":""},{"dropping-particle":"","family":"Zondervan","given":"Krina T.","non-dropping-particle":"","parse-names":false,"suffix":""},{"dropping-particle":"","family":"Heath","given":"Andrew C.","non-dropping-particle":"","parse-names":false,"suffix":""},{"dropping-particle":"","family":"Arveiler","given":"Dominique","non-dropping-particle":"","parse-names":false,"suffix":""},{"dropping-particle":"","family":"Bakker","given":"Stephan J.L.","non-dropping-particle":"","parse-names":false,"suffix":""},{"dropping-particle":"","family":"Beilby","given":"John","non-dropping-particle":"","parse-names":false,"suffix":""},{"dropping-particle":"","family":"Bergman","given":"Richard N.","non-dropping-particle":"","parse-names":false,"suffix":""},{"dropping-particle":"","family":"Blangero","given":"John","non-dropping-particle":"","parse-names":false,"suffix":""},{"dropping-particle":"","family":"Bovet","given":"Pascal","non-dropping-particle":"","parse-names":false,"suffix":""},{"dropping-particle":"","family":"Campbell","given":"Harry","non-dropping-particle":"","parse-names":false,"suffix":""},{"dropping-particle":"","family":"Caulfield","given":"Mark J.","non-dropping-particle":"","parse-names":false,"suffix":""},{"dropping-particle":"","family":"Cesana","given":"Giancarlo","non-dropping-particle":"","parse-names":false,"suffix":""},{"dropping-particle":"","family":"Chakravarti","given":"Aravinda","non-dropping-particle":"","parse-names":false,"suffix":""},{"dropping-particle":"","family":"Chasman","given":"Daniel I.","non-dropping-particle":"","parse-names":false,"suffix":""},{"dropping-particle":"","family":"Chines","given":"Peter S.","non-dropping-particle":"","parse-names":false,"suffix":""},{"dropping-particle":"","family":"Collins","given":"Francis S.","non-dropping-particle":"","parse-names":false,"suffix":""},{"dropping-particle":"","family":"Crawford","given":"Dana C.","non-dropping-particle":"","parse-names":false,"suffix":""},{"dropping-particle":"","family":"Cupples","given":"L. Adrienne","non-dropping-particle":"","parse-names":false,"suffix":""},{"dropping-particle":"","family":"Cusi","given":"Daniele","non-dropping-particle":"","parse-names":false,"suffix":""},{"dropping-particle":"","family":"Danesh","given":"John","non-dropping-particle":"","parse-names":false,"suffix":""},{"dropping-particle":"","family":"Faire","given":"Ulf","non-dropping-particle":"De","parse-names":false,"suffix":""},{"dropping-particle":"","family":"Ruijter","given":"Hester M.","non-dropping-particle":"Den","parse-names":false,"suffix":""},{"dropping-particle":"","family":"Dominiczak","given":"Anna F.","non-dropping-particle":"","parse-names":false,"suffix":""},{"dropping-particle":"","family":"Erbel","given":"Raimund","non-dropping-particle":"","parse-names":false,"suffix":""},{"dropping-particle":"","family":"Erdmann","given":"Jeanette","non-dropping-particle":"","parse-names":false,"suffix":""},{"dropping-particle":"","family":"Eriksson","given":"Johan G.","non-dropping-particle":"","parse-names":false,"suffix":""},{"dropping-particle":"","family":"Farrall","given":"Martin","non-dropping-particle":"","parse-names":false,"suffix":""},{"dropping-particle":"","family":"Felix","given":"Stephan B.","non-dropping-particle":"","parse-names":false,"suffix":""},{"dropping-particle":"","family":"Ferrannini","given":"Ele","non-dropping-particle":"","parse-names":false,"suffix":""},{"dropping-particle":"","family":"Ferrières","given":"Jean","non-dropping-particle":"","parse-names":false,"suffix":""},{"dropping-particle":"","family":"Ford","given":"Ian","non-dropping-particle":"","parse-names":false,"suffix":""},{"dropping-particle":"","family":"Forouhi","given":"Nita G.","non-dropping-particle":"","parse-names":false,"suffix":""},{"dropping-particle":"","family":"Forrester","given":"Terrence","non-dropping-particle":"","parse-names":false,"suffix":""},{"dropping-particle":"","family":"Franco","given":"Oscar H.","non-dropping-particle":"","parse-names":false,"suffix":""},{"dropping-particle":"","family":"Gansevoort","given":"Ron T.","non-dropping-particle":"","parse-names":false,"suffix":""},{"dropping-particle":"V.","family":"Gejman","given":"Pablo","non-dropping-particle":"","parse-names":false,"suffix":""},{"dropping-particle":"","family":"Gieger","given":"Christian","non-dropping-particle":"","parse-names":false,"suffix":""},{"dropping-particle":"","family":"Gottesman","given":"Omri","non-dropping-particle":"","parse-names":false,"suffix":""},{"dropping-particle":"","family":"Gudnason","given":"Vilmundur","non-dropping-particle":"","parse-names":false,"suffix":""},{"dropping-particle":"","family":"Gyllensten","given":"Ulf","non-dropping-particle":"","parse-names":false,"suffix":""},{"dropping-particle":"","family":"Hall","given":"Alistair S.","non-dropping-particle":"","parse-names":false,"suffix":""},{"dropping-particle":"","family":"Harris","given":"Tamara B.","non-dropping-particle":"","parse-names":false,"suffix":""},{"dropping-particle":"","family":"Hattersley","given":"Andrew T.","non-dropping-particle":"","parse-names":false,"suffix":""},{"dropping-particle":"","family":"Hicks","given":"Andrew A.","non-dropping-particle":"","parse-names":false,"suffix":""},{"dropping-particle":"","family":"Hindorff","given":"Lucia A.","non-dropping-particle":"","parse-names":false,"suffix":""},{"dropping-particle":"","family":"Hingorani","given":"Aroon D.","non-dropping-particle":"","parse-names":false,"suffix":""},{"dropping-particle":"","family":"Hofman","given":"Albert","non-dropping-particle":"","parse-names":false,"suffix":""},{"dropping-particle":"","family":"Homuth","given":"Georg","non-dropping-particle":"","parse-names":false,"suffix":""},{"dropping-particle":"","family":"Hovingh","given":"G. Kees","non-dropping-particle":"","parse-names":false,"suffix":""},{"dropping-particle":"","family":"Humphries","given":"Steve E.","non-dropping-particle":"","parse-names":false,"suffix":""},{"dropping-particle":"","family":"Hunt","given":"Steven C.","non-dropping-particle":"","parse-names":false,"suffix":""},{"dropping-particle":"","family":"Hyppönen","given":"Elina","non-dropping-particle":"","parse-names":false,"suffix":""},{"dropping-particle":"","family":"Illig","given":"Thomas","non-dropping-particle":"","parse-names":false,"suffix":""},{"dropping-particle":"","family":"Jacobs","given":"Kevin B.","non-dropping-particle":"","parse-names":false,"suffix":""},{"dropping-particle":"","family":"Jarvelin","given":"Marjo Riitta","non-dropping-particle":"","parse-names":false,"suffix":""},{"dropping-particle":"","family":"Jöckel","given":"Karl Heinz","non-dropping-particle":"","parse-names":false,"suffix":""},{"dropping-particle":"","family":"Johansen","given":"Berit","non-dropping-particle":"","parse-names":false,"suffix":""},{"dropping-particle":"","family":"Jousilahti","given":"Pekka","non-dropping-particle":"","parse-names":false,"suffix":""},{"dropping-particle":"","family":"Jukema","given":"J. Wouter","non-dropping-particle":"","parse-names":false,"suffix":""},{"dropping-particle":"","family":"Jula","given":"Antti M.","non-dropping-particle":"","parse-names":false,"suffix":""},{"dropping-particle":"","family":"Kaprio","given":"Jaakko","non-dropping-particle":"","parse-names":false,"suffix":""},{"dropping-particle":"","family":"Kastelein","given":"John J.P.","non-dropping-particle":"","parse-names":false,"suffix":""},{"dropping-particle":"","family":"Keinanen-Kiukaanniemi","given":"Sirkka M.","non-dropping-particle":"","parse-names":false,"suffix":""},{"dropping-particle":"","family":"Kiemeney","given":"Lambertus A.","non-dropping-particle":"","parse-names":false,"suffix":""},{"dropping-particle":"","family":"Knekt","given":"Paul","non-dropping-particle":"","parse-names":false,"suffix":""},{"dropping-particle":"","family":"Kooner","given":"Jaspal S.","non-dropping-particle":"","parse-names":false,"suffix":""},{"dropping-particle":"","family":"Kooperberg","given":"Charles","non-dropping-particle":"","parse-names":false,"suffix":""},{"dropping-particle":"","family":"Kovacs","given":"Peter","non-dropping-particle":"","parse-names":false,"suffix":""},{"dropping-particle":"","family":"Kraja","given":"Aldi T.","non-dropping-particle":"","parse-names":false,"suffix":""},{"dropping-particle":"","family":"Kumari","given":"Meena","non-dropping-particle":"","parse-names":false,"suffix":""},{"dropping-particle":"","family":"Kuusisto","given":"Johanna","non-dropping-particle":"","parse-names":false,"suffix":""},{"dropping-particle":"","family":"Lakka","given":"Timo A.","non-dropping-particle":"","parse-names":false,"suffix":""},{"dropping-particle":"","family":"Langenberg","given":"Claudia","non-dropping-particle":"","parse-names":false,"suffix":""},{"dropping-particle":"","family":"Marchand","given":"Loic","non-dropping-particle":"Le","parse-names":false,"suffix":""},{"dropping-particle":"","family":"Lehtimäki","given":"Terho","non-dropping-particle":"","parse-names":false,"suffix":""},{"dropping-particle":"","family":"Lyssenko","given":"Valeriya","non-dropping-particle":"","parse-names":false,"suffix":""},{"dropping-particle":"","family":"Männistö","given":"Satu","non-dropping-particle":"","parse-names":false,"suffix":""},{"dropping-particle":"","family":"Marette","given":"André","non-dropping-particle":"","parse-names":false,"suffix":""},{"dropping-particle":"","family":"Matise","given":"Tara C.","non-dropping-particle":"","parse-names":false,"suffix":""},{"dropping-particle":"","family":"McKenzie","given":"Colin A.","non-dropping-particle":"","parse-names":false,"suffix":""},{"dropping-particle":"","family":"McKnight","given":"Barbara","non-dropping-particle":"","parse-names":false,"suffix":""},{"dropping-particle":"","family":"Moll","given":"Frans L.","non-dropping-particle":"","parse-names":false,"suffix":""},{"dropping-particle":"","family":"Morris","given":"Andrew D.","non-dropping-particle":"","parse-names":false,"suffix":""},{"dropping-particle":"","family":"Morris","given":"Andrew P.","non-dropping-particle":"","parse-names":false,"suffix":""},{"dropping-particle":"","family":"Murray","given":"Jeffrey C.","non-dropping-particle":"","parse-names":false,"suffix":""},{"dropping-particle":"","family":"Nelis","given":"Mari","non-dropping-particle":"","parse-names":false,"suffix":""},{"dropping-particle":"","family":"Ohlsson","given":"Claes","non-dropping-particle":"","parse-names":false,"suffix":""},{"dropping-particle":"","family":"Oldehinkel","given":"Albertine J.","non-dropping-particle":"","parse-names":false,"suffix":""},{"dropping-particle":"","family":"Ong","given":"Ken K.","non-dropping-particle":"","parse-names":false,"suffix":""},{"dropping-particle":"","family":"Madden","given":"Pamela A.F.","non-dropping-particle":"","parse-names":false,"suffix":""},{"dropping-particle":"","family":"Pasterkamp","given":"Gerard","non-dropping-particle":"","parse-names":false,"suffix":""},{"dropping-particle":"","family":"Peden","given":"John F.","non-dropping-particle":"","parse-names":false,"suffix":""},{"dropping-particle":"","family":"Peters","given":"Annette","non-dropping-particle":"","parse-names":false,"suffix":""},{"dropping-particle":"","family":"Postma","given":"Dirkje S.","non-dropping-particle":"","parse-names":false,"suffix":""},{"dropping-particle":"","family":"Pramstaller","given":"Peter P.","non-dropping-particle":"","parse-names":false,"suffix":""},{"dropping-particle":"","family":"Price","given":"Jackie F.","non-dropping-particle":"","parse-names":false,"suffix":""},{"dropping-particle":"","family":"Qi","given":"Lu","non-dropping-particle":"","parse-names":false,"suffix":""},{"dropping-particle":"","family":"Raitakari","given":"Olli T.","non-dropping-particle":"","parse-names":false,"suffix":""},{"dropping-particle":"","family":"Rankinen","given":"Tuomo","non-dropping-particle":"","parse-names":false,"suffix":""},{"dropping-particle":"","family":"Rao","given":"D. C.","non-dropping-particle":"","parse-names":false,"suffix":""},{"dropping-particle":"","family":"Rice","given":"Treva K.","non-dropping-particle":"","parse-names":false,"suffix":""},{"dropping-particle":"","family":"Ridker","given":"Paul M.","non-dropping-particle":"","parse-names":false,"suffix":""},{"dropping-particle":"","family":"Rioux","given":"John D.","non-dropping-particle":"","parse-names":false,"suffix":""},{"dropping-particle":"","family":"Ritchie","given":"Marylyn D.","non-dropping-particle":"","parse-names":false,"suffix":""},{"dropping-particle":"","family":"Rudan","given":"Igor","non-dropping-particle":"","parse-names":false,"suffix":""},{"dropping-particle":"","family":"Salomaa","given":"Veikko","non-dropping-particle":"","parse-names":false,"suffix":""},{"dropping-particle":"","family":"Samani","given":"Nilesh J.","non-dropping-particle":"","parse-names":false,"suffix":""},{"dropping-particle":"","family":"Saramies","given":"Jouko","non-dropping-particle":"","parse-names":false,"suffix":""},{"dropping-particle":"","family":"Sarzynski","given":"Mark A.","non-dropping-particle":"","parse-names":false,"suffix":""},{"dropping-particle":"","family":"Schunkert","given":"Heribert","non-dropping-particle":"","parse-names":false,"suffix":""},{"dropping-particle":"","family":"Schwarz","given":"Peter E.H.","non-dropping-particle":"","parse-names":false,"suffix":""},{"dropping-particle":"","family":"Sever","given":"Peter","non-dropping-particle":"","parse-names":false,"suffix":""},{"dropping-particle":"","family":"Shuldiner","given":"Alan R.","non-dropping-particle":"","parse-names":false,"suffix":""},{"dropping-particle":"","family":"Sinisalo","given":"Juha","non-dropping-particle":"","parse-names":false,"suffix":""},{"dropping-particle":"","family":"Stolk","given":"Ronald P.","non-dropping-particle":"","parse-names":false,"suffix":""},{"dropping-particle":"","family":"Strauch","given":"Konstantin","non-dropping-particle":"","parse-names":false,"suffix":""},{"dropping-particle":"","family":"Tönjes","given":"Anke","non-dropping-particle":"","parse-names":false,"suffix":""},{"dropping-particle":"","family":"Trégouët","given":"David Alexandre","non-dropping-particle":"","parse-names":false,"suffix":""},{"dropping-particle":"","family":"Tremblay","given":"Angelo","non-dropping-particle":"","parse-names":false,"suffix":""},{"dropping-particle":"","family":"Tremoli","given":"Elena","non-dropping-particle":"","parse-names":false,"suffix":""},{"dropping-particle":"","family":"Virtamo","given":"Jarmo","non-dropping-particle":"","parse-names":false,"suffix":""},{"dropping-particle":"","family":"Vohl","given":"Marie Claude","non-dropping-particle":"","parse-names":false,"suffix":""},{"dropping-particle":"","family":"Völker","given":"Uwe","non-dropping-particle":"","parse-names":false,"suffix":""},{"dropping-particle":"","family":"Waeber","given":"Gérard","non-dropping-particle":"","parse-names":false,"suffix":""},{"dropping-particle":"","family":"Willemsen","given":"Gonneke","non-dropping-particle":"","parse-names":false,"suffix":""},{"dropping-particle":"","family":"Witteman","given":"Jacqueline C.","non-dropping-particle":"","parse-names":false,"suffix":""},{"dropping-particle":"","family":"Zillikens","given":"M. Carola","non-dropping-particle":"","parse-names":false,"suffix":""},{"dropping-particle":"","family":"Adair","given":"Linda S.","non-dropping-particle":"","parse-names":false,"suffix":""},{"dropping-particle":"","family":"Amouyel","given":"Philippe","non-dropping-particle":"","parse-names":false,"suffix":""},{"dropping-particle":"","family":"Asselbergs","given":"Folkert W.","non-dropping-particle":"","parse-names":false,"suffix":""},{"dropping-particle":"","family":"Assimes","given":"Themistocles L.","non-dropping-particle":"","parse-names":false,"suffix":""},{"dropping-particle":"","family":"Bochud","given":"Murielle","non-dropping-particle":"","parse-names":false,"suffix":""},{"dropping-particle":"","family":"Boehm","given":"Bernhard O.","non-dropping-particle":"","parse-names":false,"suffix":""},{"dropping-particle":"","family":"Boerwinkle","given":"Eric","non-dropping-particle":"","parse-names":false,"suffix":""},{"dropping-particle":"","family":"Bornstein","given":"Stefan R.","non-dropping-particle":"","parse-names":false,"suffix":""},{"dropping-particle":"","family":"Bottinger","given":"Erwin P.","non-dropping-particle":"","parse-names":false,"suffix":""},{"dropping-particle":"","family":"Bouchard","given":"Claude","non-dropping-particle":"","parse-names":false,"suffix":""},{"dropping-particle":"","family":"Cauchi","given":"Stéphane","non-dropping-particle":"","parse-names":false,"suffix":""},{"dropping-particle":"","family":"Chambers","given":"John C.","non-dropping-particle":"","parse-names":false,"suffix":""},{"dropping-particle":"","family":"Chanock","given":"Stephen J.","non-dropping-particle":"","parse-names":false,"suffix":""},{"dropping-particle":"","family":"Cooper","given":"Richard S.","non-dropping-particle":"","parse-names":false,"suffix":""},{"dropping-particle":"","family":"Bakker","given":"Paul I.W.","non-dropping-particle":"De","parse-names":false,"suffix":""},{"dropping-particle":"","family":"Dedoussis","given":"George","non-dropping-particle":"","parse-names":false,"suffix":""},{"dropping-particle":"","family":"Ferrucci","given":"Luigi","non-dropping-particle":"","parse-names":false,"suffix":""},{"dropping-particle":"","family":"Franks","given":"Paul W.","non-dropping-particle":"","parse-names":false,"suffix":""},{"dropping-particle":"","family":"Froguel","given":"Philippe","non-dropping-particle":"","parse-names":false,"suffix":""},{"dropping-particle":"","family":"Groop","given":"Leif C.","non-dropping-particle":"","parse-names":false,"suffix":""},{"dropping-particle":"","family":"Haiman","given":"Christopher A.","non-dropping-particle":"","parse-names":false,"suffix":""},{"dropping-particle":"","family":"Hamsten","given":"Anders","non-dropping-particle":"","parse-names":false,"suffix":""},{"dropping-particle":"","family":"Hui","given":"Jennie","non-dropping-particle":"","parse-names":false,"suffix":""},{"dropping-particle":"","family":"Hunter","given":"David J.","non-dropping-particle":"","parse-names":false,"suffix":""},{"dropping-particle":"","family":"Hveem","given":"Kristian","non-dropping-particle":"","parse-names":false,"suffix":""},{"dropping-particle":"","family":"Kaplan","given":"Robert C.","non-dropping-particle":"","parse-names":false,"suffix":""},{"dropping-particle":"","family":"Kivimaki","given":"Mika","non-dropping-particle":"","parse-names":false,"suffix":""},{"dropping-particle":"","family":"Kuh","given":"Diana","non-dropping-particle":"","parse-names":false,"suffix":""},{"dropping-particle":"","family":"Laakso","given":"Markku","non-dropping-particle":"","parse-names":false,"suffix":""},{"dropping-particle":"","family":"Liu","given":"Yongmei","non-dropping-particle":"","parse-names":false,"suffix":""},{"dropping-particle":"","family":"Martin","given":"Nicholas G.","non-dropping-particle":"","parse-names":false,"suffix":""},{"dropping-particle":"","family":"März","given":"Winfried","non-dropping-particle":"","parse-names":false,"suffix":""},{"dropping-particle":"","family":"Melbye","given":"Mads","non-dropping-particle":"","parse-names":false,"suffix":""},{"dropping-particle":"","family":"Metspalu","given":"Andres","non-dropping-particle":"","parse-names":false,"suffix":""},{"dropping-particle":"","family":"Moebus","given":"Susanne","non-dropping-particle":"","parse-names":false,"suffix":""},{"dropping-particle":"","family":"Munroe","given":"Patricia B.","non-dropping-particle":"","parse-names":false,"suffix":""},{"dropping-particle":"","family":"Njølstad","given":"Inger","non-dropping-particle":"","parse-names":false,"suffix":""},{"dropping-particle":"","family":"Oostra","given":"Ben A.","non-dropping-particle":"","parse-names":false,"suffix":""},{"dropping-particle":"","family":"Palmer","given":"Colin N.A.","non-dropping-particle":"","parse-names":false,"suffix":""},{"dropping-particle":"","family":"Pedersen","given":"Nancy L.","non-dropping-particle":"","parse-names":false,"suffix":""},{"dropping-particle":"","family":"Perola","given":"Markus","non-dropping-particle":"","parse-names":false,"suffix":""},{"dropping-particle":"","family":"Pérusse","given":"Louis","non-dropping-particle":"","parse-names":false,"suffix":""},{"dropping-particle":"","family":"Peters","given":"Ulrike","non-dropping-particle":"","parse-names":false,"suffix":""},{"dropping-particle":"","family":"Power","given":"Chris","non-dropping-particle":"","parse-names":false,"suffix":""},{"dropping-particle":"","family":"Quertermous","given":"Thomas","non-dropping-particle":"","parse-names":false,"suffix":""},{"dropping-particle":"","family":"Rauramaa","given":"Rainer","non-dropping-particle":"","parse-names":false,"suffix":""},{"dropping-particle":"","family":"Rivadeneira","given":"Fernando","non-dropping-particle":"","parse-names":false,"suffix":""},{"dropping-particle":"","family":"Saaristo","given":"Timo E.","non-dropping-particle":"","parse-names":false,"suffix":""},{"dropping-particle":"","family":"Saleheen","given":"Danish","non-dropping-particle":"","parse-names":false,"suffix":""},{"dropping-particle":"","family":"Sattar","given":"Naveed","non-dropping-particle":"","parse-names":false,"suffix":""},{"dropping-particle":"","family":"Schadt","given":"Eric E.","non-dropping-particle":"","parse-names":false,"suffix":""},{"dropping-particle":"","family":"Schlessinger","given":"David","non-dropping-particle":"","parse-names":false,"suffix":""},{"dropping-particle":"","family":"Slagboom","given":"P. Eline","non-dropping-particle":"","parse-names":false,"suffix":""},{"dropping-particle":"","family":"Snieder","given":"Harold","non-dropping-particle":"","parse-names":false,"suffix":""},{"dropping-particle":"","family":"Spector","given":"Tim D.","non-dropping-particle":"","parse-names":false,"suffix":""},{"dropping-particle":"","family":"Thorsteinsdottir","given":"Unnur","non-dropping-particle":"","parse-names":false,"suffix":""},{"dropping-particle":"","family":"Stumvoll","given":"Michael","non-dropping-particle":"","parse-names":false,"suffix":""},{"dropping-particle":"","family":"Tuomilehto","given":"Jaakko","non-dropping-particle":"","parse-names":false,"suffix":""},{"dropping-particle":"","family":"Uitterlinden","given":"André G.","non-dropping-particle":"","parse-names":false,"suffix":""},{"dropping-particle":"","family":"Uusitupa","given":"Matti","non-dropping-particle":"","parse-names":false,"suffix":""},{"dropping-particle":"","family":"Harst","given":"Pim","non-dropping-particle":"Van Der","parse-names":false,"suffix":""},{"dropping-particle":"","family":"Walker","given":"Mark","non-dropping-particle":"","parse-names":false,"suffix":""},{"dropping-particle":"","family":"Wallaschofski","given":"Henri","non-dropping-particle":"","parse-names":false,"suffix":""},{"dropping-particle":"","family":"Wareham","given":"Nicholas J.","non-dropping-particle":"","parse-names":false,"suffix":""},{"dropping-particle":"","family":"Watkins","given":"Hugh","non-dropping-particle":"","parse-names":false,"suffix":""},{"dropping-particle":"","family":"Weir","given":"David R.","non-dropping-particle":"","parse-names":false,"suffix":""},{"dropping-particle":"","family":"Wichmann","given":"H. Erich","non-dropping-particle":"","parse-names":false,"suffix":""},{"dropping-particle":"","family":"Wilson","given":"James F.","non-dropping-particle":"","parse-names":false,"suffix":""},{"dropping-particle":"","family":"Zanen","given":"Pieter","non-dropping-particle":"","parse-names":false,"suffix":""},{"dropping-particle":"","family":"Borecki","given":"Ingrid B.","non-dropping-particle":"","parse-names":false,"suffix":""},{"dropping-particle":"","family":"Deloukas","given":"Panos","non-dropping-particle":"","parse-names":false,"suffix":""},{"dropping-particle":"","family":"Fox","given":"Caroline S.","non-dropping-particle":"","parse-names":false,"suffix":""},{"dropping-particle":"","family":"Heid","given":"Iris M.","non-dropping-particle":"","parse-names":false,"suffix":""},{"dropping-particle":"","family":"O'Connell","given":"Jeffrey R.","non-dropping-particle":"","parse-names":false,"suffix":""},{"dropping-particle":"","family":"Strachan","given":"David P.","non-dropping-particle":"","parse-names":false,"suffix":""},{"dropping-particle":"","family":"Stefansson","given":"Kari","non-dropping-particle":"","parse-names":false,"suffix":""},{"dropping-particle":"","family":"Duijn","given":"Cornelia M.","non-dropping-particle":"Van","parse-names":false,"suffix":""},{"dropping-particle":"","family":"Abecasis","given":"Gonçalo R.","non-dropping-particle":"","parse-names":false,"suffix":""},{"dropping-particle":"","family":"Franke","given":"Lude","non-dropping-particle":"","parse-names":false,"suffix":""},{"dropping-particle":"","family":"Frayling","given":"Timothy M.","non-dropping-particle":"","parse-names":false,"suffix":""},{"dropping-particle":"","family":"McCarthy","given":"Mark I.","non-dropping-particle":"","parse-names":false,"suffix":""},{"dropping-particle":"","family":"Visscher","given":"Peter M.","non-dropping-particle":"","parse-names":false,"suffix":""},{"dropping-particle":"","family":"Scherag","given":"André","non-dropping-particle":"","parse-names":false,"suffix":""},{"dropping-particle":"","family":"Willer","given":"Cristen J.","non-dropping-particle":"","parse-names":false,"suffix":""},{"dropping-particle":"","family":"Boehnke","given":"Michael","non-dropping-particle":"","parse-names":false,"suffix":""},{"dropping-particle":"","family":"Mohlke","given":"Karen L.","non-dropping-particle":"","parse-names":false,"suffix":""},{"dropping-particle":"","family":"Lindgren","given":"Cecilia M.","non-dropping-particle":"","parse-names":false,"suffix":""},{"dropping-particle":"","family":"Beckmann","given":"Jacques S.","non-dropping-particle":"","parse-names":false,"suffix":""},{"dropping-particle":"","family":"Barroso","given":"Inɥs","non-dropping-particle":"","parse-names":false,"suffix":""},{"dropping-particle":"","family":"North","given":"Kari E.","non-dropping-particle":"","parse-names":false,"suffix":""},{"dropping-particle":"","family":"Ingelsson","given":"Erik","non-dropping-particle":"","parse-names":false,"suffix":""},{"dropping-particle":"","family":"Hirschhorn","given":"Joel N.","non-dropping-particle":"","parse-names":false,"suffix":""},{"dropping-particle":"","family":"Loos","given":"Ruth J.F.","non-dropping-particle":"","parse-names":false,"suffix":""},{"dropping-particle":"","family":"Speliotes","given":"Elizabeth K.","non-dropping-particle":"","parse-names":false,"suffix":""}],"container-title":"Nature","id":"ITEM-2","issue":"7538","issued":{"date-parts":[["2015","2","11"]]},"page":"197-206","title":"Genetic studies of body mass index yield new insights for obesity biology","type":"article-journal","volume":"518"},"uris":["http://www.mendeley.com/documents/?uuid=53e6bc35-3de9-425c-acf8-b8837f4cebf7"]}],"mendeley":{"formattedCitation":"&lt;sup&gt;30,31&lt;/sup&gt;","plainTextFormattedCitation":"30,31","previouslyFormattedCitation":"&lt;sup&gt;30,31,44&lt;/sup&gt;"},"properties":{"noteIndex":0},"schema":"https://github.com/citation-style-language/schema/raw/master/csl-citation.json"}</w:instrText>
            </w:r>
            <w:r w:rsidR="00672CD6">
              <w:rPr>
                <w:rFonts w:cstheme="minorHAnsi"/>
                <w:sz w:val="18"/>
                <w:szCs w:val="18"/>
              </w:rPr>
              <w:fldChar w:fldCharType="separate"/>
            </w:r>
            <w:r w:rsidR="00FC3897" w:rsidRPr="00FC3897">
              <w:rPr>
                <w:rFonts w:cstheme="minorHAnsi"/>
                <w:b w:val="0"/>
                <w:noProof/>
                <w:sz w:val="18"/>
                <w:szCs w:val="18"/>
                <w:vertAlign w:val="superscript"/>
              </w:rPr>
              <w:t>30,31</w:t>
            </w:r>
            <w:r w:rsidR="00672CD6">
              <w:rPr>
                <w:rFonts w:cstheme="minorHAnsi"/>
                <w:sz w:val="18"/>
                <w:szCs w:val="18"/>
              </w:rPr>
              <w:fldChar w:fldCharType="end"/>
            </w:r>
          </w:p>
        </w:tc>
      </w:tr>
      <w:tr w:rsidR="00F229FF" w:rsidRPr="00F229FF" w14:paraId="6C6817E9"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C68C82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rs1558902</w:t>
            </w:r>
          </w:p>
        </w:tc>
        <w:tc>
          <w:tcPr>
            <w:tcW w:w="472" w:type="dxa"/>
          </w:tcPr>
          <w:p w14:paraId="5AD3B5C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16</w:t>
            </w:r>
          </w:p>
        </w:tc>
        <w:tc>
          <w:tcPr>
            <w:tcW w:w="1127" w:type="dxa"/>
          </w:tcPr>
          <w:p w14:paraId="06F211F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52,361,075</w:t>
            </w:r>
          </w:p>
        </w:tc>
        <w:tc>
          <w:tcPr>
            <w:tcW w:w="1428" w:type="dxa"/>
          </w:tcPr>
          <w:p w14:paraId="0FA8668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FTO</w:t>
            </w:r>
          </w:p>
        </w:tc>
        <w:tc>
          <w:tcPr>
            <w:tcW w:w="946" w:type="dxa"/>
          </w:tcPr>
          <w:p w14:paraId="4A71560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78FE2B5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0.0818</w:t>
            </w:r>
          </w:p>
        </w:tc>
        <w:tc>
          <w:tcPr>
            <w:tcW w:w="940" w:type="dxa"/>
          </w:tcPr>
          <w:p w14:paraId="49D1E93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14EDEFB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712843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748926DD"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06A3A3B"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rs17024393</w:t>
            </w:r>
          </w:p>
        </w:tc>
        <w:tc>
          <w:tcPr>
            <w:tcW w:w="472" w:type="dxa"/>
          </w:tcPr>
          <w:p w14:paraId="3648DB8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w:t>
            </w:r>
          </w:p>
        </w:tc>
        <w:tc>
          <w:tcPr>
            <w:tcW w:w="1127" w:type="dxa"/>
          </w:tcPr>
          <w:p w14:paraId="241B7C4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109,956,211</w:t>
            </w:r>
          </w:p>
        </w:tc>
        <w:tc>
          <w:tcPr>
            <w:tcW w:w="1428" w:type="dxa"/>
          </w:tcPr>
          <w:p w14:paraId="4D7B714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GNAT2</w:t>
            </w:r>
          </w:p>
        </w:tc>
        <w:tc>
          <w:tcPr>
            <w:tcW w:w="946" w:type="dxa"/>
          </w:tcPr>
          <w:p w14:paraId="13B5A78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3AE9C89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0.0658</w:t>
            </w:r>
          </w:p>
        </w:tc>
        <w:tc>
          <w:tcPr>
            <w:tcW w:w="940" w:type="dxa"/>
          </w:tcPr>
          <w:p w14:paraId="35C1A9D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619E6F0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1616676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17877CB3"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CA4EDB0"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rs13021737</w:t>
            </w:r>
          </w:p>
        </w:tc>
        <w:tc>
          <w:tcPr>
            <w:tcW w:w="472" w:type="dxa"/>
          </w:tcPr>
          <w:p w14:paraId="6E3F471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0C97022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622,348</w:t>
            </w:r>
          </w:p>
        </w:tc>
        <w:tc>
          <w:tcPr>
            <w:tcW w:w="1428" w:type="dxa"/>
          </w:tcPr>
          <w:p w14:paraId="1839EF5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TMEM18</w:t>
            </w:r>
          </w:p>
        </w:tc>
        <w:tc>
          <w:tcPr>
            <w:tcW w:w="946" w:type="dxa"/>
          </w:tcPr>
          <w:p w14:paraId="019F319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533E8A6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0.0601</w:t>
            </w:r>
          </w:p>
        </w:tc>
        <w:tc>
          <w:tcPr>
            <w:tcW w:w="940" w:type="dxa"/>
          </w:tcPr>
          <w:p w14:paraId="214F963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05436FC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72452C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4C021D26"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3C7968D"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rs6567160</w:t>
            </w:r>
          </w:p>
        </w:tc>
        <w:tc>
          <w:tcPr>
            <w:tcW w:w="472" w:type="dxa"/>
          </w:tcPr>
          <w:p w14:paraId="5AE7698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18</w:t>
            </w:r>
          </w:p>
        </w:tc>
        <w:tc>
          <w:tcPr>
            <w:tcW w:w="1127" w:type="dxa"/>
          </w:tcPr>
          <w:p w14:paraId="7AC9274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55,980,115</w:t>
            </w:r>
          </w:p>
        </w:tc>
        <w:tc>
          <w:tcPr>
            <w:tcW w:w="1428" w:type="dxa"/>
          </w:tcPr>
          <w:p w14:paraId="11F3CB1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MC4R</w:t>
            </w:r>
          </w:p>
        </w:tc>
        <w:tc>
          <w:tcPr>
            <w:tcW w:w="946" w:type="dxa"/>
          </w:tcPr>
          <w:p w14:paraId="50C23F1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46FB2F1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0.0556</w:t>
            </w:r>
          </w:p>
        </w:tc>
        <w:tc>
          <w:tcPr>
            <w:tcW w:w="940" w:type="dxa"/>
          </w:tcPr>
          <w:p w14:paraId="2D4B82F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44EC1B3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30DDE76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19F16144"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08251B64"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rs11847697</w:t>
            </w:r>
          </w:p>
        </w:tc>
        <w:tc>
          <w:tcPr>
            <w:tcW w:w="472" w:type="dxa"/>
          </w:tcPr>
          <w:p w14:paraId="129883F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14</w:t>
            </w:r>
          </w:p>
        </w:tc>
        <w:tc>
          <w:tcPr>
            <w:tcW w:w="1127" w:type="dxa"/>
          </w:tcPr>
          <w:p w14:paraId="000BCD9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29,584,863</w:t>
            </w:r>
          </w:p>
        </w:tc>
        <w:tc>
          <w:tcPr>
            <w:tcW w:w="1428" w:type="dxa"/>
          </w:tcPr>
          <w:p w14:paraId="5FDABD1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PRKD1</w:t>
            </w:r>
          </w:p>
        </w:tc>
        <w:tc>
          <w:tcPr>
            <w:tcW w:w="946" w:type="dxa"/>
          </w:tcPr>
          <w:p w14:paraId="6594439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03F2D0F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0.0492</w:t>
            </w:r>
          </w:p>
        </w:tc>
        <w:tc>
          <w:tcPr>
            <w:tcW w:w="940" w:type="dxa"/>
          </w:tcPr>
          <w:p w14:paraId="1547D2B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F6BDD1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80EC6E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0D64510B"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C2D1CE8"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rs16851483</w:t>
            </w:r>
          </w:p>
        </w:tc>
        <w:tc>
          <w:tcPr>
            <w:tcW w:w="472" w:type="dxa"/>
          </w:tcPr>
          <w:p w14:paraId="49BADAC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w:t>
            </w:r>
          </w:p>
        </w:tc>
        <w:tc>
          <w:tcPr>
            <w:tcW w:w="1127" w:type="dxa"/>
          </w:tcPr>
          <w:p w14:paraId="2066FC3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142,758,126</w:t>
            </w:r>
          </w:p>
        </w:tc>
        <w:tc>
          <w:tcPr>
            <w:tcW w:w="1428" w:type="dxa"/>
          </w:tcPr>
          <w:p w14:paraId="29E6F5F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RASA2</w:t>
            </w:r>
          </w:p>
        </w:tc>
        <w:tc>
          <w:tcPr>
            <w:tcW w:w="946" w:type="dxa"/>
          </w:tcPr>
          <w:p w14:paraId="1C75F33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74008EE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0.0483</w:t>
            </w:r>
          </w:p>
        </w:tc>
        <w:tc>
          <w:tcPr>
            <w:tcW w:w="940" w:type="dxa"/>
          </w:tcPr>
          <w:p w14:paraId="5477DCE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1563979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8BA47E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4DAA3498"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C85BF5A"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rs543874</w:t>
            </w:r>
          </w:p>
        </w:tc>
        <w:tc>
          <w:tcPr>
            <w:tcW w:w="472" w:type="dxa"/>
          </w:tcPr>
          <w:p w14:paraId="120ACDE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w:t>
            </w:r>
          </w:p>
        </w:tc>
        <w:tc>
          <w:tcPr>
            <w:tcW w:w="1127" w:type="dxa"/>
          </w:tcPr>
          <w:p w14:paraId="438A6B4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176,156,103</w:t>
            </w:r>
          </w:p>
        </w:tc>
        <w:tc>
          <w:tcPr>
            <w:tcW w:w="1428" w:type="dxa"/>
          </w:tcPr>
          <w:p w14:paraId="3041E0B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SEC16B</w:t>
            </w:r>
          </w:p>
        </w:tc>
        <w:tc>
          <w:tcPr>
            <w:tcW w:w="946" w:type="dxa"/>
          </w:tcPr>
          <w:p w14:paraId="6A561A6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0440BAE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0.0482</w:t>
            </w:r>
          </w:p>
        </w:tc>
        <w:tc>
          <w:tcPr>
            <w:tcW w:w="940" w:type="dxa"/>
          </w:tcPr>
          <w:p w14:paraId="424F6B6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BD7A0A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1A3A67B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F53C208"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15B085E3"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rs13107325</w:t>
            </w:r>
          </w:p>
        </w:tc>
        <w:tc>
          <w:tcPr>
            <w:tcW w:w="472" w:type="dxa"/>
          </w:tcPr>
          <w:p w14:paraId="300D00B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w:t>
            </w:r>
          </w:p>
        </w:tc>
        <w:tc>
          <w:tcPr>
            <w:tcW w:w="1127" w:type="dxa"/>
          </w:tcPr>
          <w:p w14:paraId="7DE0A57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103,407,732</w:t>
            </w:r>
          </w:p>
        </w:tc>
        <w:tc>
          <w:tcPr>
            <w:tcW w:w="1428" w:type="dxa"/>
          </w:tcPr>
          <w:p w14:paraId="2E37FF2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SLC39A8</w:t>
            </w:r>
          </w:p>
        </w:tc>
        <w:tc>
          <w:tcPr>
            <w:tcW w:w="946" w:type="dxa"/>
          </w:tcPr>
          <w:p w14:paraId="35433A1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6F17E7B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0.0477</w:t>
            </w:r>
          </w:p>
        </w:tc>
        <w:tc>
          <w:tcPr>
            <w:tcW w:w="940" w:type="dxa"/>
          </w:tcPr>
          <w:p w14:paraId="0321E24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45F3771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1236" w:type="dxa"/>
          </w:tcPr>
          <w:p w14:paraId="282BB1E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Possible pleiotropy</w:t>
            </w:r>
          </w:p>
        </w:tc>
      </w:tr>
      <w:tr w:rsidR="00F229FF" w:rsidRPr="00F229FF" w14:paraId="7EC49A33"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B4776B6"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rs1516725</w:t>
            </w:r>
          </w:p>
        </w:tc>
        <w:tc>
          <w:tcPr>
            <w:tcW w:w="472" w:type="dxa"/>
          </w:tcPr>
          <w:p w14:paraId="3FA1FAB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w:t>
            </w:r>
          </w:p>
        </w:tc>
        <w:tc>
          <w:tcPr>
            <w:tcW w:w="1127" w:type="dxa"/>
          </w:tcPr>
          <w:p w14:paraId="441CD73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187,306,698</w:t>
            </w:r>
          </w:p>
        </w:tc>
        <w:tc>
          <w:tcPr>
            <w:tcW w:w="1428" w:type="dxa"/>
          </w:tcPr>
          <w:p w14:paraId="217A09F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ETV5</w:t>
            </w:r>
          </w:p>
        </w:tc>
        <w:tc>
          <w:tcPr>
            <w:tcW w:w="946" w:type="dxa"/>
          </w:tcPr>
          <w:p w14:paraId="61DC20A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54DE09D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0.0451</w:t>
            </w:r>
          </w:p>
        </w:tc>
        <w:tc>
          <w:tcPr>
            <w:tcW w:w="940" w:type="dxa"/>
          </w:tcPr>
          <w:p w14:paraId="652CBFD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00C89E8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B7691D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1129B2FA"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75C805D"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rs2207139</w:t>
            </w:r>
          </w:p>
        </w:tc>
        <w:tc>
          <w:tcPr>
            <w:tcW w:w="472" w:type="dxa"/>
          </w:tcPr>
          <w:p w14:paraId="12B54C5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w:t>
            </w:r>
          </w:p>
        </w:tc>
        <w:tc>
          <w:tcPr>
            <w:tcW w:w="1127" w:type="dxa"/>
          </w:tcPr>
          <w:p w14:paraId="503DCC2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50,953,449</w:t>
            </w:r>
          </w:p>
        </w:tc>
        <w:tc>
          <w:tcPr>
            <w:tcW w:w="1428" w:type="dxa"/>
          </w:tcPr>
          <w:p w14:paraId="6DCD5F8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TFAP2B</w:t>
            </w:r>
          </w:p>
        </w:tc>
        <w:tc>
          <w:tcPr>
            <w:tcW w:w="946" w:type="dxa"/>
          </w:tcPr>
          <w:p w14:paraId="7AD7F30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4993139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0.0447</w:t>
            </w:r>
          </w:p>
        </w:tc>
        <w:tc>
          <w:tcPr>
            <w:tcW w:w="940" w:type="dxa"/>
          </w:tcPr>
          <w:p w14:paraId="2A6406D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5A671E4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410252A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318BE68A"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07C3E04A"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rs11030104</w:t>
            </w:r>
          </w:p>
        </w:tc>
        <w:tc>
          <w:tcPr>
            <w:tcW w:w="472" w:type="dxa"/>
          </w:tcPr>
          <w:p w14:paraId="0080249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11</w:t>
            </w:r>
          </w:p>
        </w:tc>
        <w:tc>
          <w:tcPr>
            <w:tcW w:w="1127" w:type="dxa"/>
          </w:tcPr>
          <w:p w14:paraId="4F08870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27,641,093</w:t>
            </w:r>
          </w:p>
        </w:tc>
        <w:tc>
          <w:tcPr>
            <w:tcW w:w="1428" w:type="dxa"/>
          </w:tcPr>
          <w:p w14:paraId="1531E18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BDNF</w:t>
            </w:r>
          </w:p>
        </w:tc>
        <w:tc>
          <w:tcPr>
            <w:tcW w:w="946" w:type="dxa"/>
          </w:tcPr>
          <w:p w14:paraId="35A5DB4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36D8EC9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0.0414</w:t>
            </w:r>
          </w:p>
        </w:tc>
        <w:tc>
          <w:tcPr>
            <w:tcW w:w="940" w:type="dxa"/>
          </w:tcPr>
          <w:p w14:paraId="3AF9E5A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1FEC0E5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1236" w:type="dxa"/>
          </w:tcPr>
          <w:p w14:paraId="3DEFBF5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Possible pleiotropy</w:t>
            </w:r>
          </w:p>
        </w:tc>
      </w:tr>
      <w:tr w:rsidR="00F229FF" w:rsidRPr="00F229FF" w14:paraId="26FD5DE2"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F17FA9F"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rs12446632</w:t>
            </w:r>
          </w:p>
        </w:tc>
        <w:tc>
          <w:tcPr>
            <w:tcW w:w="472" w:type="dxa"/>
          </w:tcPr>
          <w:p w14:paraId="35F6925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16</w:t>
            </w:r>
          </w:p>
        </w:tc>
        <w:tc>
          <w:tcPr>
            <w:tcW w:w="1127" w:type="dxa"/>
          </w:tcPr>
          <w:p w14:paraId="4F58A84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19,842,890</w:t>
            </w:r>
          </w:p>
        </w:tc>
        <w:tc>
          <w:tcPr>
            <w:tcW w:w="1428" w:type="dxa"/>
          </w:tcPr>
          <w:p w14:paraId="173CD77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GPRC5B</w:t>
            </w:r>
          </w:p>
        </w:tc>
        <w:tc>
          <w:tcPr>
            <w:tcW w:w="946" w:type="dxa"/>
          </w:tcPr>
          <w:p w14:paraId="14225C4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053BC3A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0.0403</w:t>
            </w:r>
          </w:p>
        </w:tc>
        <w:tc>
          <w:tcPr>
            <w:tcW w:w="940" w:type="dxa"/>
          </w:tcPr>
          <w:p w14:paraId="60CE852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6DD844E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1CD809D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EDB3C96"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1078177"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rs10938397</w:t>
            </w:r>
          </w:p>
        </w:tc>
        <w:tc>
          <w:tcPr>
            <w:tcW w:w="472" w:type="dxa"/>
          </w:tcPr>
          <w:p w14:paraId="77FE8E5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w:t>
            </w:r>
          </w:p>
        </w:tc>
        <w:tc>
          <w:tcPr>
            <w:tcW w:w="1127" w:type="dxa"/>
          </w:tcPr>
          <w:p w14:paraId="7BA69C5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44,877,284</w:t>
            </w:r>
          </w:p>
        </w:tc>
        <w:tc>
          <w:tcPr>
            <w:tcW w:w="1428" w:type="dxa"/>
          </w:tcPr>
          <w:p w14:paraId="41C839B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GNPDA2</w:t>
            </w:r>
          </w:p>
        </w:tc>
        <w:tc>
          <w:tcPr>
            <w:tcW w:w="946" w:type="dxa"/>
          </w:tcPr>
          <w:p w14:paraId="395B6E1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039C045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0.0402</w:t>
            </w:r>
          </w:p>
        </w:tc>
        <w:tc>
          <w:tcPr>
            <w:tcW w:w="940" w:type="dxa"/>
          </w:tcPr>
          <w:p w14:paraId="135F1AC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42922AD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7C8253F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17486448"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2BB02008"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rs7899106</w:t>
            </w:r>
          </w:p>
        </w:tc>
        <w:tc>
          <w:tcPr>
            <w:tcW w:w="472" w:type="dxa"/>
          </w:tcPr>
          <w:p w14:paraId="1EC9AF1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10</w:t>
            </w:r>
          </w:p>
        </w:tc>
        <w:tc>
          <w:tcPr>
            <w:tcW w:w="1127" w:type="dxa"/>
          </w:tcPr>
          <w:p w14:paraId="3A4E090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87,400,884</w:t>
            </w:r>
          </w:p>
        </w:tc>
        <w:tc>
          <w:tcPr>
            <w:tcW w:w="1428" w:type="dxa"/>
          </w:tcPr>
          <w:p w14:paraId="5EBE047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GRID1</w:t>
            </w:r>
          </w:p>
        </w:tc>
        <w:tc>
          <w:tcPr>
            <w:tcW w:w="946" w:type="dxa"/>
          </w:tcPr>
          <w:p w14:paraId="3ABD899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1455441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0.0395</w:t>
            </w:r>
          </w:p>
        </w:tc>
        <w:tc>
          <w:tcPr>
            <w:tcW w:w="940" w:type="dxa"/>
          </w:tcPr>
          <w:p w14:paraId="26213FE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649E5BA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A303AB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AF6F577"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F3BD8AD"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rs2287019</w:t>
            </w:r>
          </w:p>
        </w:tc>
        <w:tc>
          <w:tcPr>
            <w:tcW w:w="472" w:type="dxa"/>
          </w:tcPr>
          <w:p w14:paraId="45F4395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19</w:t>
            </w:r>
          </w:p>
        </w:tc>
        <w:tc>
          <w:tcPr>
            <w:tcW w:w="1127" w:type="dxa"/>
          </w:tcPr>
          <w:p w14:paraId="4549A0C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50,894,012</w:t>
            </w:r>
          </w:p>
        </w:tc>
        <w:tc>
          <w:tcPr>
            <w:tcW w:w="1428" w:type="dxa"/>
          </w:tcPr>
          <w:p w14:paraId="34AA56D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QPCTL</w:t>
            </w:r>
          </w:p>
        </w:tc>
        <w:tc>
          <w:tcPr>
            <w:tcW w:w="946" w:type="dxa"/>
          </w:tcPr>
          <w:p w14:paraId="05D1B6A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5958912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0.0360</w:t>
            </w:r>
          </w:p>
        </w:tc>
        <w:tc>
          <w:tcPr>
            <w:tcW w:w="940" w:type="dxa"/>
          </w:tcPr>
          <w:p w14:paraId="35C6AF9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224ADC7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CF8AC4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6CF01FF"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F33BADC"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rs11727676</w:t>
            </w:r>
          </w:p>
        </w:tc>
        <w:tc>
          <w:tcPr>
            <w:tcW w:w="472" w:type="dxa"/>
          </w:tcPr>
          <w:p w14:paraId="0E94619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w:t>
            </w:r>
          </w:p>
        </w:tc>
        <w:tc>
          <w:tcPr>
            <w:tcW w:w="1127" w:type="dxa"/>
          </w:tcPr>
          <w:p w14:paraId="6D70A54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145,878,514</w:t>
            </w:r>
          </w:p>
        </w:tc>
        <w:tc>
          <w:tcPr>
            <w:tcW w:w="1428" w:type="dxa"/>
          </w:tcPr>
          <w:p w14:paraId="1580D92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HHIP</w:t>
            </w:r>
          </w:p>
        </w:tc>
        <w:tc>
          <w:tcPr>
            <w:tcW w:w="946" w:type="dxa"/>
          </w:tcPr>
          <w:p w14:paraId="0B17708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1D44D03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0.0358</w:t>
            </w:r>
          </w:p>
        </w:tc>
        <w:tc>
          <w:tcPr>
            <w:tcW w:w="940" w:type="dxa"/>
          </w:tcPr>
          <w:p w14:paraId="73F3F03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05471C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729EF2A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DAA9217"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E8C890C"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rs16907751</w:t>
            </w:r>
          </w:p>
        </w:tc>
        <w:tc>
          <w:tcPr>
            <w:tcW w:w="472" w:type="dxa"/>
          </w:tcPr>
          <w:p w14:paraId="5072836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8</w:t>
            </w:r>
          </w:p>
        </w:tc>
        <w:tc>
          <w:tcPr>
            <w:tcW w:w="1127" w:type="dxa"/>
          </w:tcPr>
          <w:p w14:paraId="5427CB6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81,538,012</w:t>
            </w:r>
          </w:p>
        </w:tc>
        <w:tc>
          <w:tcPr>
            <w:tcW w:w="1428" w:type="dxa"/>
          </w:tcPr>
          <w:p w14:paraId="15B3F99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ZBTB10</w:t>
            </w:r>
          </w:p>
        </w:tc>
        <w:tc>
          <w:tcPr>
            <w:tcW w:w="946" w:type="dxa"/>
          </w:tcPr>
          <w:p w14:paraId="347B5D1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7BAF148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0.0350</w:t>
            </w:r>
          </w:p>
        </w:tc>
        <w:tc>
          <w:tcPr>
            <w:tcW w:w="940" w:type="dxa"/>
          </w:tcPr>
          <w:p w14:paraId="06B3120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1EC6623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3BB1C3A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17106ABA"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03B34258"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rs3101336</w:t>
            </w:r>
          </w:p>
        </w:tc>
        <w:tc>
          <w:tcPr>
            <w:tcW w:w="472" w:type="dxa"/>
          </w:tcPr>
          <w:p w14:paraId="0F04D01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w:t>
            </w:r>
          </w:p>
        </w:tc>
        <w:tc>
          <w:tcPr>
            <w:tcW w:w="1127" w:type="dxa"/>
          </w:tcPr>
          <w:p w14:paraId="46B0871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72,523,773</w:t>
            </w:r>
          </w:p>
        </w:tc>
        <w:tc>
          <w:tcPr>
            <w:tcW w:w="1428" w:type="dxa"/>
          </w:tcPr>
          <w:p w14:paraId="7D3BF4D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NEGR1</w:t>
            </w:r>
          </w:p>
        </w:tc>
        <w:tc>
          <w:tcPr>
            <w:tcW w:w="946" w:type="dxa"/>
          </w:tcPr>
          <w:p w14:paraId="002CDAB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53D0373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0.0334</w:t>
            </w:r>
          </w:p>
        </w:tc>
        <w:tc>
          <w:tcPr>
            <w:tcW w:w="940" w:type="dxa"/>
          </w:tcPr>
          <w:p w14:paraId="75E3E9F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43928F0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886D11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3FA4F15C"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BDB0F5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rs12429545</w:t>
            </w:r>
          </w:p>
        </w:tc>
        <w:tc>
          <w:tcPr>
            <w:tcW w:w="472" w:type="dxa"/>
          </w:tcPr>
          <w:p w14:paraId="4DE8C8D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13</w:t>
            </w:r>
          </w:p>
        </w:tc>
        <w:tc>
          <w:tcPr>
            <w:tcW w:w="1127" w:type="dxa"/>
          </w:tcPr>
          <w:p w14:paraId="766E7FC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53,000,207</w:t>
            </w:r>
          </w:p>
        </w:tc>
        <w:tc>
          <w:tcPr>
            <w:tcW w:w="1428" w:type="dxa"/>
          </w:tcPr>
          <w:p w14:paraId="0827F52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OLFM4</w:t>
            </w:r>
          </w:p>
        </w:tc>
        <w:tc>
          <w:tcPr>
            <w:tcW w:w="946" w:type="dxa"/>
          </w:tcPr>
          <w:p w14:paraId="7FF5356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7D0DC45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0.0334</w:t>
            </w:r>
          </w:p>
        </w:tc>
        <w:tc>
          <w:tcPr>
            <w:tcW w:w="940" w:type="dxa"/>
          </w:tcPr>
          <w:p w14:paraId="14334D5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0F2B2B4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627CB0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3BE33292"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5CC2F23"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rs2245368</w:t>
            </w:r>
          </w:p>
        </w:tc>
        <w:tc>
          <w:tcPr>
            <w:tcW w:w="472" w:type="dxa"/>
          </w:tcPr>
          <w:p w14:paraId="75392DF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w:t>
            </w:r>
          </w:p>
        </w:tc>
        <w:tc>
          <w:tcPr>
            <w:tcW w:w="1127" w:type="dxa"/>
          </w:tcPr>
          <w:p w14:paraId="2DA4B41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76,446,079</w:t>
            </w:r>
          </w:p>
        </w:tc>
        <w:tc>
          <w:tcPr>
            <w:tcW w:w="1428" w:type="dxa"/>
          </w:tcPr>
          <w:p w14:paraId="229ED20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DTX2P1</w:t>
            </w:r>
          </w:p>
        </w:tc>
        <w:tc>
          <w:tcPr>
            <w:tcW w:w="946" w:type="dxa"/>
          </w:tcPr>
          <w:p w14:paraId="41EBCB9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0DEEBF3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0.0317</w:t>
            </w:r>
          </w:p>
        </w:tc>
        <w:tc>
          <w:tcPr>
            <w:tcW w:w="940" w:type="dxa"/>
          </w:tcPr>
          <w:p w14:paraId="1B2A8CE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4A6B5CC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13D3B56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19E4836B"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1617D213"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rs7138803</w:t>
            </w:r>
          </w:p>
        </w:tc>
        <w:tc>
          <w:tcPr>
            <w:tcW w:w="472" w:type="dxa"/>
          </w:tcPr>
          <w:p w14:paraId="2AE2DDD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12</w:t>
            </w:r>
          </w:p>
        </w:tc>
        <w:tc>
          <w:tcPr>
            <w:tcW w:w="1127" w:type="dxa"/>
          </w:tcPr>
          <w:p w14:paraId="5C668BF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48,533,735</w:t>
            </w:r>
          </w:p>
        </w:tc>
        <w:tc>
          <w:tcPr>
            <w:tcW w:w="1428" w:type="dxa"/>
          </w:tcPr>
          <w:p w14:paraId="6514D91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BCDIN3D</w:t>
            </w:r>
          </w:p>
        </w:tc>
        <w:tc>
          <w:tcPr>
            <w:tcW w:w="946" w:type="dxa"/>
          </w:tcPr>
          <w:p w14:paraId="6BD987C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133A7BC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0.0315</w:t>
            </w:r>
          </w:p>
        </w:tc>
        <w:tc>
          <w:tcPr>
            <w:tcW w:w="940" w:type="dxa"/>
          </w:tcPr>
          <w:p w14:paraId="45ABCB8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6AABB70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899A89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0B5B69ED"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E9250F2"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rs16951275</w:t>
            </w:r>
          </w:p>
        </w:tc>
        <w:tc>
          <w:tcPr>
            <w:tcW w:w="472" w:type="dxa"/>
          </w:tcPr>
          <w:p w14:paraId="7E38532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15</w:t>
            </w:r>
          </w:p>
        </w:tc>
        <w:tc>
          <w:tcPr>
            <w:tcW w:w="1127" w:type="dxa"/>
          </w:tcPr>
          <w:p w14:paraId="51DA766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65,864,222</w:t>
            </w:r>
          </w:p>
        </w:tc>
        <w:tc>
          <w:tcPr>
            <w:tcW w:w="1428" w:type="dxa"/>
          </w:tcPr>
          <w:p w14:paraId="44FD1DA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MAP2K5</w:t>
            </w:r>
          </w:p>
        </w:tc>
        <w:tc>
          <w:tcPr>
            <w:tcW w:w="946" w:type="dxa"/>
          </w:tcPr>
          <w:p w14:paraId="3D67F13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579D27B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0.0311</w:t>
            </w:r>
          </w:p>
        </w:tc>
        <w:tc>
          <w:tcPr>
            <w:tcW w:w="940" w:type="dxa"/>
          </w:tcPr>
          <w:p w14:paraId="430875E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36A13A5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248511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4789BDB8"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CFB4DAA"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rs3888190</w:t>
            </w:r>
          </w:p>
        </w:tc>
        <w:tc>
          <w:tcPr>
            <w:tcW w:w="472" w:type="dxa"/>
          </w:tcPr>
          <w:p w14:paraId="5FDF3EC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16</w:t>
            </w:r>
          </w:p>
        </w:tc>
        <w:tc>
          <w:tcPr>
            <w:tcW w:w="1127" w:type="dxa"/>
          </w:tcPr>
          <w:p w14:paraId="1279730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28,796,987</w:t>
            </w:r>
          </w:p>
        </w:tc>
        <w:tc>
          <w:tcPr>
            <w:tcW w:w="1428" w:type="dxa"/>
          </w:tcPr>
          <w:p w14:paraId="583F8A1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ATP2A1</w:t>
            </w:r>
          </w:p>
        </w:tc>
        <w:tc>
          <w:tcPr>
            <w:tcW w:w="946" w:type="dxa"/>
          </w:tcPr>
          <w:p w14:paraId="18A29D4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31789AB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0.0309</w:t>
            </w:r>
          </w:p>
        </w:tc>
        <w:tc>
          <w:tcPr>
            <w:tcW w:w="940" w:type="dxa"/>
          </w:tcPr>
          <w:p w14:paraId="7AD423D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3770B6C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1236" w:type="dxa"/>
          </w:tcPr>
          <w:p w14:paraId="7A20632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Possible pleiotropy</w:t>
            </w:r>
          </w:p>
        </w:tc>
      </w:tr>
      <w:tr w:rsidR="00F229FF" w:rsidRPr="00F229FF" w14:paraId="39A955B5"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0A4005CD"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rs11191560</w:t>
            </w:r>
          </w:p>
        </w:tc>
        <w:tc>
          <w:tcPr>
            <w:tcW w:w="472" w:type="dxa"/>
          </w:tcPr>
          <w:p w14:paraId="552B47A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10</w:t>
            </w:r>
          </w:p>
        </w:tc>
        <w:tc>
          <w:tcPr>
            <w:tcW w:w="1127" w:type="dxa"/>
          </w:tcPr>
          <w:p w14:paraId="7869157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104,859,028</w:t>
            </w:r>
          </w:p>
        </w:tc>
        <w:tc>
          <w:tcPr>
            <w:tcW w:w="1428" w:type="dxa"/>
          </w:tcPr>
          <w:p w14:paraId="7268F50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NT5C2</w:t>
            </w:r>
          </w:p>
        </w:tc>
        <w:tc>
          <w:tcPr>
            <w:tcW w:w="946" w:type="dxa"/>
          </w:tcPr>
          <w:p w14:paraId="3F8D115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21DF23E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0.0308</w:t>
            </w:r>
          </w:p>
        </w:tc>
        <w:tc>
          <w:tcPr>
            <w:tcW w:w="940" w:type="dxa"/>
          </w:tcPr>
          <w:p w14:paraId="0872157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1BAE2BF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3D9128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366DD0B3"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049DA38"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rs10182181</w:t>
            </w:r>
          </w:p>
        </w:tc>
        <w:tc>
          <w:tcPr>
            <w:tcW w:w="472" w:type="dxa"/>
          </w:tcPr>
          <w:p w14:paraId="1C456B8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2E3B54C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25,003,800</w:t>
            </w:r>
          </w:p>
        </w:tc>
        <w:tc>
          <w:tcPr>
            <w:tcW w:w="1428" w:type="dxa"/>
          </w:tcPr>
          <w:p w14:paraId="352FAF8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ADCY3</w:t>
            </w:r>
          </w:p>
        </w:tc>
        <w:tc>
          <w:tcPr>
            <w:tcW w:w="946" w:type="dxa"/>
          </w:tcPr>
          <w:p w14:paraId="016EB7F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0F93A53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0.0307</w:t>
            </w:r>
          </w:p>
        </w:tc>
        <w:tc>
          <w:tcPr>
            <w:tcW w:w="940" w:type="dxa"/>
          </w:tcPr>
          <w:p w14:paraId="2E35205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4725AEC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BAE3D2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150D0FE0"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2DEC2557"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rs11057405</w:t>
            </w:r>
          </w:p>
        </w:tc>
        <w:tc>
          <w:tcPr>
            <w:tcW w:w="472" w:type="dxa"/>
          </w:tcPr>
          <w:p w14:paraId="57614AE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12</w:t>
            </w:r>
          </w:p>
        </w:tc>
        <w:tc>
          <w:tcPr>
            <w:tcW w:w="1127" w:type="dxa"/>
          </w:tcPr>
          <w:p w14:paraId="4A845B8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121,347,850</w:t>
            </w:r>
          </w:p>
        </w:tc>
        <w:tc>
          <w:tcPr>
            <w:tcW w:w="1428" w:type="dxa"/>
          </w:tcPr>
          <w:p w14:paraId="52B77C4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CLIP1</w:t>
            </w:r>
          </w:p>
        </w:tc>
        <w:tc>
          <w:tcPr>
            <w:tcW w:w="946" w:type="dxa"/>
          </w:tcPr>
          <w:p w14:paraId="6427281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4D3945E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0.0307</w:t>
            </w:r>
          </w:p>
        </w:tc>
        <w:tc>
          <w:tcPr>
            <w:tcW w:w="940" w:type="dxa"/>
          </w:tcPr>
          <w:p w14:paraId="293BA96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0DF93C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4C347F8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022F1342"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126AFD6"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rs17001654</w:t>
            </w:r>
          </w:p>
        </w:tc>
        <w:tc>
          <w:tcPr>
            <w:tcW w:w="472" w:type="dxa"/>
          </w:tcPr>
          <w:p w14:paraId="343465B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w:t>
            </w:r>
          </w:p>
        </w:tc>
        <w:tc>
          <w:tcPr>
            <w:tcW w:w="1127" w:type="dxa"/>
          </w:tcPr>
          <w:p w14:paraId="592E96B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77,348,592</w:t>
            </w:r>
          </w:p>
        </w:tc>
        <w:tc>
          <w:tcPr>
            <w:tcW w:w="1428" w:type="dxa"/>
          </w:tcPr>
          <w:p w14:paraId="6B599D2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SCARB2</w:t>
            </w:r>
          </w:p>
        </w:tc>
        <w:tc>
          <w:tcPr>
            <w:tcW w:w="946" w:type="dxa"/>
          </w:tcPr>
          <w:p w14:paraId="67EF193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5AA64AD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0.0306</w:t>
            </w:r>
          </w:p>
        </w:tc>
        <w:tc>
          <w:tcPr>
            <w:tcW w:w="940" w:type="dxa"/>
          </w:tcPr>
          <w:p w14:paraId="3891CC0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4C4C418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1236" w:type="dxa"/>
          </w:tcPr>
          <w:p w14:paraId="247A482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Linkage disequilibrium</w:t>
            </w:r>
          </w:p>
        </w:tc>
      </w:tr>
      <w:tr w:rsidR="00F229FF" w:rsidRPr="00F229FF" w14:paraId="26CD82EF"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3026D97"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rs12016871</w:t>
            </w:r>
          </w:p>
        </w:tc>
        <w:tc>
          <w:tcPr>
            <w:tcW w:w="472" w:type="dxa"/>
          </w:tcPr>
          <w:p w14:paraId="6F3336E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13</w:t>
            </w:r>
          </w:p>
        </w:tc>
        <w:tc>
          <w:tcPr>
            <w:tcW w:w="1127" w:type="dxa"/>
          </w:tcPr>
          <w:p w14:paraId="1ACE7F8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26,915,782</w:t>
            </w:r>
          </w:p>
        </w:tc>
        <w:tc>
          <w:tcPr>
            <w:tcW w:w="1428" w:type="dxa"/>
          </w:tcPr>
          <w:p w14:paraId="7F004E9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MTIF3</w:t>
            </w:r>
          </w:p>
        </w:tc>
        <w:tc>
          <w:tcPr>
            <w:tcW w:w="946" w:type="dxa"/>
          </w:tcPr>
          <w:p w14:paraId="49D4C9A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034A00B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0.0298</w:t>
            </w:r>
          </w:p>
        </w:tc>
        <w:tc>
          <w:tcPr>
            <w:tcW w:w="940" w:type="dxa"/>
          </w:tcPr>
          <w:p w14:paraId="490B150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493344A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1236" w:type="dxa"/>
          </w:tcPr>
          <w:p w14:paraId="4EDD9C9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Unavailable in UK Biobank</w:t>
            </w:r>
          </w:p>
        </w:tc>
      </w:tr>
      <w:tr w:rsidR="00F229FF" w:rsidRPr="00F229FF" w14:paraId="3931EDFB"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524CD23"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rs13078960</w:t>
            </w:r>
          </w:p>
        </w:tc>
        <w:tc>
          <w:tcPr>
            <w:tcW w:w="472" w:type="dxa"/>
          </w:tcPr>
          <w:p w14:paraId="5FDE880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w:t>
            </w:r>
          </w:p>
        </w:tc>
        <w:tc>
          <w:tcPr>
            <w:tcW w:w="1127" w:type="dxa"/>
          </w:tcPr>
          <w:p w14:paraId="7715B6A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85,890,280</w:t>
            </w:r>
          </w:p>
        </w:tc>
        <w:tc>
          <w:tcPr>
            <w:tcW w:w="1428" w:type="dxa"/>
          </w:tcPr>
          <w:p w14:paraId="170E234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CADM2</w:t>
            </w:r>
          </w:p>
        </w:tc>
        <w:tc>
          <w:tcPr>
            <w:tcW w:w="946" w:type="dxa"/>
          </w:tcPr>
          <w:p w14:paraId="146B39C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70942D8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0.0297</w:t>
            </w:r>
          </w:p>
        </w:tc>
        <w:tc>
          <w:tcPr>
            <w:tcW w:w="940" w:type="dxa"/>
          </w:tcPr>
          <w:p w14:paraId="7FA2A02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1CE5EBF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3B9AB58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34EC4AC"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B83810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rs3810291</w:t>
            </w:r>
          </w:p>
        </w:tc>
        <w:tc>
          <w:tcPr>
            <w:tcW w:w="472" w:type="dxa"/>
          </w:tcPr>
          <w:p w14:paraId="0EFA21B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19</w:t>
            </w:r>
          </w:p>
        </w:tc>
        <w:tc>
          <w:tcPr>
            <w:tcW w:w="1127" w:type="dxa"/>
          </w:tcPr>
          <w:p w14:paraId="2CEC557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52,260,843</w:t>
            </w:r>
          </w:p>
        </w:tc>
        <w:tc>
          <w:tcPr>
            <w:tcW w:w="1428" w:type="dxa"/>
          </w:tcPr>
          <w:p w14:paraId="0197132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ZC3H4</w:t>
            </w:r>
          </w:p>
        </w:tc>
        <w:tc>
          <w:tcPr>
            <w:tcW w:w="946" w:type="dxa"/>
          </w:tcPr>
          <w:p w14:paraId="1BC70BC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3E1C6D4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0.0283</w:t>
            </w:r>
          </w:p>
        </w:tc>
        <w:tc>
          <w:tcPr>
            <w:tcW w:w="940" w:type="dxa"/>
          </w:tcPr>
          <w:p w14:paraId="6398E57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BA6FB7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009CEC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6CF5FE70"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1FDBB12F"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rs13191362</w:t>
            </w:r>
          </w:p>
        </w:tc>
        <w:tc>
          <w:tcPr>
            <w:tcW w:w="472" w:type="dxa"/>
          </w:tcPr>
          <w:p w14:paraId="4A29227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w:t>
            </w:r>
          </w:p>
        </w:tc>
        <w:tc>
          <w:tcPr>
            <w:tcW w:w="1127" w:type="dxa"/>
          </w:tcPr>
          <w:p w14:paraId="271C8A5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162,953,340</w:t>
            </w:r>
          </w:p>
        </w:tc>
        <w:tc>
          <w:tcPr>
            <w:tcW w:w="1428" w:type="dxa"/>
          </w:tcPr>
          <w:p w14:paraId="0CF34A2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PARK2</w:t>
            </w:r>
          </w:p>
        </w:tc>
        <w:tc>
          <w:tcPr>
            <w:tcW w:w="946" w:type="dxa"/>
          </w:tcPr>
          <w:p w14:paraId="6C6F7B6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0BDDE6B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0.0277</w:t>
            </w:r>
          </w:p>
        </w:tc>
        <w:tc>
          <w:tcPr>
            <w:tcW w:w="940" w:type="dxa"/>
          </w:tcPr>
          <w:p w14:paraId="5AE92BF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3E49482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1C61BF5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211DB3B"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42EF15E"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rs3817334</w:t>
            </w:r>
          </w:p>
        </w:tc>
        <w:tc>
          <w:tcPr>
            <w:tcW w:w="472" w:type="dxa"/>
          </w:tcPr>
          <w:p w14:paraId="07EE858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11</w:t>
            </w:r>
          </w:p>
        </w:tc>
        <w:tc>
          <w:tcPr>
            <w:tcW w:w="1127" w:type="dxa"/>
          </w:tcPr>
          <w:p w14:paraId="648578D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47,607,569</w:t>
            </w:r>
          </w:p>
        </w:tc>
        <w:tc>
          <w:tcPr>
            <w:tcW w:w="1428" w:type="dxa"/>
          </w:tcPr>
          <w:p w14:paraId="6F79A00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MTCH2</w:t>
            </w:r>
          </w:p>
        </w:tc>
        <w:tc>
          <w:tcPr>
            <w:tcW w:w="946" w:type="dxa"/>
          </w:tcPr>
          <w:p w14:paraId="27FE0BA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58120C7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0.0262</w:t>
            </w:r>
          </w:p>
        </w:tc>
        <w:tc>
          <w:tcPr>
            <w:tcW w:w="940" w:type="dxa"/>
          </w:tcPr>
          <w:p w14:paraId="4775024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6EE6325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102622C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8E064EB"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2214283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rs2112347</w:t>
            </w:r>
          </w:p>
        </w:tc>
        <w:tc>
          <w:tcPr>
            <w:tcW w:w="472" w:type="dxa"/>
          </w:tcPr>
          <w:p w14:paraId="7A57D89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w:t>
            </w:r>
          </w:p>
        </w:tc>
        <w:tc>
          <w:tcPr>
            <w:tcW w:w="1127" w:type="dxa"/>
          </w:tcPr>
          <w:p w14:paraId="171DEAE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75,050,998</w:t>
            </w:r>
          </w:p>
        </w:tc>
        <w:tc>
          <w:tcPr>
            <w:tcW w:w="1428" w:type="dxa"/>
          </w:tcPr>
          <w:p w14:paraId="71CA9BE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POC5</w:t>
            </w:r>
          </w:p>
        </w:tc>
        <w:tc>
          <w:tcPr>
            <w:tcW w:w="946" w:type="dxa"/>
          </w:tcPr>
          <w:p w14:paraId="04CAE46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76A8F8F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0.0261</w:t>
            </w:r>
          </w:p>
        </w:tc>
        <w:tc>
          <w:tcPr>
            <w:tcW w:w="940" w:type="dxa"/>
          </w:tcPr>
          <w:p w14:paraId="4B64FD3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C540CC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3F7A7B7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3ADB9FC4"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38C648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rs2075650</w:t>
            </w:r>
          </w:p>
        </w:tc>
        <w:tc>
          <w:tcPr>
            <w:tcW w:w="472" w:type="dxa"/>
          </w:tcPr>
          <w:p w14:paraId="2BF9BB7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19</w:t>
            </w:r>
          </w:p>
        </w:tc>
        <w:tc>
          <w:tcPr>
            <w:tcW w:w="1127" w:type="dxa"/>
          </w:tcPr>
          <w:p w14:paraId="2699294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50,087,459</w:t>
            </w:r>
          </w:p>
        </w:tc>
        <w:tc>
          <w:tcPr>
            <w:tcW w:w="1428" w:type="dxa"/>
          </w:tcPr>
          <w:p w14:paraId="5CD093D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TOMM40</w:t>
            </w:r>
          </w:p>
        </w:tc>
        <w:tc>
          <w:tcPr>
            <w:tcW w:w="946" w:type="dxa"/>
          </w:tcPr>
          <w:p w14:paraId="48C4177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25C4F5D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0.0258</w:t>
            </w:r>
          </w:p>
        </w:tc>
        <w:tc>
          <w:tcPr>
            <w:tcW w:w="940" w:type="dxa"/>
          </w:tcPr>
          <w:p w14:paraId="1018092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0523108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1236" w:type="dxa"/>
          </w:tcPr>
          <w:p w14:paraId="2D3DE73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Linkage disequilibrium</w:t>
            </w:r>
          </w:p>
        </w:tc>
      </w:tr>
      <w:tr w:rsidR="00F229FF" w:rsidRPr="00F229FF" w14:paraId="2C975B81"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168CEEEF"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rs17094222</w:t>
            </w:r>
          </w:p>
        </w:tc>
        <w:tc>
          <w:tcPr>
            <w:tcW w:w="472" w:type="dxa"/>
          </w:tcPr>
          <w:p w14:paraId="37B6FA4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10</w:t>
            </w:r>
          </w:p>
        </w:tc>
        <w:tc>
          <w:tcPr>
            <w:tcW w:w="1127" w:type="dxa"/>
          </w:tcPr>
          <w:p w14:paraId="01AD2DA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102,385,430</w:t>
            </w:r>
          </w:p>
        </w:tc>
        <w:tc>
          <w:tcPr>
            <w:tcW w:w="1428" w:type="dxa"/>
          </w:tcPr>
          <w:p w14:paraId="6BBCEC5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HIF1AN</w:t>
            </w:r>
          </w:p>
        </w:tc>
        <w:tc>
          <w:tcPr>
            <w:tcW w:w="946" w:type="dxa"/>
          </w:tcPr>
          <w:p w14:paraId="49C3471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638BB9A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0.0249</w:t>
            </w:r>
          </w:p>
        </w:tc>
        <w:tc>
          <w:tcPr>
            <w:tcW w:w="940" w:type="dxa"/>
          </w:tcPr>
          <w:p w14:paraId="025D927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5AC8701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680F72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7E6E9147"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59E3BC1"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rs10968576</w:t>
            </w:r>
          </w:p>
        </w:tc>
        <w:tc>
          <w:tcPr>
            <w:tcW w:w="472" w:type="dxa"/>
          </w:tcPr>
          <w:p w14:paraId="6267376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9</w:t>
            </w:r>
          </w:p>
        </w:tc>
        <w:tc>
          <w:tcPr>
            <w:tcW w:w="1127" w:type="dxa"/>
          </w:tcPr>
          <w:p w14:paraId="2CC6220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28,404,339</w:t>
            </w:r>
          </w:p>
        </w:tc>
        <w:tc>
          <w:tcPr>
            <w:tcW w:w="1428" w:type="dxa"/>
          </w:tcPr>
          <w:p w14:paraId="4814EAD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LINGO2</w:t>
            </w:r>
          </w:p>
        </w:tc>
        <w:tc>
          <w:tcPr>
            <w:tcW w:w="946" w:type="dxa"/>
          </w:tcPr>
          <w:p w14:paraId="65823B0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5020791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0.0249</w:t>
            </w:r>
          </w:p>
        </w:tc>
        <w:tc>
          <w:tcPr>
            <w:tcW w:w="940" w:type="dxa"/>
          </w:tcPr>
          <w:p w14:paraId="08D1CAD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35E392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0C41BE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365AB78"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2C84B60"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rs2121279</w:t>
            </w:r>
          </w:p>
        </w:tc>
        <w:tc>
          <w:tcPr>
            <w:tcW w:w="472" w:type="dxa"/>
          </w:tcPr>
          <w:p w14:paraId="09008D8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75430E7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142,759,755</w:t>
            </w:r>
          </w:p>
        </w:tc>
        <w:tc>
          <w:tcPr>
            <w:tcW w:w="1428" w:type="dxa"/>
          </w:tcPr>
          <w:p w14:paraId="288E1C6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LRP1B</w:t>
            </w:r>
          </w:p>
        </w:tc>
        <w:tc>
          <w:tcPr>
            <w:tcW w:w="946" w:type="dxa"/>
          </w:tcPr>
          <w:p w14:paraId="6EE4985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52B47A2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0.0245</w:t>
            </w:r>
          </w:p>
        </w:tc>
        <w:tc>
          <w:tcPr>
            <w:tcW w:w="940" w:type="dxa"/>
          </w:tcPr>
          <w:p w14:paraId="70BDECA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412D748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7DC243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C51C69B"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0E6FE680"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rs12566985</w:t>
            </w:r>
          </w:p>
        </w:tc>
        <w:tc>
          <w:tcPr>
            <w:tcW w:w="472" w:type="dxa"/>
          </w:tcPr>
          <w:p w14:paraId="75EA700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w:t>
            </w:r>
          </w:p>
        </w:tc>
        <w:tc>
          <w:tcPr>
            <w:tcW w:w="1127" w:type="dxa"/>
          </w:tcPr>
          <w:p w14:paraId="3DD97B5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74,774,781</w:t>
            </w:r>
          </w:p>
        </w:tc>
        <w:tc>
          <w:tcPr>
            <w:tcW w:w="1428" w:type="dxa"/>
          </w:tcPr>
          <w:p w14:paraId="5B5E742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FPGT</w:t>
            </w:r>
          </w:p>
        </w:tc>
        <w:tc>
          <w:tcPr>
            <w:tcW w:w="946" w:type="dxa"/>
          </w:tcPr>
          <w:p w14:paraId="5199EB8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18EE911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0.0242</w:t>
            </w:r>
          </w:p>
        </w:tc>
        <w:tc>
          <w:tcPr>
            <w:tcW w:w="940" w:type="dxa"/>
          </w:tcPr>
          <w:p w14:paraId="133FCA9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114AAF3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792F72B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38DCF1A5"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83CEB38"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rs7141420</w:t>
            </w:r>
          </w:p>
        </w:tc>
        <w:tc>
          <w:tcPr>
            <w:tcW w:w="472" w:type="dxa"/>
          </w:tcPr>
          <w:p w14:paraId="3418A50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14</w:t>
            </w:r>
          </w:p>
        </w:tc>
        <w:tc>
          <w:tcPr>
            <w:tcW w:w="1127" w:type="dxa"/>
          </w:tcPr>
          <w:p w14:paraId="3080B82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78,969,207</w:t>
            </w:r>
          </w:p>
        </w:tc>
        <w:tc>
          <w:tcPr>
            <w:tcW w:w="1428" w:type="dxa"/>
          </w:tcPr>
          <w:p w14:paraId="5526184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NRXN3</w:t>
            </w:r>
          </w:p>
        </w:tc>
        <w:tc>
          <w:tcPr>
            <w:tcW w:w="946" w:type="dxa"/>
          </w:tcPr>
          <w:p w14:paraId="317EEAC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6D02E0D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0.0235</w:t>
            </w:r>
          </w:p>
        </w:tc>
        <w:tc>
          <w:tcPr>
            <w:tcW w:w="940" w:type="dxa"/>
          </w:tcPr>
          <w:p w14:paraId="22776EB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5ADE622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067600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3B615190"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0F2F2AC0"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rs7903146</w:t>
            </w:r>
          </w:p>
        </w:tc>
        <w:tc>
          <w:tcPr>
            <w:tcW w:w="472" w:type="dxa"/>
          </w:tcPr>
          <w:p w14:paraId="1F87B92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10</w:t>
            </w:r>
          </w:p>
        </w:tc>
        <w:tc>
          <w:tcPr>
            <w:tcW w:w="1127" w:type="dxa"/>
          </w:tcPr>
          <w:p w14:paraId="34D5F55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114,748,339</w:t>
            </w:r>
          </w:p>
        </w:tc>
        <w:tc>
          <w:tcPr>
            <w:tcW w:w="1428" w:type="dxa"/>
          </w:tcPr>
          <w:p w14:paraId="0F32CA7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TCF7L2</w:t>
            </w:r>
          </w:p>
        </w:tc>
        <w:tc>
          <w:tcPr>
            <w:tcW w:w="946" w:type="dxa"/>
          </w:tcPr>
          <w:p w14:paraId="2A8E6E0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3520F0B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0.0234</w:t>
            </w:r>
          </w:p>
        </w:tc>
        <w:tc>
          <w:tcPr>
            <w:tcW w:w="940" w:type="dxa"/>
          </w:tcPr>
          <w:p w14:paraId="4BBF905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0F106C9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422855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660A3CFF"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1F82D2B0"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rs13201877</w:t>
            </w:r>
          </w:p>
        </w:tc>
        <w:tc>
          <w:tcPr>
            <w:tcW w:w="472" w:type="dxa"/>
          </w:tcPr>
          <w:p w14:paraId="78D9677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w:t>
            </w:r>
          </w:p>
        </w:tc>
        <w:tc>
          <w:tcPr>
            <w:tcW w:w="1127" w:type="dxa"/>
          </w:tcPr>
          <w:p w14:paraId="4762ABD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137,717,234</w:t>
            </w:r>
          </w:p>
        </w:tc>
        <w:tc>
          <w:tcPr>
            <w:tcW w:w="1428" w:type="dxa"/>
          </w:tcPr>
          <w:p w14:paraId="2F67947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IFNGR1</w:t>
            </w:r>
          </w:p>
        </w:tc>
        <w:tc>
          <w:tcPr>
            <w:tcW w:w="946" w:type="dxa"/>
          </w:tcPr>
          <w:p w14:paraId="33B6D9D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08CFF3B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0.0233</w:t>
            </w:r>
          </w:p>
        </w:tc>
        <w:tc>
          <w:tcPr>
            <w:tcW w:w="940" w:type="dxa"/>
          </w:tcPr>
          <w:p w14:paraId="2CC44D9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01E1DC4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0CD10C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606A9E8A"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1D30025"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lastRenderedPageBreak/>
              <w:t>rs10132280</w:t>
            </w:r>
          </w:p>
        </w:tc>
        <w:tc>
          <w:tcPr>
            <w:tcW w:w="472" w:type="dxa"/>
          </w:tcPr>
          <w:p w14:paraId="06B9487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14</w:t>
            </w:r>
          </w:p>
        </w:tc>
        <w:tc>
          <w:tcPr>
            <w:tcW w:w="1127" w:type="dxa"/>
          </w:tcPr>
          <w:p w14:paraId="0D1C9E9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24,998,019</w:t>
            </w:r>
          </w:p>
        </w:tc>
        <w:tc>
          <w:tcPr>
            <w:tcW w:w="1428" w:type="dxa"/>
          </w:tcPr>
          <w:p w14:paraId="1DFDFA8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STXBP6</w:t>
            </w:r>
          </w:p>
        </w:tc>
        <w:tc>
          <w:tcPr>
            <w:tcW w:w="946" w:type="dxa"/>
          </w:tcPr>
          <w:p w14:paraId="337FD7F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4A8C116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0.0230</w:t>
            </w:r>
          </w:p>
        </w:tc>
        <w:tc>
          <w:tcPr>
            <w:tcW w:w="940" w:type="dxa"/>
          </w:tcPr>
          <w:p w14:paraId="7A84F9A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5A6B70C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6D3A4E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34695E70"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55105CC"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rs1016287</w:t>
            </w:r>
          </w:p>
        </w:tc>
        <w:tc>
          <w:tcPr>
            <w:tcW w:w="472" w:type="dxa"/>
          </w:tcPr>
          <w:p w14:paraId="4058520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174EC39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59,159,129</w:t>
            </w:r>
          </w:p>
        </w:tc>
        <w:tc>
          <w:tcPr>
            <w:tcW w:w="1428" w:type="dxa"/>
          </w:tcPr>
          <w:p w14:paraId="43B309F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LINC01122</w:t>
            </w:r>
          </w:p>
        </w:tc>
        <w:tc>
          <w:tcPr>
            <w:tcW w:w="946" w:type="dxa"/>
          </w:tcPr>
          <w:p w14:paraId="46914D5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4F503CC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0.0229</w:t>
            </w:r>
          </w:p>
        </w:tc>
        <w:tc>
          <w:tcPr>
            <w:tcW w:w="940" w:type="dxa"/>
          </w:tcPr>
          <w:p w14:paraId="543846A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0DFC576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4B0F9B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3B39DEE7"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958D0EB"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rs657452</w:t>
            </w:r>
          </w:p>
        </w:tc>
        <w:tc>
          <w:tcPr>
            <w:tcW w:w="472" w:type="dxa"/>
          </w:tcPr>
          <w:p w14:paraId="6F53A63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w:t>
            </w:r>
          </w:p>
        </w:tc>
        <w:tc>
          <w:tcPr>
            <w:tcW w:w="1127" w:type="dxa"/>
          </w:tcPr>
          <w:p w14:paraId="771CFD9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49,362,434</w:t>
            </w:r>
          </w:p>
        </w:tc>
        <w:tc>
          <w:tcPr>
            <w:tcW w:w="1428" w:type="dxa"/>
          </w:tcPr>
          <w:p w14:paraId="2E3AB50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AGBL4</w:t>
            </w:r>
          </w:p>
        </w:tc>
        <w:tc>
          <w:tcPr>
            <w:tcW w:w="946" w:type="dxa"/>
          </w:tcPr>
          <w:p w14:paraId="1D3F6F3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25994D4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0.0227</w:t>
            </w:r>
          </w:p>
        </w:tc>
        <w:tc>
          <w:tcPr>
            <w:tcW w:w="940" w:type="dxa"/>
          </w:tcPr>
          <w:p w14:paraId="053618D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0763187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7FAD6CF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746021E8"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6290CF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rs758747</w:t>
            </w:r>
          </w:p>
        </w:tc>
        <w:tc>
          <w:tcPr>
            <w:tcW w:w="472" w:type="dxa"/>
          </w:tcPr>
          <w:p w14:paraId="5FE38A1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16</w:t>
            </w:r>
          </w:p>
        </w:tc>
        <w:tc>
          <w:tcPr>
            <w:tcW w:w="1127" w:type="dxa"/>
          </w:tcPr>
          <w:p w14:paraId="37367CB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3,567,359</w:t>
            </w:r>
          </w:p>
        </w:tc>
        <w:tc>
          <w:tcPr>
            <w:tcW w:w="1428" w:type="dxa"/>
          </w:tcPr>
          <w:p w14:paraId="405A32F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NLRC3</w:t>
            </w:r>
          </w:p>
        </w:tc>
        <w:tc>
          <w:tcPr>
            <w:tcW w:w="946" w:type="dxa"/>
          </w:tcPr>
          <w:p w14:paraId="5F62356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55A86E9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0.0225</w:t>
            </w:r>
          </w:p>
        </w:tc>
        <w:tc>
          <w:tcPr>
            <w:tcW w:w="940" w:type="dxa"/>
          </w:tcPr>
          <w:p w14:paraId="39A66D9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40C72D8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342B18B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9BD7C30"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2701C408"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rs17405819</w:t>
            </w:r>
          </w:p>
        </w:tc>
        <w:tc>
          <w:tcPr>
            <w:tcW w:w="472" w:type="dxa"/>
          </w:tcPr>
          <w:p w14:paraId="09CA3F6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8</w:t>
            </w:r>
          </w:p>
        </w:tc>
        <w:tc>
          <w:tcPr>
            <w:tcW w:w="1127" w:type="dxa"/>
          </w:tcPr>
          <w:p w14:paraId="2EEEF36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76,969,139</w:t>
            </w:r>
          </w:p>
        </w:tc>
        <w:tc>
          <w:tcPr>
            <w:tcW w:w="1428" w:type="dxa"/>
          </w:tcPr>
          <w:p w14:paraId="1FFBF3C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HNF4G</w:t>
            </w:r>
          </w:p>
        </w:tc>
        <w:tc>
          <w:tcPr>
            <w:tcW w:w="946" w:type="dxa"/>
          </w:tcPr>
          <w:p w14:paraId="1FC513A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6690DEF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0.0224</w:t>
            </w:r>
          </w:p>
        </w:tc>
        <w:tc>
          <w:tcPr>
            <w:tcW w:w="940" w:type="dxa"/>
          </w:tcPr>
          <w:p w14:paraId="5EC7758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24F4081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40E8457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24BFC70"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551F961"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rs205262</w:t>
            </w:r>
          </w:p>
        </w:tc>
        <w:tc>
          <w:tcPr>
            <w:tcW w:w="472" w:type="dxa"/>
          </w:tcPr>
          <w:p w14:paraId="14D8E41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w:t>
            </w:r>
          </w:p>
        </w:tc>
        <w:tc>
          <w:tcPr>
            <w:tcW w:w="1127" w:type="dxa"/>
          </w:tcPr>
          <w:p w14:paraId="5FB2343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34,671,142</w:t>
            </w:r>
          </w:p>
        </w:tc>
        <w:tc>
          <w:tcPr>
            <w:tcW w:w="1428" w:type="dxa"/>
          </w:tcPr>
          <w:p w14:paraId="528B271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C6orf106</w:t>
            </w:r>
          </w:p>
        </w:tc>
        <w:tc>
          <w:tcPr>
            <w:tcW w:w="946" w:type="dxa"/>
          </w:tcPr>
          <w:p w14:paraId="3F67346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75535E1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0.0221</w:t>
            </w:r>
          </w:p>
        </w:tc>
        <w:tc>
          <w:tcPr>
            <w:tcW w:w="940" w:type="dxa"/>
          </w:tcPr>
          <w:p w14:paraId="1A4C808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03EC7B1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239E67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0F6D66E9"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82022E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rs7599312</w:t>
            </w:r>
          </w:p>
        </w:tc>
        <w:tc>
          <w:tcPr>
            <w:tcW w:w="472" w:type="dxa"/>
          </w:tcPr>
          <w:p w14:paraId="63E836C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5E89A2D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213,121,476</w:t>
            </w:r>
          </w:p>
        </w:tc>
        <w:tc>
          <w:tcPr>
            <w:tcW w:w="1428" w:type="dxa"/>
          </w:tcPr>
          <w:p w14:paraId="61380CC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ERBB4</w:t>
            </w:r>
          </w:p>
        </w:tc>
        <w:tc>
          <w:tcPr>
            <w:tcW w:w="946" w:type="dxa"/>
          </w:tcPr>
          <w:p w14:paraId="3E5035B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2629A97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0.0220</w:t>
            </w:r>
          </w:p>
        </w:tc>
        <w:tc>
          <w:tcPr>
            <w:tcW w:w="940" w:type="dxa"/>
          </w:tcPr>
          <w:p w14:paraId="2757EB7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2F1F46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4739CCA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3B17A3CD"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311A141"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rs11165643</w:t>
            </w:r>
          </w:p>
        </w:tc>
        <w:tc>
          <w:tcPr>
            <w:tcW w:w="472" w:type="dxa"/>
          </w:tcPr>
          <w:p w14:paraId="066425B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w:t>
            </w:r>
          </w:p>
        </w:tc>
        <w:tc>
          <w:tcPr>
            <w:tcW w:w="1127" w:type="dxa"/>
          </w:tcPr>
          <w:p w14:paraId="4B069A2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96,696,685</w:t>
            </w:r>
          </w:p>
        </w:tc>
        <w:tc>
          <w:tcPr>
            <w:tcW w:w="1428" w:type="dxa"/>
          </w:tcPr>
          <w:p w14:paraId="575442A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PTBP2</w:t>
            </w:r>
          </w:p>
        </w:tc>
        <w:tc>
          <w:tcPr>
            <w:tcW w:w="946" w:type="dxa"/>
          </w:tcPr>
          <w:p w14:paraId="568EBA6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3C917C7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0.0218</w:t>
            </w:r>
          </w:p>
        </w:tc>
        <w:tc>
          <w:tcPr>
            <w:tcW w:w="940" w:type="dxa"/>
          </w:tcPr>
          <w:p w14:paraId="3461083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09862E0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7B9FC36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4B871D06"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14F3CC9D"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rs12286929</w:t>
            </w:r>
          </w:p>
        </w:tc>
        <w:tc>
          <w:tcPr>
            <w:tcW w:w="472" w:type="dxa"/>
          </w:tcPr>
          <w:p w14:paraId="67FD4E0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11</w:t>
            </w:r>
          </w:p>
        </w:tc>
        <w:tc>
          <w:tcPr>
            <w:tcW w:w="1127" w:type="dxa"/>
          </w:tcPr>
          <w:p w14:paraId="7BA7DFD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114,527,614</w:t>
            </w:r>
          </w:p>
        </w:tc>
        <w:tc>
          <w:tcPr>
            <w:tcW w:w="1428" w:type="dxa"/>
          </w:tcPr>
          <w:p w14:paraId="7244731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CADM1</w:t>
            </w:r>
          </w:p>
        </w:tc>
        <w:tc>
          <w:tcPr>
            <w:tcW w:w="946" w:type="dxa"/>
          </w:tcPr>
          <w:p w14:paraId="46FFDD3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60D7940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0.0217</w:t>
            </w:r>
          </w:p>
        </w:tc>
        <w:tc>
          <w:tcPr>
            <w:tcW w:w="940" w:type="dxa"/>
          </w:tcPr>
          <w:p w14:paraId="495697B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1A07837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D4BAF0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7410F1F6"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19715BD4"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rs7243357</w:t>
            </w:r>
          </w:p>
        </w:tc>
        <w:tc>
          <w:tcPr>
            <w:tcW w:w="472" w:type="dxa"/>
          </w:tcPr>
          <w:p w14:paraId="2CDC960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18</w:t>
            </w:r>
          </w:p>
        </w:tc>
        <w:tc>
          <w:tcPr>
            <w:tcW w:w="1127" w:type="dxa"/>
          </w:tcPr>
          <w:p w14:paraId="2574655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55,034,299</w:t>
            </w:r>
          </w:p>
        </w:tc>
        <w:tc>
          <w:tcPr>
            <w:tcW w:w="1428" w:type="dxa"/>
          </w:tcPr>
          <w:p w14:paraId="7D61339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GRP</w:t>
            </w:r>
          </w:p>
        </w:tc>
        <w:tc>
          <w:tcPr>
            <w:tcW w:w="946" w:type="dxa"/>
          </w:tcPr>
          <w:p w14:paraId="1505186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7F85D44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0.0217</w:t>
            </w:r>
          </w:p>
        </w:tc>
        <w:tc>
          <w:tcPr>
            <w:tcW w:w="940" w:type="dxa"/>
          </w:tcPr>
          <w:p w14:paraId="4C2E603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2A2F157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B5697F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24893EC"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91F67B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rs12401738</w:t>
            </w:r>
          </w:p>
        </w:tc>
        <w:tc>
          <w:tcPr>
            <w:tcW w:w="472" w:type="dxa"/>
          </w:tcPr>
          <w:p w14:paraId="54DAF9B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w:t>
            </w:r>
          </w:p>
        </w:tc>
        <w:tc>
          <w:tcPr>
            <w:tcW w:w="1127" w:type="dxa"/>
          </w:tcPr>
          <w:p w14:paraId="6FAA2B8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78,219,349</w:t>
            </w:r>
          </w:p>
        </w:tc>
        <w:tc>
          <w:tcPr>
            <w:tcW w:w="1428" w:type="dxa"/>
          </w:tcPr>
          <w:p w14:paraId="6E54E2A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FUBP1</w:t>
            </w:r>
          </w:p>
        </w:tc>
        <w:tc>
          <w:tcPr>
            <w:tcW w:w="946" w:type="dxa"/>
          </w:tcPr>
          <w:p w14:paraId="4987662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6A669F0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0.0211</w:t>
            </w:r>
          </w:p>
        </w:tc>
        <w:tc>
          <w:tcPr>
            <w:tcW w:w="940" w:type="dxa"/>
          </w:tcPr>
          <w:p w14:paraId="7DF0174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EBAC88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EACB27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A422D3A"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55F79C8"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rs17203016</w:t>
            </w:r>
          </w:p>
        </w:tc>
        <w:tc>
          <w:tcPr>
            <w:tcW w:w="472" w:type="dxa"/>
          </w:tcPr>
          <w:p w14:paraId="4ACFDE9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239A7CF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207,963,763</w:t>
            </w:r>
          </w:p>
        </w:tc>
        <w:tc>
          <w:tcPr>
            <w:tcW w:w="1428" w:type="dxa"/>
          </w:tcPr>
          <w:p w14:paraId="78B958E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CREB1</w:t>
            </w:r>
          </w:p>
        </w:tc>
        <w:tc>
          <w:tcPr>
            <w:tcW w:w="946" w:type="dxa"/>
          </w:tcPr>
          <w:p w14:paraId="7994D78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5E1D640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0.0210</w:t>
            </w:r>
          </w:p>
        </w:tc>
        <w:tc>
          <w:tcPr>
            <w:tcW w:w="940" w:type="dxa"/>
          </w:tcPr>
          <w:p w14:paraId="289368D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3A29C31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F2E320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4EC9846C"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7CDFF7C"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rs4256980</w:t>
            </w:r>
          </w:p>
        </w:tc>
        <w:tc>
          <w:tcPr>
            <w:tcW w:w="472" w:type="dxa"/>
          </w:tcPr>
          <w:p w14:paraId="74CF03B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11</w:t>
            </w:r>
          </w:p>
        </w:tc>
        <w:tc>
          <w:tcPr>
            <w:tcW w:w="1127" w:type="dxa"/>
          </w:tcPr>
          <w:p w14:paraId="44CEBB9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8,630,515</w:t>
            </w:r>
          </w:p>
        </w:tc>
        <w:tc>
          <w:tcPr>
            <w:tcW w:w="1428" w:type="dxa"/>
          </w:tcPr>
          <w:p w14:paraId="49FF01D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TRIM66</w:t>
            </w:r>
          </w:p>
        </w:tc>
        <w:tc>
          <w:tcPr>
            <w:tcW w:w="946" w:type="dxa"/>
          </w:tcPr>
          <w:p w14:paraId="56F6969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4CFBA72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0.0209</w:t>
            </w:r>
          </w:p>
        </w:tc>
        <w:tc>
          <w:tcPr>
            <w:tcW w:w="940" w:type="dxa"/>
          </w:tcPr>
          <w:p w14:paraId="6D49230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29D2319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7FC54A8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57CD823"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23E9F97B"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rs11126666</w:t>
            </w:r>
          </w:p>
        </w:tc>
        <w:tc>
          <w:tcPr>
            <w:tcW w:w="472" w:type="dxa"/>
          </w:tcPr>
          <w:p w14:paraId="621499C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4B5C6D0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26,782,315</w:t>
            </w:r>
          </w:p>
        </w:tc>
        <w:tc>
          <w:tcPr>
            <w:tcW w:w="1428" w:type="dxa"/>
          </w:tcPr>
          <w:p w14:paraId="33CFFB3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KCNK3</w:t>
            </w:r>
          </w:p>
        </w:tc>
        <w:tc>
          <w:tcPr>
            <w:tcW w:w="946" w:type="dxa"/>
          </w:tcPr>
          <w:p w14:paraId="4CE62E7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3592A81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0.0207</w:t>
            </w:r>
          </w:p>
        </w:tc>
        <w:tc>
          <w:tcPr>
            <w:tcW w:w="940" w:type="dxa"/>
          </w:tcPr>
          <w:p w14:paraId="564727B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02CA60A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8EADF1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1C3FB89"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17C8757"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rs12885454</w:t>
            </w:r>
          </w:p>
        </w:tc>
        <w:tc>
          <w:tcPr>
            <w:tcW w:w="472" w:type="dxa"/>
          </w:tcPr>
          <w:p w14:paraId="1160D92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14</w:t>
            </w:r>
          </w:p>
        </w:tc>
        <w:tc>
          <w:tcPr>
            <w:tcW w:w="1127" w:type="dxa"/>
          </w:tcPr>
          <w:p w14:paraId="4B7801D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28,806,589</w:t>
            </w:r>
          </w:p>
        </w:tc>
        <w:tc>
          <w:tcPr>
            <w:tcW w:w="1428" w:type="dxa"/>
          </w:tcPr>
          <w:p w14:paraId="55EA756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PRKD1</w:t>
            </w:r>
          </w:p>
        </w:tc>
        <w:tc>
          <w:tcPr>
            <w:tcW w:w="946" w:type="dxa"/>
          </w:tcPr>
          <w:p w14:paraId="1EA7FA3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2D37EAF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0.0207</w:t>
            </w:r>
          </w:p>
        </w:tc>
        <w:tc>
          <w:tcPr>
            <w:tcW w:w="940" w:type="dxa"/>
          </w:tcPr>
          <w:p w14:paraId="553E331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4E3BC58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615149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05F04122"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6959B52"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rs2650492</w:t>
            </w:r>
          </w:p>
        </w:tc>
        <w:tc>
          <w:tcPr>
            <w:tcW w:w="472" w:type="dxa"/>
          </w:tcPr>
          <w:p w14:paraId="14748FD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16</w:t>
            </w:r>
          </w:p>
        </w:tc>
        <w:tc>
          <w:tcPr>
            <w:tcW w:w="1127" w:type="dxa"/>
          </w:tcPr>
          <w:p w14:paraId="56BF69B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28,240,912</w:t>
            </w:r>
          </w:p>
        </w:tc>
        <w:tc>
          <w:tcPr>
            <w:tcW w:w="1428" w:type="dxa"/>
          </w:tcPr>
          <w:p w14:paraId="0847BBA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SBK1</w:t>
            </w:r>
          </w:p>
        </w:tc>
        <w:tc>
          <w:tcPr>
            <w:tcW w:w="946" w:type="dxa"/>
          </w:tcPr>
          <w:p w14:paraId="42F66FD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032CC50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0.0207</w:t>
            </w:r>
          </w:p>
        </w:tc>
        <w:tc>
          <w:tcPr>
            <w:tcW w:w="940" w:type="dxa"/>
          </w:tcPr>
          <w:p w14:paraId="67903D9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2396C63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A3ECAA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405373CC"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CFF6321"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rs1167827</w:t>
            </w:r>
          </w:p>
        </w:tc>
        <w:tc>
          <w:tcPr>
            <w:tcW w:w="472" w:type="dxa"/>
          </w:tcPr>
          <w:p w14:paraId="1C8AE88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w:t>
            </w:r>
          </w:p>
        </w:tc>
        <w:tc>
          <w:tcPr>
            <w:tcW w:w="1127" w:type="dxa"/>
          </w:tcPr>
          <w:p w14:paraId="1806EFC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75,001,105</w:t>
            </w:r>
          </w:p>
        </w:tc>
        <w:tc>
          <w:tcPr>
            <w:tcW w:w="1428" w:type="dxa"/>
          </w:tcPr>
          <w:p w14:paraId="5D29D81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HIP1</w:t>
            </w:r>
          </w:p>
        </w:tc>
        <w:tc>
          <w:tcPr>
            <w:tcW w:w="946" w:type="dxa"/>
          </w:tcPr>
          <w:p w14:paraId="2953138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732074C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0.0202</w:t>
            </w:r>
          </w:p>
        </w:tc>
        <w:tc>
          <w:tcPr>
            <w:tcW w:w="940" w:type="dxa"/>
          </w:tcPr>
          <w:p w14:paraId="3F2D27F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4262628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36AB94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62D71F69"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C8E351F"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rs9914578</w:t>
            </w:r>
          </w:p>
        </w:tc>
        <w:tc>
          <w:tcPr>
            <w:tcW w:w="472" w:type="dxa"/>
          </w:tcPr>
          <w:p w14:paraId="5698C23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17</w:t>
            </w:r>
          </w:p>
        </w:tc>
        <w:tc>
          <w:tcPr>
            <w:tcW w:w="1127" w:type="dxa"/>
          </w:tcPr>
          <w:p w14:paraId="3D5EF37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1,951,886</w:t>
            </w:r>
          </w:p>
        </w:tc>
        <w:tc>
          <w:tcPr>
            <w:tcW w:w="1428" w:type="dxa"/>
          </w:tcPr>
          <w:p w14:paraId="7EB0283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SMG6</w:t>
            </w:r>
          </w:p>
        </w:tc>
        <w:tc>
          <w:tcPr>
            <w:tcW w:w="946" w:type="dxa"/>
          </w:tcPr>
          <w:p w14:paraId="470411C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022B284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0.0201</w:t>
            </w:r>
          </w:p>
        </w:tc>
        <w:tc>
          <w:tcPr>
            <w:tcW w:w="940" w:type="dxa"/>
          </w:tcPr>
          <w:p w14:paraId="4CB4367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3899EF1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476F66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796532C5"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1DCEB1D"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rs2365389</w:t>
            </w:r>
          </w:p>
        </w:tc>
        <w:tc>
          <w:tcPr>
            <w:tcW w:w="472" w:type="dxa"/>
          </w:tcPr>
          <w:p w14:paraId="4334ADE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w:t>
            </w:r>
          </w:p>
        </w:tc>
        <w:tc>
          <w:tcPr>
            <w:tcW w:w="1127" w:type="dxa"/>
          </w:tcPr>
          <w:p w14:paraId="5701104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61,211,502</w:t>
            </w:r>
          </w:p>
        </w:tc>
        <w:tc>
          <w:tcPr>
            <w:tcW w:w="1428" w:type="dxa"/>
          </w:tcPr>
          <w:p w14:paraId="5EDA299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FHIT</w:t>
            </w:r>
          </w:p>
        </w:tc>
        <w:tc>
          <w:tcPr>
            <w:tcW w:w="946" w:type="dxa"/>
          </w:tcPr>
          <w:p w14:paraId="727A6FB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5E1D25A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0.0200</w:t>
            </w:r>
          </w:p>
        </w:tc>
        <w:tc>
          <w:tcPr>
            <w:tcW w:w="940" w:type="dxa"/>
          </w:tcPr>
          <w:p w14:paraId="1F3A9E3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26D5357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C7115F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6D72BC28"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A59A1AF"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rs2176598</w:t>
            </w:r>
          </w:p>
        </w:tc>
        <w:tc>
          <w:tcPr>
            <w:tcW w:w="472" w:type="dxa"/>
          </w:tcPr>
          <w:p w14:paraId="1B9C82A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11</w:t>
            </w:r>
          </w:p>
        </w:tc>
        <w:tc>
          <w:tcPr>
            <w:tcW w:w="1127" w:type="dxa"/>
          </w:tcPr>
          <w:p w14:paraId="5E4C1BF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43,820,854</w:t>
            </w:r>
          </w:p>
        </w:tc>
        <w:tc>
          <w:tcPr>
            <w:tcW w:w="1428" w:type="dxa"/>
          </w:tcPr>
          <w:p w14:paraId="28DA163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HSD17B12</w:t>
            </w:r>
          </w:p>
        </w:tc>
        <w:tc>
          <w:tcPr>
            <w:tcW w:w="946" w:type="dxa"/>
          </w:tcPr>
          <w:p w14:paraId="5193385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17E60F5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0.0198</w:t>
            </w:r>
          </w:p>
        </w:tc>
        <w:tc>
          <w:tcPr>
            <w:tcW w:w="940" w:type="dxa"/>
          </w:tcPr>
          <w:p w14:paraId="6FE7685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1B9B262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A14725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B93037B"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5A93AD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rs1460676</w:t>
            </w:r>
          </w:p>
        </w:tc>
        <w:tc>
          <w:tcPr>
            <w:tcW w:w="472" w:type="dxa"/>
          </w:tcPr>
          <w:p w14:paraId="28437B7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3FE4358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164,275,935</w:t>
            </w:r>
          </w:p>
        </w:tc>
        <w:tc>
          <w:tcPr>
            <w:tcW w:w="1428" w:type="dxa"/>
          </w:tcPr>
          <w:p w14:paraId="30E6902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FIGN</w:t>
            </w:r>
          </w:p>
        </w:tc>
        <w:tc>
          <w:tcPr>
            <w:tcW w:w="946" w:type="dxa"/>
          </w:tcPr>
          <w:p w14:paraId="1835EC2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67B1A44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0.0197</w:t>
            </w:r>
          </w:p>
        </w:tc>
        <w:tc>
          <w:tcPr>
            <w:tcW w:w="940" w:type="dxa"/>
          </w:tcPr>
          <w:p w14:paraId="24F736C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3AFCDF4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120EC47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0F02E8D7"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1F97D1F"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rs2820292</w:t>
            </w:r>
          </w:p>
        </w:tc>
        <w:tc>
          <w:tcPr>
            <w:tcW w:w="472" w:type="dxa"/>
          </w:tcPr>
          <w:p w14:paraId="4B41D64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w:t>
            </w:r>
          </w:p>
        </w:tc>
        <w:tc>
          <w:tcPr>
            <w:tcW w:w="1127" w:type="dxa"/>
          </w:tcPr>
          <w:p w14:paraId="37C5DDE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200,050,910</w:t>
            </w:r>
          </w:p>
        </w:tc>
        <w:tc>
          <w:tcPr>
            <w:tcW w:w="1428" w:type="dxa"/>
          </w:tcPr>
          <w:p w14:paraId="3CDE895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NAV1</w:t>
            </w:r>
          </w:p>
        </w:tc>
        <w:tc>
          <w:tcPr>
            <w:tcW w:w="946" w:type="dxa"/>
          </w:tcPr>
          <w:p w14:paraId="404683D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6C3D081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0.0195</w:t>
            </w:r>
          </w:p>
        </w:tc>
        <w:tc>
          <w:tcPr>
            <w:tcW w:w="940" w:type="dxa"/>
          </w:tcPr>
          <w:p w14:paraId="7C6CB95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20F2E0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4B6579E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78DE1BE7"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DAB49FB"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rs17724992</w:t>
            </w:r>
          </w:p>
        </w:tc>
        <w:tc>
          <w:tcPr>
            <w:tcW w:w="472" w:type="dxa"/>
          </w:tcPr>
          <w:p w14:paraId="2F42262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19</w:t>
            </w:r>
          </w:p>
        </w:tc>
        <w:tc>
          <w:tcPr>
            <w:tcW w:w="1127" w:type="dxa"/>
          </w:tcPr>
          <w:p w14:paraId="17BDBB4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18,315,825</w:t>
            </w:r>
          </w:p>
        </w:tc>
        <w:tc>
          <w:tcPr>
            <w:tcW w:w="1428" w:type="dxa"/>
          </w:tcPr>
          <w:p w14:paraId="64C5320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PGPEP1</w:t>
            </w:r>
          </w:p>
        </w:tc>
        <w:tc>
          <w:tcPr>
            <w:tcW w:w="946" w:type="dxa"/>
          </w:tcPr>
          <w:p w14:paraId="7C1C538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65BE972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0.0194</w:t>
            </w:r>
          </w:p>
        </w:tc>
        <w:tc>
          <w:tcPr>
            <w:tcW w:w="940" w:type="dxa"/>
          </w:tcPr>
          <w:p w14:paraId="5BBA677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19215E4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302AE69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79616C1F"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BE16B52"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rs9925964</w:t>
            </w:r>
          </w:p>
        </w:tc>
        <w:tc>
          <w:tcPr>
            <w:tcW w:w="472" w:type="dxa"/>
          </w:tcPr>
          <w:p w14:paraId="11DF131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16</w:t>
            </w:r>
          </w:p>
        </w:tc>
        <w:tc>
          <w:tcPr>
            <w:tcW w:w="1127" w:type="dxa"/>
          </w:tcPr>
          <w:p w14:paraId="35ED0FC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31,037,396</w:t>
            </w:r>
          </w:p>
        </w:tc>
        <w:tc>
          <w:tcPr>
            <w:tcW w:w="1428" w:type="dxa"/>
          </w:tcPr>
          <w:p w14:paraId="62835A1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KAT8</w:t>
            </w:r>
          </w:p>
        </w:tc>
        <w:tc>
          <w:tcPr>
            <w:tcW w:w="946" w:type="dxa"/>
          </w:tcPr>
          <w:p w14:paraId="6424673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6399A08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0.0192</w:t>
            </w:r>
          </w:p>
        </w:tc>
        <w:tc>
          <w:tcPr>
            <w:tcW w:w="940" w:type="dxa"/>
          </w:tcPr>
          <w:p w14:paraId="17AFF6D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549D7ED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1236" w:type="dxa"/>
          </w:tcPr>
          <w:p w14:paraId="39186ED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Linkage disequilibrium</w:t>
            </w:r>
          </w:p>
        </w:tc>
      </w:tr>
      <w:tr w:rsidR="00F229FF" w:rsidRPr="00F229FF" w14:paraId="4C7F5261"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297DD3AE"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rs1000940</w:t>
            </w:r>
          </w:p>
        </w:tc>
        <w:tc>
          <w:tcPr>
            <w:tcW w:w="472" w:type="dxa"/>
          </w:tcPr>
          <w:p w14:paraId="5B2E7BC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17</w:t>
            </w:r>
          </w:p>
        </w:tc>
        <w:tc>
          <w:tcPr>
            <w:tcW w:w="1127" w:type="dxa"/>
          </w:tcPr>
          <w:p w14:paraId="214F324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5,223,976</w:t>
            </w:r>
          </w:p>
        </w:tc>
        <w:tc>
          <w:tcPr>
            <w:tcW w:w="1428" w:type="dxa"/>
          </w:tcPr>
          <w:p w14:paraId="76495F8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RABEP1</w:t>
            </w:r>
          </w:p>
        </w:tc>
        <w:tc>
          <w:tcPr>
            <w:tcW w:w="946" w:type="dxa"/>
          </w:tcPr>
          <w:p w14:paraId="77E1C62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2B7BD4C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0.0192</w:t>
            </w:r>
          </w:p>
        </w:tc>
        <w:tc>
          <w:tcPr>
            <w:tcW w:w="940" w:type="dxa"/>
          </w:tcPr>
          <w:p w14:paraId="489DE36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6C2ABB5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3E61E44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658A0657"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B88443B"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rs2033732</w:t>
            </w:r>
          </w:p>
        </w:tc>
        <w:tc>
          <w:tcPr>
            <w:tcW w:w="472" w:type="dxa"/>
          </w:tcPr>
          <w:p w14:paraId="45AE61F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8</w:t>
            </w:r>
          </w:p>
        </w:tc>
        <w:tc>
          <w:tcPr>
            <w:tcW w:w="1127" w:type="dxa"/>
          </w:tcPr>
          <w:p w14:paraId="4DF185C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85,242,264</w:t>
            </w:r>
          </w:p>
        </w:tc>
        <w:tc>
          <w:tcPr>
            <w:tcW w:w="1428" w:type="dxa"/>
          </w:tcPr>
          <w:p w14:paraId="45A68BA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RALYL</w:t>
            </w:r>
          </w:p>
        </w:tc>
        <w:tc>
          <w:tcPr>
            <w:tcW w:w="946" w:type="dxa"/>
          </w:tcPr>
          <w:p w14:paraId="21481D0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668F229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0.0192</w:t>
            </w:r>
          </w:p>
        </w:tc>
        <w:tc>
          <w:tcPr>
            <w:tcW w:w="940" w:type="dxa"/>
          </w:tcPr>
          <w:p w14:paraId="1C2F9EE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69F0C54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4CD5D8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DF4DF2E"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B2232EF"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rs9641123</w:t>
            </w:r>
          </w:p>
        </w:tc>
        <w:tc>
          <w:tcPr>
            <w:tcW w:w="472" w:type="dxa"/>
          </w:tcPr>
          <w:p w14:paraId="6A08FA4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w:t>
            </w:r>
          </w:p>
        </w:tc>
        <w:tc>
          <w:tcPr>
            <w:tcW w:w="1127" w:type="dxa"/>
          </w:tcPr>
          <w:p w14:paraId="75764E9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93,035,668</w:t>
            </w:r>
          </w:p>
        </w:tc>
        <w:tc>
          <w:tcPr>
            <w:tcW w:w="1428" w:type="dxa"/>
          </w:tcPr>
          <w:p w14:paraId="56B18D5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CALCR</w:t>
            </w:r>
          </w:p>
        </w:tc>
        <w:tc>
          <w:tcPr>
            <w:tcW w:w="946" w:type="dxa"/>
          </w:tcPr>
          <w:p w14:paraId="7487E29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1C0CF6E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0.0191</w:t>
            </w:r>
          </w:p>
        </w:tc>
        <w:tc>
          <w:tcPr>
            <w:tcW w:w="940" w:type="dxa"/>
          </w:tcPr>
          <w:p w14:paraId="3869B8F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4AE8BD0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DA8C0A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72293546"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2622A6E1"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rs2033529</w:t>
            </w:r>
          </w:p>
        </w:tc>
        <w:tc>
          <w:tcPr>
            <w:tcW w:w="472" w:type="dxa"/>
          </w:tcPr>
          <w:p w14:paraId="1A68BDF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w:t>
            </w:r>
          </w:p>
        </w:tc>
        <w:tc>
          <w:tcPr>
            <w:tcW w:w="1127" w:type="dxa"/>
          </w:tcPr>
          <w:p w14:paraId="3F4B5C8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40,456,631</w:t>
            </w:r>
          </w:p>
        </w:tc>
        <w:tc>
          <w:tcPr>
            <w:tcW w:w="1428" w:type="dxa"/>
          </w:tcPr>
          <w:p w14:paraId="4928A32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TDRG1</w:t>
            </w:r>
          </w:p>
        </w:tc>
        <w:tc>
          <w:tcPr>
            <w:tcW w:w="946" w:type="dxa"/>
          </w:tcPr>
          <w:p w14:paraId="37088E7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5E4DA5D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0.0190</w:t>
            </w:r>
          </w:p>
        </w:tc>
        <w:tc>
          <w:tcPr>
            <w:tcW w:w="940" w:type="dxa"/>
          </w:tcPr>
          <w:p w14:paraId="63E0480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2E38185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390AE61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457FE6C6"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1EDBE7C"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rs9400239</w:t>
            </w:r>
          </w:p>
        </w:tc>
        <w:tc>
          <w:tcPr>
            <w:tcW w:w="472" w:type="dxa"/>
          </w:tcPr>
          <w:p w14:paraId="08B15ED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w:t>
            </w:r>
          </w:p>
        </w:tc>
        <w:tc>
          <w:tcPr>
            <w:tcW w:w="1127" w:type="dxa"/>
          </w:tcPr>
          <w:p w14:paraId="1790E02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109,084,356</w:t>
            </w:r>
          </w:p>
        </w:tc>
        <w:tc>
          <w:tcPr>
            <w:tcW w:w="1428" w:type="dxa"/>
          </w:tcPr>
          <w:p w14:paraId="2BF44E4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FOXO3</w:t>
            </w:r>
          </w:p>
        </w:tc>
        <w:tc>
          <w:tcPr>
            <w:tcW w:w="946" w:type="dxa"/>
          </w:tcPr>
          <w:p w14:paraId="566AC06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5864BA8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0.0188</w:t>
            </w:r>
          </w:p>
        </w:tc>
        <w:tc>
          <w:tcPr>
            <w:tcW w:w="940" w:type="dxa"/>
          </w:tcPr>
          <w:p w14:paraId="2B5508A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83A350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C1039A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B980550"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6C51B8F"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rs3849570</w:t>
            </w:r>
          </w:p>
        </w:tc>
        <w:tc>
          <w:tcPr>
            <w:tcW w:w="472" w:type="dxa"/>
          </w:tcPr>
          <w:p w14:paraId="62BF30C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w:t>
            </w:r>
          </w:p>
        </w:tc>
        <w:tc>
          <w:tcPr>
            <w:tcW w:w="1127" w:type="dxa"/>
          </w:tcPr>
          <w:p w14:paraId="5BBF882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81,874,802</w:t>
            </w:r>
          </w:p>
        </w:tc>
        <w:tc>
          <w:tcPr>
            <w:tcW w:w="1428" w:type="dxa"/>
          </w:tcPr>
          <w:p w14:paraId="5DD81B8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GBE1</w:t>
            </w:r>
          </w:p>
        </w:tc>
        <w:tc>
          <w:tcPr>
            <w:tcW w:w="946" w:type="dxa"/>
          </w:tcPr>
          <w:p w14:paraId="46A533E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4AC51CA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0.0188</w:t>
            </w:r>
          </w:p>
        </w:tc>
        <w:tc>
          <w:tcPr>
            <w:tcW w:w="940" w:type="dxa"/>
          </w:tcPr>
          <w:p w14:paraId="06E9168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3712D79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8E4C64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95DBD4C"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02108E48"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rs1928295</w:t>
            </w:r>
          </w:p>
        </w:tc>
        <w:tc>
          <w:tcPr>
            <w:tcW w:w="472" w:type="dxa"/>
          </w:tcPr>
          <w:p w14:paraId="502F06D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9</w:t>
            </w:r>
          </w:p>
        </w:tc>
        <w:tc>
          <w:tcPr>
            <w:tcW w:w="1127" w:type="dxa"/>
          </w:tcPr>
          <w:p w14:paraId="372575A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119,418,304</w:t>
            </w:r>
          </w:p>
        </w:tc>
        <w:tc>
          <w:tcPr>
            <w:tcW w:w="1428" w:type="dxa"/>
          </w:tcPr>
          <w:p w14:paraId="331EECC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TLR4</w:t>
            </w:r>
          </w:p>
        </w:tc>
        <w:tc>
          <w:tcPr>
            <w:tcW w:w="946" w:type="dxa"/>
          </w:tcPr>
          <w:p w14:paraId="446E136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4DEAA44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0.0188</w:t>
            </w:r>
          </w:p>
        </w:tc>
        <w:tc>
          <w:tcPr>
            <w:tcW w:w="940" w:type="dxa"/>
          </w:tcPr>
          <w:p w14:paraId="3DAD973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478F7EE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705821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197C9EC"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C33E4DF"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rs6091540</w:t>
            </w:r>
          </w:p>
        </w:tc>
        <w:tc>
          <w:tcPr>
            <w:tcW w:w="472" w:type="dxa"/>
          </w:tcPr>
          <w:p w14:paraId="6DE03E2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20</w:t>
            </w:r>
          </w:p>
        </w:tc>
        <w:tc>
          <w:tcPr>
            <w:tcW w:w="1127" w:type="dxa"/>
          </w:tcPr>
          <w:p w14:paraId="4EBDB48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50,521,269</w:t>
            </w:r>
          </w:p>
        </w:tc>
        <w:tc>
          <w:tcPr>
            <w:tcW w:w="1428" w:type="dxa"/>
          </w:tcPr>
          <w:p w14:paraId="5EC3DF8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ZFP64</w:t>
            </w:r>
          </w:p>
        </w:tc>
        <w:tc>
          <w:tcPr>
            <w:tcW w:w="946" w:type="dxa"/>
          </w:tcPr>
          <w:p w14:paraId="1B63569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4CFDFE8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0.0188</w:t>
            </w:r>
          </w:p>
        </w:tc>
        <w:tc>
          <w:tcPr>
            <w:tcW w:w="940" w:type="dxa"/>
          </w:tcPr>
          <w:p w14:paraId="471A5DC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598D7CB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3F6E40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0D74C171"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72A3E9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rs9374842</w:t>
            </w:r>
          </w:p>
        </w:tc>
        <w:tc>
          <w:tcPr>
            <w:tcW w:w="472" w:type="dxa"/>
          </w:tcPr>
          <w:p w14:paraId="3AB0419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w:t>
            </w:r>
          </w:p>
        </w:tc>
        <w:tc>
          <w:tcPr>
            <w:tcW w:w="1127" w:type="dxa"/>
          </w:tcPr>
          <w:p w14:paraId="16D0CE5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120,227,364</w:t>
            </w:r>
          </w:p>
        </w:tc>
        <w:tc>
          <w:tcPr>
            <w:tcW w:w="1428" w:type="dxa"/>
          </w:tcPr>
          <w:p w14:paraId="6388B7F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LOC285762</w:t>
            </w:r>
          </w:p>
        </w:tc>
        <w:tc>
          <w:tcPr>
            <w:tcW w:w="946" w:type="dxa"/>
          </w:tcPr>
          <w:p w14:paraId="0F059EA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65A50B9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0.0187</w:t>
            </w:r>
          </w:p>
        </w:tc>
        <w:tc>
          <w:tcPr>
            <w:tcW w:w="940" w:type="dxa"/>
          </w:tcPr>
          <w:p w14:paraId="07B9A6C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783FBF6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409E216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62F45800"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32DCF0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rs6804842</w:t>
            </w:r>
          </w:p>
        </w:tc>
        <w:tc>
          <w:tcPr>
            <w:tcW w:w="472" w:type="dxa"/>
          </w:tcPr>
          <w:p w14:paraId="1F6C74F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w:t>
            </w:r>
          </w:p>
        </w:tc>
        <w:tc>
          <w:tcPr>
            <w:tcW w:w="1127" w:type="dxa"/>
          </w:tcPr>
          <w:p w14:paraId="1ECF383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25,081,441</w:t>
            </w:r>
          </w:p>
        </w:tc>
        <w:tc>
          <w:tcPr>
            <w:tcW w:w="1428" w:type="dxa"/>
          </w:tcPr>
          <w:p w14:paraId="0EAD4B3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RARB</w:t>
            </w:r>
          </w:p>
        </w:tc>
        <w:tc>
          <w:tcPr>
            <w:tcW w:w="946" w:type="dxa"/>
          </w:tcPr>
          <w:p w14:paraId="292B224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76CF829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0.0185</w:t>
            </w:r>
          </w:p>
        </w:tc>
        <w:tc>
          <w:tcPr>
            <w:tcW w:w="940" w:type="dxa"/>
          </w:tcPr>
          <w:p w14:paraId="11D2CC6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5EF85F9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7976F07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104FAB21"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2E0F68E"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rs29941</w:t>
            </w:r>
          </w:p>
        </w:tc>
        <w:tc>
          <w:tcPr>
            <w:tcW w:w="472" w:type="dxa"/>
          </w:tcPr>
          <w:p w14:paraId="1B5F776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19</w:t>
            </w:r>
          </w:p>
        </w:tc>
        <w:tc>
          <w:tcPr>
            <w:tcW w:w="1127" w:type="dxa"/>
          </w:tcPr>
          <w:p w14:paraId="3874B81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39,001,372</w:t>
            </w:r>
          </w:p>
        </w:tc>
        <w:tc>
          <w:tcPr>
            <w:tcW w:w="1428" w:type="dxa"/>
          </w:tcPr>
          <w:p w14:paraId="70C7D02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KCTD15</w:t>
            </w:r>
          </w:p>
        </w:tc>
        <w:tc>
          <w:tcPr>
            <w:tcW w:w="946" w:type="dxa"/>
          </w:tcPr>
          <w:p w14:paraId="3C895B0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7C762D4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0.0182</w:t>
            </w:r>
          </w:p>
        </w:tc>
        <w:tc>
          <w:tcPr>
            <w:tcW w:w="940" w:type="dxa"/>
          </w:tcPr>
          <w:p w14:paraId="5CB3E1C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BEA234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0574DC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1D71B37"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B64D0AD"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rs12940622</w:t>
            </w:r>
          </w:p>
        </w:tc>
        <w:tc>
          <w:tcPr>
            <w:tcW w:w="472" w:type="dxa"/>
          </w:tcPr>
          <w:p w14:paraId="45A665D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17</w:t>
            </w:r>
          </w:p>
        </w:tc>
        <w:tc>
          <w:tcPr>
            <w:tcW w:w="1127" w:type="dxa"/>
          </w:tcPr>
          <w:p w14:paraId="1B9D157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76,230,166</w:t>
            </w:r>
          </w:p>
        </w:tc>
        <w:tc>
          <w:tcPr>
            <w:tcW w:w="1428" w:type="dxa"/>
          </w:tcPr>
          <w:p w14:paraId="744E1AF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RPTOR</w:t>
            </w:r>
          </w:p>
        </w:tc>
        <w:tc>
          <w:tcPr>
            <w:tcW w:w="946" w:type="dxa"/>
          </w:tcPr>
          <w:p w14:paraId="736DB5F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52EBD51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0.0182</w:t>
            </w:r>
          </w:p>
        </w:tc>
        <w:tc>
          <w:tcPr>
            <w:tcW w:w="940" w:type="dxa"/>
          </w:tcPr>
          <w:p w14:paraId="3C5A00D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63DFD24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1C93169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006D0E6B"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43BDDD4"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rs7164727</w:t>
            </w:r>
          </w:p>
        </w:tc>
        <w:tc>
          <w:tcPr>
            <w:tcW w:w="472" w:type="dxa"/>
          </w:tcPr>
          <w:p w14:paraId="47B9E77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15</w:t>
            </w:r>
          </w:p>
        </w:tc>
        <w:tc>
          <w:tcPr>
            <w:tcW w:w="1127" w:type="dxa"/>
          </w:tcPr>
          <w:p w14:paraId="41F22EE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70,881,044</w:t>
            </w:r>
          </w:p>
        </w:tc>
        <w:tc>
          <w:tcPr>
            <w:tcW w:w="1428" w:type="dxa"/>
          </w:tcPr>
          <w:p w14:paraId="02FD356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LOC100287559</w:t>
            </w:r>
          </w:p>
        </w:tc>
        <w:tc>
          <w:tcPr>
            <w:tcW w:w="946" w:type="dxa"/>
          </w:tcPr>
          <w:p w14:paraId="46F549D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4B1F80A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0.0180</w:t>
            </w:r>
          </w:p>
        </w:tc>
        <w:tc>
          <w:tcPr>
            <w:tcW w:w="940" w:type="dxa"/>
          </w:tcPr>
          <w:p w14:paraId="1297373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4E2E542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625F633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5385AF54"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2CEDA83"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rs4740619</w:t>
            </w:r>
          </w:p>
        </w:tc>
        <w:tc>
          <w:tcPr>
            <w:tcW w:w="472" w:type="dxa"/>
          </w:tcPr>
          <w:p w14:paraId="04A1C3E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9</w:t>
            </w:r>
          </w:p>
        </w:tc>
        <w:tc>
          <w:tcPr>
            <w:tcW w:w="1127" w:type="dxa"/>
          </w:tcPr>
          <w:p w14:paraId="4CE58B7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15,624,326</w:t>
            </w:r>
          </w:p>
        </w:tc>
        <w:tc>
          <w:tcPr>
            <w:tcW w:w="1428" w:type="dxa"/>
          </w:tcPr>
          <w:p w14:paraId="1D23916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C9orf93</w:t>
            </w:r>
          </w:p>
        </w:tc>
        <w:tc>
          <w:tcPr>
            <w:tcW w:w="946" w:type="dxa"/>
          </w:tcPr>
          <w:p w14:paraId="788DA8A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6D8B19A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0.0179</w:t>
            </w:r>
          </w:p>
        </w:tc>
        <w:tc>
          <w:tcPr>
            <w:tcW w:w="940" w:type="dxa"/>
          </w:tcPr>
          <w:p w14:paraId="0C631A1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50EDC8A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4D3709F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3AB5346"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AA4139D"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lastRenderedPageBreak/>
              <w:t>rs1528435</w:t>
            </w:r>
          </w:p>
        </w:tc>
        <w:tc>
          <w:tcPr>
            <w:tcW w:w="472" w:type="dxa"/>
          </w:tcPr>
          <w:p w14:paraId="13914FA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48AA209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181,259,207</w:t>
            </w:r>
          </w:p>
        </w:tc>
        <w:tc>
          <w:tcPr>
            <w:tcW w:w="1428" w:type="dxa"/>
          </w:tcPr>
          <w:p w14:paraId="41B1606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UBE2E3</w:t>
            </w:r>
          </w:p>
        </w:tc>
        <w:tc>
          <w:tcPr>
            <w:tcW w:w="946" w:type="dxa"/>
          </w:tcPr>
          <w:p w14:paraId="4CCB381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2B329AF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0.0178</w:t>
            </w:r>
          </w:p>
        </w:tc>
        <w:tc>
          <w:tcPr>
            <w:tcW w:w="940" w:type="dxa"/>
          </w:tcPr>
          <w:p w14:paraId="4F6F2DA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7371D2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186772C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4B5DDE16"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EA67E7E"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rs11583200</w:t>
            </w:r>
          </w:p>
        </w:tc>
        <w:tc>
          <w:tcPr>
            <w:tcW w:w="472" w:type="dxa"/>
          </w:tcPr>
          <w:p w14:paraId="044F8E5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w:t>
            </w:r>
          </w:p>
        </w:tc>
        <w:tc>
          <w:tcPr>
            <w:tcW w:w="1127" w:type="dxa"/>
          </w:tcPr>
          <w:p w14:paraId="7B14DFC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50,332,407</w:t>
            </w:r>
          </w:p>
        </w:tc>
        <w:tc>
          <w:tcPr>
            <w:tcW w:w="1428" w:type="dxa"/>
          </w:tcPr>
          <w:p w14:paraId="6ADA6B6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ELAVL4</w:t>
            </w:r>
          </w:p>
        </w:tc>
        <w:tc>
          <w:tcPr>
            <w:tcW w:w="946" w:type="dxa"/>
          </w:tcPr>
          <w:p w14:paraId="5858180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469E9FE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0.0177</w:t>
            </w:r>
          </w:p>
        </w:tc>
        <w:tc>
          <w:tcPr>
            <w:tcW w:w="940" w:type="dxa"/>
          </w:tcPr>
          <w:p w14:paraId="4E6864B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15EB87A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7BF279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780603B3"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B1DC7DC"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rs3736485</w:t>
            </w:r>
          </w:p>
        </w:tc>
        <w:tc>
          <w:tcPr>
            <w:tcW w:w="472" w:type="dxa"/>
          </w:tcPr>
          <w:p w14:paraId="708922E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15</w:t>
            </w:r>
          </w:p>
        </w:tc>
        <w:tc>
          <w:tcPr>
            <w:tcW w:w="1127" w:type="dxa"/>
          </w:tcPr>
          <w:p w14:paraId="580CEBF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49,535,902</w:t>
            </w:r>
          </w:p>
        </w:tc>
        <w:tc>
          <w:tcPr>
            <w:tcW w:w="1428" w:type="dxa"/>
          </w:tcPr>
          <w:p w14:paraId="02C5E3F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DMXL2</w:t>
            </w:r>
          </w:p>
        </w:tc>
        <w:tc>
          <w:tcPr>
            <w:tcW w:w="946" w:type="dxa"/>
          </w:tcPr>
          <w:p w14:paraId="7CC71DC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7DCEF53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0.0176</w:t>
            </w:r>
          </w:p>
        </w:tc>
        <w:tc>
          <w:tcPr>
            <w:tcW w:w="940" w:type="dxa"/>
          </w:tcPr>
          <w:p w14:paraId="07A3767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2503669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E83F97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107C2FA5"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19C8D015"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rs1441264</w:t>
            </w:r>
          </w:p>
        </w:tc>
        <w:tc>
          <w:tcPr>
            <w:tcW w:w="472" w:type="dxa"/>
          </w:tcPr>
          <w:p w14:paraId="47E3786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13</w:t>
            </w:r>
          </w:p>
        </w:tc>
        <w:tc>
          <w:tcPr>
            <w:tcW w:w="1127" w:type="dxa"/>
          </w:tcPr>
          <w:p w14:paraId="7C8E681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78,478,920</w:t>
            </w:r>
          </w:p>
        </w:tc>
        <w:tc>
          <w:tcPr>
            <w:tcW w:w="1428" w:type="dxa"/>
          </w:tcPr>
          <w:p w14:paraId="7E3C63C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MIR548A2</w:t>
            </w:r>
          </w:p>
        </w:tc>
        <w:tc>
          <w:tcPr>
            <w:tcW w:w="946" w:type="dxa"/>
          </w:tcPr>
          <w:p w14:paraId="6DCC4A9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515579F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0.0175</w:t>
            </w:r>
          </w:p>
        </w:tc>
        <w:tc>
          <w:tcPr>
            <w:tcW w:w="940" w:type="dxa"/>
          </w:tcPr>
          <w:p w14:paraId="5734B1C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1B93F55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16387F6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4E5A1203"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073C7A47"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rs6477694</w:t>
            </w:r>
          </w:p>
        </w:tc>
        <w:tc>
          <w:tcPr>
            <w:tcW w:w="472" w:type="dxa"/>
          </w:tcPr>
          <w:p w14:paraId="362BA52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9</w:t>
            </w:r>
          </w:p>
        </w:tc>
        <w:tc>
          <w:tcPr>
            <w:tcW w:w="1127" w:type="dxa"/>
          </w:tcPr>
          <w:p w14:paraId="436B74D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110,972,163</w:t>
            </w:r>
          </w:p>
        </w:tc>
        <w:tc>
          <w:tcPr>
            <w:tcW w:w="1428" w:type="dxa"/>
          </w:tcPr>
          <w:p w14:paraId="0C6EA51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EPB41L4B</w:t>
            </w:r>
          </w:p>
        </w:tc>
        <w:tc>
          <w:tcPr>
            <w:tcW w:w="946" w:type="dxa"/>
          </w:tcPr>
          <w:p w14:paraId="0BBF36C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41A5FDB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0.0174</w:t>
            </w:r>
          </w:p>
        </w:tc>
        <w:tc>
          <w:tcPr>
            <w:tcW w:w="940" w:type="dxa"/>
          </w:tcPr>
          <w:p w14:paraId="1803F60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6B02577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3E3344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5E6139BC"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071E516"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rs10733682</w:t>
            </w:r>
          </w:p>
        </w:tc>
        <w:tc>
          <w:tcPr>
            <w:tcW w:w="472" w:type="dxa"/>
          </w:tcPr>
          <w:p w14:paraId="5C6E81B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9</w:t>
            </w:r>
          </w:p>
        </w:tc>
        <w:tc>
          <w:tcPr>
            <w:tcW w:w="1127" w:type="dxa"/>
          </w:tcPr>
          <w:p w14:paraId="1672312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128,500,735</w:t>
            </w:r>
          </w:p>
        </w:tc>
        <w:tc>
          <w:tcPr>
            <w:tcW w:w="1428" w:type="dxa"/>
          </w:tcPr>
          <w:p w14:paraId="35D4747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LMX1B</w:t>
            </w:r>
          </w:p>
        </w:tc>
        <w:tc>
          <w:tcPr>
            <w:tcW w:w="946" w:type="dxa"/>
          </w:tcPr>
          <w:p w14:paraId="3283F3A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0B266CD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0.0174</w:t>
            </w:r>
          </w:p>
        </w:tc>
        <w:tc>
          <w:tcPr>
            <w:tcW w:w="940" w:type="dxa"/>
          </w:tcPr>
          <w:p w14:paraId="5C2B1A0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7C932E4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3564280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0B615D2F"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52F0D848"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rs11688816</w:t>
            </w:r>
          </w:p>
        </w:tc>
        <w:tc>
          <w:tcPr>
            <w:tcW w:w="472" w:type="dxa"/>
          </w:tcPr>
          <w:p w14:paraId="7CA62D1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0E1C39D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62,906,552</w:t>
            </w:r>
          </w:p>
        </w:tc>
        <w:tc>
          <w:tcPr>
            <w:tcW w:w="1428" w:type="dxa"/>
          </w:tcPr>
          <w:p w14:paraId="6BE31A4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EHBP1</w:t>
            </w:r>
          </w:p>
        </w:tc>
        <w:tc>
          <w:tcPr>
            <w:tcW w:w="946" w:type="dxa"/>
          </w:tcPr>
          <w:p w14:paraId="02752D8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646166F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0.0172</w:t>
            </w:r>
          </w:p>
        </w:tc>
        <w:tc>
          <w:tcPr>
            <w:tcW w:w="940" w:type="dxa"/>
          </w:tcPr>
          <w:p w14:paraId="07B71AE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168FB0E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2181CB4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77B3371D"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140927E"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rs9540493</w:t>
            </w:r>
          </w:p>
        </w:tc>
        <w:tc>
          <w:tcPr>
            <w:tcW w:w="472" w:type="dxa"/>
          </w:tcPr>
          <w:p w14:paraId="1540AB0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13</w:t>
            </w:r>
          </w:p>
        </w:tc>
        <w:tc>
          <w:tcPr>
            <w:tcW w:w="1127" w:type="dxa"/>
          </w:tcPr>
          <w:p w14:paraId="6CED779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65,103,705</w:t>
            </w:r>
          </w:p>
        </w:tc>
        <w:tc>
          <w:tcPr>
            <w:tcW w:w="1428" w:type="dxa"/>
          </w:tcPr>
          <w:p w14:paraId="6D12C6F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MIR548X2</w:t>
            </w:r>
          </w:p>
        </w:tc>
        <w:tc>
          <w:tcPr>
            <w:tcW w:w="946" w:type="dxa"/>
          </w:tcPr>
          <w:p w14:paraId="046787D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12D2E6B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0.0172</w:t>
            </w:r>
          </w:p>
        </w:tc>
        <w:tc>
          <w:tcPr>
            <w:tcW w:w="940" w:type="dxa"/>
          </w:tcPr>
          <w:p w14:paraId="3FE91F3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6D5F780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28D098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24B5C39C"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15640C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rs2080454</w:t>
            </w:r>
          </w:p>
        </w:tc>
        <w:tc>
          <w:tcPr>
            <w:tcW w:w="472" w:type="dxa"/>
          </w:tcPr>
          <w:p w14:paraId="5500232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16</w:t>
            </w:r>
          </w:p>
        </w:tc>
        <w:tc>
          <w:tcPr>
            <w:tcW w:w="1127" w:type="dxa"/>
          </w:tcPr>
          <w:p w14:paraId="0150871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47,620,091</w:t>
            </w:r>
          </w:p>
        </w:tc>
        <w:tc>
          <w:tcPr>
            <w:tcW w:w="1428" w:type="dxa"/>
          </w:tcPr>
          <w:p w14:paraId="095BA95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CBLN1</w:t>
            </w:r>
          </w:p>
        </w:tc>
        <w:tc>
          <w:tcPr>
            <w:tcW w:w="946" w:type="dxa"/>
          </w:tcPr>
          <w:p w14:paraId="1C7B5D1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43AF50C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0.0168</w:t>
            </w:r>
          </w:p>
        </w:tc>
        <w:tc>
          <w:tcPr>
            <w:tcW w:w="940" w:type="dxa"/>
          </w:tcPr>
          <w:p w14:paraId="37BB99F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330E271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40FF7EF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12FF801B"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C1E0C43"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rs1808579</w:t>
            </w:r>
          </w:p>
        </w:tc>
        <w:tc>
          <w:tcPr>
            <w:tcW w:w="472" w:type="dxa"/>
          </w:tcPr>
          <w:p w14:paraId="57C9695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18</w:t>
            </w:r>
          </w:p>
        </w:tc>
        <w:tc>
          <w:tcPr>
            <w:tcW w:w="1127" w:type="dxa"/>
          </w:tcPr>
          <w:p w14:paraId="64DA0F6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19,358,886</w:t>
            </w:r>
          </w:p>
        </w:tc>
        <w:tc>
          <w:tcPr>
            <w:tcW w:w="1428" w:type="dxa"/>
          </w:tcPr>
          <w:p w14:paraId="1C8CFCF8"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C18orf8</w:t>
            </w:r>
          </w:p>
        </w:tc>
        <w:tc>
          <w:tcPr>
            <w:tcW w:w="946" w:type="dxa"/>
          </w:tcPr>
          <w:p w14:paraId="67D16BD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682213D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0.0167</w:t>
            </w:r>
          </w:p>
        </w:tc>
        <w:tc>
          <w:tcPr>
            <w:tcW w:w="940" w:type="dxa"/>
          </w:tcPr>
          <w:p w14:paraId="7E5FA33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992" w:type="dxa"/>
          </w:tcPr>
          <w:p w14:paraId="3605C18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15DE7A1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229FF" w:rsidRPr="00F229FF" w14:paraId="2BBDA504"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6EE24FEA"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rs977747</w:t>
            </w:r>
          </w:p>
        </w:tc>
        <w:tc>
          <w:tcPr>
            <w:tcW w:w="472" w:type="dxa"/>
          </w:tcPr>
          <w:p w14:paraId="7B20C87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w:t>
            </w:r>
          </w:p>
        </w:tc>
        <w:tc>
          <w:tcPr>
            <w:tcW w:w="1127" w:type="dxa"/>
          </w:tcPr>
          <w:p w14:paraId="33B7F5E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47,457,264</w:t>
            </w:r>
          </w:p>
        </w:tc>
        <w:tc>
          <w:tcPr>
            <w:tcW w:w="1428" w:type="dxa"/>
          </w:tcPr>
          <w:p w14:paraId="33620D1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TAL1</w:t>
            </w:r>
          </w:p>
        </w:tc>
        <w:tc>
          <w:tcPr>
            <w:tcW w:w="946" w:type="dxa"/>
          </w:tcPr>
          <w:p w14:paraId="539DFC1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6EDC96B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0.0167</w:t>
            </w:r>
          </w:p>
        </w:tc>
        <w:tc>
          <w:tcPr>
            <w:tcW w:w="940" w:type="dxa"/>
          </w:tcPr>
          <w:p w14:paraId="1F8E78D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37BFB1B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010B35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632FA5CB"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25706711"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rs6465468</w:t>
            </w:r>
          </w:p>
        </w:tc>
        <w:tc>
          <w:tcPr>
            <w:tcW w:w="472" w:type="dxa"/>
          </w:tcPr>
          <w:p w14:paraId="642EBE2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7</w:t>
            </w:r>
          </w:p>
        </w:tc>
        <w:tc>
          <w:tcPr>
            <w:tcW w:w="1127" w:type="dxa"/>
          </w:tcPr>
          <w:p w14:paraId="7040F8B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95,007,450</w:t>
            </w:r>
          </w:p>
        </w:tc>
        <w:tc>
          <w:tcPr>
            <w:tcW w:w="1428" w:type="dxa"/>
          </w:tcPr>
          <w:p w14:paraId="0792609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ASB4</w:t>
            </w:r>
          </w:p>
        </w:tc>
        <w:tc>
          <w:tcPr>
            <w:tcW w:w="946" w:type="dxa"/>
          </w:tcPr>
          <w:p w14:paraId="158F7DA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T</w:t>
            </w:r>
          </w:p>
        </w:tc>
        <w:tc>
          <w:tcPr>
            <w:tcW w:w="1516" w:type="dxa"/>
          </w:tcPr>
          <w:p w14:paraId="3CD46DD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0.0166</w:t>
            </w:r>
          </w:p>
        </w:tc>
        <w:tc>
          <w:tcPr>
            <w:tcW w:w="940" w:type="dxa"/>
          </w:tcPr>
          <w:p w14:paraId="3C86F32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202BDAE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4D7A2D7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2D7D8E26"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35F83BFB"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rs2836754</w:t>
            </w:r>
          </w:p>
        </w:tc>
        <w:tc>
          <w:tcPr>
            <w:tcW w:w="472" w:type="dxa"/>
          </w:tcPr>
          <w:p w14:paraId="0F21E0D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21</w:t>
            </w:r>
          </w:p>
        </w:tc>
        <w:tc>
          <w:tcPr>
            <w:tcW w:w="1127" w:type="dxa"/>
          </w:tcPr>
          <w:p w14:paraId="21BBEEC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39,213,610</w:t>
            </w:r>
          </w:p>
        </w:tc>
        <w:tc>
          <w:tcPr>
            <w:tcW w:w="1428" w:type="dxa"/>
          </w:tcPr>
          <w:p w14:paraId="41C40B2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ETS2</w:t>
            </w:r>
          </w:p>
        </w:tc>
        <w:tc>
          <w:tcPr>
            <w:tcW w:w="946" w:type="dxa"/>
          </w:tcPr>
          <w:p w14:paraId="18EBCBB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28F3772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0.0164</w:t>
            </w:r>
          </w:p>
        </w:tc>
        <w:tc>
          <w:tcPr>
            <w:tcW w:w="940" w:type="dxa"/>
          </w:tcPr>
          <w:p w14:paraId="1F2E480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4D8D942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4B7A4A3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00E67A26"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4C318CD"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rs7239883</w:t>
            </w:r>
          </w:p>
        </w:tc>
        <w:tc>
          <w:tcPr>
            <w:tcW w:w="472" w:type="dxa"/>
          </w:tcPr>
          <w:p w14:paraId="0B9B57E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18</w:t>
            </w:r>
          </w:p>
        </w:tc>
        <w:tc>
          <w:tcPr>
            <w:tcW w:w="1127" w:type="dxa"/>
          </w:tcPr>
          <w:p w14:paraId="6186F95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38,401,669</w:t>
            </w:r>
          </w:p>
        </w:tc>
        <w:tc>
          <w:tcPr>
            <w:tcW w:w="1428" w:type="dxa"/>
          </w:tcPr>
          <w:p w14:paraId="1217D3E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LOC284260</w:t>
            </w:r>
          </w:p>
        </w:tc>
        <w:tc>
          <w:tcPr>
            <w:tcW w:w="946" w:type="dxa"/>
          </w:tcPr>
          <w:p w14:paraId="3728E3D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36BA6FC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0.0164</w:t>
            </w:r>
          </w:p>
        </w:tc>
        <w:tc>
          <w:tcPr>
            <w:tcW w:w="940" w:type="dxa"/>
          </w:tcPr>
          <w:p w14:paraId="295FCF2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5B9A2603"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43B1390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3D0EBAE3"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24E8AFCA"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rs7715256</w:t>
            </w:r>
          </w:p>
        </w:tc>
        <w:tc>
          <w:tcPr>
            <w:tcW w:w="472" w:type="dxa"/>
          </w:tcPr>
          <w:p w14:paraId="0DACA3C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5</w:t>
            </w:r>
          </w:p>
        </w:tc>
        <w:tc>
          <w:tcPr>
            <w:tcW w:w="1127" w:type="dxa"/>
          </w:tcPr>
          <w:p w14:paraId="33134AD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153,518,086</w:t>
            </w:r>
          </w:p>
        </w:tc>
        <w:tc>
          <w:tcPr>
            <w:tcW w:w="1428" w:type="dxa"/>
          </w:tcPr>
          <w:p w14:paraId="062AF7E2"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GALNT10</w:t>
            </w:r>
          </w:p>
        </w:tc>
        <w:tc>
          <w:tcPr>
            <w:tcW w:w="946" w:type="dxa"/>
          </w:tcPr>
          <w:p w14:paraId="397445C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3CA6772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0.0163</w:t>
            </w:r>
          </w:p>
        </w:tc>
        <w:tc>
          <w:tcPr>
            <w:tcW w:w="940" w:type="dxa"/>
          </w:tcPr>
          <w:p w14:paraId="593581E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74C69034"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009707B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313EADFF"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79246909"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rs4787491</w:t>
            </w:r>
          </w:p>
        </w:tc>
        <w:tc>
          <w:tcPr>
            <w:tcW w:w="472" w:type="dxa"/>
          </w:tcPr>
          <w:p w14:paraId="04DE6A0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16</w:t>
            </w:r>
          </w:p>
        </w:tc>
        <w:tc>
          <w:tcPr>
            <w:tcW w:w="1127" w:type="dxa"/>
          </w:tcPr>
          <w:p w14:paraId="6395FD1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29,922,838</w:t>
            </w:r>
          </w:p>
        </w:tc>
        <w:tc>
          <w:tcPr>
            <w:tcW w:w="1428" w:type="dxa"/>
          </w:tcPr>
          <w:p w14:paraId="0C1B0279"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INO80E</w:t>
            </w:r>
          </w:p>
        </w:tc>
        <w:tc>
          <w:tcPr>
            <w:tcW w:w="946" w:type="dxa"/>
          </w:tcPr>
          <w:p w14:paraId="033A886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G</w:t>
            </w:r>
          </w:p>
        </w:tc>
        <w:tc>
          <w:tcPr>
            <w:tcW w:w="1516" w:type="dxa"/>
          </w:tcPr>
          <w:p w14:paraId="778F332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0.0159</w:t>
            </w:r>
          </w:p>
        </w:tc>
        <w:tc>
          <w:tcPr>
            <w:tcW w:w="940" w:type="dxa"/>
          </w:tcPr>
          <w:p w14:paraId="4BAA3C4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5CD864B6"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749C74E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564C2219"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CA5D9E4"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rs492400</w:t>
            </w:r>
          </w:p>
        </w:tc>
        <w:tc>
          <w:tcPr>
            <w:tcW w:w="472" w:type="dxa"/>
          </w:tcPr>
          <w:p w14:paraId="11A4D9E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7C47E66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219,057,996</w:t>
            </w:r>
          </w:p>
        </w:tc>
        <w:tc>
          <w:tcPr>
            <w:tcW w:w="1428" w:type="dxa"/>
          </w:tcPr>
          <w:p w14:paraId="6D5EF0C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USP37</w:t>
            </w:r>
          </w:p>
        </w:tc>
        <w:tc>
          <w:tcPr>
            <w:tcW w:w="946" w:type="dxa"/>
          </w:tcPr>
          <w:p w14:paraId="6E49048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C</w:t>
            </w:r>
          </w:p>
        </w:tc>
        <w:tc>
          <w:tcPr>
            <w:tcW w:w="1516" w:type="dxa"/>
          </w:tcPr>
          <w:p w14:paraId="0240567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0.0158</w:t>
            </w:r>
          </w:p>
        </w:tc>
        <w:tc>
          <w:tcPr>
            <w:tcW w:w="940" w:type="dxa"/>
          </w:tcPr>
          <w:p w14:paraId="7942B4FA"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0F25C42D"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36E3A560"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r w:rsidR="00F229FF" w:rsidRPr="00F229FF" w14:paraId="5178B350" w14:textId="77777777" w:rsidTr="00726290">
        <w:tc>
          <w:tcPr>
            <w:cnfStyle w:val="001000000000" w:firstRow="0" w:lastRow="0" w:firstColumn="1" w:lastColumn="0" w:oddVBand="0" w:evenVBand="0" w:oddHBand="0" w:evenHBand="0" w:firstRowFirstColumn="0" w:firstRowLastColumn="0" w:lastRowFirstColumn="0" w:lastRowLastColumn="0"/>
            <w:tcW w:w="1079" w:type="dxa"/>
          </w:tcPr>
          <w:p w14:paraId="41C50B33" w14:textId="77777777" w:rsidR="00D03119" w:rsidRPr="00F229FF" w:rsidRDefault="00D03119" w:rsidP="00D03119">
            <w:pPr>
              <w:autoSpaceDE w:val="0"/>
              <w:autoSpaceDN w:val="0"/>
              <w:adjustRightInd w:val="0"/>
              <w:rPr>
                <w:rFonts w:cstheme="minorHAnsi"/>
                <w:b w:val="0"/>
                <w:sz w:val="18"/>
                <w:szCs w:val="18"/>
              </w:rPr>
            </w:pPr>
            <w:r w:rsidRPr="00F229FF">
              <w:rPr>
                <w:rFonts w:cstheme="minorHAnsi"/>
                <w:b w:val="0"/>
                <w:sz w:val="18"/>
                <w:szCs w:val="18"/>
              </w:rPr>
              <w:t>rs2176040</w:t>
            </w:r>
          </w:p>
        </w:tc>
        <w:tc>
          <w:tcPr>
            <w:tcW w:w="472" w:type="dxa"/>
          </w:tcPr>
          <w:p w14:paraId="3F4B6F8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w:t>
            </w:r>
          </w:p>
        </w:tc>
        <w:tc>
          <w:tcPr>
            <w:tcW w:w="1127" w:type="dxa"/>
          </w:tcPr>
          <w:p w14:paraId="4C0188BF"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226,801,046</w:t>
            </w:r>
          </w:p>
        </w:tc>
        <w:tc>
          <w:tcPr>
            <w:tcW w:w="1428" w:type="dxa"/>
          </w:tcPr>
          <w:p w14:paraId="71E7DBE7"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LOC646736</w:t>
            </w:r>
          </w:p>
        </w:tc>
        <w:tc>
          <w:tcPr>
            <w:tcW w:w="946" w:type="dxa"/>
          </w:tcPr>
          <w:p w14:paraId="66EC28EC"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A</w:t>
            </w:r>
          </w:p>
        </w:tc>
        <w:tc>
          <w:tcPr>
            <w:tcW w:w="1516" w:type="dxa"/>
          </w:tcPr>
          <w:p w14:paraId="0CEAD741"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0.0141</w:t>
            </w:r>
          </w:p>
        </w:tc>
        <w:tc>
          <w:tcPr>
            <w:tcW w:w="940" w:type="dxa"/>
          </w:tcPr>
          <w:p w14:paraId="28509335"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No</w:t>
            </w:r>
          </w:p>
        </w:tc>
        <w:tc>
          <w:tcPr>
            <w:tcW w:w="992" w:type="dxa"/>
          </w:tcPr>
          <w:p w14:paraId="362C33BE"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Yes</w:t>
            </w:r>
          </w:p>
        </w:tc>
        <w:tc>
          <w:tcPr>
            <w:tcW w:w="1236" w:type="dxa"/>
          </w:tcPr>
          <w:p w14:paraId="58C9D18B" w14:textId="77777777" w:rsidR="00D03119" w:rsidRPr="00F229FF" w:rsidRDefault="00D03119" w:rsidP="00D031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229FF">
              <w:rPr>
                <w:rFonts w:cstheme="minorHAnsi"/>
                <w:sz w:val="18"/>
                <w:szCs w:val="18"/>
              </w:rPr>
              <w:t>Identified in secondary meta-analyses only</w:t>
            </w:r>
          </w:p>
        </w:tc>
      </w:tr>
    </w:tbl>
    <w:p w14:paraId="12BCCACF" w14:textId="165B7555" w:rsidR="00E07107" w:rsidRPr="00DD1E70" w:rsidRDefault="00FC3897" w:rsidP="00E07107">
      <w:pPr>
        <w:autoSpaceDE w:val="0"/>
        <w:autoSpaceDN w:val="0"/>
        <w:adjustRightInd w:val="0"/>
        <w:rPr>
          <w:rFonts w:ascii="Constantia" w:hAnsi="Constantia" w:cs="Calibri"/>
          <w:szCs w:val="24"/>
        </w:rPr>
      </w:pPr>
      <w:r w:rsidRPr="00DD1E70">
        <w:rPr>
          <w:rFonts w:ascii="Constantia" w:hAnsi="Constantia" w:cs="Calibri"/>
          <w:szCs w:val="24"/>
        </w:rPr>
        <w:t>Note: This</w:t>
      </w:r>
      <w:r w:rsidR="00DD1E70" w:rsidRPr="00DD1E70">
        <w:rPr>
          <w:rFonts w:ascii="Constantia" w:hAnsi="Constantia" w:cs="Calibri"/>
          <w:szCs w:val="24"/>
        </w:rPr>
        <w:t xml:space="preserve"> </w:t>
      </w:r>
      <w:r w:rsidRPr="00DD1E70">
        <w:rPr>
          <w:rFonts w:ascii="Constantia" w:hAnsi="Constantia" w:cs="Calibri"/>
          <w:szCs w:val="24"/>
        </w:rPr>
        <w:t xml:space="preserve">table is derived from </w:t>
      </w:r>
      <w:r w:rsidR="00DD1E70" w:rsidRPr="00DD1E70">
        <w:rPr>
          <w:rFonts w:ascii="Constantia" w:hAnsi="Constantia" w:cs="Calibri"/>
          <w:szCs w:val="24"/>
        </w:rPr>
        <w:t>Locke et al (2015)</w:t>
      </w:r>
      <w:r w:rsidR="00DD1E70">
        <w:rPr>
          <w:rFonts w:ascii="Constantia" w:hAnsi="Constantia" w:cs="Calibri"/>
          <w:szCs w:val="24"/>
        </w:rPr>
        <w:t>, with additional information from Tyrrell et al (20</w:t>
      </w:r>
      <w:r w:rsidR="00A2102D">
        <w:rPr>
          <w:rFonts w:ascii="Constantia" w:hAnsi="Constantia" w:cs="Calibri"/>
          <w:szCs w:val="24"/>
        </w:rPr>
        <w:t>17)</w:t>
      </w:r>
      <w:r w:rsidR="006402EE">
        <w:rPr>
          <w:rFonts w:ascii="Constantia" w:hAnsi="Constantia" w:cs="Calibri"/>
          <w:szCs w:val="24"/>
        </w:rPr>
        <w:t>.</w:t>
      </w:r>
    </w:p>
    <w:p w14:paraId="6FBD332D" w14:textId="77777777" w:rsidR="00E07107" w:rsidRDefault="00E07107" w:rsidP="00E07107">
      <w:pPr>
        <w:autoSpaceDE w:val="0"/>
        <w:autoSpaceDN w:val="0"/>
        <w:adjustRightInd w:val="0"/>
        <w:rPr>
          <w:rFonts w:ascii="Constantia" w:hAnsi="Constantia" w:cs="Calibri"/>
          <w:b/>
          <w:szCs w:val="24"/>
        </w:rPr>
      </w:pPr>
    </w:p>
    <w:p w14:paraId="10CA3B28" w14:textId="77777777" w:rsidR="00E07107" w:rsidRDefault="00E07107" w:rsidP="00990326">
      <w:pPr>
        <w:autoSpaceDE w:val="0"/>
        <w:autoSpaceDN w:val="0"/>
        <w:adjustRightInd w:val="0"/>
        <w:rPr>
          <w:rFonts w:ascii="Constantia" w:hAnsi="Constantia" w:cs="Calibri"/>
          <w:b/>
        </w:rPr>
        <w:sectPr w:rsidR="00E07107" w:rsidSect="00726290">
          <w:pgSz w:w="11906" w:h="16838"/>
          <w:pgMar w:top="1440" w:right="1080" w:bottom="1440" w:left="1080" w:header="720" w:footer="720" w:gutter="0"/>
          <w:cols w:space="720"/>
          <w:docGrid w:linePitch="360"/>
        </w:sectPr>
      </w:pPr>
    </w:p>
    <w:p w14:paraId="19C56307" w14:textId="52047A07" w:rsidR="00F73D78" w:rsidRDefault="00F73D78" w:rsidP="00990326">
      <w:pPr>
        <w:autoSpaceDE w:val="0"/>
        <w:autoSpaceDN w:val="0"/>
        <w:adjustRightInd w:val="0"/>
        <w:rPr>
          <w:rFonts w:ascii="Constantia" w:hAnsi="Constantia" w:cs="Calibri"/>
          <w:b/>
        </w:rPr>
      </w:pPr>
    </w:p>
    <w:p w14:paraId="00F47CBE" w14:textId="1C62EA5B" w:rsidR="00990326" w:rsidRDefault="00990326" w:rsidP="00990326">
      <w:pPr>
        <w:autoSpaceDE w:val="0"/>
        <w:autoSpaceDN w:val="0"/>
        <w:adjustRightInd w:val="0"/>
        <w:rPr>
          <w:rFonts w:ascii="Constantia" w:hAnsi="Constantia" w:cs="Calibri"/>
          <w:b/>
        </w:rPr>
      </w:pPr>
      <w:r w:rsidRPr="00990326">
        <w:rPr>
          <w:rFonts w:ascii="Constantia" w:hAnsi="Constantia" w:cs="Calibri"/>
          <w:b/>
        </w:rPr>
        <w:t>Supplementary Table 2. Results of sensitivity analyses using unweighted genetic risk scores</w:t>
      </w:r>
    </w:p>
    <w:tbl>
      <w:tblPr>
        <w:tblW w:w="0" w:type="auto"/>
        <w:tblLook w:val="04A0" w:firstRow="1" w:lastRow="0" w:firstColumn="1" w:lastColumn="0" w:noHBand="0" w:noVBand="1"/>
      </w:tblPr>
      <w:tblGrid>
        <w:gridCol w:w="1851"/>
        <w:gridCol w:w="605"/>
        <w:gridCol w:w="606"/>
        <w:gridCol w:w="3570"/>
        <w:gridCol w:w="1272"/>
        <w:gridCol w:w="606"/>
        <w:gridCol w:w="606"/>
        <w:gridCol w:w="3570"/>
        <w:gridCol w:w="1272"/>
      </w:tblGrid>
      <w:tr w:rsidR="00B87A71" w:rsidRPr="00B87A71" w14:paraId="22E63F37" w14:textId="77777777" w:rsidTr="00B87A71">
        <w:trPr>
          <w:trHeight w:val="300"/>
        </w:trPr>
        <w:tc>
          <w:tcPr>
            <w:tcW w:w="0" w:type="auto"/>
            <w:gridSpan w:val="2"/>
            <w:tcBorders>
              <w:top w:val="single" w:sz="4" w:space="0" w:color="auto"/>
              <w:left w:val="nil"/>
              <w:bottom w:val="nil"/>
              <w:right w:val="nil"/>
            </w:tcBorders>
            <w:shd w:val="clear" w:color="auto" w:fill="auto"/>
            <w:noWrap/>
            <w:vAlign w:val="bottom"/>
            <w:hideMark/>
          </w:tcPr>
          <w:p w14:paraId="10372F40" w14:textId="77777777" w:rsidR="00B87A71" w:rsidRPr="00B87A71" w:rsidRDefault="00B87A71" w:rsidP="00B87A71">
            <w:pPr>
              <w:spacing w:after="0" w:line="240" w:lineRule="auto"/>
              <w:rPr>
                <w:rFonts w:ascii="Calibri" w:eastAsia="Times New Roman" w:hAnsi="Calibri" w:cs="Calibri"/>
                <w:color w:val="000000"/>
                <w:sz w:val="20"/>
                <w:szCs w:val="20"/>
                <w:lang w:eastAsia="en-GB"/>
              </w:rPr>
            </w:pPr>
            <w:r w:rsidRPr="00B87A71">
              <w:rPr>
                <w:rFonts w:ascii="Calibri" w:eastAsia="Times New Roman" w:hAnsi="Calibri" w:cs="Calibri"/>
                <w:color w:val="000000"/>
                <w:sz w:val="20"/>
                <w:szCs w:val="20"/>
                <w:lang w:eastAsia="en-GB"/>
              </w:rPr>
              <w:t> </w:t>
            </w:r>
          </w:p>
        </w:tc>
        <w:tc>
          <w:tcPr>
            <w:tcW w:w="0" w:type="auto"/>
            <w:gridSpan w:val="4"/>
            <w:tcBorders>
              <w:top w:val="single" w:sz="4" w:space="0" w:color="auto"/>
              <w:left w:val="nil"/>
              <w:bottom w:val="nil"/>
              <w:right w:val="nil"/>
            </w:tcBorders>
            <w:shd w:val="clear" w:color="auto" w:fill="auto"/>
            <w:noWrap/>
            <w:vAlign w:val="bottom"/>
            <w:hideMark/>
          </w:tcPr>
          <w:p w14:paraId="301C60F3" w14:textId="36545993" w:rsidR="00B87A71" w:rsidRPr="00B87A71" w:rsidRDefault="00B87A71" w:rsidP="00B87A71">
            <w:pPr>
              <w:spacing w:after="0" w:line="240" w:lineRule="auto"/>
              <w:jc w:val="center"/>
              <w:rPr>
                <w:rFonts w:ascii="Calibri" w:eastAsia="Times New Roman" w:hAnsi="Calibri" w:cs="Calibri"/>
                <w:b/>
                <w:bCs/>
                <w:i/>
                <w:iCs/>
                <w:color w:val="000000"/>
                <w:sz w:val="20"/>
                <w:szCs w:val="20"/>
                <w:lang w:eastAsia="en-GB"/>
              </w:rPr>
            </w:pPr>
            <w:r w:rsidRPr="00B87A71">
              <w:rPr>
                <w:rFonts w:ascii="Calibri" w:eastAsia="Times New Roman" w:hAnsi="Calibri" w:cs="Calibri"/>
                <w:b/>
                <w:bCs/>
                <w:i/>
                <w:iCs/>
                <w:color w:val="000000"/>
                <w:sz w:val="20"/>
                <w:szCs w:val="20"/>
                <w:lang w:eastAsia="en-GB"/>
              </w:rPr>
              <w:t>70-SNP unweighted imputed GRS (n=332,</w:t>
            </w:r>
            <w:r w:rsidR="000066FE">
              <w:rPr>
                <w:rFonts w:ascii="Calibri" w:eastAsia="Times New Roman" w:hAnsi="Calibri" w:cs="Calibri"/>
                <w:b/>
                <w:bCs/>
                <w:i/>
                <w:iCs/>
                <w:color w:val="000000"/>
                <w:sz w:val="20"/>
                <w:szCs w:val="20"/>
                <w:lang w:eastAsia="en-GB"/>
              </w:rPr>
              <w:t>174</w:t>
            </w:r>
            <w:r w:rsidRPr="00B87A71">
              <w:rPr>
                <w:rFonts w:ascii="Calibri" w:eastAsia="Times New Roman" w:hAnsi="Calibri" w:cs="Calibri"/>
                <w:b/>
                <w:bCs/>
                <w:i/>
                <w:iCs/>
                <w:color w:val="000000"/>
                <w:sz w:val="20"/>
                <w:szCs w:val="20"/>
                <w:lang w:eastAsia="en-GB"/>
              </w:rPr>
              <w:t>)</w:t>
            </w:r>
          </w:p>
        </w:tc>
        <w:tc>
          <w:tcPr>
            <w:tcW w:w="0" w:type="auto"/>
            <w:gridSpan w:val="3"/>
            <w:tcBorders>
              <w:top w:val="single" w:sz="4" w:space="0" w:color="auto"/>
              <w:left w:val="nil"/>
              <w:bottom w:val="nil"/>
              <w:right w:val="nil"/>
            </w:tcBorders>
            <w:shd w:val="clear" w:color="auto" w:fill="auto"/>
            <w:noWrap/>
            <w:vAlign w:val="bottom"/>
            <w:hideMark/>
          </w:tcPr>
          <w:p w14:paraId="4BC014AE" w14:textId="43D419C0" w:rsidR="00B87A71" w:rsidRPr="00B87A71" w:rsidRDefault="00B87A71" w:rsidP="00B87A71">
            <w:pPr>
              <w:spacing w:after="0" w:line="240" w:lineRule="auto"/>
              <w:jc w:val="center"/>
              <w:rPr>
                <w:rFonts w:ascii="Calibri" w:eastAsia="Times New Roman" w:hAnsi="Calibri" w:cs="Calibri"/>
                <w:b/>
                <w:bCs/>
                <w:i/>
                <w:iCs/>
                <w:color w:val="000000"/>
                <w:sz w:val="20"/>
                <w:szCs w:val="20"/>
                <w:lang w:eastAsia="en-GB"/>
              </w:rPr>
            </w:pPr>
            <w:r w:rsidRPr="00B87A71">
              <w:rPr>
                <w:rFonts w:ascii="Calibri" w:eastAsia="Times New Roman" w:hAnsi="Calibri" w:cs="Calibri"/>
                <w:b/>
                <w:bCs/>
                <w:i/>
                <w:iCs/>
                <w:color w:val="000000"/>
                <w:sz w:val="20"/>
                <w:szCs w:val="20"/>
                <w:lang w:eastAsia="en-GB"/>
              </w:rPr>
              <w:t>90-SNP unweighted imputed GRS (n=326,</w:t>
            </w:r>
            <w:r w:rsidR="000B0BAD">
              <w:rPr>
                <w:rFonts w:ascii="Calibri" w:eastAsia="Times New Roman" w:hAnsi="Calibri" w:cs="Calibri"/>
                <w:b/>
                <w:bCs/>
                <w:i/>
                <w:iCs/>
                <w:color w:val="000000"/>
                <w:sz w:val="20"/>
                <w:szCs w:val="20"/>
                <w:lang w:eastAsia="en-GB"/>
              </w:rPr>
              <w:t>698</w:t>
            </w:r>
            <w:r w:rsidRPr="00B87A71">
              <w:rPr>
                <w:rFonts w:ascii="Calibri" w:eastAsia="Times New Roman" w:hAnsi="Calibri" w:cs="Calibri"/>
                <w:b/>
                <w:bCs/>
                <w:i/>
                <w:iCs/>
                <w:color w:val="000000"/>
                <w:sz w:val="20"/>
                <w:szCs w:val="20"/>
                <w:lang w:eastAsia="en-GB"/>
              </w:rPr>
              <w:t>)</w:t>
            </w:r>
          </w:p>
        </w:tc>
      </w:tr>
      <w:tr w:rsidR="00B87A71" w:rsidRPr="00B87A71" w14:paraId="5073D6AF" w14:textId="77777777" w:rsidTr="00FC6A2E">
        <w:trPr>
          <w:trHeight w:val="844"/>
        </w:trPr>
        <w:tc>
          <w:tcPr>
            <w:tcW w:w="0" w:type="auto"/>
            <w:tcBorders>
              <w:top w:val="nil"/>
              <w:left w:val="nil"/>
              <w:bottom w:val="single" w:sz="4" w:space="0" w:color="auto"/>
              <w:right w:val="nil"/>
            </w:tcBorders>
            <w:shd w:val="clear" w:color="auto" w:fill="auto"/>
            <w:noWrap/>
            <w:vAlign w:val="bottom"/>
            <w:hideMark/>
          </w:tcPr>
          <w:p w14:paraId="7613D8F3" w14:textId="77777777" w:rsidR="00B87A71" w:rsidRPr="00B87A71" w:rsidRDefault="00B87A71" w:rsidP="00B87A71">
            <w:pPr>
              <w:spacing w:after="0" w:line="240" w:lineRule="auto"/>
              <w:rPr>
                <w:rFonts w:ascii="Calibri" w:eastAsia="Times New Roman" w:hAnsi="Calibri" w:cs="Calibri"/>
                <w:color w:val="000000"/>
                <w:sz w:val="20"/>
                <w:szCs w:val="20"/>
                <w:lang w:eastAsia="en-GB"/>
              </w:rPr>
            </w:pPr>
            <w:r w:rsidRPr="00B87A71">
              <w:rPr>
                <w:rFonts w:ascii="Calibri" w:eastAsia="Times New Roman" w:hAnsi="Calibri" w:cs="Calibri"/>
                <w:color w:val="000000"/>
                <w:sz w:val="20"/>
                <w:szCs w:val="20"/>
                <w:lang w:eastAsia="en-GB"/>
              </w:rPr>
              <w:t> </w:t>
            </w:r>
          </w:p>
        </w:tc>
        <w:tc>
          <w:tcPr>
            <w:tcW w:w="0" w:type="auto"/>
            <w:gridSpan w:val="2"/>
            <w:tcBorders>
              <w:top w:val="nil"/>
              <w:left w:val="nil"/>
              <w:bottom w:val="single" w:sz="4" w:space="0" w:color="auto"/>
              <w:right w:val="nil"/>
            </w:tcBorders>
            <w:shd w:val="clear" w:color="auto" w:fill="auto"/>
            <w:vAlign w:val="center"/>
            <w:hideMark/>
          </w:tcPr>
          <w:p w14:paraId="7276D66A" w14:textId="77777777" w:rsidR="00B87A71" w:rsidRPr="00B87A71" w:rsidRDefault="00B87A71" w:rsidP="00FC6A2E">
            <w:pPr>
              <w:spacing w:after="0" w:line="240" w:lineRule="auto"/>
              <w:jc w:val="center"/>
              <w:rPr>
                <w:rFonts w:ascii="Calibri" w:eastAsia="Times New Roman" w:hAnsi="Calibri" w:cs="Calibri"/>
                <w:color w:val="000000"/>
                <w:sz w:val="20"/>
                <w:szCs w:val="20"/>
                <w:lang w:eastAsia="en-GB"/>
              </w:rPr>
            </w:pPr>
            <w:r w:rsidRPr="00B87A71">
              <w:rPr>
                <w:rFonts w:ascii="Calibri" w:eastAsia="Times New Roman" w:hAnsi="Calibri" w:cs="Calibri"/>
                <w:color w:val="000000"/>
                <w:sz w:val="20"/>
                <w:szCs w:val="20"/>
                <w:lang w:eastAsia="en-GB"/>
              </w:rPr>
              <w:t>Quintile of genetic risk</w:t>
            </w:r>
          </w:p>
        </w:tc>
        <w:tc>
          <w:tcPr>
            <w:tcW w:w="0" w:type="auto"/>
            <w:tcBorders>
              <w:top w:val="nil"/>
              <w:left w:val="nil"/>
              <w:bottom w:val="single" w:sz="4" w:space="0" w:color="auto"/>
              <w:right w:val="nil"/>
            </w:tcBorders>
            <w:shd w:val="clear" w:color="auto" w:fill="auto"/>
            <w:vAlign w:val="center"/>
            <w:hideMark/>
          </w:tcPr>
          <w:p w14:paraId="540C8F53" w14:textId="77777777" w:rsidR="00B87A71" w:rsidRPr="00B87A71" w:rsidRDefault="00B87A71" w:rsidP="00FC6A2E">
            <w:pPr>
              <w:spacing w:after="0" w:line="240" w:lineRule="auto"/>
              <w:jc w:val="center"/>
              <w:rPr>
                <w:rFonts w:ascii="Calibri" w:eastAsia="Times New Roman" w:hAnsi="Calibri" w:cs="Calibri"/>
                <w:color w:val="000000"/>
                <w:sz w:val="20"/>
                <w:szCs w:val="20"/>
                <w:lang w:eastAsia="en-GB"/>
              </w:rPr>
            </w:pPr>
            <w:r w:rsidRPr="00B87A71">
              <w:rPr>
                <w:rFonts w:ascii="Calibri" w:eastAsia="Times New Roman" w:hAnsi="Calibri" w:cs="Calibri"/>
                <w:color w:val="000000"/>
                <w:sz w:val="20"/>
                <w:szCs w:val="20"/>
                <w:lang w:eastAsia="en-GB"/>
              </w:rPr>
              <w:t>Mean BMI difference for unit increase in neighbourhood exposure</w:t>
            </w:r>
          </w:p>
        </w:tc>
        <w:tc>
          <w:tcPr>
            <w:tcW w:w="0" w:type="auto"/>
            <w:tcBorders>
              <w:top w:val="nil"/>
              <w:left w:val="nil"/>
              <w:bottom w:val="single" w:sz="4" w:space="0" w:color="auto"/>
              <w:right w:val="nil"/>
            </w:tcBorders>
            <w:shd w:val="clear" w:color="auto" w:fill="auto"/>
            <w:noWrap/>
            <w:vAlign w:val="center"/>
            <w:hideMark/>
          </w:tcPr>
          <w:p w14:paraId="00E355DF" w14:textId="77777777" w:rsidR="00B87A71" w:rsidRPr="00B87A71" w:rsidRDefault="00B87A71" w:rsidP="00FC6A2E">
            <w:pPr>
              <w:spacing w:after="0" w:line="240" w:lineRule="auto"/>
              <w:jc w:val="center"/>
              <w:rPr>
                <w:rFonts w:ascii="Calibri" w:eastAsia="Times New Roman" w:hAnsi="Calibri" w:cs="Calibri"/>
                <w:color w:val="000000"/>
                <w:sz w:val="20"/>
                <w:szCs w:val="20"/>
                <w:lang w:eastAsia="en-GB"/>
              </w:rPr>
            </w:pPr>
            <w:r w:rsidRPr="00B87A71">
              <w:rPr>
                <w:rFonts w:ascii="Calibri" w:eastAsia="Times New Roman" w:hAnsi="Calibri" w:cs="Calibri"/>
                <w:color w:val="000000"/>
                <w:sz w:val="20"/>
                <w:szCs w:val="20"/>
                <w:lang w:eastAsia="en-GB"/>
              </w:rPr>
              <w:t>P-interaction</w:t>
            </w:r>
          </w:p>
        </w:tc>
        <w:tc>
          <w:tcPr>
            <w:tcW w:w="0" w:type="auto"/>
            <w:gridSpan w:val="2"/>
            <w:tcBorders>
              <w:top w:val="nil"/>
              <w:left w:val="nil"/>
              <w:bottom w:val="single" w:sz="4" w:space="0" w:color="auto"/>
              <w:right w:val="nil"/>
            </w:tcBorders>
            <w:shd w:val="clear" w:color="auto" w:fill="auto"/>
            <w:vAlign w:val="center"/>
            <w:hideMark/>
          </w:tcPr>
          <w:p w14:paraId="2C620303" w14:textId="77777777" w:rsidR="00B87A71" w:rsidRPr="00B87A71" w:rsidRDefault="00B87A71" w:rsidP="00FC6A2E">
            <w:pPr>
              <w:spacing w:after="0" w:line="240" w:lineRule="auto"/>
              <w:jc w:val="center"/>
              <w:rPr>
                <w:rFonts w:ascii="Calibri" w:eastAsia="Times New Roman" w:hAnsi="Calibri" w:cs="Calibri"/>
                <w:color w:val="000000"/>
                <w:sz w:val="20"/>
                <w:szCs w:val="20"/>
                <w:lang w:eastAsia="en-GB"/>
              </w:rPr>
            </w:pPr>
            <w:r w:rsidRPr="00B87A71">
              <w:rPr>
                <w:rFonts w:ascii="Calibri" w:eastAsia="Times New Roman" w:hAnsi="Calibri" w:cs="Calibri"/>
                <w:color w:val="000000"/>
                <w:sz w:val="20"/>
                <w:szCs w:val="20"/>
                <w:lang w:eastAsia="en-GB"/>
              </w:rPr>
              <w:t>Quintile of genetic risk</w:t>
            </w:r>
          </w:p>
        </w:tc>
        <w:tc>
          <w:tcPr>
            <w:tcW w:w="0" w:type="auto"/>
            <w:tcBorders>
              <w:top w:val="nil"/>
              <w:left w:val="nil"/>
              <w:bottom w:val="single" w:sz="4" w:space="0" w:color="auto"/>
              <w:right w:val="nil"/>
            </w:tcBorders>
            <w:shd w:val="clear" w:color="auto" w:fill="auto"/>
            <w:vAlign w:val="center"/>
            <w:hideMark/>
          </w:tcPr>
          <w:p w14:paraId="471A4A01" w14:textId="77777777" w:rsidR="00B87A71" w:rsidRPr="00B87A71" w:rsidRDefault="00B87A71" w:rsidP="00FC6A2E">
            <w:pPr>
              <w:spacing w:after="0" w:line="240" w:lineRule="auto"/>
              <w:jc w:val="center"/>
              <w:rPr>
                <w:rFonts w:ascii="Calibri" w:eastAsia="Times New Roman" w:hAnsi="Calibri" w:cs="Calibri"/>
                <w:color w:val="000000"/>
                <w:sz w:val="20"/>
                <w:szCs w:val="20"/>
                <w:lang w:eastAsia="en-GB"/>
              </w:rPr>
            </w:pPr>
            <w:r w:rsidRPr="00B87A71">
              <w:rPr>
                <w:rFonts w:ascii="Calibri" w:eastAsia="Times New Roman" w:hAnsi="Calibri" w:cs="Calibri"/>
                <w:color w:val="000000"/>
                <w:sz w:val="20"/>
                <w:szCs w:val="20"/>
                <w:lang w:eastAsia="en-GB"/>
              </w:rPr>
              <w:t>Mean BMI difference for unit increase in neighbourhood exposure</w:t>
            </w:r>
          </w:p>
        </w:tc>
        <w:tc>
          <w:tcPr>
            <w:tcW w:w="0" w:type="auto"/>
            <w:tcBorders>
              <w:top w:val="nil"/>
              <w:left w:val="nil"/>
              <w:bottom w:val="single" w:sz="4" w:space="0" w:color="auto"/>
              <w:right w:val="nil"/>
            </w:tcBorders>
            <w:shd w:val="clear" w:color="auto" w:fill="auto"/>
            <w:noWrap/>
            <w:vAlign w:val="center"/>
            <w:hideMark/>
          </w:tcPr>
          <w:p w14:paraId="5695EB61" w14:textId="77777777" w:rsidR="00B87A71" w:rsidRPr="00B87A71" w:rsidRDefault="00B87A71" w:rsidP="00FC6A2E">
            <w:pPr>
              <w:spacing w:after="0" w:line="240" w:lineRule="auto"/>
              <w:jc w:val="center"/>
              <w:rPr>
                <w:rFonts w:ascii="Calibri" w:eastAsia="Times New Roman" w:hAnsi="Calibri" w:cs="Calibri"/>
                <w:color w:val="000000"/>
                <w:sz w:val="20"/>
                <w:szCs w:val="20"/>
                <w:lang w:eastAsia="en-GB"/>
              </w:rPr>
            </w:pPr>
            <w:r w:rsidRPr="00B87A71">
              <w:rPr>
                <w:rFonts w:ascii="Calibri" w:eastAsia="Times New Roman" w:hAnsi="Calibri" w:cs="Calibri"/>
                <w:color w:val="000000"/>
                <w:sz w:val="20"/>
                <w:szCs w:val="20"/>
                <w:lang w:eastAsia="en-GB"/>
              </w:rPr>
              <w:t>P-interaction</w:t>
            </w:r>
          </w:p>
        </w:tc>
      </w:tr>
      <w:tr w:rsidR="000B0BAD" w:rsidRPr="00B87A71" w14:paraId="43578D68" w14:textId="77777777" w:rsidTr="00FC6A2E">
        <w:trPr>
          <w:trHeight w:val="300"/>
        </w:trPr>
        <w:tc>
          <w:tcPr>
            <w:tcW w:w="0" w:type="auto"/>
            <w:tcBorders>
              <w:top w:val="nil"/>
              <w:left w:val="nil"/>
              <w:bottom w:val="nil"/>
              <w:right w:val="nil"/>
            </w:tcBorders>
            <w:shd w:val="clear" w:color="auto" w:fill="auto"/>
            <w:noWrap/>
            <w:vAlign w:val="bottom"/>
            <w:hideMark/>
          </w:tcPr>
          <w:p w14:paraId="06FFC760" w14:textId="77777777" w:rsidR="000B0BAD" w:rsidRPr="00B87A71" w:rsidRDefault="000B0BAD" w:rsidP="000B0BAD">
            <w:pPr>
              <w:spacing w:after="0" w:line="240" w:lineRule="auto"/>
              <w:rPr>
                <w:rFonts w:ascii="Calibri" w:eastAsia="Times New Roman" w:hAnsi="Calibri" w:cs="Calibri"/>
                <w:b/>
                <w:bCs/>
                <w:color w:val="000000"/>
                <w:sz w:val="20"/>
                <w:szCs w:val="20"/>
                <w:lang w:eastAsia="en-GB"/>
              </w:rPr>
            </w:pPr>
            <w:r w:rsidRPr="00B87A71">
              <w:rPr>
                <w:rFonts w:ascii="Calibri" w:eastAsia="Times New Roman" w:hAnsi="Calibri" w:cs="Calibri"/>
                <w:b/>
                <w:bCs/>
                <w:color w:val="000000"/>
                <w:sz w:val="20"/>
                <w:szCs w:val="20"/>
                <w:lang w:eastAsia="en-GB"/>
              </w:rPr>
              <w:t>Fast-food proximity</w:t>
            </w:r>
          </w:p>
        </w:tc>
        <w:tc>
          <w:tcPr>
            <w:tcW w:w="0" w:type="auto"/>
            <w:gridSpan w:val="2"/>
            <w:tcBorders>
              <w:top w:val="nil"/>
              <w:left w:val="nil"/>
              <w:bottom w:val="nil"/>
              <w:right w:val="nil"/>
            </w:tcBorders>
            <w:shd w:val="clear" w:color="auto" w:fill="auto"/>
            <w:noWrap/>
            <w:vAlign w:val="center"/>
            <w:hideMark/>
          </w:tcPr>
          <w:p w14:paraId="1D907283" w14:textId="24C78A03"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Q1</w:t>
            </w:r>
          </w:p>
        </w:tc>
        <w:tc>
          <w:tcPr>
            <w:tcW w:w="0" w:type="auto"/>
            <w:tcBorders>
              <w:top w:val="nil"/>
              <w:left w:val="nil"/>
              <w:bottom w:val="nil"/>
              <w:right w:val="nil"/>
            </w:tcBorders>
            <w:shd w:val="clear" w:color="auto" w:fill="auto"/>
            <w:noWrap/>
            <w:vAlign w:val="center"/>
            <w:hideMark/>
          </w:tcPr>
          <w:p w14:paraId="4985CDC0" w14:textId="0A992EA9"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-0.099 (-0.234, 0.036)</w:t>
            </w:r>
          </w:p>
        </w:tc>
        <w:tc>
          <w:tcPr>
            <w:tcW w:w="0" w:type="auto"/>
            <w:vMerge w:val="restart"/>
            <w:tcBorders>
              <w:top w:val="nil"/>
              <w:left w:val="nil"/>
              <w:bottom w:val="single" w:sz="4" w:space="0" w:color="000000"/>
              <w:right w:val="nil"/>
            </w:tcBorders>
            <w:shd w:val="clear" w:color="auto" w:fill="auto"/>
            <w:noWrap/>
            <w:vAlign w:val="center"/>
            <w:hideMark/>
          </w:tcPr>
          <w:p w14:paraId="2D332780" w14:textId="599EB75A"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0.091</w:t>
            </w:r>
          </w:p>
        </w:tc>
        <w:tc>
          <w:tcPr>
            <w:tcW w:w="0" w:type="auto"/>
            <w:gridSpan w:val="2"/>
            <w:tcBorders>
              <w:top w:val="nil"/>
              <w:left w:val="nil"/>
              <w:bottom w:val="nil"/>
              <w:right w:val="nil"/>
            </w:tcBorders>
            <w:shd w:val="clear" w:color="auto" w:fill="auto"/>
            <w:noWrap/>
            <w:vAlign w:val="center"/>
            <w:hideMark/>
          </w:tcPr>
          <w:p w14:paraId="1E7F30CB" w14:textId="73991F20"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Q1</w:t>
            </w:r>
          </w:p>
        </w:tc>
        <w:tc>
          <w:tcPr>
            <w:tcW w:w="0" w:type="auto"/>
            <w:tcBorders>
              <w:top w:val="nil"/>
              <w:left w:val="nil"/>
              <w:bottom w:val="nil"/>
              <w:right w:val="nil"/>
            </w:tcBorders>
            <w:shd w:val="clear" w:color="auto" w:fill="auto"/>
            <w:noWrap/>
            <w:vAlign w:val="center"/>
            <w:hideMark/>
          </w:tcPr>
          <w:p w14:paraId="107FA6AD" w14:textId="010A98FF"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-0.107 (-0.240, 0.026)</w:t>
            </w:r>
          </w:p>
        </w:tc>
        <w:tc>
          <w:tcPr>
            <w:tcW w:w="0" w:type="auto"/>
            <w:vMerge w:val="restart"/>
            <w:tcBorders>
              <w:top w:val="nil"/>
              <w:left w:val="nil"/>
              <w:bottom w:val="single" w:sz="4" w:space="0" w:color="000000"/>
              <w:right w:val="nil"/>
            </w:tcBorders>
            <w:shd w:val="clear" w:color="auto" w:fill="auto"/>
            <w:noWrap/>
            <w:vAlign w:val="center"/>
            <w:hideMark/>
          </w:tcPr>
          <w:p w14:paraId="0C2A06E7" w14:textId="164E6A4A"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0.151</w:t>
            </w:r>
          </w:p>
        </w:tc>
      </w:tr>
      <w:tr w:rsidR="000B0BAD" w:rsidRPr="00B87A71" w14:paraId="6C87F723" w14:textId="77777777" w:rsidTr="00FC6A2E">
        <w:trPr>
          <w:trHeight w:val="300"/>
        </w:trPr>
        <w:tc>
          <w:tcPr>
            <w:tcW w:w="0" w:type="auto"/>
            <w:tcBorders>
              <w:top w:val="nil"/>
              <w:left w:val="nil"/>
              <w:bottom w:val="nil"/>
              <w:right w:val="nil"/>
            </w:tcBorders>
            <w:shd w:val="clear" w:color="auto" w:fill="auto"/>
            <w:noWrap/>
            <w:vAlign w:val="bottom"/>
          </w:tcPr>
          <w:p w14:paraId="10D89F2F" w14:textId="01404D38" w:rsidR="000B0BAD" w:rsidRPr="00B87A71" w:rsidRDefault="000B0BAD" w:rsidP="000B0BAD">
            <w:pPr>
              <w:spacing w:after="0" w:line="240" w:lineRule="auto"/>
              <w:rPr>
                <w:rFonts w:ascii="Calibri" w:eastAsia="Times New Roman" w:hAnsi="Calibri" w:cs="Calibri"/>
                <w:color w:val="000000"/>
                <w:sz w:val="20"/>
                <w:szCs w:val="20"/>
                <w:lang w:eastAsia="en-GB"/>
              </w:rPr>
            </w:pPr>
          </w:p>
        </w:tc>
        <w:tc>
          <w:tcPr>
            <w:tcW w:w="0" w:type="auto"/>
            <w:gridSpan w:val="2"/>
            <w:tcBorders>
              <w:top w:val="nil"/>
              <w:left w:val="nil"/>
              <w:bottom w:val="nil"/>
              <w:right w:val="nil"/>
            </w:tcBorders>
            <w:shd w:val="clear" w:color="auto" w:fill="auto"/>
            <w:noWrap/>
            <w:vAlign w:val="center"/>
            <w:hideMark/>
          </w:tcPr>
          <w:p w14:paraId="615F7DBA" w14:textId="7A7E10C8"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Q2</w:t>
            </w:r>
          </w:p>
        </w:tc>
        <w:tc>
          <w:tcPr>
            <w:tcW w:w="0" w:type="auto"/>
            <w:tcBorders>
              <w:top w:val="nil"/>
              <w:left w:val="nil"/>
              <w:bottom w:val="nil"/>
              <w:right w:val="nil"/>
            </w:tcBorders>
            <w:shd w:val="clear" w:color="auto" w:fill="auto"/>
            <w:noWrap/>
            <w:vAlign w:val="center"/>
            <w:hideMark/>
          </w:tcPr>
          <w:p w14:paraId="2767367E" w14:textId="09281477"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-0.127 (-0.254, 0.000)</w:t>
            </w:r>
          </w:p>
        </w:tc>
        <w:tc>
          <w:tcPr>
            <w:tcW w:w="0" w:type="auto"/>
            <w:vMerge/>
            <w:tcBorders>
              <w:top w:val="nil"/>
              <w:left w:val="nil"/>
              <w:bottom w:val="single" w:sz="4" w:space="0" w:color="000000"/>
              <w:right w:val="nil"/>
            </w:tcBorders>
            <w:vAlign w:val="center"/>
            <w:hideMark/>
          </w:tcPr>
          <w:p w14:paraId="3DA24528" w14:textId="77777777" w:rsidR="000B0BAD" w:rsidRPr="000B0BAD" w:rsidRDefault="000B0BAD" w:rsidP="00FC6A2E">
            <w:pPr>
              <w:spacing w:after="0" w:line="240" w:lineRule="auto"/>
              <w:jc w:val="center"/>
              <w:rPr>
                <w:rFonts w:eastAsia="Times New Roman" w:cstheme="minorHAnsi"/>
                <w:sz w:val="20"/>
                <w:szCs w:val="20"/>
                <w:lang w:eastAsia="en-GB"/>
              </w:rPr>
            </w:pPr>
          </w:p>
        </w:tc>
        <w:tc>
          <w:tcPr>
            <w:tcW w:w="0" w:type="auto"/>
            <w:gridSpan w:val="2"/>
            <w:tcBorders>
              <w:top w:val="nil"/>
              <w:left w:val="nil"/>
              <w:bottom w:val="nil"/>
              <w:right w:val="nil"/>
            </w:tcBorders>
            <w:shd w:val="clear" w:color="auto" w:fill="auto"/>
            <w:noWrap/>
            <w:vAlign w:val="center"/>
            <w:hideMark/>
          </w:tcPr>
          <w:p w14:paraId="1543F104" w14:textId="2E69476C"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Q2</w:t>
            </w:r>
          </w:p>
        </w:tc>
        <w:tc>
          <w:tcPr>
            <w:tcW w:w="0" w:type="auto"/>
            <w:tcBorders>
              <w:top w:val="nil"/>
              <w:left w:val="nil"/>
              <w:bottom w:val="nil"/>
              <w:right w:val="nil"/>
            </w:tcBorders>
            <w:shd w:val="clear" w:color="auto" w:fill="auto"/>
            <w:noWrap/>
            <w:vAlign w:val="center"/>
            <w:hideMark/>
          </w:tcPr>
          <w:p w14:paraId="6A81E5FD" w14:textId="649BAA61"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-0.130 (-0.255, -0.006)</w:t>
            </w:r>
          </w:p>
        </w:tc>
        <w:tc>
          <w:tcPr>
            <w:tcW w:w="0" w:type="auto"/>
            <w:vMerge/>
            <w:tcBorders>
              <w:top w:val="nil"/>
              <w:left w:val="nil"/>
              <w:bottom w:val="single" w:sz="4" w:space="0" w:color="000000"/>
              <w:right w:val="nil"/>
            </w:tcBorders>
            <w:vAlign w:val="center"/>
            <w:hideMark/>
          </w:tcPr>
          <w:p w14:paraId="14611C50" w14:textId="77777777" w:rsidR="000B0BAD" w:rsidRPr="000B0BAD" w:rsidRDefault="000B0BAD" w:rsidP="00FC6A2E">
            <w:pPr>
              <w:spacing w:after="0" w:line="240" w:lineRule="auto"/>
              <w:jc w:val="center"/>
              <w:rPr>
                <w:rFonts w:eastAsia="Times New Roman" w:cstheme="minorHAnsi"/>
                <w:sz w:val="20"/>
                <w:szCs w:val="20"/>
                <w:lang w:eastAsia="en-GB"/>
              </w:rPr>
            </w:pPr>
          </w:p>
        </w:tc>
      </w:tr>
      <w:tr w:rsidR="000B0BAD" w:rsidRPr="00B87A71" w14:paraId="6BF67FEB" w14:textId="77777777" w:rsidTr="00FC6A2E">
        <w:trPr>
          <w:trHeight w:val="300"/>
        </w:trPr>
        <w:tc>
          <w:tcPr>
            <w:tcW w:w="0" w:type="auto"/>
            <w:tcBorders>
              <w:top w:val="nil"/>
              <w:left w:val="nil"/>
              <w:bottom w:val="nil"/>
              <w:right w:val="nil"/>
            </w:tcBorders>
            <w:shd w:val="clear" w:color="auto" w:fill="auto"/>
            <w:noWrap/>
            <w:vAlign w:val="bottom"/>
            <w:hideMark/>
          </w:tcPr>
          <w:p w14:paraId="3720DDE5" w14:textId="77777777" w:rsidR="000B0BAD" w:rsidRPr="00B87A71" w:rsidRDefault="000B0BAD" w:rsidP="000B0BAD">
            <w:pPr>
              <w:spacing w:after="0" w:line="240" w:lineRule="auto"/>
              <w:jc w:val="center"/>
              <w:rPr>
                <w:rFonts w:ascii="Calibri" w:eastAsia="Times New Roman" w:hAnsi="Calibri" w:cs="Calibri"/>
                <w:sz w:val="20"/>
                <w:szCs w:val="20"/>
                <w:lang w:eastAsia="en-GB"/>
              </w:rPr>
            </w:pPr>
          </w:p>
        </w:tc>
        <w:tc>
          <w:tcPr>
            <w:tcW w:w="0" w:type="auto"/>
            <w:gridSpan w:val="2"/>
            <w:tcBorders>
              <w:top w:val="nil"/>
              <w:left w:val="nil"/>
              <w:bottom w:val="nil"/>
              <w:right w:val="nil"/>
            </w:tcBorders>
            <w:shd w:val="clear" w:color="auto" w:fill="auto"/>
            <w:noWrap/>
            <w:vAlign w:val="center"/>
            <w:hideMark/>
          </w:tcPr>
          <w:p w14:paraId="02ED6E7D" w14:textId="45EADC60"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Q3</w:t>
            </w:r>
          </w:p>
        </w:tc>
        <w:tc>
          <w:tcPr>
            <w:tcW w:w="0" w:type="auto"/>
            <w:tcBorders>
              <w:top w:val="nil"/>
              <w:left w:val="nil"/>
              <w:bottom w:val="nil"/>
              <w:right w:val="nil"/>
            </w:tcBorders>
            <w:shd w:val="clear" w:color="auto" w:fill="auto"/>
            <w:noWrap/>
            <w:vAlign w:val="center"/>
            <w:hideMark/>
          </w:tcPr>
          <w:p w14:paraId="69B47225" w14:textId="6EE70DB5"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-0.142 (-0.268, -0.016)</w:t>
            </w:r>
          </w:p>
        </w:tc>
        <w:tc>
          <w:tcPr>
            <w:tcW w:w="0" w:type="auto"/>
            <w:vMerge/>
            <w:tcBorders>
              <w:top w:val="nil"/>
              <w:left w:val="nil"/>
              <w:bottom w:val="single" w:sz="4" w:space="0" w:color="000000"/>
              <w:right w:val="nil"/>
            </w:tcBorders>
            <w:vAlign w:val="center"/>
            <w:hideMark/>
          </w:tcPr>
          <w:p w14:paraId="4A8BF33F" w14:textId="77777777" w:rsidR="000B0BAD" w:rsidRPr="000B0BAD" w:rsidRDefault="000B0BAD" w:rsidP="00FC6A2E">
            <w:pPr>
              <w:spacing w:after="0" w:line="240" w:lineRule="auto"/>
              <w:jc w:val="center"/>
              <w:rPr>
                <w:rFonts w:eastAsia="Times New Roman" w:cstheme="minorHAnsi"/>
                <w:sz w:val="20"/>
                <w:szCs w:val="20"/>
                <w:lang w:eastAsia="en-GB"/>
              </w:rPr>
            </w:pPr>
          </w:p>
        </w:tc>
        <w:tc>
          <w:tcPr>
            <w:tcW w:w="0" w:type="auto"/>
            <w:gridSpan w:val="2"/>
            <w:tcBorders>
              <w:top w:val="nil"/>
              <w:left w:val="nil"/>
              <w:bottom w:val="nil"/>
              <w:right w:val="nil"/>
            </w:tcBorders>
            <w:shd w:val="clear" w:color="auto" w:fill="auto"/>
            <w:noWrap/>
            <w:vAlign w:val="center"/>
            <w:hideMark/>
          </w:tcPr>
          <w:p w14:paraId="75FFA7C0" w14:textId="469235A6"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Q3</w:t>
            </w:r>
          </w:p>
        </w:tc>
        <w:tc>
          <w:tcPr>
            <w:tcW w:w="0" w:type="auto"/>
            <w:tcBorders>
              <w:top w:val="nil"/>
              <w:left w:val="nil"/>
              <w:bottom w:val="nil"/>
              <w:right w:val="nil"/>
            </w:tcBorders>
            <w:shd w:val="clear" w:color="auto" w:fill="auto"/>
            <w:noWrap/>
            <w:vAlign w:val="center"/>
            <w:hideMark/>
          </w:tcPr>
          <w:p w14:paraId="6BD37838" w14:textId="74474385"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-0.144 (-0.267, -0.021)</w:t>
            </w:r>
          </w:p>
        </w:tc>
        <w:tc>
          <w:tcPr>
            <w:tcW w:w="0" w:type="auto"/>
            <w:vMerge/>
            <w:tcBorders>
              <w:top w:val="nil"/>
              <w:left w:val="nil"/>
              <w:bottom w:val="single" w:sz="4" w:space="0" w:color="000000"/>
              <w:right w:val="nil"/>
            </w:tcBorders>
            <w:vAlign w:val="center"/>
            <w:hideMark/>
          </w:tcPr>
          <w:p w14:paraId="2AB7E5C5" w14:textId="77777777" w:rsidR="000B0BAD" w:rsidRPr="000B0BAD" w:rsidRDefault="000B0BAD" w:rsidP="00FC6A2E">
            <w:pPr>
              <w:spacing w:after="0" w:line="240" w:lineRule="auto"/>
              <w:jc w:val="center"/>
              <w:rPr>
                <w:rFonts w:eastAsia="Times New Roman" w:cstheme="minorHAnsi"/>
                <w:sz w:val="20"/>
                <w:szCs w:val="20"/>
                <w:lang w:eastAsia="en-GB"/>
              </w:rPr>
            </w:pPr>
          </w:p>
        </w:tc>
      </w:tr>
      <w:tr w:rsidR="000B0BAD" w:rsidRPr="00B87A71" w14:paraId="306F5A9E" w14:textId="77777777" w:rsidTr="00FC6A2E">
        <w:trPr>
          <w:trHeight w:val="300"/>
        </w:trPr>
        <w:tc>
          <w:tcPr>
            <w:tcW w:w="0" w:type="auto"/>
            <w:tcBorders>
              <w:top w:val="nil"/>
              <w:left w:val="nil"/>
              <w:bottom w:val="nil"/>
              <w:right w:val="nil"/>
            </w:tcBorders>
            <w:shd w:val="clear" w:color="auto" w:fill="auto"/>
            <w:noWrap/>
            <w:vAlign w:val="bottom"/>
            <w:hideMark/>
          </w:tcPr>
          <w:p w14:paraId="6A9653E7" w14:textId="77777777" w:rsidR="000B0BAD" w:rsidRPr="00B87A71" w:rsidRDefault="000B0BAD" w:rsidP="000B0BAD">
            <w:pPr>
              <w:spacing w:after="0" w:line="240" w:lineRule="auto"/>
              <w:jc w:val="center"/>
              <w:rPr>
                <w:rFonts w:ascii="Calibri" w:eastAsia="Times New Roman" w:hAnsi="Calibri" w:cs="Calibri"/>
                <w:sz w:val="20"/>
                <w:szCs w:val="20"/>
                <w:lang w:eastAsia="en-GB"/>
              </w:rPr>
            </w:pPr>
          </w:p>
        </w:tc>
        <w:tc>
          <w:tcPr>
            <w:tcW w:w="0" w:type="auto"/>
            <w:gridSpan w:val="2"/>
            <w:tcBorders>
              <w:top w:val="nil"/>
              <w:left w:val="nil"/>
              <w:bottom w:val="nil"/>
              <w:right w:val="nil"/>
            </w:tcBorders>
            <w:shd w:val="clear" w:color="auto" w:fill="auto"/>
            <w:noWrap/>
            <w:vAlign w:val="center"/>
            <w:hideMark/>
          </w:tcPr>
          <w:p w14:paraId="241DB6BC" w14:textId="3B943691"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Q4</w:t>
            </w:r>
          </w:p>
        </w:tc>
        <w:tc>
          <w:tcPr>
            <w:tcW w:w="0" w:type="auto"/>
            <w:tcBorders>
              <w:top w:val="nil"/>
              <w:left w:val="nil"/>
              <w:bottom w:val="nil"/>
              <w:right w:val="nil"/>
            </w:tcBorders>
            <w:shd w:val="clear" w:color="auto" w:fill="auto"/>
            <w:noWrap/>
            <w:vAlign w:val="center"/>
            <w:hideMark/>
          </w:tcPr>
          <w:p w14:paraId="22F820C4" w14:textId="17C1EE29"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-0.157 (-0.285, -0.030)</w:t>
            </w:r>
          </w:p>
        </w:tc>
        <w:tc>
          <w:tcPr>
            <w:tcW w:w="0" w:type="auto"/>
            <w:vMerge/>
            <w:tcBorders>
              <w:top w:val="nil"/>
              <w:left w:val="nil"/>
              <w:bottom w:val="single" w:sz="4" w:space="0" w:color="000000"/>
              <w:right w:val="nil"/>
            </w:tcBorders>
            <w:vAlign w:val="center"/>
            <w:hideMark/>
          </w:tcPr>
          <w:p w14:paraId="240DCA35" w14:textId="77777777" w:rsidR="000B0BAD" w:rsidRPr="000B0BAD" w:rsidRDefault="000B0BAD" w:rsidP="00FC6A2E">
            <w:pPr>
              <w:spacing w:after="0" w:line="240" w:lineRule="auto"/>
              <w:jc w:val="center"/>
              <w:rPr>
                <w:rFonts w:eastAsia="Times New Roman" w:cstheme="minorHAnsi"/>
                <w:sz w:val="20"/>
                <w:szCs w:val="20"/>
                <w:lang w:eastAsia="en-GB"/>
              </w:rPr>
            </w:pPr>
          </w:p>
        </w:tc>
        <w:tc>
          <w:tcPr>
            <w:tcW w:w="0" w:type="auto"/>
            <w:gridSpan w:val="2"/>
            <w:tcBorders>
              <w:top w:val="nil"/>
              <w:left w:val="nil"/>
              <w:bottom w:val="nil"/>
              <w:right w:val="nil"/>
            </w:tcBorders>
            <w:shd w:val="clear" w:color="auto" w:fill="auto"/>
            <w:noWrap/>
            <w:vAlign w:val="center"/>
            <w:hideMark/>
          </w:tcPr>
          <w:p w14:paraId="40132646" w14:textId="23E359D7"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Q4</w:t>
            </w:r>
          </w:p>
        </w:tc>
        <w:tc>
          <w:tcPr>
            <w:tcW w:w="0" w:type="auto"/>
            <w:tcBorders>
              <w:top w:val="nil"/>
              <w:left w:val="nil"/>
              <w:bottom w:val="nil"/>
              <w:right w:val="nil"/>
            </w:tcBorders>
            <w:shd w:val="clear" w:color="auto" w:fill="auto"/>
            <w:noWrap/>
            <w:vAlign w:val="center"/>
            <w:hideMark/>
          </w:tcPr>
          <w:p w14:paraId="39B02F29" w14:textId="14D10BAE"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-0.159 (-0.283, -0.035)</w:t>
            </w:r>
          </w:p>
        </w:tc>
        <w:tc>
          <w:tcPr>
            <w:tcW w:w="0" w:type="auto"/>
            <w:vMerge/>
            <w:tcBorders>
              <w:top w:val="nil"/>
              <w:left w:val="nil"/>
              <w:bottom w:val="single" w:sz="4" w:space="0" w:color="000000"/>
              <w:right w:val="nil"/>
            </w:tcBorders>
            <w:vAlign w:val="center"/>
            <w:hideMark/>
          </w:tcPr>
          <w:p w14:paraId="370E08AB" w14:textId="77777777" w:rsidR="000B0BAD" w:rsidRPr="000B0BAD" w:rsidRDefault="000B0BAD" w:rsidP="00FC6A2E">
            <w:pPr>
              <w:spacing w:after="0" w:line="240" w:lineRule="auto"/>
              <w:jc w:val="center"/>
              <w:rPr>
                <w:rFonts w:eastAsia="Times New Roman" w:cstheme="minorHAnsi"/>
                <w:sz w:val="20"/>
                <w:szCs w:val="20"/>
                <w:lang w:eastAsia="en-GB"/>
              </w:rPr>
            </w:pPr>
          </w:p>
        </w:tc>
      </w:tr>
      <w:tr w:rsidR="000B0BAD" w:rsidRPr="00B87A71" w14:paraId="63B4F7F2" w14:textId="77777777" w:rsidTr="00FC6A2E">
        <w:trPr>
          <w:trHeight w:val="300"/>
        </w:trPr>
        <w:tc>
          <w:tcPr>
            <w:tcW w:w="0" w:type="auto"/>
            <w:tcBorders>
              <w:top w:val="nil"/>
              <w:left w:val="nil"/>
              <w:bottom w:val="single" w:sz="4" w:space="0" w:color="auto"/>
              <w:right w:val="nil"/>
            </w:tcBorders>
            <w:shd w:val="clear" w:color="auto" w:fill="auto"/>
            <w:noWrap/>
            <w:vAlign w:val="bottom"/>
            <w:hideMark/>
          </w:tcPr>
          <w:p w14:paraId="3AF438B7" w14:textId="77777777" w:rsidR="000B0BAD" w:rsidRPr="00B87A71" w:rsidRDefault="000B0BAD" w:rsidP="000B0BAD">
            <w:pPr>
              <w:spacing w:after="0" w:line="240" w:lineRule="auto"/>
              <w:rPr>
                <w:rFonts w:ascii="Calibri" w:eastAsia="Times New Roman" w:hAnsi="Calibri" w:cs="Calibri"/>
                <w:color w:val="000000"/>
                <w:sz w:val="20"/>
                <w:szCs w:val="20"/>
                <w:lang w:eastAsia="en-GB"/>
              </w:rPr>
            </w:pPr>
            <w:r w:rsidRPr="00B87A71">
              <w:rPr>
                <w:rFonts w:ascii="Calibri" w:eastAsia="Times New Roman" w:hAnsi="Calibri" w:cs="Calibri"/>
                <w:color w:val="000000"/>
                <w:sz w:val="20"/>
                <w:szCs w:val="20"/>
                <w:lang w:eastAsia="en-GB"/>
              </w:rPr>
              <w:t> </w:t>
            </w:r>
          </w:p>
        </w:tc>
        <w:tc>
          <w:tcPr>
            <w:tcW w:w="0" w:type="auto"/>
            <w:gridSpan w:val="2"/>
            <w:tcBorders>
              <w:top w:val="nil"/>
              <w:left w:val="nil"/>
              <w:bottom w:val="single" w:sz="4" w:space="0" w:color="auto"/>
              <w:right w:val="nil"/>
            </w:tcBorders>
            <w:shd w:val="clear" w:color="auto" w:fill="auto"/>
            <w:noWrap/>
            <w:vAlign w:val="center"/>
            <w:hideMark/>
          </w:tcPr>
          <w:p w14:paraId="46308BBD" w14:textId="1D8B2F79"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Q5</w:t>
            </w:r>
          </w:p>
        </w:tc>
        <w:tc>
          <w:tcPr>
            <w:tcW w:w="0" w:type="auto"/>
            <w:tcBorders>
              <w:top w:val="nil"/>
              <w:left w:val="nil"/>
              <w:bottom w:val="single" w:sz="4" w:space="0" w:color="auto"/>
              <w:right w:val="nil"/>
            </w:tcBorders>
            <w:shd w:val="clear" w:color="auto" w:fill="auto"/>
            <w:noWrap/>
            <w:vAlign w:val="center"/>
            <w:hideMark/>
          </w:tcPr>
          <w:p w14:paraId="4F6DA188" w14:textId="0E6DF60D"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-0.185 (-0.321, -0.049)</w:t>
            </w:r>
          </w:p>
        </w:tc>
        <w:tc>
          <w:tcPr>
            <w:tcW w:w="0" w:type="auto"/>
            <w:vMerge/>
            <w:tcBorders>
              <w:top w:val="nil"/>
              <w:left w:val="nil"/>
              <w:bottom w:val="single" w:sz="4" w:space="0" w:color="000000"/>
              <w:right w:val="nil"/>
            </w:tcBorders>
            <w:vAlign w:val="center"/>
            <w:hideMark/>
          </w:tcPr>
          <w:p w14:paraId="3BDAD05F" w14:textId="77777777" w:rsidR="000B0BAD" w:rsidRPr="000B0BAD" w:rsidRDefault="000B0BAD" w:rsidP="00FC6A2E">
            <w:pPr>
              <w:spacing w:after="0" w:line="240" w:lineRule="auto"/>
              <w:jc w:val="center"/>
              <w:rPr>
                <w:rFonts w:eastAsia="Times New Roman" w:cstheme="minorHAnsi"/>
                <w:sz w:val="20"/>
                <w:szCs w:val="20"/>
                <w:lang w:eastAsia="en-GB"/>
              </w:rPr>
            </w:pPr>
          </w:p>
        </w:tc>
        <w:tc>
          <w:tcPr>
            <w:tcW w:w="0" w:type="auto"/>
            <w:gridSpan w:val="2"/>
            <w:tcBorders>
              <w:top w:val="nil"/>
              <w:left w:val="nil"/>
              <w:bottom w:val="single" w:sz="4" w:space="0" w:color="auto"/>
              <w:right w:val="nil"/>
            </w:tcBorders>
            <w:shd w:val="clear" w:color="auto" w:fill="auto"/>
            <w:noWrap/>
            <w:vAlign w:val="center"/>
            <w:hideMark/>
          </w:tcPr>
          <w:p w14:paraId="5478B0EA" w14:textId="2943E719"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Q5</w:t>
            </w:r>
          </w:p>
        </w:tc>
        <w:tc>
          <w:tcPr>
            <w:tcW w:w="0" w:type="auto"/>
            <w:tcBorders>
              <w:top w:val="nil"/>
              <w:left w:val="nil"/>
              <w:bottom w:val="single" w:sz="4" w:space="0" w:color="auto"/>
              <w:right w:val="nil"/>
            </w:tcBorders>
            <w:shd w:val="clear" w:color="auto" w:fill="auto"/>
            <w:noWrap/>
            <w:vAlign w:val="center"/>
            <w:hideMark/>
          </w:tcPr>
          <w:p w14:paraId="3527EA22" w14:textId="443EAD76"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-0.183 (-0.316, -0.049)</w:t>
            </w:r>
          </w:p>
        </w:tc>
        <w:tc>
          <w:tcPr>
            <w:tcW w:w="0" w:type="auto"/>
            <w:vMerge/>
            <w:tcBorders>
              <w:top w:val="nil"/>
              <w:left w:val="nil"/>
              <w:bottom w:val="single" w:sz="4" w:space="0" w:color="000000"/>
              <w:right w:val="nil"/>
            </w:tcBorders>
            <w:vAlign w:val="center"/>
            <w:hideMark/>
          </w:tcPr>
          <w:p w14:paraId="574DEE1F" w14:textId="77777777" w:rsidR="000B0BAD" w:rsidRPr="000B0BAD" w:rsidRDefault="000B0BAD" w:rsidP="00FC6A2E">
            <w:pPr>
              <w:spacing w:after="0" w:line="240" w:lineRule="auto"/>
              <w:jc w:val="center"/>
              <w:rPr>
                <w:rFonts w:eastAsia="Times New Roman" w:cstheme="minorHAnsi"/>
                <w:sz w:val="20"/>
                <w:szCs w:val="20"/>
                <w:lang w:eastAsia="en-GB"/>
              </w:rPr>
            </w:pPr>
          </w:p>
        </w:tc>
      </w:tr>
      <w:tr w:rsidR="000B0BAD" w:rsidRPr="00B87A71" w14:paraId="3549841D" w14:textId="77777777" w:rsidTr="00FC6A2E">
        <w:trPr>
          <w:trHeight w:val="300"/>
        </w:trPr>
        <w:tc>
          <w:tcPr>
            <w:tcW w:w="0" w:type="auto"/>
            <w:tcBorders>
              <w:top w:val="nil"/>
              <w:left w:val="nil"/>
              <w:bottom w:val="nil"/>
              <w:right w:val="nil"/>
            </w:tcBorders>
            <w:shd w:val="clear" w:color="auto" w:fill="auto"/>
            <w:noWrap/>
            <w:vAlign w:val="bottom"/>
            <w:hideMark/>
          </w:tcPr>
          <w:p w14:paraId="3098F334" w14:textId="77777777" w:rsidR="000B0BAD" w:rsidRPr="00B87A71" w:rsidRDefault="000B0BAD" w:rsidP="000B0BAD">
            <w:pPr>
              <w:spacing w:after="0" w:line="240" w:lineRule="auto"/>
              <w:rPr>
                <w:rFonts w:ascii="Calibri" w:eastAsia="Times New Roman" w:hAnsi="Calibri" w:cs="Calibri"/>
                <w:b/>
                <w:bCs/>
                <w:color w:val="000000"/>
                <w:sz w:val="20"/>
                <w:szCs w:val="20"/>
                <w:lang w:eastAsia="en-GB"/>
              </w:rPr>
            </w:pPr>
            <w:r w:rsidRPr="00B87A71">
              <w:rPr>
                <w:rFonts w:ascii="Calibri" w:eastAsia="Times New Roman" w:hAnsi="Calibri" w:cs="Calibri"/>
                <w:b/>
                <w:bCs/>
                <w:color w:val="000000"/>
                <w:sz w:val="20"/>
                <w:szCs w:val="20"/>
                <w:lang w:eastAsia="en-GB"/>
              </w:rPr>
              <w:t xml:space="preserve">PA facilities </w:t>
            </w:r>
          </w:p>
        </w:tc>
        <w:tc>
          <w:tcPr>
            <w:tcW w:w="0" w:type="auto"/>
            <w:gridSpan w:val="2"/>
            <w:tcBorders>
              <w:top w:val="nil"/>
              <w:left w:val="nil"/>
              <w:bottom w:val="nil"/>
              <w:right w:val="nil"/>
            </w:tcBorders>
            <w:shd w:val="clear" w:color="auto" w:fill="auto"/>
            <w:noWrap/>
            <w:vAlign w:val="center"/>
            <w:hideMark/>
          </w:tcPr>
          <w:p w14:paraId="76B6E821" w14:textId="6DD691F9"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Q1</w:t>
            </w:r>
          </w:p>
        </w:tc>
        <w:tc>
          <w:tcPr>
            <w:tcW w:w="0" w:type="auto"/>
            <w:tcBorders>
              <w:top w:val="nil"/>
              <w:left w:val="nil"/>
              <w:bottom w:val="nil"/>
              <w:right w:val="nil"/>
            </w:tcBorders>
            <w:shd w:val="clear" w:color="auto" w:fill="auto"/>
            <w:noWrap/>
            <w:vAlign w:val="center"/>
            <w:hideMark/>
          </w:tcPr>
          <w:p w14:paraId="61F43CD0" w14:textId="461D78D2"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-0.070 (-0.096, -0.043)</w:t>
            </w:r>
          </w:p>
        </w:tc>
        <w:tc>
          <w:tcPr>
            <w:tcW w:w="0" w:type="auto"/>
            <w:vMerge w:val="restart"/>
            <w:tcBorders>
              <w:top w:val="nil"/>
              <w:left w:val="nil"/>
              <w:bottom w:val="single" w:sz="4" w:space="0" w:color="000000"/>
              <w:right w:val="nil"/>
            </w:tcBorders>
            <w:shd w:val="clear" w:color="auto" w:fill="auto"/>
            <w:noWrap/>
            <w:vAlign w:val="center"/>
            <w:hideMark/>
          </w:tcPr>
          <w:p w14:paraId="71CDD718" w14:textId="62E23EE0"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0.126</w:t>
            </w:r>
          </w:p>
        </w:tc>
        <w:tc>
          <w:tcPr>
            <w:tcW w:w="0" w:type="auto"/>
            <w:gridSpan w:val="2"/>
            <w:tcBorders>
              <w:top w:val="nil"/>
              <w:left w:val="nil"/>
              <w:bottom w:val="nil"/>
              <w:right w:val="nil"/>
            </w:tcBorders>
            <w:shd w:val="clear" w:color="auto" w:fill="auto"/>
            <w:noWrap/>
            <w:vAlign w:val="center"/>
            <w:hideMark/>
          </w:tcPr>
          <w:p w14:paraId="00C1A444" w14:textId="51A05E93"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Q1</w:t>
            </w:r>
          </w:p>
        </w:tc>
        <w:tc>
          <w:tcPr>
            <w:tcW w:w="0" w:type="auto"/>
            <w:tcBorders>
              <w:top w:val="nil"/>
              <w:left w:val="nil"/>
              <w:bottom w:val="nil"/>
              <w:right w:val="nil"/>
            </w:tcBorders>
            <w:shd w:val="clear" w:color="auto" w:fill="auto"/>
            <w:noWrap/>
            <w:vAlign w:val="center"/>
            <w:hideMark/>
          </w:tcPr>
          <w:p w14:paraId="1FC77196" w14:textId="44EA4B01"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-0.070 (-0.097, -0.043)</w:t>
            </w:r>
          </w:p>
        </w:tc>
        <w:tc>
          <w:tcPr>
            <w:tcW w:w="0" w:type="auto"/>
            <w:vMerge w:val="restart"/>
            <w:tcBorders>
              <w:top w:val="nil"/>
              <w:left w:val="nil"/>
              <w:bottom w:val="single" w:sz="4" w:space="0" w:color="000000"/>
              <w:right w:val="nil"/>
            </w:tcBorders>
            <w:shd w:val="clear" w:color="auto" w:fill="auto"/>
            <w:noWrap/>
            <w:vAlign w:val="center"/>
            <w:hideMark/>
          </w:tcPr>
          <w:p w14:paraId="415D59C4" w14:textId="64A91C03"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0.117</w:t>
            </w:r>
          </w:p>
        </w:tc>
      </w:tr>
      <w:tr w:rsidR="000B0BAD" w:rsidRPr="00B87A71" w14:paraId="016C4798" w14:textId="77777777" w:rsidTr="00FC6A2E">
        <w:trPr>
          <w:trHeight w:val="300"/>
        </w:trPr>
        <w:tc>
          <w:tcPr>
            <w:tcW w:w="0" w:type="auto"/>
            <w:tcBorders>
              <w:top w:val="nil"/>
              <w:left w:val="nil"/>
              <w:bottom w:val="nil"/>
              <w:right w:val="nil"/>
            </w:tcBorders>
            <w:shd w:val="clear" w:color="auto" w:fill="auto"/>
            <w:noWrap/>
            <w:vAlign w:val="bottom"/>
          </w:tcPr>
          <w:p w14:paraId="605E2ED7" w14:textId="1ADF067B" w:rsidR="000B0BAD" w:rsidRPr="00B87A71" w:rsidRDefault="000B0BAD" w:rsidP="000B0BAD">
            <w:pPr>
              <w:spacing w:after="0" w:line="240" w:lineRule="auto"/>
              <w:rPr>
                <w:rFonts w:ascii="Calibri" w:eastAsia="Times New Roman" w:hAnsi="Calibri" w:cs="Calibri"/>
                <w:color w:val="000000"/>
                <w:sz w:val="20"/>
                <w:szCs w:val="20"/>
                <w:lang w:eastAsia="en-GB"/>
              </w:rPr>
            </w:pPr>
          </w:p>
        </w:tc>
        <w:tc>
          <w:tcPr>
            <w:tcW w:w="0" w:type="auto"/>
            <w:gridSpan w:val="2"/>
            <w:tcBorders>
              <w:top w:val="nil"/>
              <w:left w:val="nil"/>
              <w:bottom w:val="nil"/>
              <w:right w:val="nil"/>
            </w:tcBorders>
            <w:shd w:val="clear" w:color="auto" w:fill="auto"/>
            <w:noWrap/>
            <w:vAlign w:val="center"/>
            <w:hideMark/>
          </w:tcPr>
          <w:p w14:paraId="1837D3F0" w14:textId="3257EAC0"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Q2</w:t>
            </w:r>
          </w:p>
        </w:tc>
        <w:tc>
          <w:tcPr>
            <w:tcW w:w="0" w:type="auto"/>
            <w:tcBorders>
              <w:top w:val="nil"/>
              <w:left w:val="nil"/>
              <w:bottom w:val="nil"/>
              <w:right w:val="nil"/>
            </w:tcBorders>
            <w:shd w:val="clear" w:color="auto" w:fill="auto"/>
            <w:noWrap/>
            <w:vAlign w:val="center"/>
            <w:hideMark/>
          </w:tcPr>
          <w:p w14:paraId="30CA4BE5" w14:textId="296BC923"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-0.073 (-0.099, -0.047)</w:t>
            </w:r>
          </w:p>
        </w:tc>
        <w:tc>
          <w:tcPr>
            <w:tcW w:w="0" w:type="auto"/>
            <w:vMerge/>
            <w:tcBorders>
              <w:top w:val="nil"/>
              <w:left w:val="nil"/>
              <w:bottom w:val="single" w:sz="4" w:space="0" w:color="000000"/>
              <w:right w:val="nil"/>
            </w:tcBorders>
            <w:vAlign w:val="center"/>
            <w:hideMark/>
          </w:tcPr>
          <w:p w14:paraId="5BCE6263" w14:textId="77777777" w:rsidR="000B0BAD" w:rsidRPr="000B0BAD" w:rsidRDefault="000B0BAD" w:rsidP="00FC6A2E">
            <w:pPr>
              <w:spacing w:after="0" w:line="240" w:lineRule="auto"/>
              <w:jc w:val="center"/>
              <w:rPr>
                <w:rFonts w:eastAsia="Times New Roman" w:cstheme="minorHAnsi"/>
                <w:sz w:val="20"/>
                <w:szCs w:val="20"/>
                <w:lang w:eastAsia="en-GB"/>
              </w:rPr>
            </w:pPr>
          </w:p>
        </w:tc>
        <w:tc>
          <w:tcPr>
            <w:tcW w:w="0" w:type="auto"/>
            <w:gridSpan w:val="2"/>
            <w:tcBorders>
              <w:top w:val="nil"/>
              <w:left w:val="nil"/>
              <w:bottom w:val="nil"/>
              <w:right w:val="nil"/>
            </w:tcBorders>
            <w:shd w:val="clear" w:color="auto" w:fill="auto"/>
            <w:noWrap/>
            <w:vAlign w:val="center"/>
            <w:hideMark/>
          </w:tcPr>
          <w:p w14:paraId="17A153C6" w14:textId="2C065367"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Q2</w:t>
            </w:r>
          </w:p>
        </w:tc>
        <w:tc>
          <w:tcPr>
            <w:tcW w:w="0" w:type="auto"/>
            <w:tcBorders>
              <w:top w:val="nil"/>
              <w:left w:val="nil"/>
              <w:bottom w:val="nil"/>
              <w:right w:val="nil"/>
            </w:tcBorders>
            <w:shd w:val="clear" w:color="auto" w:fill="auto"/>
            <w:noWrap/>
            <w:vAlign w:val="center"/>
            <w:hideMark/>
          </w:tcPr>
          <w:p w14:paraId="2317844F" w14:textId="4F57B252"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-0.073 (-0.100, -0.047)</w:t>
            </w:r>
          </w:p>
        </w:tc>
        <w:tc>
          <w:tcPr>
            <w:tcW w:w="0" w:type="auto"/>
            <w:vMerge/>
            <w:tcBorders>
              <w:top w:val="nil"/>
              <w:left w:val="nil"/>
              <w:bottom w:val="single" w:sz="4" w:space="0" w:color="000000"/>
              <w:right w:val="nil"/>
            </w:tcBorders>
            <w:vAlign w:val="center"/>
            <w:hideMark/>
          </w:tcPr>
          <w:p w14:paraId="583B9913" w14:textId="77777777" w:rsidR="000B0BAD" w:rsidRPr="000B0BAD" w:rsidRDefault="000B0BAD" w:rsidP="00FC6A2E">
            <w:pPr>
              <w:spacing w:after="0" w:line="240" w:lineRule="auto"/>
              <w:jc w:val="center"/>
              <w:rPr>
                <w:rFonts w:eastAsia="Times New Roman" w:cstheme="minorHAnsi"/>
                <w:sz w:val="20"/>
                <w:szCs w:val="20"/>
                <w:lang w:eastAsia="en-GB"/>
              </w:rPr>
            </w:pPr>
          </w:p>
        </w:tc>
      </w:tr>
      <w:tr w:rsidR="000B0BAD" w:rsidRPr="00B87A71" w14:paraId="464783AA" w14:textId="77777777" w:rsidTr="00FC6A2E">
        <w:trPr>
          <w:trHeight w:val="300"/>
        </w:trPr>
        <w:tc>
          <w:tcPr>
            <w:tcW w:w="0" w:type="auto"/>
            <w:tcBorders>
              <w:top w:val="nil"/>
              <w:left w:val="nil"/>
              <w:bottom w:val="nil"/>
              <w:right w:val="nil"/>
            </w:tcBorders>
            <w:shd w:val="clear" w:color="auto" w:fill="auto"/>
            <w:noWrap/>
            <w:vAlign w:val="bottom"/>
            <w:hideMark/>
          </w:tcPr>
          <w:p w14:paraId="320355F5" w14:textId="77777777" w:rsidR="000B0BAD" w:rsidRPr="00B87A71" w:rsidRDefault="000B0BAD" w:rsidP="000B0BAD">
            <w:pPr>
              <w:spacing w:after="0" w:line="240" w:lineRule="auto"/>
              <w:jc w:val="center"/>
              <w:rPr>
                <w:rFonts w:ascii="Calibri" w:eastAsia="Times New Roman" w:hAnsi="Calibri" w:cs="Calibri"/>
                <w:sz w:val="20"/>
                <w:szCs w:val="20"/>
                <w:lang w:eastAsia="en-GB"/>
              </w:rPr>
            </w:pPr>
          </w:p>
        </w:tc>
        <w:tc>
          <w:tcPr>
            <w:tcW w:w="0" w:type="auto"/>
            <w:gridSpan w:val="2"/>
            <w:tcBorders>
              <w:top w:val="nil"/>
              <w:left w:val="nil"/>
              <w:bottom w:val="nil"/>
              <w:right w:val="nil"/>
            </w:tcBorders>
            <w:shd w:val="clear" w:color="auto" w:fill="auto"/>
            <w:noWrap/>
            <w:vAlign w:val="center"/>
            <w:hideMark/>
          </w:tcPr>
          <w:p w14:paraId="45055346" w14:textId="09B44906"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Q3</w:t>
            </w:r>
          </w:p>
        </w:tc>
        <w:tc>
          <w:tcPr>
            <w:tcW w:w="0" w:type="auto"/>
            <w:tcBorders>
              <w:top w:val="nil"/>
              <w:left w:val="nil"/>
              <w:bottom w:val="nil"/>
              <w:right w:val="nil"/>
            </w:tcBorders>
            <w:shd w:val="clear" w:color="auto" w:fill="auto"/>
            <w:noWrap/>
            <w:vAlign w:val="center"/>
            <w:hideMark/>
          </w:tcPr>
          <w:p w14:paraId="78587D67" w14:textId="21227D05"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-0.075 (-0.101, -0.050)</w:t>
            </w:r>
          </w:p>
        </w:tc>
        <w:tc>
          <w:tcPr>
            <w:tcW w:w="0" w:type="auto"/>
            <w:vMerge/>
            <w:tcBorders>
              <w:top w:val="nil"/>
              <w:left w:val="nil"/>
              <w:bottom w:val="single" w:sz="4" w:space="0" w:color="000000"/>
              <w:right w:val="nil"/>
            </w:tcBorders>
            <w:vAlign w:val="center"/>
            <w:hideMark/>
          </w:tcPr>
          <w:p w14:paraId="75CFE02F" w14:textId="77777777" w:rsidR="000B0BAD" w:rsidRPr="000B0BAD" w:rsidRDefault="000B0BAD" w:rsidP="00FC6A2E">
            <w:pPr>
              <w:spacing w:after="0" w:line="240" w:lineRule="auto"/>
              <w:jc w:val="center"/>
              <w:rPr>
                <w:rFonts w:eastAsia="Times New Roman" w:cstheme="minorHAnsi"/>
                <w:sz w:val="20"/>
                <w:szCs w:val="20"/>
                <w:lang w:eastAsia="en-GB"/>
              </w:rPr>
            </w:pPr>
          </w:p>
        </w:tc>
        <w:tc>
          <w:tcPr>
            <w:tcW w:w="0" w:type="auto"/>
            <w:gridSpan w:val="2"/>
            <w:tcBorders>
              <w:top w:val="nil"/>
              <w:left w:val="nil"/>
              <w:bottom w:val="nil"/>
              <w:right w:val="nil"/>
            </w:tcBorders>
            <w:shd w:val="clear" w:color="auto" w:fill="auto"/>
            <w:noWrap/>
            <w:vAlign w:val="center"/>
            <w:hideMark/>
          </w:tcPr>
          <w:p w14:paraId="42D8705F" w14:textId="2C782EC3"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Q3</w:t>
            </w:r>
          </w:p>
        </w:tc>
        <w:tc>
          <w:tcPr>
            <w:tcW w:w="0" w:type="auto"/>
            <w:tcBorders>
              <w:top w:val="nil"/>
              <w:left w:val="nil"/>
              <w:bottom w:val="nil"/>
              <w:right w:val="nil"/>
            </w:tcBorders>
            <w:shd w:val="clear" w:color="auto" w:fill="auto"/>
            <w:noWrap/>
            <w:vAlign w:val="center"/>
            <w:hideMark/>
          </w:tcPr>
          <w:p w14:paraId="045BCBC0" w14:textId="2DCC9420"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-0.076 (-0.102, -0.050)</w:t>
            </w:r>
          </w:p>
        </w:tc>
        <w:tc>
          <w:tcPr>
            <w:tcW w:w="0" w:type="auto"/>
            <w:vMerge/>
            <w:tcBorders>
              <w:top w:val="nil"/>
              <w:left w:val="nil"/>
              <w:bottom w:val="single" w:sz="4" w:space="0" w:color="000000"/>
              <w:right w:val="nil"/>
            </w:tcBorders>
            <w:vAlign w:val="center"/>
            <w:hideMark/>
          </w:tcPr>
          <w:p w14:paraId="50A4330E" w14:textId="77777777" w:rsidR="000B0BAD" w:rsidRPr="000B0BAD" w:rsidRDefault="000B0BAD" w:rsidP="00FC6A2E">
            <w:pPr>
              <w:spacing w:after="0" w:line="240" w:lineRule="auto"/>
              <w:jc w:val="center"/>
              <w:rPr>
                <w:rFonts w:eastAsia="Times New Roman" w:cstheme="minorHAnsi"/>
                <w:sz w:val="20"/>
                <w:szCs w:val="20"/>
                <w:lang w:eastAsia="en-GB"/>
              </w:rPr>
            </w:pPr>
          </w:p>
        </w:tc>
      </w:tr>
      <w:tr w:rsidR="000B0BAD" w:rsidRPr="00B87A71" w14:paraId="65701C31" w14:textId="77777777" w:rsidTr="00FC6A2E">
        <w:trPr>
          <w:trHeight w:val="300"/>
        </w:trPr>
        <w:tc>
          <w:tcPr>
            <w:tcW w:w="0" w:type="auto"/>
            <w:tcBorders>
              <w:top w:val="nil"/>
              <w:left w:val="nil"/>
              <w:bottom w:val="nil"/>
              <w:right w:val="nil"/>
            </w:tcBorders>
            <w:shd w:val="clear" w:color="auto" w:fill="auto"/>
            <w:noWrap/>
            <w:vAlign w:val="bottom"/>
            <w:hideMark/>
          </w:tcPr>
          <w:p w14:paraId="4092F9F5" w14:textId="77777777" w:rsidR="000B0BAD" w:rsidRPr="00B87A71" w:rsidRDefault="000B0BAD" w:rsidP="000B0BAD">
            <w:pPr>
              <w:spacing w:after="0" w:line="240" w:lineRule="auto"/>
              <w:jc w:val="center"/>
              <w:rPr>
                <w:rFonts w:ascii="Calibri" w:eastAsia="Times New Roman" w:hAnsi="Calibri" w:cs="Calibri"/>
                <w:sz w:val="20"/>
                <w:szCs w:val="20"/>
                <w:lang w:eastAsia="en-GB"/>
              </w:rPr>
            </w:pPr>
          </w:p>
        </w:tc>
        <w:tc>
          <w:tcPr>
            <w:tcW w:w="0" w:type="auto"/>
            <w:gridSpan w:val="2"/>
            <w:tcBorders>
              <w:top w:val="nil"/>
              <w:left w:val="nil"/>
              <w:bottom w:val="nil"/>
              <w:right w:val="nil"/>
            </w:tcBorders>
            <w:shd w:val="clear" w:color="auto" w:fill="auto"/>
            <w:noWrap/>
            <w:vAlign w:val="center"/>
            <w:hideMark/>
          </w:tcPr>
          <w:p w14:paraId="618C06BE" w14:textId="79EF8BA4"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Q4</w:t>
            </w:r>
          </w:p>
        </w:tc>
        <w:tc>
          <w:tcPr>
            <w:tcW w:w="0" w:type="auto"/>
            <w:tcBorders>
              <w:top w:val="nil"/>
              <w:left w:val="nil"/>
              <w:bottom w:val="nil"/>
              <w:right w:val="nil"/>
            </w:tcBorders>
            <w:shd w:val="clear" w:color="auto" w:fill="auto"/>
            <w:noWrap/>
            <w:vAlign w:val="center"/>
            <w:hideMark/>
          </w:tcPr>
          <w:p w14:paraId="53EB7F96" w14:textId="5608E367"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-0.077 (-0.103, -0.051)</w:t>
            </w:r>
          </w:p>
        </w:tc>
        <w:tc>
          <w:tcPr>
            <w:tcW w:w="0" w:type="auto"/>
            <w:vMerge/>
            <w:tcBorders>
              <w:top w:val="nil"/>
              <w:left w:val="nil"/>
              <w:bottom w:val="single" w:sz="4" w:space="0" w:color="000000"/>
              <w:right w:val="nil"/>
            </w:tcBorders>
            <w:vAlign w:val="center"/>
            <w:hideMark/>
          </w:tcPr>
          <w:p w14:paraId="0C8A9229" w14:textId="77777777" w:rsidR="000B0BAD" w:rsidRPr="000B0BAD" w:rsidRDefault="000B0BAD" w:rsidP="00FC6A2E">
            <w:pPr>
              <w:spacing w:after="0" w:line="240" w:lineRule="auto"/>
              <w:jc w:val="center"/>
              <w:rPr>
                <w:rFonts w:eastAsia="Times New Roman" w:cstheme="minorHAnsi"/>
                <w:sz w:val="20"/>
                <w:szCs w:val="20"/>
                <w:lang w:eastAsia="en-GB"/>
              </w:rPr>
            </w:pPr>
          </w:p>
        </w:tc>
        <w:tc>
          <w:tcPr>
            <w:tcW w:w="0" w:type="auto"/>
            <w:gridSpan w:val="2"/>
            <w:tcBorders>
              <w:top w:val="nil"/>
              <w:left w:val="nil"/>
              <w:bottom w:val="nil"/>
              <w:right w:val="nil"/>
            </w:tcBorders>
            <w:shd w:val="clear" w:color="auto" w:fill="auto"/>
            <w:noWrap/>
            <w:vAlign w:val="center"/>
            <w:hideMark/>
          </w:tcPr>
          <w:p w14:paraId="3B15DB41" w14:textId="2467CBC0"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Q4</w:t>
            </w:r>
          </w:p>
        </w:tc>
        <w:tc>
          <w:tcPr>
            <w:tcW w:w="0" w:type="auto"/>
            <w:tcBorders>
              <w:top w:val="nil"/>
              <w:left w:val="nil"/>
              <w:bottom w:val="nil"/>
              <w:right w:val="nil"/>
            </w:tcBorders>
            <w:shd w:val="clear" w:color="auto" w:fill="auto"/>
            <w:noWrap/>
            <w:vAlign w:val="center"/>
            <w:hideMark/>
          </w:tcPr>
          <w:p w14:paraId="50891478" w14:textId="4D880E96"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-0.078 (-0.104, -0.052)</w:t>
            </w:r>
          </w:p>
        </w:tc>
        <w:tc>
          <w:tcPr>
            <w:tcW w:w="0" w:type="auto"/>
            <w:vMerge/>
            <w:tcBorders>
              <w:top w:val="nil"/>
              <w:left w:val="nil"/>
              <w:bottom w:val="single" w:sz="4" w:space="0" w:color="000000"/>
              <w:right w:val="nil"/>
            </w:tcBorders>
            <w:vAlign w:val="center"/>
            <w:hideMark/>
          </w:tcPr>
          <w:p w14:paraId="35E320DA" w14:textId="77777777" w:rsidR="000B0BAD" w:rsidRPr="000B0BAD" w:rsidRDefault="000B0BAD" w:rsidP="00FC6A2E">
            <w:pPr>
              <w:spacing w:after="0" w:line="240" w:lineRule="auto"/>
              <w:jc w:val="center"/>
              <w:rPr>
                <w:rFonts w:eastAsia="Times New Roman" w:cstheme="minorHAnsi"/>
                <w:sz w:val="20"/>
                <w:szCs w:val="20"/>
                <w:lang w:eastAsia="en-GB"/>
              </w:rPr>
            </w:pPr>
          </w:p>
        </w:tc>
      </w:tr>
      <w:tr w:rsidR="000B0BAD" w:rsidRPr="00B87A71" w14:paraId="1520BAF2" w14:textId="77777777" w:rsidTr="00FC6A2E">
        <w:trPr>
          <w:trHeight w:val="300"/>
        </w:trPr>
        <w:tc>
          <w:tcPr>
            <w:tcW w:w="0" w:type="auto"/>
            <w:tcBorders>
              <w:top w:val="nil"/>
              <w:left w:val="nil"/>
              <w:bottom w:val="single" w:sz="4" w:space="0" w:color="auto"/>
              <w:right w:val="nil"/>
            </w:tcBorders>
            <w:shd w:val="clear" w:color="auto" w:fill="auto"/>
            <w:noWrap/>
            <w:vAlign w:val="bottom"/>
            <w:hideMark/>
          </w:tcPr>
          <w:p w14:paraId="18F66B34" w14:textId="77777777" w:rsidR="000B0BAD" w:rsidRPr="00B87A71" w:rsidRDefault="000B0BAD" w:rsidP="000B0BAD">
            <w:pPr>
              <w:spacing w:after="0" w:line="240" w:lineRule="auto"/>
              <w:rPr>
                <w:rFonts w:ascii="Calibri" w:eastAsia="Times New Roman" w:hAnsi="Calibri" w:cs="Calibri"/>
                <w:color w:val="000000"/>
                <w:sz w:val="20"/>
                <w:szCs w:val="20"/>
                <w:lang w:eastAsia="en-GB"/>
              </w:rPr>
            </w:pPr>
            <w:r w:rsidRPr="00B87A71">
              <w:rPr>
                <w:rFonts w:ascii="Calibri" w:eastAsia="Times New Roman" w:hAnsi="Calibri" w:cs="Calibri"/>
                <w:color w:val="000000"/>
                <w:sz w:val="20"/>
                <w:szCs w:val="20"/>
                <w:lang w:eastAsia="en-GB"/>
              </w:rPr>
              <w:t> </w:t>
            </w:r>
          </w:p>
        </w:tc>
        <w:tc>
          <w:tcPr>
            <w:tcW w:w="0" w:type="auto"/>
            <w:gridSpan w:val="2"/>
            <w:tcBorders>
              <w:top w:val="nil"/>
              <w:left w:val="nil"/>
              <w:bottom w:val="single" w:sz="4" w:space="0" w:color="auto"/>
              <w:right w:val="nil"/>
            </w:tcBorders>
            <w:shd w:val="clear" w:color="auto" w:fill="auto"/>
            <w:noWrap/>
            <w:vAlign w:val="center"/>
            <w:hideMark/>
          </w:tcPr>
          <w:p w14:paraId="407B76D8" w14:textId="78EF17CA"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Q5</w:t>
            </w:r>
          </w:p>
        </w:tc>
        <w:tc>
          <w:tcPr>
            <w:tcW w:w="0" w:type="auto"/>
            <w:tcBorders>
              <w:top w:val="nil"/>
              <w:left w:val="nil"/>
              <w:bottom w:val="single" w:sz="4" w:space="0" w:color="auto"/>
              <w:right w:val="nil"/>
            </w:tcBorders>
            <w:shd w:val="clear" w:color="auto" w:fill="auto"/>
            <w:noWrap/>
            <w:vAlign w:val="center"/>
            <w:hideMark/>
          </w:tcPr>
          <w:p w14:paraId="5B8B04D9" w14:textId="06D8EBBA"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-0.081 (-0.108, -0.054)</w:t>
            </w:r>
          </w:p>
        </w:tc>
        <w:tc>
          <w:tcPr>
            <w:tcW w:w="0" w:type="auto"/>
            <w:vMerge/>
            <w:tcBorders>
              <w:top w:val="nil"/>
              <w:left w:val="nil"/>
              <w:bottom w:val="single" w:sz="4" w:space="0" w:color="000000"/>
              <w:right w:val="nil"/>
            </w:tcBorders>
            <w:vAlign w:val="center"/>
            <w:hideMark/>
          </w:tcPr>
          <w:p w14:paraId="7F45E480" w14:textId="77777777" w:rsidR="000B0BAD" w:rsidRPr="000B0BAD" w:rsidRDefault="000B0BAD" w:rsidP="00FC6A2E">
            <w:pPr>
              <w:spacing w:after="0" w:line="240" w:lineRule="auto"/>
              <w:jc w:val="center"/>
              <w:rPr>
                <w:rFonts w:eastAsia="Times New Roman" w:cstheme="minorHAnsi"/>
                <w:sz w:val="20"/>
                <w:szCs w:val="20"/>
                <w:lang w:eastAsia="en-GB"/>
              </w:rPr>
            </w:pPr>
          </w:p>
        </w:tc>
        <w:tc>
          <w:tcPr>
            <w:tcW w:w="0" w:type="auto"/>
            <w:gridSpan w:val="2"/>
            <w:tcBorders>
              <w:top w:val="nil"/>
              <w:left w:val="nil"/>
              <w:bottom w:val="single" w:sz="4" w:space="0" w:color="auto"/>
              <w:right w:val="nil"/>
            </w:tcBorders>
            <w:shd w:val="clear" w:color="auto" w:fill="auto"/>
            <w:noWrap/>
            <w:vAlign w:val="center"/>
            <w:hideMark/>
          </w:tcPr>
          <w:p w14:paraId="375C0361" w14:textId="57EF393B" w:rsidR="000B0BAD" w:rsidRPr="000B0BAD" w:rsidRDefault="000B0BAD" w:rsidP="00FC6A2E">
            <w:pPr>
              <w:spacing w:after="0" w:line="240" w:lineRule="auto"/>
              <w:jc w:val="center"/>
              <w:rPr>
                <w:rFonts w:eastAsia="Times New Roman" w:cstheme="minorHAnsi"/>
                <w:color w:val="000000"/>
                <w:sz w:val="20"/>
                <w:szCs w:val="20"/>
                <w:lang w:eastAsia="en-GB"/>
              </w:rPr>
            </w:pPr>
            <w:r w:rsidRPr="000B0BAD">
              <w:rPr>
                <w:rFonts w:cstheme="minorHAnsi"/>
                <w:color w:val="000000"/>
                <w:sz w:val="20"/>
                <w:szCs w:val="20"/>
              </w:rPr>
              <w:t>Q5</w:t>
            </w:r>
          </w:p>
        </w:tc>
        <w:tc>
          <w:tcPr>
            <w:tcW w:w="0" w:type="auto"/>
            <w:tcBorders>
              <w:top w:val="nil"/>
              <w:left w:val="nil"/>
              <w:bottom w:val="single" w:sz="4" w:space="0" w:color="auto"/>
              <w:right w:val="nil"/>
            </w:tcBorders>
            <w:shd w:val="clear" w:color="auto" w:fill="auto"/>
            <w:noWrap/>
            <w:vAlign w:val="center"/>
            <w:hideMark/>
          </w:tcPr>
          <w:p w14:paraId="5FFA63E6" w14:textId="5ABCAADE" w:rsidR="000B0BAD" w:rsidRPr="000B0BAD" w:rsidRDefault="000B0BAD" w:rsidP="00FC6A2E">
            <w:pPr>
              <w:spacing w:after="0" w:line="240" w:lineRule="auto"/>
              <w:jc w:val="center"/>
              <w:rPr>
                <w:rFonts w:eastAsia="Times New Roman" w:cstheme="minorHAnsi"/>
                <w:sz w:val="20"/>
                <w:szCs w:val="20"/>
                <w:lang w:eastAsia="en-GB"/>
              </w:rPr>
            </w:pPr>
            <w:r w:rsidRPr="000B0BAD">
              <w:rPr>
                <w:rFonts w:cstheme="minorHAnsi"/>
                <w:sz w:val="20"/>
                <w:szCs w:val="20"/>
              </w:rPr>
              <w:t>-0.082 (-0.109, -0.055)</w:t>
            </w:r>
          </w:p>
        </w:tc>
        <w:tc>
          <w:tcPr>
            <w:tcW w:w="0" w:type="auto"/>
            <w:vMerge/>
            <w:tcBorders>
              <w:top w:val="nil"/>
              <w:left w:val="nil"/>
              <w:bottom w:val="single" w:sz="4" w:space="0" w:color="000000"/>
              <w:right w:val="nil"/>
            </w:tcBorders>
            <w:vAlign w:val="center"/>
            <w:hideMark/>
          </w:tcPr>
          <w:p w14:paraId="23D74938" w14:textId="77777777" w:rsidR="000B0BAD" w:rsidRPr="000B0BAD" w:rsidRDefault="000B0BAD" w:rsidP="00FC6A2E">
            <w:pPr>
              <w:spacing w:after="0" w:line="240" w:lineRule="auto"/>
              <w:jc w:val="center"/>
              <w:rPr>
                <w:rFonts w:eastAsia="Times New Roman" w:cstheme="minorHAnsi"/>
                <w:sz w:val="20"/>
                <w:szCs w:val="20"/>
                <w:lang w:eastAsia="en-GB"/>
              </w:rPr>
            </w:pPr>
          </w:p>
        </w:tc>
      </w:tr>
    </w:tbl>
    <w:p w14:paraId="3C7E90FD" w14:textId="77777777" w:rsidR="00704C45" w:rsidRDefault="00704C45" w:rsidP="00990326">
      <w:pPr>
        <w:autoSpaceDE w:val="0"/>
        <w:autoSpaceDN w:val="0"/>
        <w:adjustRightInd w:val="0"/>
        <w:rPr>
          <w:rFonts w:ascii="Constantia" w:hAnsi="Constantia" w:cs="Calibri"/>
          <w:b/>
          <w:sz w:val="24"/>
          <w:szCs w:val="24"/>
        </w:rPr>
        <w:sectPr w:rsidR="00704C45" w:rsidSect="00B87A71">
          <w:pgSz w:w="16838" w:h="11906" w:orient="landscape"/>
          <w:pgMar w:top="1440" w:right="1440" w:bottom="1440" w:left="1440" w:header="720" w:footer="720" w:gutter="0"/>
          <w:cols w:space="720"/>
          <w:docGrid w:linePitch="360"/>
        </w:sectPr>
      </w:pPr>
    </w:p>
    <w:p w14:paraId="0B7981B0" w14:textId="77777777" w:rsidR="00990326" w:rsidRPr="00990326" w:rsidRDefault="00990326" w:rsidP="007A3CAE">
      <w:pPr>
        <w:spacing w:after="120"/>
        <w:rPr>
          <w:rFonts w:ascii="Constantia" w:eastAsia="Times New Roman" w:hAnsi="Constantia" w:cs="Calibri"/>
          <w:szCs w:val="24"/>
        </w:rPr>
      </w:pPr>
    </w:p>
    <w:sectPr w:rsidR="00990326" w:rsidRPr="00990326">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B0F388" w16cid:durableId="1F8D604F"/>
  <w16cid:commentId w16cid:paraId="143C8B76" w16cid:durableId="1F94174B"/>
  <w16cid:commentId w16cid:paraId="48C4B093" w16cid:durableId="1F942A90"/>
  <w16cid:commentId w16cid:paraId="09FB9F98" w16cid:durableId="1F785DC3"/>
  <w16cid:commentId w16cid:paraId="38C667F0" w16cid:durableId="1F7AC712"/>
  <w16cid:commentId w16cid:paraId="34E97205" w16cid:durableId="1F8306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A9B3C" w14:textId="77777777" w:rsidR="004367F5" w:rsidRDefault="004367F5" w:rsidP="00704C45">
      <w:pPr>
        <w:spacing w:after="0" w:line="240" w:lineRule="auto"/>
      </w:pPr>
      <w:r>
        <w:separator/>
      </w:r>
    </w:p>
  </w:endnote>
  <w:endnote w:type="continuationSeparator" w:id="0">
    <w:p w14:paraId="254E3D92" w14:textId="77777777" w:rsidR="004367F5" w:rsidRDefault="004367F5" w:rsidP="0070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245139"/>
      <w:docPartObj>
        <w:docPartGallery w:val="Page Numbers (Bottom of Page)"/>
        <w:docPartUnique/>
      </w:docPartObj>
    </w:sdtPr>
    <w:sdtEndPr>
      <w:rPr>
        <w:noProof/>
      </w:rPr>
    </w:sdtEndPr>
    <w:sdtContent>
      <w:p w14:paraId="7AE2BDB0" w14:textId="50922CDF" w:rsidR="00073CA0" w:rsidRDefault="00073CA0">
        <w:pPr>
          <w:pStyle w:val="Footer"/>
          <w:jc w:val="right"/>
        </w:pPr>
        <w:r>
          <w:fldChar w:fldCharType="begin"/>
        </w:r>
        <w:r>
          <w:instrText xml:space="preserve"> PAGE   \* MERGEFORMAT </w:instrText>
        </w:r>
        <w:r>
          <w:fldChar w:fldCharType="separate"/>
        </w:r>
        <w:r w:rsidR="003057F3">
          <w:rPr>
            <w:noProof/>
          </w:rPr>
          <w:t>20</w:t>
        </w:r>
        <w:r>
          <w:rPr>
            <w:noProof/>
          </w:rPr>
          <w:fldChar w:fldCharType="end"/>
        </w:r>
      </w:p>
    </w:sdtContent>
  </w:sdt>
  <w:p w14:paraId="01DA7ED4" w14:textId="77777777" w:rsidR="00073CA0" w:rsidRDefault="0007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53B37" w14:textId="77777777" w:rsidR="004367F5" w:rsidRDefault="004367F5" w:rsidP="00704C45">
      <w:pPr>
        <w:spacing w:after="0" w:line="240" w:lineRule="auto"/>
      </w:pPr>
      <w:r>
        <w:separator/>
      </w:r>
    </w:p>
  </w:footnote>
  <w:footnote w:type="continuationSeparator" w:id="0">
    <w:p w14:paraId="7E14068E" w14:textId="77777777" w:rsidR="004367F5" w:rsidRDefault="004367F5" w:rsidP="00704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3543"/>
    <w:multiLevelType w:val="hybridMultilevel"/>
    <w:tmpl w:val="415016EA"/>
    <w:lvl w:ilvl="0" w:tplc="40D242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3C1A86"/>
    <w:multiLevelType w:val="hybridMultilevel"/>
    <w:tmpl w:val="6F36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451C7"/>
    <w:multiLevelType w:val="hybridMultilevel"/>
    <w:tmpl w:val="051ECA4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44"/>
    <w:rsid w:val="00002A1C"/>
    <w:rsid w:val="00002FF0"/>
    <w:rsid w:val="00003CC3"/>
    <w:rsid w:val="00004FDC"/>
    <w:rsid w:val="00005DF3"/>
    <w:rsid w:val="000066FE"/>
    <w:rsid w:val="0000770F"/>
    <w:rsid w:val="00010785"/>
    <w:rsid w:val="00010FC2"/>
    <w:rsid w:val="000110F6"/>
    <w:rsid w:val="000121EA"/>
    <w:rsid w:val="000148E2"/>
    <w:rsid w:val="0001750E"/>
    <w:rsid w:val="000178E0"/>
    <w:rsid w:val="00017B24"/>
    <w:rsid w:val="00020663"/>
    <w:rsid w:val="00020BCC"/>
    <w:rsid w:val="00021C29"/>
    <w:rsid w:val="00021C45"/>
    <w:rsid w:val="00022149"/>
    <w:rsid w:val="000233DD"/>
    <w:rsid w:val="00024638"/>
    <w:rsid w:val="00026896"/>
    <w:rsid w:val="00026B07"/>
    <w:rsid w:val="000276B5"/>
    <w:rsid w:val="00030B36"/>
    <w:rsid w:val="00030EB4"/>
    <w:rsid w:val="0003102B"/>
    <w:rsid w:val="0003174B"/>
    <w:rsid w:val="00035B57"/>
    <w:rsid w:val="00035CE1"/>
    <w:rsid w:val="000375A0"/>
    <w:rsid w:val="00040D73"/>
    <w:rsid w:val="0004199E"/>
    <w:rsid w:val="000429E1"/>
    <w:rsid w:val="00043A79"/>
    <w:rsid w:val="0004490A"/>
    <w:rsid w:val="00044EE7"/>
    <w:rsid w:val="000477C4"/>
    <w:rsid w:val="0005011E"/>
    <w:rsid w:val="00050430"/>
    <w:rsid w:val="00050F36"/>
    <w:rsid w:val="000510D1"/>
    <w:rsid w:val="0005160F"/>
    <w:rsid w:val="000517AC"/>
    <w:rsid w:val="00053040"/>
    <w:rsid w:val="000535FC"/>
    <w:rsid w:val="0005371E"/>
    <w:rsid w:val="00056990"/>
    <w:rsid w:val="00060EBC"/>
    <w:rsid w:val="0006235B"/>
    <w:rsid w:val="00063116"/>
    <w:rsid w:val="00063948"/>
    <w:rsid w:val="00065596"/>
    <w:rsid w:val="00066DDB"/>
    <w:rsid w:val="00067BE8"/>
    <w:rsid w:val="000700AC"/>
    <w:rsid w:val="000713EA"/>
    <w:rsid w:val="00071474"/>
    <w:rsid w:val="000728C0"/>
    <w:rsid w:val="00073772"/>
    <w:rsid w:val="00073CA0"/>
    <w:rsid w:val="00077E25"/>
    <w:rsid w:val="00080147"/>
    <w:rsid w:val="000816B1"/>
    <w:rsid w:val="00081F9D"/>
    <w:rsid w:val="00083C40"/>
    <w:rsid w:val="00086A0C"/>
    <w:rsid w:val="00091134"/>
    <w:rsid w:val="000915A0"/>
    <w:rsid w:val="00092588"/>
    <w:rsid w:val="0009320A"/>
    <w:rsid w:val="0009327C"/>
    <w:rsid w:val="00093C3D"/>
    <w:rsid w:val="000A038F"/>
    <w:rsid w:val="000A1F46"/>
    <w:rsid w:val="000A1F50"/>
    <w:rsid w:val="000A5FC2"/>
    <w:rsid w:val="000A6DFB"/>
    <w:rsid w:val="000A71EF"/>
    <w:rsid w:val="000B02B4"/>
    <w:rsid w:val="000B0BAD"/>
    <w:rsid w:val="000B0D10"/>
    <w:rsid w:val="000B313D"/>
    <w:rsid w:val="000B3BD7"/>
    <w:rsid w:val="000B492F"/>
    <w:rsid w:val="000B4B42"/>
    <w:rsid w:val="000B5326"/>
    <w:rsid w:val="000B57C6"/>
    <w:rsid w:val="000B609C"/>
    <w:rsid w:val="000B7A02"/>
    <w:rsid w:val="000C01B0"/>
    <w:rsid w:val="000C01FD"/>
    <w:rsid w:val="000C1A49"/>
    <w:rsid w:val="000C1B14"/>
    <w:rsid w:val="000C3262"/>
    <w:rsid w:val="000C63DA"/>
    <w:rsid w:val="000C6502"/>
    <w:rsid w:val="000C6836"/>
    <w:rsid w:val="000C6B6D"/>
    <w:rsid w:val="000C72D9"/>
    <w:rsid w:val="000C7491"/>
    <w:rsid w:val="000D0301"/>
    <w:rsid w:val="000D0F4A"/>
    <w:rsid w:val="000D2A4B"/>
    <w:rsid w:val="000D2D6D"/>
    <w:rsid w:val="000D3195"/>
    <w:rsid w:val="000D5472"/>
    <w:rsid w:val="000D6D9B"/>
    <w:rsid w:val="000E0875"/>
    <w:rsid w:val="000E0BB8"/>
    <w:rsid w:val="000E1F00"/>
    <w:rsid w:val="000E2349"/>
    <w:rsid w:val="000E2870"/>
    <w:rsid w:val="000E31B6"/>
    <w:rsid w:val="000E4463"/>
    <w:rsid w:val="000E4911"/>
    <w:rsid w:val="000E516D"/>
    <w:rsid w:val="000E58ED"/>
    <w:rsid w:val="000E688A"/>
    <w:rsid w:val="000E6D83"/>
    <w:rsid w:val="000F0055"/>
    <w:rsid w:val="000F1E28"/>
    <w:rsid w:val="000F3441"/>
    <w:rsid w:val="000F37B2"/>
    <w:rsid w:val="000F5E68"/>
    <w:rsid w:val="001003B9"/>
    <w:rsid w:val="00100555"/>
    <w:rsid w:val="00104E64"/>
    <w:rsid w:val="00105B22"/>
    <w:rsid w:val="001064B0"/>
    <w:rsid w:val="00107C48"/>
    <w:rsid w:val="00107E43"/>
    <w:rsid w:val="00110886"/>
    <w:rsid w:val="001115F1"/>
    <w:rsid w:val="00111C60"/>
    <w:rsid w:val="00115A14"/>
    <w:rsid w:val="00117662"/>
    <w:rsid w:val="00117B11"/>
    <w:rsid w:val="00120581"/>
    <w:rsid w:val="00124161"/>
    <w:rsid w:val="001241DC"/>
    <w:rsid w:val="00124ACC"/>
    <w:rsid w:val="00126DC9"/>
    <w:rsid w:val="00127F0C"/>
    <w:rsid w:val="00130017"/>
    <w:rsid w:val="00130FA8"/>
    <w:rsid w:val="00132247"/>
    <w:rsid w:val="00132623"/>
    <w:rsid w:val="00132795"/>
    <w:rsid w:val="00132B57"/>
    <w:rsid w:val="0013467B"/>
    <w:rsid w:val="00134FB4"/>
    <w:rsid w:val="00137DBD"/>
    <w:rsid w:val="001413DB"/>
    <w:rsid w:val="00141612"/>
    <w:rsid w:val="001447AC"/>
    <w:rsid w:val="001463EF"/>
    <w:rsid w:val="00147464"/>
    <w:rsid w:val="0015052D"/>
    <w:rsid w:val="00150DB3"/>
    <w:rsid w:val="00151065"/>
    <w:rsid w:val="001510DC"/>
    <w:rsid w:val="0015179A"/>
    <w:rsid w:val="00153035"/>
    <w:rsid w:val="00153828"/>
    <w:rsid w:val="001538A7"/>
    <w:rsid w:val="0015482D"/>
    <w:rsid w:val="001548F5"/>
    <w:rsid w:val="00154CDC"/>
    <w:rsid w:val="001551B7"/>
    <w:rsid w:val="00156452"/>
    <w:rsid w:val="00156AD2"/>
    <w:rsid w:val="00157788"/>
    <w:rsid w:val="00162483"/>
    <w:rsid w:val="00162705"/>
    <w:rsid w:val="0016639D"/>
    <w:rsid w:val="001708F8"/>
    <w:rsid w:val="001714CA"/>
    <w:rsid w:val="00173178"/>
    <w:rsid w:val="001733B0"/>
    <w:rsid w:val="001747C2"/>
    <w:rsid w:val="00174F79"/>
    <w:rsid w:val="00176974"/>
    <w:rsid w:val="00176ED6"/>
    <w:rsid w:val="0017714A"/>
    <w:rsid w:val="001771C0"/>
    <w:rsid w:val="00180856"/>
    <w:rsid w:val="00181421"/>
    <w:rsid w:val="00181846"/>
    <w:rsid w:val="001835C8"/>
    <w:rsid w:val="00183B2B"/>
    <w:rsid w:val="00185812"/>
    <w:rsid w:val="001865A1"/>
    <w:rsid w:val="001902CE"/>
    <w:rsid w:val="001919E7"/>
    <w:rsid w:val="0019399E"/>
    <w:rsid w:val="001966D6"/>
    <w:rsid w:val="001A34C8"/>
    <w:rsid w:val="001A4D12"/>
    <w:rsid w:val="001A6305"/>
    <w:rsid w:val="001A6698"/>
    <w:rsid w:val="001A699F"/>
    <w:rsid w:val="001A69F0"/>
    <w:rsid w:val="001B0548"/>
    <w:rsid w:val="001B0C79"/>
    <w:rsid w:val="001B4382"/>
    <w:rsid w:val="001B5A27"/>
    <w:rsid w:val="001B63A1"/>
    <w:rsid w:val="001C071B"/>
    <w:rsid w:val="001C1717"/>
    <w:rsid w:val="001C2142"/>
    <w:rsid w:val="001C23E7"/>
    <w:rsid w:val="001C287A"/>
    <w:rsid w:val="001C28FF"/>
    <w:rsid w:val="001C2C45"/>
    <w:rsid w:val="001C4FD9"/>
    <w:rsid w:val="001C57EE"/>
    <w:rsid w:val="001D0018"/>
    <w:rsid w:val="001D1382"/>
    <w:rsid w:val="001D1C2F"/>
    <w:rsid w:val="001D34B6"/>
    <w:rsid w:val="001D3A55"/>
    <w:rsid w:val="001D3AB2"/>
    <w:rsid w:val="001D4461"/>
    <w:rsid w:val="001D47C1"/>
    <w:rsid w:val="001D637B"/>
    <w:rsid w:val="001D77B2"/>
    <w:rsid w:val="001D7CAF"/>
    <w:rsid w:val="001E13D1"/>
    <w:rsid w:val="001E2111"/>
    <w:rsid w:val="001E386C"/>
    <w:rsid w:val="001E4776"/>
    <w:rsid w:val="001E5715"/>
    <w:rsid w:val="001E5B27"/>
    <w:rsid w:val="001E5DEB"/>
    <w:rsid w:val="001E7069"/>
    <w:rsid w:val="001F0052"/>
    <w:rsid w:val="001F0AA9"/>
    <w:rsid w:val="001F1D5E"/>
    <w:rsid w:val="001F2386"/>
    <w:rsid w:val="001F3826"/>
    <w:rsid w:val="001F3ACA"/>
    <w:rsid w:val="001F4D15"/>
    <w:rsid w:val="001F6001"/>
    <w:rsid w:val="001F61CC"/>
    <w:rsid w:val="001F63C8"/>
    <w:rsid w:val="001F6F9F"/>
    <w:rsid w:val="001F7606"/>
    <w:rsid w:val="001F7768"/>
    <w:rsid w:val="00201AAE"/>
    <w:rsid w:val="00201C9A"/>
    <w:rsid w:val="00202872"/>
    <w:rsid w:val="00203060"/>
    <w:rsid w:val="00204D2D"/>
    <w:rsid w:val="00206057"/>
    <w:rsid w:val="00206B27"/>
    <w:rsid w:val="00210F86"/>
    <w:rsid w:val="00212137"/>
    <w:rsid w:val="00213653"/>
    <w:rsid w:val="002148D9"/>
    <w:rsid w:val="00216FB5"/>
    <w:rsid w:val="00221EB4"/>
    <w:rsid w:val="0022267D"/>
    <w:rsid w:val="00227509"/>
    <w:rsid w:val="002322D5"/>
    <w:rsid w:val="002337A4"/>
    <w:rsid w:val="002346CE"/>
    <w:rsid w:val="002350AC"/>
    <w:rsid w:val="00235373"/>
    <w:rsid w:val="00236995"/>
    <w:rsid w:val="00236DE0"/>
    <w:rsid w:val="002406F2"/>
    <w:rsid w:val="00240A2F"/>
    <w:rsid w:val="00241656"/>
    <w:rsid w:val="002419F7"/>
    <w:rsid w:val="00242B22"/>
    <w:rsid w:val="00243717"/>
    <w:rsid w:val="00246440"/>
    <w:rsid w:val="00247C66"/>
    <w:rsid w:val="00250E7B"/>
    <w:rsid w:val="00250F42"/>
    <w:rsid w:val="0025134E"/>
    <w:rsid w:val="00252F91"/>
    <w:rsid w:val="002531B3"/>
    <w:rsid w:val="002532EE"/>
    <w:rsid w:val="00253921"/>
    <w:rsid w:val="00254257"/>
    <w:rsid w:val="00254BCB"/>
    <w:rsid w:val="002557DB"/>
    <w:rsid w:val="00256DB2"/>
    <w:rsid w:val="00256E91"/>
    <w:rsid w:val="00260541"/>
    <w:rsid w:val="00261155"/>
    <w:rsid w:val="002627B0"/>
    <w:rsid w:val="00263619"/>
    <w:rsid w:val="00264074"/>
    <w:rsid w:val="00264809"/>
    <w:rsid w:val="00264C63"/>
    <w:rsid w:val="00265663"/>
    <w:rsid w:val="00265724"/>
    <w:rsid w:val="00267990"/>
    <w:rsid w:val="00267F3B"/>
    <w:rsid w:val="002703DC"/>
    <w:rsid w:val="00270EA0"/>
    <w:rsid w:val="002733C3"/>
    <w:rsid w:val="002748BF"/>
    <w:rsid w:val="00274AC7"/>
    <w:rsid w:val="00274F59"/>
    <w:rsid w:val="002757A2"/>
    <w:rsid w:val="00275F2E"/>
    <w:rsid w:val="0027726E"/>
    <w:rsid w:val="002776F0"/>
    <w:rsid w:val="002814BD"/>
    <w:rsid w:val="00282D1E"/>
    <w:rsid w:val="00282D39"/>
    <w:rsid w:val="00284EBC"/>
    <w:rsid w:val="00284F79"/>
    <w:rsid w:val="00286489"/>
    <w:rsid w:val="00286DDB"/>
    <w:rsid w:val="00287F58"/>
    <w:rsid w:val="00287F9F"/>
    <w:rsid w:val="00290B8F"/>
    <w:rsid w:val="00290B94"/>
    <w:rsid w:val="00291168"/>
    <w:rsid w:val="00291678"/>
    <w:rsid w:val="002944B3"/>
    <w:rsid w:val="00294A53"/>
    <w:rsid w:val="00297BC6"/>
    <w:rsid w:val="002A0F13"/>
    <w:rsid w:val="002A1442"/>
    <w:rsid w:val="002A187F"/>
    <w:rsid w:val="002A26DB"/>
    <w:rsid w:val="002A2954"/>
    <w:rsid w:val="002A295E"/>
    <w:rsid w:val="002A40CE"/>
    <w:rsid w:val="002B0123"/>
    <w:rsid w:val="002B0910"/>
    <w:rsid w:val="002B1383"/>
    <w:rsid w:val="002B1437"/>
    <w:rsid w:val="002B2D21"/>
    <w:rsid w:val="002B38B1"/>
    <w:rsid w:val="002B4168"/>
    <w:rsid w:val="002B47F5"/>
    <w:rsid w:val="002B4F01"/>
    <w:rsid w:val="002B5522"/>
    <w:rsid w:val="002B6FDA"/>
    <w:rsid w:val="002B75FB"/>
    <w:rsid w:val="002C04BE"/>
    <w:rsid w:val="002C143F"/>
    <w:rsid w:val="002C22A7"/>
    <w:rsid w:val="002C2526"/>
    <w:rsid w:val="002C37E3"/>
    <w:rsid w:val="002C3849"/>
    <w:rsid w:val="002C4CEA"/>
    <w:rsid w:val="002C5994"/>
    <w:rsid w:val="002C5B05"/>
    <w:rsid w:val="002C7905"/>
    <w:rsid w:val="002D0338"/>
    <w:rsid w:val="002D1062"/>
    <w:rsid w:val="002D3A2D"/>
    <w:rsid w:val="002D4C6D"/>
    <w:rsid w:val="002D4E10"/>
    <w:rsid w:val="002D4EAF"/>
    <w:rsid w:val="002D5A57"/>
    <w:rsid w:val="002D7610"/>
    <w:rsid w:val="002E3C81"/>
    <w:rsid w:val="002E46A0"/>
    <w:rsid w:val="002E5A3D"/>
    <w:rsid w:val="002E5A59"/>
    <w:rsid w:val="002E5F53"/>
    <w:rsid w:val="002E6223"/>
    <w:rsid w:val="002E6A2A"/>
    <w:rsid w:val="002E73E7"/>
    <w:rsid w:val="002F0277"/>
    <w:rsid w:val="002F1AFA"/>
    <w:rsid w:val="002F2F37"/>
    <w:rsid w:val="002F2F84"/>
    <w:rsid w:val="002F4C47"/>
    <w:rsid w:val="002F5B5B"/>
    <w:rsid w:val="002F7C4C"/>
    <w:rsid w:val="003017D1"/>
    <w:rsid w:val="00301C58"/>
    <w:rsid w:val="00302955"/>
    <w:rsid w:val="00302E4C"/>
    <w:rsid w:val="00303091"/>
    <w:rsid w:val="003057F3"/>
    <w:rsid w:val="00305B84"/>
    <w:rsid w:val="00306BDC"/>
    <w:rsid w:val="0030729E"/>
    <w:rsid w:val="00307907"/>
    <w:rsid w:val="003106BE"/>
    <w:rsid w:val="00311272"/>
    <w:rsid w:val="00311551"/>
    <w:rsid w:val="003164DF"/>
    <w:rsid w:val="0031782F"/>
    <w:rsid w:val="003202A8"/>
    <w:rsid w:val="003206C5"/>
    <w:rsid w:val="0032175E"/>
    <w:rsid w:val="00323E81"/>
    <w:rsid w:val="003258FD"/>
    <w:rsid w:val="003274BB"/>
    <w:rsid w:val="00330390"/>
    <w:rsid w:val="003314C6"/>
    <w:rsid w:val="0033166C"/>
    <w:rsid w:val="00331759"/>
    <w:rsid w:val="00331E3E"/>
    <w:rsid w:val="00332C42"/>
    <w:rsid w:val="00334408"/>
    <w:rsid w:val="00334477"/>
    <w:rsid w:val="00336044"/>
    <w:rsid w:val="0034411E"/>
    <w:rsid w:val="0034428C"/>
    <w:rsid w:val="003470AB"/>
    <w:rsid w:val="003474B9"/>
    <w:rsid w:val="00347DDC"/>
    <w:rsid w:val="00350985"/>
    <w:rsid w:val="003518D9"/>
    <w:rsid w:val="003520E1"/>
    <w:rsid w:val="003542EA"/>
    <w:rsid w:val="0035474F"/>
    <w:rsid w:val="003569AE"/>
    <w:rsid w:val="0035703A"/>
    <w:rsid w:val="003604E6"/>
    <w:rsid w:val="0036202E"/>
    <w:rsid w:val="00362A8A"/>
    <w:rsid w:val="003653D3"/>
    <w:rsid w:val="00366BC4"/>
    <w:rsid w:val="00367243"/>
    <w:rsid w:val="003704E3"/>
    <w:rsid w:val="00370E17"/>
    <w:rsid w:val="003711FA"/>
    <w:rsid w:val="00372F57"/>
    <w:rsid w:val="00374163"/>
    <w:rsid w:val="0037539C"/>
    <w:rsid w:val="00377258"/>
    <w:rsid w:val="003818E5"/>
    <w:rsid w:val="00381A9F"/>
    <w:rsid w:val="003831F3"/>
    <w:rsid w:val="003834D0"/>
    <w:rsid w:val="00383D6C"/>
    <w:rsid w:val="003843B5"/>
    <w:rsid w:val="003851FA"/>
    <w:rsid w:val="00386A6F"/>
    <w:rsid w:val="00392A82"/>
    <w:rsid w:val="00392CAB"/>
    <w:rsid w:val="00393FBF"/>
    <w:rsid w:val="00395768"/>
    <w:rsid w:val="00395FE1"/>
    <w:rsid w:val="0039624C"/>
    <w:rsid w:val="0039662F"/>
    <w:rsid w:val="003975A5"/>
    <w:rsid w:val="00397D17"/>
    <w:rsid w:val="003A0355"/>
    <w:rsid w:val="003A0A4E"/>
    <w:rsid w:val="003A140D"/>
    <w:rsid w:val="003A257F"/>
    <w:rsid w:val="003A3B76"/>
    <w:rsid w:val="003A4468"/>
    <w:rsid w:val="003A56F8"/>
    <w:rsid w:val="003A5CB6"/>
    <w:rsid w:val="003A6B3B"/>
    <w:rsid w:val="003B144B"/>
    <w:rsid w:val="003B33E8"/>
    <w:rsid w:val="003B3D3D"/>
    <w:rsid w:val="003B57E4"/>
    <w:rsid w:val="003B62B0"/>
    <w:rsid w:val="003B6CFE"/>
    <w:rsid w:val="003B7CA8"/>
    <w:rsid w:val="003C0A61"/>
    <w:rsid w:val="003C12AB"/>
    <w:rsid w:val="003C14E6"/>
    <w:rsid w:val="003C1864"/>
    <w:rsid w:val="003C21E8"/>
    <w:rsid w:val="003C22EC"/>
    <w:rsid w:val="003C230C"/>
    <w:rsid w:val="003C278E"/>
    <w:rsid w:val="003C4B3B"/>
    <w:rsid w:val="003C50C0"/>
    <w:rsid w:val="003C59B2"/>
    <w:rsid w:val="003C6920"/>
    <w:rsid w:val="003C7D85"/>
    <w:rsid w:val="003C7DE1"/>
    <w:rsid w:val="003D0A13"/>
    <w:rsid w:val="003D1D37"/>
    <w:rsid w:val="003D2270"/>
    <w:rsid w:val="003D2CEA"/>
    <w:rsid w:val="003D3266"/>
    <w:rsid w:val="003D4EFC"/>
    <w:rsid w:val="003D570D"/>
    <w:rsid w:val="003D65CE"/>
    <w:rsid w:val="003D7912"/>
    <w:rsid w:val="003E1643"/>
    <w:rsid w:val="003E3287"/>
    <w:rsid w:val="003E51AE"/>
    <w:rsid w:val="003E5BCA"/>
    <w:rsid w:val="003E682F"/>
    <w:rsid w:val="003E6E71"/>
    <w:rsid w:val="003E76E5"/>
    <w:rsid w:val="003E7C60"/>
    <w:rsid w:val="003F0903"/>
    <w:rsid w:val="003F13CC"/>
    <w:rsid w:val="003F1C45"/>
    <w:rsid w:val="003F3752"/>
    <w:rsid w:val="003F3A24"/>
    <w:rsid w:val="003F591C"/>
    <w:rsid w:val="003F5BC7"/>
    <w:rsid w:val="003F5F3B"/>
    <w:rsid w:val="003F6E70"/>
    <w:rsid w:val="004004EA"/>
    <w:rsid w:val="0040126D"/>
    <w:rsid w:val="00401A52"/>
    <w:rsid w:val="0040305A"/>
    <w:rsid w:val="00403E17"/>
    <w:rsid w:val="00404277"/>
    <w:rsid w:val="00404F75"/>
    <w:rsid w:val="00405159"/>
    <w:rsid w:val="004053D1"/>
    <w:rsid w:val="004068D6"/>
    <w:rsid w:val="00407548"/>
    <w:rsid w:val="00410073"/>
    <w:rsid w:val="00410825"/>
    <w:rsid w:val="0041166F"/>
    <w:rsid w:val="00412594"/>
    <w:rsid w:val="00413497"/>
    <w:rsid w:val="004139A2"/>
    <w:rsid w:val="00414D90"/>
    <w:rsid w:val="00414F99"/>
    <w:rsid w:val="0041512E"/>
    <w:rsid w:val="00417ABC"/>
    <w:rsid w:val="004203E2"/>
    <w:rsid w:val="00420FBD"/>
    <w:rsid w:val="0042111D"/>
    <w:rsid w:val="00421B97"/>
    <w:rsid w:val="00424A73"/>
    <w:rsid w:val="00424EC8"/>
    <w:rsid w:val="00425DA7"/>
    <w:rsid w:val="00431BAA"/>
    <w:rsid w:val="00432354"/>
    <w:rsid w:val="0043345C"/>
    <w:rsid w:val="004336CA"/>
    <w:rsid w:val="00433CA7"/>
    <w:rsid w:val="00434E60"/>
    <w:rsid w:val="0043639D"/>
    <w:rsid w:val="004367F5"/>
    <w:rsid w:val="004377F0"/>
    <w:rsid w:val="00437B2C"/>
    <w:rsid w:val="0044019F"/>
    <w:rsid w:val="00441CD0"/>
    <w:rsid w:val="00442A29"/>
    <w:rsid w:val="00442A51"/>
    <w:rsid w:val="00442A70"/>
    <w:rsid w:val="004448FE"/>
    <w:rsid w:val="00445CDC"/>
    <w:rsid w:val="004476E0"/>
    <w:rsid w:val="004501ED"/>
    <w:rsid w:val="004511F6"/>
    <w:rsid w:val="00452081"/>
    <w:rsid w:val="00455285"/>
    <w:rsid w:val="00455D51"/>
    <w:rsid w:val="004563C5"/>
    <w:rsid w:val="00456B77"/>
    <w:rsid w:val="00457BD5"/>
    <w:rsid w:val="00457DAF"/>
    <w:rsid w:val="004605BE"/>
    <w:rsid w:val="004627B7"/>
    <w:rsid w:val="004629D7"/>
    <w:rsid w:val="0046343E"/>
    <w:rsid w:val="00463B9E"/>
    <w:rsid w:val="00464A97"/>
    <w:rsid w:val="00464CE6"/>
    <w:rsid w:val="00466A3A"/>
    <w:rsid w:val="004727DB"/>
    <w:rsid w:val="0047281E"/>
    <w:rsid w:val="00475B28"/>
    <w:rsid w:val="00477133"/>
    <w:rsid w:val="004775D0"/>
    <w:rsid w:val="00482784"/>
    <w:rsid w:val="00483959"/>
    <w:rsid w:val="004873C5"/>
    <w:rsid w:val="00490165"/>
    <w:rsid w:val="004901E2"/>
    <w:rsid w:val="00490985"/>
    <w:rsid w:val="00490BF6"/>
    <w:rsid w:val="00492F8C"/>
    <w:rsid w:val="00496148"/>
    <w:rsid w:val="00497DAB"/>
    <w:rsid w:val="00497F34"/>
    <w:rsid w:val="004A018F"/>
    <w:rsid w:val="004A0E56"/>
    <w:rsid w:val="004A2A13"/>
    <w:rsid w:val="004A3E87"/>
    <w:rsid w:val="004A3F5C"/>
    <w:rsid w:val="004A40AA"/>
    <w:rsid w:val="004A438F"/>
    <w:rsid w:val="004A4D09"/>
    <w:rsid w:val="004A55ED"/>
    <w:rsid w:val="004A651E"/>
    <w:rsid w:val="004A771B"/>
    <w:rsid w:val="004B066D"/>
    <w:rsid w:val="004B083D"/>
    <w:rsid w:val="004B0A40"/>
    <w:rsid w:val="004B183D"/>
    <w:rsid w:val="004B1C85"/>
    <w:rsid w:val="004B2FAE"/>
    <w:rsid w:val="004B315F"/>
    <w:rsid w:val="004B52B8"/>
    <w:rsid w:val="004B614D"/>
    <w:rsid w:val="004C1582"/>
    <w:rsid w:val="004C26A3"/>
    <w:rsid w:val="004C4E59"/>
    <w:rsid w:val="004C64C7"/>
    <w:rsid w:val="004C6E91"/>
    <w:rsid w:val="004C7A30"/>
    <w:rsid w:val="004C7FFE"/>
    <w:rsid w:val="004D5764"/>
    <w:rsid w:val="004D66D5"/>
    <w:rsid w:val="004E03D6"/>
    <w:rsid w:val="004E12DD"/>
    <w:rsid w:val="004E166E"/>
    <w:rsid w:val="004E3348"/>
    <w:rsid w:val="004E3652"/>
    <w:rsid w:val="004E54C7"/>
    <w:rsid w:val="004E5DE0"/>
    <w:rsid w:val="004E63A3"/>
    <w:rsid w:val="004E7109"/>
    <w:rsid w:val="004F1BB4"/>
    <w:rsid w:val="004F21C5"/>
    <w:rsid w:val="004F4B8D"/>
    <w:rsid w:val="004F7590"/>
    <w:rsid w:val="00505F0B"/>
    <w:rsid w:val="00505F3B"/>
    <w:rsid w:val="005060AD"/>
    <w:rsid w:val="0050637D"/>
    <w:rsid w:val="00506576"/>
    <w:rsid w:val="005071CC"/>
    <w:rsid w:val="005108BA"/>
    <w:rsid w:val="005108D1"/>
    <w:rsid w:val="00510AC2"/>
    <w:rsid w:val="00510B90"/>
    <w:rsid w:val="00511C0A"/>
    <w:rsid w:val="00512881"/>
    <w:rsid w:val="00512975"/>
    <w:rsid w:val="00516E92"/>
    <w:rsid w:val="00521C5E"/>
    <w:rsid w:val="00522096"/>
    <w:rsid w:val="0052367D"/>
    <w:rsid w:val="005253D5"/>
    <w:rsid w:val="0052623C"/>
    <w:rsid w:val="00527040"/>
    <w:rsid w:val="00530A18"/>
    <w:rsid w:val="00532A91"/>
    <w:rsid w:val="00532B08"/>
    <w:rsid w:val="00532BD3"/>
    <w:rsid w:val="00532E7F"/>
    <w:rsid w:val="00536B81"/>
    <w:rsid w:val="00536CB9"/>
    <w:rsid w:val="00537DF8"/>
    <w:rsid w:val="00540C37"/>
    <w:rsid w:val="00541D05"/>
    <w:rsid w:val="0054430E"/>
    <w:rsid w:val="00544FD1"/>
    <w:rsid w:val="00545406"/>
    <w:rsid w:val="00546082"/>
    <w:rsid w:val="005463E7"/>
    <w:rsid w:val="0054760E"/>
    <w:rsid w:val="00552434"/>
    <w:rsid w:val="005527EF"/>
    <w:rsid w:val="00552B42"/>
    <w:rsid w:val="00553189"/>
    <w:rsid w:val="005555C4"/>
    <w:rsid w:val="005600B1"/>
    <w:rsid w:val="00560455"/>
    <w:rsid w:val="00563563"/>
    <w:rsid w:val="00563829"/>
    <w:rsid w:val="00564BFA"/>
    <w:rsid w:val="00565220"/>
    <w:rsid w:val="005654DF"/>
    <w:rsid w:val="005658C3"/>
    <w:rsid w:val="00565E7A"/>
    <w:rsid w:val="00566CBE"/>
    <w:rsid w:val="00570019"/>
    <w:rsid w:val="005700B4"/>
    <w:rsid w:val="00570AFE"/>
    <w:rsid w:val="00571FF4"/>
    <w:rsid w:val="00574E09"/>
    <w:rsid w:val="00577F2B"/>
    <w:rsid w:val="005812FE"/>
    <w:rsid w:val="005841C1"/>
    <w:rsid w:val="00584BD0"/>
    <w:rsid w:val="005855B7"/>
    <w:rsid w:val="00586286"/>
    <w:rsid w:val="005866AD"/>
    <w:rsid w:val="00586ECB"/>
    <w:rsid w:val="00587501"/>
    <w:rsid w:val="00587AEC"/>
    <w:rsid w:val="00591064"/>
    <w:rsid w:val="00591A18"/>
    <w:rsid w:val="00591CFD"/>
    <w:rsid w:val="0059213E"/>
    <w:rsid w:val="005954A0"/>
    <w:rsid w:val="00595BEB"/>
    <w:rsid w:val="005965FC"/>
    <w:rsid w:val="005A0163"/>
    <w:rsid w:val="005A0B3B"/>
    <w:rsid w:val="005A1396"/>
    <w:rsid w:val="005A208F"/>
    <w:rsid w:val="005A3DA3"/>
    <w:rsid w:val="005A5E35"/>
    <w:rsid w:val="005A5F81"/>
    <w:rsid w:val="005A612F"/>
    <w:rsid w:val="005A7370"/>
    <w:rsid w:val="005A7957"/>
    <w:rsid w:val="005B0206"/>
    <w:rsid w:val="005B0FBE"/>
    <w:rsid w:val="005B2B14"/>
    <w:rsid w:val="005B39A6"/>
    <w:rsid w:val="005B55BD"/>
    <w:rsid w:val="005B5B46"/>
    <w:rsid w:val="005B64F3"/>
    <w:rsid w:val="005B67D7"/>
    <w:rsid w:val="005B6AB2"/>
    <w:rsid w:val="005B7A9D"/>
    <w:rsid w:val="005C0787"/>
    <w:rsid w:val="005C1614"/>
    <w:rsid w:val="005C1C16"/>
    <w:rsid w:val="005C1DB4"/>
    <w:rsid w:val="005C1ED3"/>
    <w:rsid w:val="005C53D1"/>
    <w:rsid w:val="005C5840"/>
    <w:rsid w:val="005C6AFB"/>
    <w:rsid w:val="005C6DA7"/>
    <w:rsid w:val="005C715D"/>
    <w:rsid w:val="005D1456"/>
    <w:rsid w:val="005D19B1"/>
    <w:rsid w:val="005D1B9C"/>
    <w:rsid w:val="005D1C86"/>
    <w:rsid w:val="005D1DF5"/>
    <w:rsid w:val="005D28E9"/>
    <w:rsid w:val="005D2BCB"/>
    <w:rsid w:val="005D402C"/>
    <w:rsid w:val="005D4E65"/>
    <w:rsid w:val="005D5A6E"/>
    <w:rsid w:val="005D68D4"/>
    <w:rsid w:val="005E0D3D"/>
    <w:rsid w:val="005E22DE"/>
    <w:rsid w:val="005E23C0"/>
    <w:rsid w:val="005E3C38"/>
    <w:rsid w:val="005E427D"/>
    <w:rsid w:val="005E4B65"/>
    <w:rsid w:val="005E504A"/>
    <w:rsid w:val="005E6054"/>
    <w:rsid w:val="005E6CDC"/>
    <w:rsid w:val="005F14F0"/>
    <w:rsid w:val="005F53BB"/>
    <w:rsid w:val="005F561E"/>
    <w:rsid w:val="005F629E"/>
    <w:rsid w:val="0060105C"/>
    <w:rsid w:val="006014CD"/>
    <w:rsid w:val="00602CB3"/>
    <w:rsid w:val="00603144"/>
    <w:rsid w:val="0060440E"/>
    <w:rsid w:val="00607302"/>
    <w:rsid w:val="0060758E"/>
    <w:rsid w:val="00611946"/>
    <w:rsid w:val="00611E6C"/>
    <w:rsid w:val="006120E8"/>
    <w:rsid w:val="0061282D"/>
    <w:rsid w:val="006145F0"/>
    <w:rsid w:val="00615AB6"/>
    <w:rsid w:val="00616629"/>
    <w:rsid w:val="00617623"/>
    <w:rsid w:val="00621333"/>
    <w:rsid w:val="00621D32"/>
    <w:rsid w:val="0062226B"/>
    <w:rsid w:val="00622BA4"/>
    <w:rsid w:val="00622D29"/>
    <w:rsid w:val="00622F15"/>
    <w:rsid w:val="006236C1"/>
    <w:rsid w:val="00625A51"/>
    <w:rsid w:val="00626D2A"/>
    <w:rsid w:val="0062723A"/>
    <w:rsid w:val="00633CB1"/>
    <w:rsid w:val="00635536"/>
    <w:rsid w:val="0063710B"/>
    <w:rsid w:val="006374CB"/>
    <w:rsid w:val="006402EE"/>
    <w:rsid w:val="00640790"/>
    <w:rsid w:val="00640F31"/>
    <w:rsid w:val="00641EBA"/>
    <w:rsid w:val="00642113"/>
    <w:rsid w:val="00643423"/>
    <w:rsid w:val="0064353B"/>
    <w:rsid w:val="00643B28"/>
    <w:rsid w:val="00644896"/>
    <w:rsid w:val="00644B42"/>
    <w:rsid w:val="006467F6"/>
    <w:rsid w:val="00646A0A"/>
    <w:rsid w:val="00646EA9"/>
    <w:rsid w:val="006504EE"/>
    <w:rsid w:val="00650607"/>
    <w:rsid w:val="00651011"/>
    <w:rsid w:val="00651CEB"/>
    <w:rsid w:val="00651F39"/>
    <w:rsid w:val="00651F74"/>
    <w:rsid w:val="00653C8B"/>
    <w:rsid w:val="00653F9D"/>
    <w:rsid w:val="006551E6"/>
    <w:rsid w:val="0065637C"/>
    <w:rsid w:val="00657358"/>
    <w:rsid w:val="00660D6C"/>
    <w:rsid w:val="006612B1"/>
    <w:rsid w:val="006618B7"/>
    <w:rsid w:val="00661A18"/>
    <w:rsid w:val="00661AEF"/>
    <w:rsid w:val="006620FD"/>
    <w:rsid w:val="00662461"/>
    <w:rsid w:val="00663418"/>
    <w:rsid w:val="00664767"/>
    <w:rsid w:val="00665095"/>
    <w:rsid w:val="00665239"/>
    <w:rsid w:val="0066560D"/>
    <w:rsid w:val="00667F57"/>
    <w:rsid w:val="00670229"/>
    <w:rsid w:val="006705BC"/>
    <w:rsid w:val="00672CD6"/>
    <w:rsid w:val="00673E84"/>
    <w:rsid w:val="00674F3A"/>
    <w:rsid w:val="006766E9"/>
    <w:rsid w:val="006771D5"/>
    <w:rsid w:val="0067726D"/>
    <w:rsid w:val="00680AD0"/>
    <w:rsid w:val="00680B69"/>
    <w:rsid w:val="00680C37"/>
    <w:rsid w:val="00680CCA"/>
    <w:rsid w:val="00682EEE"/>
    <w:rsid w:val="006848ED"/>
    <w:rsid w:val="00686998"/>
    <w:rsid w:val="00687011"/>
    <w:rsid w:val="006870DF"/>
    <w:rsid w:val="006874D4"/>
    <w:rsid w:val="00690020"/>
    <w:rsid w:val="0069092B"/>
    <w:rsid w:val="006919B8"/>
    <w:rsid w:val="00691FC2"/>
    <w:rsid w:val="006935B3"/>
    <w:rsid w:val="006A24FB"/>
    <w:rsid w:val="006A2EF5"/>
    <w:rsid w:val="006A3D01"/>
    <w:rsid w:val="006A5428"/>
    <w:rsid w:val="006B1E96"/>
    <w:rsid w:val="006B3631"/>
    <w:rsid w:val="006B40AD"/>
    <w:rsid w:val="006B490C"/>
    <w:rsid w:val="006B664B"/>
    <w:rsid w:val="006B68EF"/>
    <w:rsid w:val="006B74F3"/>
    <w:rsid w:val="006B76C1"/>
    <w:rsid w:val="006C19E5"/>
    <w:rsid w:val="006C2EC1"/>
    <w:rsid w:val="006C3509"/>
    <w:rsid w:val="006C39D9"/>
    <w:rsid w:val="006C3BCD"/>
    <w:rsid w:val="006C4117"/>
    <w:rsid w:val="006C475B"/>
    <w:rsid w:val="006C5B23"/>
    <w:rsid w:val="006C6677"/>
    <w:rsid w:val="006D0E2D"/>
    <w:rsid w:val="006D12FB"/>
    <w:rsid w:val="006D1BA0"/>
    <w:rsid w:val="006D38F5"/>
    <w:rsid w:val="006D46BD"/>
    <w:rsid w:val="006D7E07"/>
    <w:rsid w:val="006E0082"/>
    <w:rsid w:val="006E1660"/>
    <w:rsid w:val="006E1818"/>
    <w:rsid w:val="006E1E64"/>
    <w:rsid w:val="006E6C45"/>
    <w:rsid w:val="006F3A64"/>
    <w:rsid w:val="006F3AC3"/>
    <w:rsid w:val="006F5B69"/>
    <w:rsid w:val="006F6822"/>
    <w:rsid w:val="006F6D14"/>
    <w:rsid w:val="006F7F45"/>
    <w:rsid w:val="00700601"/>
    <w:rsid w:val="00701EA3"/>
    <w:rsid w:val="00702603"/>
    <w:rsid w:val="00703599"/>
    <w:rsid w:val="00704C45"/>
    <w:rsid w:val="007050A3"/>
    <w:rsid w:val="00705709"/>
    <w:rsid w:val="0071105E"/>
    <w:rsid w:val="00713050"/>
    <w:rsid w:val="00713C81"/>
    <w:rsid w:val="00713F89"/>
    <w:rsid w:val="00716A68"/>
    <w:rsid w:val="007179F5"/>
    <w:rsid w:val="00723D7E"/>
    <w:rsid w:val="00723F4C"/>
    <w:rsid w:val="00724116"/>
    <w:rsid w:val="007261BF"/>
    <w:rsid w:val="00726290"/>
    <w:rsid w:val="00727632"/>
    <w:rsid w:val="00727D00"/>
    <w:rsid w:val="0073044E"/>
    <w:rsid w:val="00731A3C"/>
    <w:rsid w:val="00733A1B"/>
    <w:rsid w:val="00733B6F"/>
    <w:rsid w:val="00734E77"/>
    <w:rsid w:val="007414DB"/>
    <w:rsid w:val="00741D7D"/>
    <w:rsid w:val="00742082"/>
    <w:rsid w:val="0074265A"/>
    <w:rsid w:val="00742A59"/>
    <w:rsid w:val="00742F40"/>
    <w:rsid w:val="007437EC"/>
    <w:rsid w:val="00745EF1"/>
    <w:rsid w:val="0074786F"/>
    <w:rsid w:val="00747E8F"/>
    <w:rsid w:val="00750A7B"/>
    <w:rsid w:val="0075146D"/>
    <w:rsid w:val="007531D0"/>
    <w:rsid w:val="007537AD"/>
    <w:rsid w:val="007539A7"/>
    <w:rsid w:val="007549DE"/>
    <w:rsid w:val="00756661"/>
    <w:rsid w:val="00757E28"/>
    <w:rsid w:val="00761F38"/>
    <w:rsid w:val="007625FA"/>
    <w:rsid w:val="0076276E"/>
    <w:rsid w:val="00763BCC"/>
    <w:rsid w:val="00763F5F"/>
    <w:rsid w:val="007662A4"/>
    <w:rsid w:val="00766313"/>
    <w:rsid w:val="00767E13"/>
    <w:rsid w:val="00771121"/>
    <w:rsid w:val="007713A6"/>
    <w:rsid w:val="00772ACF"/>
    <w:rsid w:val="007731B3"/>
    <w:rsid w:val="00773A3D"/>
    <w:rsid w:val="00775BC5"/>
    <w:rsid w:val="00776E1D"/>
    <w:rsid w:val="00777C3B"/>
    <w:rsid w:val="007802AD"/>
    <w:rsid w:val="00780E05"/>
    <w:rsid w:val="00781D5D"/>
    <w:rsid w:val="00782B6E"/>
    <w:rsid w:val="00783886"/>
    <w:rsid w:val="00784BCB"/>
    <w:rsid w:val="00790A04"/>
    <w:rsid w:val="007915C0"/>
    <w:rsid w:val="007959C8"/>
    <w:rsid w:val="00795D77"/>
    <w:rsid w:val="007A3CAE"/>
    <w:rsid w:val="007A44C4"/>
    <w:rsid w:val="007A5615"/>
    <w:rsid w:val="007A6690"/>
    <w:rsid w:val="007A68DB"/>
    <w:rsid w:val="007A717A"/>
    <w:rsid w:val="007B33E9"/>
    <w:rsid w:val="007B3AB1"/>
    <w:rsid w:val="007B3F8C"/>
    <w:rsid w:val="007B460B"/>
    <w:rsid w:val="007B48BE"/>
    <w:rsid w:val="007B4F44"/>
    <w:rsid w:val="007B5636"/>
    <w:rsid w:val="007B650C"/>
    <w:rsid w:val="007B6E3C"/>
    <w:rsid w:val="007B7DE1"/>
    <w:rsid w:val="007C1756"/>
    <w:rsid w:val="007C1BD9"/>
    <w:rsid w:val="007C1E14"/>
    <w:rsid w:val="007C2825"/>
    <w:rsid w:val="007C2CFF"/>
    <w:rsid w:val="007C2E12"/>
    <w:rsid w:val="007C2FDE"/>
    <w:rsid w:val="007C3EA3"/>
    <w:rsid w:val="007C441B"/>
    <w:rsid w:val="007C4868"/>
    <w:rsid w:val="007C660B"/>
    <w:rsid w:val="007C6C0D"/>
    <w:rsid w:val="007D10BD"/>
    <w:rsid w:val="007D21E5"/>
    <w:rsid w:val="007D240E"/>
    <w:rsid w:val="007D3C48"/>
    <w:rsid w:val="007D726D"/>
    <w:rsid w:val="007D72B6"/>
    <w:rsid w:val="007D7EEC"/>
    <w:rsid w:val="007E0FF0"/>
    <w:rsid w:val="007E1630"/>
    <w:rsid w:val="007E2B5D"/>
    <w:rsid w:val="007E3186"/>
    <w:rsid w:val="007E3667"/>
    <w:rsid w:val="007E4865"/>
    <w:rsid w:val="007E6126"/>
    <w:rsid w:val="007E6AEE"/>
    <w:rsid w:val="007E6D8F"/>
    <w:rsid w:val="007E6FF5"/>
    <w:rsid w:val="007E7241"/>
    <w:rsid w:val="007E75EB"/>
    <w:rsid w:val="007E7763"/>
    <w:rsid w:val="007E7BFB"/>
    <w:rsid w:val="007F02C5"/>
    <w:rsid w:val="007F059C"/>
    <w:rsid w:val="007F085B"/>
    <w:rsid w:val="007F0FC8"/>
    <w:rsid w:val="007F1726"/>
    <w:rsid w:val="007F2CCF"/>
    <w:rsid w:val="007F304E"/>
    <w:rsid w:val="007F626C"/>
    <w:rsid w:val="007F65B1"/>
    <w:rsid w:val="0080006C"/>
    <w:rsid w:val="00800190"/>
    <w:rsid w:val="00802832"/>
    <w:rsid w:val="00802E9E"/>
    <w:rsid w:val="008031E7"/>
    <w:rsid w:val="008049FC"/>
    <w:rsid w:val="0080625B"/>
    <w:rsid w:val="00806EF0"/>
    <w:rsid w:val="0080713E"/>
    <w:rsid w:val="008077F4"/>
    <w:rsid w:val="00807BD3"/>
    <w:rsid w:val="008107B9"/>
    <w:rsid w:val="008134AC"/>
    <w:rsid w:val="00814DD7"/>
    <w:rsid w:val="00816E4D"/>
    <w:rsid w:val="0082001A"/>
    <w:rsid w:val="008210EA"/>
    <w:rsid w:val="00821820"/>
    <w:rsid w:val="00821FAE"/>
    <w:rsid w:val="008225BA"/>
    <w:rsid w:val="0082316F"/>
    <w:rsid w:val="008255D3"/>
    <w:rsid w:val="00825B73"/>
    <w:rsid w:val="00825F54"/>
    <w:rsid w:val="00826F57"/>
    <w:rsid w:val="008314A9"/>
    <w:rsid w:val="0083430F"/>
    <w:rsid w:val="0083583E"/>
    <w:rsid w:val="00836989"/>
    <w:rsid w:val="00836EE0"/>
    <w:rsid w:val="00837A37"/>
    <w:rsid w:val="0084088C"/>
    <w:rsid w:val="00841943"/>
    <w:rsid w:val="00841B5B"/>
    <w:rsid w:val="008422DA"/>
    <w:rsid w:val="00845512"/>
    <w:rsid w:val="00845E78"/>
    <w:rsid w:val="008476E3"/>
    <w:rsid w:val="00847F5C"/>
    <w:rsid w:val="00851777"/>
    <w:rsid w:val="0085262C"/>
    <w:rsid w:val="00853F30"/>
    <w:rsid w:val="008549D2"/>
    <w:rsid w:val="0085527E"/>
    <w:rsid w:val="00856045"/>
    <w:rsid w:val="0085627F"/>
    <w:rsid w:val="00856A6D"/>
    <w:rsid w:val="008573DC"/>
    <w:rsid w:val="00860D6D"/>
    <w:rsid w:val="008619D7"/>
    <w:rsid w:val="008622CE"/>
    <w:rsid w:val="008629EB"/>
    <w:rsid w:val="00862D4A"/>
    <w:rsid w:val="00863E86"/>
    <w:rsid w:val="0086729A"/>
    <w:rsid w:val="00867574"/>
    <w:rsid w:val="008715F5"/>
    <w:rsid w:val="00871FEC"/>
    <w:rsid w:val="00874ECC"/>
    <w:rsid w:val="00875B20"/>
    <w:rsid w:val="00876A88"/>
    <w:rsid w:val="00876CF2"/>
    <w:rsid w:val="00876FCE"/>
    <w:rsid w:val="00877109"/>
    <w:rsid w:val="00877B7C"/>
    <w:rsid w:val="0088142B"/>
    <w:rsid w:val="00881DDE"/>
    <w:rsid w:val="00882CBE"/>
    <w:rsid w:val="008830CF"/>
    <w:rsid w:val="008846CD"/>
    <w:rsid w:val="008849F4"/>
    <w:rsid w:val="0088583F"/>
    <w:rsid w:val="008872DB"/>
    <w:rsid w:val="008877B9"/>
    <w:rsid w:val="00887C56"/>
    <w:rsid w:val="008900E5"/>
    <w:rsid w:val="00890B3A"/>
    <w:rsid w:val="008919E5"/>
    <w:rsid w:val="008925A4"/>
    <w:rsid w:val="00892856"/>
    <w:rsid w:val="00892BCF"/>
    <w:rsid w:val="0089384C"/>
    <w:rsid w:val="00894760"/>
    <w:rsid w:val="00894938"/>
    <w:rsid w:val="008954DC"/>
    <w:rsid w:val="00897860"/>
    <w:rsid w:val="008A08AB"/>
    <w:rsid w:val="008A0D25"/>
    <w:rsid w:val="008A16D1"/>
    <w:rsid w:val="008A1700"/>
    <w:rsid w:val="008A31D5"/>
    <w:rsid w:val="008A393F"/>
    <w:rsid w:val="008A3DBD"/>
    <w:rsid w:val="008A4B41"/>
    <w:rsid w:val="008A4BED"/>
    <w:rsid w:val="008A4FC5"/>
    <w:rsid w:val="008A7014"/>
    <w:rsid w:val="008A7969"/>
    <w:rsid w:val="008B17B4"/>
    <w:rsid w:val="008B2A8C"/>
    <w:rsid w:val="008B4BEA"/>
    <w:rsid w:val="008B64C0"/>
    <w:rsid w:val="008C23C4"/>
    <w:rsid w:val="008C3D19"/>
    <w:rsid w:val="008C3DD4"/>
    <w:rsid w:val="008C477B"/>
    <w:rsid w:val="008C4DC3"/>
    <w:rsid w:val="008C7C32"/>
    <w:rsid w:val="008D1533"/>
    <w:rsid w:val="008D30A8"/>
    <w:rsid w:val="008D5CB5"/>
    <w:rsid w:val="008E05A8"/>
    <w:rsid w:val="008E05E6"/>
    <w:rsid w:val="008E0FE8"/>
    <w:rsid w:val="008E2783"/>
    <w:rsid w:val="008E3499"/>
    <w:rsid w:val="008E4D42"/>
    <w:rsid w:val="008F03DF"/>
    <w:rsid w:val="008F0F1D"/>
    <w:rsid w:val="008F2F86"/>
    <w:rsid w:val="008F456E"/>
    <w:rsid w:val="008F46F5"/>
    <w:rsid w:val="008F4BD5"/>
    <w:rsid w:val="008F5A31"/>
    <w:rsid w:val="008F5BE4"/>
    <w:rsid w:val="008F5BF6"/>
    <w:rsid w:val="008F5CA6"/>
    <w:rsid w:val="008F7DF8"/>
    <w:rsid w:val="00900DC2"/>
    <w:rsid w:val="00900F9F"/>
    <w:rsid w:val="00902A3E"/>
    <w:rsid w:val="00905AA2"/>
    <w:rsid w:val="00907A0A"/>
    <w:rsid w:val="0091011C"/>
    <w:rsid w:val="0091027A"/>
    <w:rsid w:val="00910687"/>
    <w:rsid w:val="00910F6A"/>
    <w:rsid w:val="00911479"/>
    <w:rsid w:val="009121DA"/>
    <w:rsid w:val="009136DE"/>
    <w:rsid w:val="00914CA6"/>
    <w:rsid w:val="00924E14"/>
    <w:rsid w:val="00924F1A"/>
    <w:rsid w:val="00925A22"/>
    <w:rsid w:val="00925E6E"/>
    <w:rsid w:val="00925F20"/>
    <w:rsid w:val="009301CD"/>
    <w:rsid w:val="00930317"/>
    <w:rsid w:val="0093298F"/>
    <w:rsid w:val="009339BB"/>
    <w:rsid w:val="00934434"/>
    <w:rsid w:val="00935A50"/>
    <w:rsid w:val="009369B7"/>
    <w:rsid w:val="00937DA1"/>
    <w:rsid w:val="00940274"/>
    <w:rsid w:val="00943B84"/>
    <w:rsid w:val="009442AD"/>
    <w:rsid w:val="009445DE"/>
    <w:rsid w:val="00944AFA"/>
    <w:rsid w:val="00945732"/>
    <w:rsid w:val="00950128"/>
    <w:rsid w:val="00950C16"/>
    <w:rsid w:val="00950C22"/>
    <w:rsid w:val="00950C6B"/>
    <w:rsid w:val="009574AB"/>
    <w:rsid w:val="00957EC8"/>
    <w:rsid w:val="00960E38"/>
    <w:rsid w:val="00961E15"/>
    <w:rsid w:val="009627D8"/>
    <w:rsid w:val="00962B4A"/>
    <w:rsid w:val="00962D86"/>
    <w:rsid w:val="0096305D"/>
    <w:rsid w:val="0096404D"/>
    <w:rsid w:val="00964B60"/>
    <w:rsid w:val="009657C2"/>
    <w:rsid w:val="009667CD"/>
    <w:rsid w:val="00967D1C"/>
    <w:rsid w:val="00970C79"/>
    <w:rsid w:val="00971080"/>
    <w:rsid w:val="00973B0A"/>
    <w:rsid w:val="009743DF"/>
    <w:rsid w:val="00976C03"/>
    <w:rsid w:val="00976F77"/>
    <w:rsid w:val="009778CE"/>
    <w:rsid w:val="009809CC"/>
    <w:rsid w:val="009819B6"/>
    <w:rsid w:val="00982381"/>
    <w:rsid w:val="00982948"/>
    <w:rsid w:val="009842E5"/>
    <w:rsid w:val="00984729"/>
    <w:rsid w:val="00984EF2"/>
    <w:rsid w:val="009872E6"/>
    <w:rsid w:val="00987EDE"/>
    <w:rsid w:val="00990326"/>
    <w:rsid w:val="0099045F"/>
    <w:rsid w:val="00990E68"/>
    <w:rsid w:val="00992296"/>
    <w:rsid w:val="009930FC"/>
    <w:rsid w:val="009932C0"/>
    <w:rsid w:val="00993591"/>
    <w:rsid w:val="00994049"/>
    <w:rsid w:val="00994DB6"/>
    <w:rsid w:val="0099535C"/>
    <w:rsid w:val="00995F77"/>
    <w:rsid w:val="00997EB0"/>
    <w:rsid w:val="009A022A"/>
    <w:rsid w:val="009A0F48"/>
    <w:rsid w:val="009A1275"/>
    <w:rsid w:val="009A20C9"/>
    <w:rsid w:val="009A2F66"/>
    <w:rsid w:val="009A4A04"/>
    <w:rsid w:val="009A4F31"/>
    <w:rsid w:val="009A62E5"/>
    <w:rsid w:val="009A74F6"/>
    <w:rsid w:val="009A7C9D"/>
    <w:rsid w:val="009B155E"/>
    <w:rsid w:val="009B2029"/>
    <w:rsid w:val="009B292C"/>
    <w:rsid w:val="009B2994"/>
    <w:rsid w:val="009B3EE2"/>
    <w:rsid w:val="009B6017"/>
    <w:rsid w:val="009C0229"/>
    <w:rsid w:val="009C0C0E"/>
    <w:rsid w:val="009C0DAD"/>
    <w:rsid w:val="009C60E1"/>
    <w:rsid w:val="009C70C9"/>
    <w:rsid w:val="009C761F"/>
    <w:rsid w:val="009D2E7D"/>
    <w:rsid w:val="009D34B1"/>
    <w:rsid w:val="009D4767"/>
    <w:rsid w:val="009D5784"/>
    <w:rsid w:val="009D5AC3"/>
    <w:rsid w:val="009D6105"/>
    <w:rsid w:val="009D6534"/>
    <w:rsid w:val="009D7F62"/>
    <w:rsid w:val="009E0B61"/>
    <w:rsid w:val="009E251F"/>
    <w:rsid w:val="009E2BF2"/>
    <w:rsid w:val="009E30D8"/>
    <w:rsid w:val="009E39D0"/>
    <w:rsid w:val="009E4E12"/>
    <w:rsid w:val="009E52B1"/>
    <w:rsid w:val="009E5C33"/>
    <w:rsid w:val="009E62E8"/>
    <w:rsid w:val="009E6300"/>
    <w:rsid w:val="009F0754"/>
    <w:rsid w:val="009F099B"/>
    <w:rsid w:val="009F3A4A"/>
    <w:rsid w:val="009F527F"/>
    <w:rsid w:val="009F5295"/>
    <w:rsid w:val="009F6B76"/>
    <w:rsid w:val="009F6F18"/>
    <w:rsid w:val="009F7BE0"/>
    <w:rsid w:val="00A01443"/>
    <w:rsid w:val="00A01943"/>
    <w:rsid w:val="00A03823"/>
    <w:rsid w:val="00A059E5"/>
    <w:rsid w:val="00A05DEA"/>
    <w:rsid w:val="00A06C41"/>
    <w:rsid w:val="00A108FF"/>
    <w:rsid w:val="00A12B1B"/>
    <w:rsid w:val="00A13BCE"/>
    <w:rsid w:val="00A16913"/>
    <w:rsid w:val="00A20117"/>
    <w:rsid w:val="00A20451"/>
    <w:rsid w:val="00A2102D"/>
    <w:rsid w:val="00A21A2C"/>
    <w:rsid w:val="00A234B5"/>
    <w:rsid w:val="00A2442C"/>
    <w:rsid w:val="00A2461D"/>
    <w:rsid w:val="00A24866"/>
    <w:rsid w:val="00A30F23"/>
    <w:rsid w:val="00A32173"/>
    <w:rsid w:val="00A3239A"/>
    <w:rsid w:val="00A324DA"/>
    <w:rsid w:val="00A33580"/>
    <w:rsid w:val="00A34258"/>
    <w:rsid w:val="00A342B1"/>
    <w:rsid w:val="00A36F1E"/>
    <w:rsid w:val="00A3738C"/>
    <w:rsid w:val="00A37914"/>
    <w:rsid w:val="00A37D14"/>
    <w:rsid w:val="00A407DA"/>
    <w:rsid w:val="00A41565"/>
    <w:rsid w:val="00A4267B"/>
    <w:rsid w:val="00A4288B"/>
    <w:rsid w:val="00A43AAA"/>
    <w:rsid w:val="00A44C7E"/>
    <w:rsid w:val="00A477D5"/>
    <w:rsid w:val="00A50F94"/>
    <w:rsid w:val="00A51729"/>
    <w:rsid w:val="00A51E88"/>
    <w:rsid w:val="00A520E5"/>
    <w:rsid w:val="00A53F2B"/>
    <w:rsid w:val="00A54C6A"/>
    <w:rsid w:val="00A550C7"/>
    <w:rsid w:val="00A56CCE"/>
    <w:rsid w:val="00A56CEB"/>
    <w:rsid w:val="00A62E47"/>
    <w:rsid w:val="00A6459E"/>
    <w:rsid w:val="00A66A54"/>
    <w:rsid w:val="00A6779B"/>
    <w:rsid w:val="00A71C40"/>
    <w:rsid w:val="00A71F5A"/>
    <w:rsid w:val="00A72EDE"/>
    <w:rsid w:val="00A75BB5"/>
    <w:rsid w:val="00A764C4"/>
    <w:rsid w:val="00A76CB4"/>
    <w:rsid w:val="00A779F7"/>
    <w:rsid w:val="00A80662"/>
    <w:rsid w:val="00A81C52"/>
    <w:rsid w:val="00A82481"/>
    <w:rsid w:val="00A83C67"/>
    <w:rsid w:val="00A8746F"/>
    <w:rsid w:val="00A87F07"/>
    <w:rsid w:val="00A9116F"/>
    <w:rsid w:val="00A919B2"/>
    <w:rsid w:val="00A92050"/>
    <w:rsid w:val="00A9291D"/>
    <w:rsid w:val="00A92D7E"/>
    <w:rsid w:val="00A93150"/>
    <w:rsid w:val="00A948FB"/>
    <w:rsid w:val="00A959B0"/>
    <w:rsid w:val="00A9658D"/>
    <w:rsid w:val="00A9671F"/>
    <w:rsid w:val="00A96C80"/>
    <w:rsid w:val="00A9776C"/>
    <w:rsid w:val="00A9787C"/>
    <w:rsid w:val="00AA1685"/>
    <w:rsid w:val="00AA2A1B"/>
    <w:rsid w:val="00AA3269"/>
    <w:rsid w:val="00AA39B2"/>
    <w:rsid w:val="00AA4221"/>
    <w:rsid w:val="00AA4428"/>
    <w:rsid w:val="00AA588C"/>
    <w:rsid w:val="00AB13F2"/>
    <w:rsid w:val="00AB1BA2"/>
    <w:rsid w:val="00AB1BF2"/>
    <w:rsid w:val="00AB3699"/>
    <w:rsid w:val="00AB55CF"/>
    <w:rsid w:val="00AC14E8"/>
    <w:rsid w:val="00AC1870"/>
    <w:rsid w:val="00AC24A2"/>
    <w:rsid w:val="00AC25B6"/>
    <w:rsid w:val="00AC323D"/>
    <w:rsid w:val="00AC49FD"/>
    <w:rsid w:val="00AC4DF5"/>
    <w:rsid w:val="00AC58B7"/>
    <w:rsid w:val="00AC6E7E"/>
    <w:rsid w:val="00AC6F24"/>
    <w:rsid w:val="00AD10EB"/>
    <w:rsid w:val="00AD18A9"/>
    <w:rsid w:val="00AD1960"/>
    <w:rsid w:val="00AD2A26"/>
    <w:rsid w:val="00AD4BDC"/>
    <w:rsid w:val="00AD4C03"/>
    <w:rsid w:val="00AE0439"/>
    <w:rsid w:val="00AE191F"/>
    <w:rsid w:val="00AE1F24"/>
    <w:rsid w:val="00AE4DD2"/>
    <w:rsid w:val="00AF008C"/>
    <w:rsid w:val="00AF0658"/>
    <w:rsid w:val="00AF0D55"/>
    <w:rsid w:val="00AF1227"/>
    <w:rsid w:val="00AF4EAC"/>
    <w:rsid w:val="00AF5600"/>
    <w:rsid w:val="00AF58FD"/>
    <w:rsid w:val="00AF594B"/>
    <w:rsid w:val="00AF6FA5"/>
    <w:rsid w:val="00B0103F"/>
    <w:rsid w:val="00B01088"/>
    <w:rsid w:val="00B01F83"/>
    <w:rsid w:val="00B0319D"/>
    <w:rsid w:val="00B0555B"/>
    <w:rsid w:val="00B10754"/>
    <w:rsid w:val="00B1083E"/>
    <w:rsid w:val="00B135AC"/>
    <w:rsid w:val="00B14153"/>
    <w:rsid w:val="00B14DC4"/>
    <w:rsid w:val="00B20ACA"/>
    <w:rsid w:val="00B21752"/>
    <w:rsid w:val="00B21E1D"/>
    <w:rsid w:val="00B23B86"/>
    <w:rsid w:val="00B2401D"/>
    <w:rsid w:val="00B24CF0"/>
    <w:rsid w:val="00B2566B"/>
    <w:rsid w:val="00B25CC3"/>
    <w:rsid w:val="00B264DF"/>
    <w:rsid w:val="00B26930"/>
    <w:rsid w:val="00B27387"/>
    <w:rsid w:val="00B30ECD"/>
    <w:rsid w:val="00B32F0B"/>
    <w:rsid w:val="00B33F25"/>
    <w:rsid w:val="00B34F0A"/>
    <w:rsid w:val="00B35E65"/>
    <w:rsid w:val="00B36745"/>
    <w:rsid w:val="00B369B8"/>
    <w:rsid w:val="00B37332"/>
    <w:rsid w:val="00B4129E"/>
    <w:rsid w:val="00B415BF"/>
    <w:rsid w:val="00B42445"/>
    <w:rsid w:val="00B44935"/>
    <w:rsid w:val="00B454D1"/>
    <w:rsid w:val="00B4555D"/>
    <w:rsid w:val="00B466E4"/>
    <w:rsid w:val="00B47532"/>
    <w:rsid w:val="00B476E2"/>
    <w:rsid w:val="00B52418"/>
    <w:rsid w:val="00B531BC"/>
    <w:rsid w:val="00B53CEF"/>
    <w:rsid w:val="00B5661A"/>
    <w:rsid w:val="00B56E05"/>
    <w:rsid w:val="00B610FF"/>
    <w:rsid w:val="00B612F3"/>
    <w:rsid w:val="00B6167E"/>
    <w:rsid w:val="00B63CBD"/>
    <w:rsid w:val="00B643C9"/>
    <w:rsid w:val="00B6588D"/>
    <w:rsid w:val="00B67102"/>
    <w:rsid w:val="00B700CE"/>
    <w:rsid w:val="00B72ECF"/>
    <w:rsid w:val="00B72FB4"/>
    <w:rsid w:val="00B75BF9"/>
    <w:rsid w:val="00B7685B"/>
    <w:rsid w:val="00B87A71"/>
    <w:rsid w:val="00B908E2"/>
    <w:rsid w:val="00B90FF9"/>
    <w:rsid w:val="00B9251D"/>
    <w:rsid w:val="00B926AC"/>
    <w:rsid w:val="00B926DF"/>
    <w:rsid w:val="00B93568"/>
    <w:rsid w:val="00B94E04"/>
    <w:rsid w:val="00B95026"/>
    <w:rsid w:val="00B9508D"/>
    <w:rsid w:val="00BA1EC5"/>
    <w:rsid w:val="00BA2B86"/>
    <w:rsid w:val="00BA70FC"/>
    <w:rsid w:val="00BA742A"/>
    <w:rsid w:val="00BB2560"/>
    <w:rsid w:val="00BB3851"/>
    <w:rsid w:val="00BB508F"/>
    <w:rsid w:val="00BB57B1"/>
    <w:rsid w:val="00BB6215"/>
    <w:rsid w:val="00BB7513"/>
    <w:rsid w:val="00BC02B9"/>
    <w:rsid w:val="00BC0677"/>
    <w:rsid w:val="00BC0AEF"/>
    <w:rsid w:val="00BC2883"/>
    <w:rsid w:val="00BC43CA"/>
    <w:rsid w:val="00BC4984"/>
    <w:rsid w:val="00BC5EEA"/>
    <w:rsid w:val="00BC6194"/>
    <w:rsid w:val="00BC69AC"/>
    <w:rsid w:val="00BC6B63"/>
    <w:rsid w:val="00BC70DB"/>
    <w:rsid w:val="00BD1626"/>
    <w:rsid w:val="00BD20F6"/>
    <w:rsid w:val="00BD2F8C"/>
    <w:rsid w:val="00BD4035"/>
    <w:rsid w:val="00BD667D"/>
    <w:rsid w:val="00BD7146"/>
    <w:rsid w:val="00BE028D"/>
    <w:rsid w:val="00BE02E4"/>
    <w:rsid w:val="00BE3BE9"/>
    <w:rsid w:val="00BE4550"/>
    <w:rsid w:val="00BE4FC1"/>
    <w:rsid w:val="00BE6D69"/>
    <w:rsid w:val="00BE7B79"/>
    <w:rsid w:val="00BF05E4"/>
    <w:rsid w:val="00BF062E"/>
    <w:rsid w:val="00BF36C0"/>
    <w:rsid w:val="00BF3DD2"/>
    <w:rsid w:val="00BF5CC5"/>
    <w:rsid w:val="00BF64AA"/>
    <w:rsid w:val="00C02C3E"/>
    <w:rsid w:val="00C02D7F"/>
    <w:rsid w:val="00C02F6B"/>
    <w:rsid w:val="00C03376"/>
    <w:rsid w:val="00C03CA0"/>
    <w:rsid w:val="00C134E4"/>
    <w:rsid w:val="00C14C4D"/>
    <w:rsid w:val="00C15176"/>
    <w:rsid w:val="00C15DEE"/>
    <w:rsid w:val="00C1712C"/>
    <w:rsid w:val="00C173B5"/>
    <w:rsid w:val="00C17466"/>
    <w:rsid w:val="00C178D3"/>
    <w:rsid w:val="00C200FF"/>
    <w:rsid w:val="00C225FC"/>
    <w:rsid w:val="00C26EE2"/>
    <w:rsid w:val="00C275A3"/>
    <w:rsid w:val="00C3069E"/>
    <w:rsid w:val="00C30E5D"/>
    <w:rsid w:val="00C3286B"/>
    <w:rsid w:val="00C32B24"/>
    <w:rsid w:val="00C342C5"/>
    <w:rsid w:val="00C3473C"/>
    <w:rsid w:val="00C36192"/>
    <w:rsid w:val="00C41B36"/>
    <w:rsid w:val="00C42086"/>
    <w:rsid w:val="00C4285F"/>
    <w:rsid w:val="00C428D4"/>
    <w:rsid w:val="00C437C5"/>
    <w:rsid w:val="00C43B04"/>
    <w:rsid w:val="00C44C07"/>
    <w:rsid w:val="00C4569B"/>
    <w:rsid w:val="00C50D99"/>
    <w:rsid w:val="00C51F5E"/>
    <w:rsid w:val="00C52F26"/>
    <w:rsid w:val="00C54503"/>
    <w:rsid w:val="00C54810"/>
    <w:rsid w:val="00C54950"/>
    <w:rsid w:val="00C5510E"/>
    <w:rsid w:val="00C56D26"/>
    <w:rsid w:val="00C578F5"/>
    <w:rsid w:val="00C6306B"/>
    <w:rsid w:val="00C63D16"/>
    <w:rsid w:val="00C63DCC"/>
    <w:rsid w:val="00C6729B"/>
    <w:rsid w:val="00C70022"/>
    <w:rsid w:val="00C7059F"/>
    <w:rsid w:val="00C71289"/>
    <w:rsid w:val="00C71FEC"/>
    <w:rsid w:val="00C7418E"/>
    <w:rsid w:val="00C75466"/>
    <w:rsid w:val="00C75C87"/>
    <w:rsid w:val="00C7665E"/>
    <w:rsid w:val="00C801DA"/>
    <w:rsid w:val="00C82D1A"/>
    <w:rsid w:val="00C83EDB"/>
    <w:rsid w:val="00C84EB9"/>
    <w:rsid w:val="00C84FAC"/>
    <w:rsid w:val="00C850C7"/>
    <w:rsid w:val="00C86D3C"/>
    <w:rsid w:val="00C87CFF"/>
    <w:rsid w:val="00C87D0B"/>
    <w:rsid w:val="00C908E1"/>
    <w:rsid w:val="00C90AAC"/>
    <w:rsid w:val="00C92194"/>
    <w:rsid w:val="00C9256C"/>
    <w:rsid w:val="00C96099"/>
    <w:rsid w:val="00C97F9D"/>
    <w:rsid w:val="00CA122E"/>
    <w:rsid w:val="00CA1A79"/>
    <w:rsid w:val="00CA20C6"/>
    <w:rsid w:val="00CA36C2"/>
    <w:rsid w:val="00CA429D"/>
    <w:rsid w:val="00CA4EFB"/>
    <w:rsid w:val="00CA629B"/>
    <w:rsid w:val="00CA690D"/>
    <w:rsid w:val="00CA6E16"/>
    <w:rsid w:val="00CA7B05"/>
    <w:rsid w:val="00CA7F79"/>
    <w:rsid w:val="00CB0188"/>
    <w:rsid w:val="00CB0BAC"/>
    <w:rsid w:val="00CB3488"/>
    <w:rsid w:val="00CB394B"/>
    <w:rsid w:val="00CB39C8"/>
    <w:rsid w:val="00CB4526"/>
    <w:rsid w:val="00CB4D39"/>
    <w:rsid w:val="00CB500A"/>
    <w:rsid w:val="00CB57BF"/>
    <w:rsid w:val="00CB7B36"/>
    <w:rsid w:val="00CB7BE1"/>
    <w:rsid w:val="00CC16F6"/>
    <w:rsid w:val="00CC1DC3"/>
    <w:rsid w:val="00CC2383"/>
    <w:rsid w:val="00CC2BCC"/>
    <w:rsid w:val="00CC309A"/>
    <w:rsid w:val="00CC3316"/>
    <w:rsid w:val="00CC6163"/>
    <w:rsid w:val="00CC6520"/>
    <w:rsid w:val="00CC6AC7"/>
    <w:rsid w:val="00CC74EE"/>
    <w:rsid w:val="00CC767D"/>
    <w:rsid w:val="00CD36A6"/>
    <w:rsid w:val="00CD3D40"/>
    <w:rsid w:val="00CD4426"/>
    <w:rsid w:val="00CD4430"/>
    <w:rsid w:val="00CE03EC"/>
    <w:rsid w:val="00CE0953"/>
    <w:rsid w:val="00CE35BE"/>
    <w:rsid w:val="00CE37C9"/>
    <w:rsid w:val="00CE3B0E"/>
    <w:rsid w:val="00CE51BC"/>
    <w:rsid w:val="00CE547C"/>
    <w:rsid w:val="00CE561E"/>
    <w:rsid w:val="00CE7283"/>
    <w:rsid w:val="00CE73CE"/>
    <w:rsid w:val="00CF0243"/>
    <w:rsid w:val="00CF23D3"/>
    <w:rsid w:val="00CF2754"/>
    <w:rsid w:val="00CF2EC2"/>
    <w:rsid w:val="00CF5B2A"/>
    <w:rsid w:val="00CF7604"/>
    <w:rsid w:val="00CF7C65"/>
    <w:rsid w:val="00D00734"/>
    <w:rsid w:val="00D012AB"/>
    <w:rsid w:val="00D020E2"/>
    <w:rsid w:val="00D03119"/>
    <w:rsid w:val="00D05C91"/>
    <w:rsid w:val="00D06393"/>
    <w:rsid w:val="00D06F41"/>
    <w:rsid w:val="00D071A6"/>
    <w:rsid w:val="00D13ED1"/>
    <w:rsid w:val="00D160B7"/>
    <w:rsid w:val="00D16FEF"/>
    <w:rsid w:val="00D17B35"/>
    <w:rsid w:val="00D21245"/>
    <w:rsid w:val="00D22C40"/>
    <w:rsid w:val="00D243D6"/>
    <w:rsid w:val="00D26336"/>
    <w:rsid w:val="00D26599"/>
    <w:rsid w:val="00D270C3"/>
    <w:rsid w:val="00D274B7"/>
    <w:rsid w:val="00D3088E"/>
    <w:rsid w:val="00D310DB"/>
    <w:rsid w:val="00D31779"/>
    <w:rsid w:val="00D31887"/>
    <w:rsid w:val="00D325F3"/>
    <w:rsid w:val="00D367E2"/>
    <w:rsid w:val="00D36C1F"/>
    <w:rsid w:val="00D40364"/>
    <w:rsid w:val="00D40634"/>
    <w:rsid w:val="00D41D7B"/>
    <w:rsid w:val="00D4255C"/>
    <w:rsid w:val="00D43CC7"/>
    <w:rsid w:val="00D43CD2"/>
    <w:rsid w:val="00D45110"/>
    <w:rsid w:val="00D453E4"/>
    <w:rsid w:val="00D45AC8"/>
    <w:rsid w:val="00D47161"/>
    <w:rsid w:val="00D511DF"/>
    <w:rsid w:val="00D53D9E"/>
    <w:rsid w:val="00D60C69"/>
    <w:rsid w:val="00D612F5"/>
    <w:rsid w:val="00D62D05"/>
    <w:rsid w:val="00D62DE9"/>
    <w:rsid w:val="00D637FA"/>
    <w:rsid w:val="00D6403F"/>
    <w:rsid w:val="00D646E6"/>
    <w:rsid w:val="00D6740F"/>
    <w:rsid w:val="00D67C34"/>
    <w:rsid w:val="00D67D41"/>
    <w:rsid w:val="00D70842"/>
    <w:rsid w:val="00D70F9B"/>
    <w:rsid w:val="00D7118F"/>
    <w:rsid w:val="00D7223E"/>
    <w:rsid w:val="00D74CEA"/>
    <w:rsid w:val="00D776EE"/>
    <w:rsid w:val="00D8159F"/>
    <w:rsid w:val="00D82B39"/>
    <w:rsid w:val="00D8391F"/>
    <w:rsid w:val="00D846CB"/>
    <w:rsid w:val="00D864D9"/>
    <w:rsid w:val="00D86510"/>
    <w:rsid w:val="00D8662C"/>
    <w:rsid w:val="00D86BB3"/>
    <w:rsid w:val="00D875D4"/>
    <w:rsid w:val="00D87C8A"/>
    <w:rsid w:val="00D90D71"/>
    <w:rsid w:val="00D91A0E"/>
    <w:rsid w:val="00D93875"/>
    <w:rsid w:val="00D96A73"/>
    <w:rsid w:val="00D96C04"/>
    <w:rsid w:val="00D97E0A"/>
    <w:rsid w:val="00DA04E8"/>
    <w:rsid w:val="00DA09F7"/>
    <w:rsid w:val="00DA2FD1"/>
    <w:rsid w:val="00DA4530"/>
    <w:rsid w:val="00DA53D8"/>
    <w:rsid w:val="00DA63B6"/>
    <w:rsid w:val="00DA7784"/>
    <w:rsid w:val="00DA79A0"/>
    <w:rsid w:val="00DB58D7"/>
    <w:rsid w:val="00DB65C7"/>
    <w:rsid w:val="00DC018E"/>
    <w:rsid w:val="00DC03C1"/>
    <w:rsid w:val="00DC0546"/>
    <w:rsid w:val="00DC1990"/>
    <w:rsid w:val="00DC1FF9"/>
    <w:rsid w:val="00DC22C4"/>
    <w:rsid w:val="00DC3980"/>
    <w:rsid w:val="00DC3CF9"/>
    <w:rsid w:val="00DC60E9"/>
    <w:rsid w:val="00DC7678"/>
    <w:rsid w:val="00DD1E70"/>
    <w:rsid w:val="00DD24EF"/>
    <w:rsid w:val="00DD2D84"/>
    <w:rsid w:val="00DD3207"/>
    <w:rsid w:val="00DD4942"/>
    <w:rsid w:val="00DD7920"/>
    <w:rsid w:val="00DE021E"/>
    <w:rsid w:val="00DE23D6"/>
    <w:rsid w:val="00DE3326"/>
    <w:rsid w:val="00DE4751"/>
    <w:rsid w:val="00DE5E06"/>
    <w:rsid w:val="00DE6015"/>
    <w:rsid w:val="00DE6133"/>
    <w:rsid w:val="00DE6420"/>
    <w:rsid w:val="00DF1CBC"/>
    <w:rsid w:val="00DF248B"/>
    <w:rsid w:val="00DF267D"/>
    <w:rsid w:val="00DF32A6"/>
    <w:rsid w:val="00DF4AD5"/>
    <w:rsid w:val="00DF67C5"/>
    <w:rsid w:val="00DF7759"/>
    <w:rsid w:val="00E0099C"/>
    <w:rsid w:val="00E00FF8"/>
    <w:rsid w:val="00E020AC"/>
    <w:rsid w:val="00E031ED"/>
    <w:rsid w:val="00E04B00"/>
    <w:rsid w:val="00E07107"/>
    <w:rsid w:val="00E07156"/>
    <w:rsid w:val="00E07EE7"/>
    <w:rsid w:val="00E10408"/>
    <w:rsid w:val="00E1078F"/>
    <w:rsid w:val="00E127B0"/>
    <w:rsid w:val="00E14CFB"/>
    <w:rsid w:val="00E15152"/>
    <w:rsid w:val="00E15684"/>
    <w:rsid w:val="00E16FF6"/>
    <w:rsid w:val="00E20623"/>
    <w:rsid w:val="00E216A7"/>
    <w:rsid w:val="00E21886"/>
    <w:rsid w:val="00E23CD1"/>
    <w:rsid w:val="00E26015"/>
    <w:rsid w:val="00E26FF9"/>
    <w:rsid w:val="00E278E6"/>
    <w:rsid w:val="00E30279"/>
    <w:rsid w:val="00E30673"/>
    <w:rsid w:val="00E32D4A"/>
    <w:rsid w:val="00E338B3"/>
    <w:rsid w:val="00E338E5"/>
    <w:rsid w:val="00E33D1E"/>
    <w:rsid w:val="00E34E30"/>
    <w:rsid w:val="00E374B9"/>
    <w:rsid w:val="00E37B78"/>
    <w:rsid w:val="00E40373"/>
    <w:rsid w:val="00E4037D"/>
    <w:rsid w:val="00E40D89"/>
    <w:rsid w:val="00E414F1"/>
    <w:rsid w:val="00E41FD1"/>
    <w:rsid w:val="00E43CCB"/>
    <w:rsid w:val="00E43FE6"/>
    <w:rsid w:val="00E471F1"/>
    <w:rsid w:val="00E50384"/>
    <w:rsid w:val="00E510F7"/>
    <w:rsid w:val="00E5181C"/>
    <w:rsid w:val="00E537EE"/>
    <w:rsid w:val="00E53EB3"/>
    <w:rsid w:val="00E54198"/>
    <w:rsid w:val="00E5522D"/>
    <w:rsid w:val="00E5554C"/>
    <w:rsid w:val="00E55D63"/>
    <w:rsid w:val="00E6163F"/>
    <w:rsid w:val="00E6179A"/>
    <w:rsid w:val="00E61CC9"/>
    <w:rsid w:val="00E62C05"/>
    <w:rsid w:val="00E64E85"/>
    <w:rsid w:val="00E6528A"/>
    <w:rsid w:val="00E6607A"/>
    <w:rsid w:val="00E664DC"/>
    <w:rsid w:val="00E70092"/>
    <w:rsid w:val="00E70F36"/>
    <w:rsid w:val="00E712FB"/>
    <w:rsid w:val="00E726A5"/>
    <w:rsid w:val="00E72925"/>
    <w:rsid w:val="00E74100"/>
    <w:rsid w:val="00E77DD1"/>
    <w:rsid w:val="00E8006C"/>
    <w:rsid w:val="00E8049E"/>
    <w:rsid w:val="00E80981"/>
    <w:rsid w:val="00E81710"/>
    <w:rsid w:val="00E8200C"/>
    <w:rsid w:val="00E8287A"/>
    <w:rsid w:val="00E84D70"/>
    <w:rsid w:val="00E8540C"/>
    <w:rsid w:val="00E854FA"/>
    <w:rsid w:val="00E877F5"/>
    <w:rsid w:val="00E87C78"/>
    <w:rsid w:val="00E91762"/>
    <w:rsid w:val="00E91799"/>
    <w:rsid w:val="00E93049"/>
    <w:rsid w:val="00E937A0"/>
    <w:rsid w:val="00E94A7D"/>
    <w:rsid w:val="00E96B52"/>
    <w:rsid w:val="00E97EAE"/>
    <w:rsid w:val="00EA1017"/>
    <w:rsid w:val="00EA2DCF"/>
    <w:rsid w:val="00EA2DE1"/>
    <w:rsid w:val="00EA2E51"/>
    <w:rsid w:val="00EA6F62"/>
    <w:rsid w:val="00EB103E"/>
    <w:rsid w:val="00EB1522"/>
    <w:rsid w:val="00EB2E20"/>
    <w:rsid w:val="00EB3089"/>
    <w:rsid w:val="00EB4040"/>
    <w:rsid w:val="00EB4B51"/>
    <w:rsid w:val="00EB538E"/>
    <w:rsid w:val="00EB585E"/>
    <w:rsid w:val="00EB5869"/>
    <w:rsid w:val="00EB597B"/>
    <w:rsid w:val="00EB7267"/>
    <w:rsid w:val="00EB79EB"/>
    <w:rsid w:val="00EC03D0"/>
    <w:rsid w:val="00EC0918"/>
    <w:rsid w:val="00EC0BBC"/>
    <w:rsid w:val="00EC19C3"/>
    <w:rsid w:val="00EC2BD8"/>
    <w:rsid w:val="00EC3383"/>
    <w:rsid w:val="00EC345F"/>
    <w:rsid w:val="00EC3569"/>
    <w:rsid w:val="00EC4524"/>
    <w:rsid w:val="00EC597E"/>
    <w:rsid w:val="00EC5F91"/>
    <w:rsid w:val="00ED041E"/>
    <w:rsid w:val="00ED0BFE"/>
    <w:rsid w:val="00ED1B50"/>
    <w:rsid w:val="00ED1E5A"/>
    <w:rsid w:val="00ED21A6"/>
    <w:rsid w:val="00ED25AF"/>
    <w:rsid w:val="00ED2C2F"/>
    <w:rsid w:val="00ED39C6"/>
    <w:rsid w:val="00ED3CA4"/>
    <w:rsid w:val="00ED3FFE"/>
    <w:rsid w:val="00ED43F8"/>
    <w:rsid w:val="00ED4C9C"/>
    <w:rsid w:val="00ED63BC"/>
    <w:rsid w:val="00ED7438"/>
    <w:rsid w:val="00ED7F7C"/>
    <w:rsid w:val="00EE0741"/>
    <w:rsid w:val="00EE13A2"/>
    <w:rsid w:val="00EE1A53"/>
    <w:rsid w:val="00EE220A"/>
    <w:rsid w:val="00EE39B2"/>
    <w:rsid w:val="00EE715B"/>
    <w:rsid w:val="00EF444D"/>
    <w:rsid w:val="00EF606C"/>
    <w:rsid w:val="00EF6B49"/>
    <w:rsid w:val="00EF7422"/>
    <w:rsid w:val="00EF7762"/>
    <w:rsid w:val="00F01D3E"/>
    <w:rsid w:val="00F01D82"/>
    <w:rsid w:val="00F04F47"/>
    <w:rsid w:val="00F05E99"/>
    <w:rsid w:val="00F0634E"/>
    <w:rsid w:val="00F12819"/>
    <w:rsid w:val="00F12B16"/>
    <w:rsid w:val="00F12C3C"/>
    <w:rsid w:val="00F14167"/>
    <w:rsid w:val="00F14A67"/>
    <w:rsid w:val="00F15246"/>
    <w:rsid w:val="00F15588"/>
    <w:rsid w:val="00F15A2E"/>
    <w:rsid w:val="00F20BC7"/>
    <w:rsid w:val="00F229FF"/>
    <w:rsid w:val="00F22D7B"/>
    <w:rsid w:val="00F25322"/>
    <w:rsid w:val="00F266CF"/>
    <w:rsid w:val="00F26CCC"/>
    <w:rsid w:val="00F32DD6"/>
    <w:rsid w:val="00F347C7"/>
    <w:rsid w:val="00F4068B"/>
    <w:rsid w:val="00F410DA"/>
    <w:rsid w:val="00F41507"/>
    <w:rsid w:val="00F41540"/>
    <w:rsid w:val="00F41BE0"/>
    <w:rsid w:val="00F41FD7"/>
    <w:rsid w:val="00F46669"/>
    <w:rsid w:val="00F55A6F"/>
    <w:rsid w:val="00F5763E"/>
    <w:rsid w:val="00F61A6D"/>
    <w:rsid w:val="00F64C57"/>
    <w:rsid w:val="00F65E07"/>
    <w:rsid w:val="00F66CAF"/>
    <w:rsid w:val="00F66D7D"/>
    <w:rsid w:val="00F6702D"/>
    <w:rsid w:val="00F67F54"/>
    <w:rsid w:val="00F71A43"/>
    <w:rsid w:val="00F73BDF"/>
    <w:rsid w:val="00F73D78"/>
    <w:rsid w:val="00F759AC"/>
    <w:rsid w:val="00F76EBC"/>
    <w:rsid w:val="00F77CCC"/>
    <w:rsid w:val="00F80AA5"/>
    <w:rsid w:val="00F81442"/>
    <w:rsid w:val="00F8153E"/>
    <w:rsid w:val="00F81A74"/>
    <w:rsid w:val="00F81F2E"/>
    <w:rsid w:val="00F82607"/>
    <w:rsid w:val="00F82DF9"/>
    <w:rsid w:val="00F83F3D"/>
    <w:rsid w:val="00F855D9"/>
    <w:rsid w:val="00F873DE"/>
    <w:rsid w:val="00F87759"/>
    <w:rsid w:val="00F90EBA"/>
    <w:rsid w:val="00F90FAA"/>
    <w:rsid w:val="00F912F3"/>
    <w:rsid w:val="00F918E6"/>
    <w:rsid w:val="00F92BA2"/>
    <w:rsid w:val="00F92D18"/>
    <w:rsid w:val="00F94169"/>
    <w:rsid w:val="00F973D0"/>
    <w:rsid w:val="00F97781"/>
    <w:rsid w:val="00F97C21"/>
    <w:rsid w:val="00FA197D"/>
    <w:rsid w:val="00FA2A9B"/>
    <w:rsid w:val="00FA52B3"/>
    <w:rsid w:val="00FA5825"/>
    <w:rsid w:val="00FB0179"/>
    <w:rsid w:val="00FB0966"/>
    <w:rsid w:val="00FB2107"/>
    <w:rsid w:val="00FB2776"/>
    <w:rsid w:val="00FB2E74"/>
    <w:rsid w:val="00FB3762"/>
    <w:rsid w:val="00FB3E29"/>
    <w:rsid w:val="00FB3E66"/>
    <w:rsid w:val="00FB77C4"/>
    <w:rsid w:val="00FC0636"/>
    <w:rsid w:val="00FC0DDF"/>
    <w:rsid w:val="00FC1275"/>
    <w:rsid w:val="00FC1B2B"/>
    <w:rsid w:val="00FC24A2"/>
    <w:rsid w:val="00FC2640"/>
    <w:rsid w:val="00FC3674"/>
    <w:rsid w:val="00FC3897"/>
    <w:rsid w:val="00FC44F2"/>
    <w:rsid w:val="00FC50F7"/>
    <w:rsid w:val="00FC5296"/>
    <w:rsid w:val="00FC5BCB"/>
    <w:rsid w:val="00FC6A2E"/>
    <w:rsid w:val="00FD13B9"/>
    <w:rsid w:val="00FD2409"/>
    <w:rsid w:val="00FD264A"/>
    <w:rsid w:val="00FD3BD4"/>
    <w:rsid w:val="00FD3D55"/>
    <w:rsid w:val="00FD591F"/>
    <w:rsid w:val="00FE0126"/>
    <w:rsid w:val="00FE2780"/>
    <w:rsid w:val="00FE30F1"/>
    <w:rsid w:val="00FE43EF"/>
    <w:rsid w:val="00FE5628"/>
    <w:rsid w:val="00FE5936"/>
    <w:rsid w:val="00FE6885"/>
    <w:rsid w:val="00FE7DFF"/>
    <w:rsid w:val="00FF033D"/>
    <w:rsid w:val="00FF0450"/>
    <w:rsid w:val="00FF2D28"/>
    <w:rsid w:val="00FF2F9A"/>
    <w:rsid w:val="00FF3BE0"/>
    <w:rsid w:val="00FF55C7"/>
    <w:rsid w:val="00FF6549"/>
    <w:rsid w:val="00FF6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06FA7"/>
  <w15:chartTrackingRefBased/>
  <w15:docId w15:val="{BF68FFD4-8A64-45A1-9389-10BF2D59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777"/>
    <w:rPr>
      <w:rFonts w:ascii="Segoe UI" w:hAnsi="Segoe UI" w:cs="Segoe UI"/>
      <w:sz w:val="18"/>
      <w:szCs w:val="18"/>
    </w:rPr>
  </w:style>
  <w:style w:type="paragraph" w:styleId="ListParagraph">
    <w:name w:val="List Paragraph"/>
    <w:basedOn w:val="Normal"/>
    <w:uiPriority w:val="34"/>
    <w:qFormat/>
    <w:rsid w:val="00F347C7"/>
    <w:pPr>
      <w:ind w:left="720"/>
      <w:contextualSpacing/>
    </w:pPr>
  </w:style>
  <w:style w:type="character" w:styleId="CommentReference">
    <w:name w:val="annotation reference"/>
    <w:basedOn w:val="DefaultParagraphFont"/>
    <w:uiPriority w:val="99"/>
    <w:semiHidden/>
    <w:unhideWhenUsed/>
    <w:rsid w:val="0066560D"/>
    <w:rPr>
      <w:sz w:val="16"/>
      <w:szCs w:val="16"/>
    </w:rPr>
  </w:style>
  <w:style w:type="paragraph" w:styleId="CommentText">
    <w:name w:val="annotation text"/>
    <w:basedOn w:val="Normal"/>
    <w:link w:val="CommentTextChar"/>
    <w:uiPriority w:val="99"/>
    <w:semiHidden/>
    <w:unhideWhenUsed/>
    <w:rsid w:val="0066560D"/>
    <w:pPr>
      <w:spacing w:line="240" w:lineRule="auto"/>
    </w:pPr>
    <w:rPr>
      <w:sz w:val="20"/>
      <w:szCs w:val="20"/>
    </w:rPr>
  </w:style>
  <w:style w:type="character" w:customStyle="1" w:styleId="CommentTextChar">
    <w:name w:val="Comment Text Char"/>
    <w:basedOn w:val="DefaultParagraphFont"/>
    <w:link w:val="CommentText"/>
    <w:uiPriority w:val="99"/>
    <w:semiHidden/>
    <w:rsid w:val="0066560D"/>
    <w:rPr>
      <w:sz w:val="20"/>
      <w:szCs w:val="20"/>
    </w:rPr>
  </w:style>
  <w:style w:type="paragraph" w:styleId="CommentSubject">
    <w:name w:val="annotation subject"/>
    <w:basedOn w:val="CommentText"/>
    <w:next w:val="CommentText"/>
    <w:link w:val="CommentSubjectChar"/>
    <w:uiPriority w:val="99"/>
    <w:semiHidden/>
    <w:unhideWhenUsed/>
    <w:rsid w:val="0066560D"/>
    <w:rPr>
      <w:b/>
      <w:bCs/>
    </w:rPr>
  </w:style>
  <w:style w:type="character" w:customStyle="1" w:styleId="CommentSubjectChar">
    <w:name w:val="Comment Subject Char"/>
    <w:basedOn w:val="CommentTextChar"/>
    <w:link w:val="CommentSubject"/>
    <w:uiPriority w:val="99"/>
    <w:semiHidden/>
    <w:rsid w:val="0066560D"/>
    <w:rPr>
      <w:b/>
      <w:bCs/>
      <w:sz w:val="20"/>
      <w:szCs w:val="20"/>
    </w:rPr>
  </w:style>
  <w:style w:type="character" w:styleId="Hyperlink">
    <w:name w:val="Hyperlink"/>
    <w:basedOn w:val="DefaultParagraphFont"/>
    <w:uiPriority w:val="99"/>
    <w:semiHidden/>
    <w:unhideWhenUsed/>
    <w:rsid w:val="00C41B36"/>
    <w:rPr>
      <w:color w:val="0563C1"/>
      <w:u w:val="single"/>
    </w:rPr>
  </w:style>
  <w:style w:type="table" w:styleId="GridTable1Light">
    <w:name w:val="Grid Table 1 Light"/>
    <w:basedOn w:val="TableNormal"/>
    <w:uiPriority w:val="46"/>
    <w:rsid w:val="009627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A01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C45"/>
  </w:style>
  <w:style w:type="paragraph" w:styleId="Footer">
    <w:name w:val="footer"/>
    <w:basedOn w:val="Normal"/>
    <w:link w:val="FooterChar"/>
    <w:uiPriority w:val="99"/>
    <w:unhideWhenUsed/>
    <w:rsid w:val="00704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C45"/>
  </w:style>
  <w:style w:type="table" w:styleId="PlainTable5">
    <w:name w:val="Plain Table 5"/>
    <w:basedOn w:val="TableNormal"/>
    <w:uiPriority w:val="45"/>
    <w:rsid w:val="000B0D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DC1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5321">
      <w:bodyDiv w:val="1"/>
      <w:marLeft w:val="0"/>
      <w:marRight w:val="0"/>
      <w:marTop w:val="0"/>
      <w:marBottom w:val="0"/>
      <w:divBdr>
        <w:top w:val="none" w:sz="0" w:space="0" w:color="auto"/>
        <w:left w:val="none" w:sz="0" w:space="0" w:color="auto"/>
        <w:bottom w:val="none" w:sz="0" w:space="0" w:color="auto"/>
        <w:right w:val="none" w:sz="0" w:space="0" w:color="auto"/>
      </w:divBdr>
    </w:div>
    <w:div w:id="150680236">
      <w:bodyDiv w:val="1"/>
      <w:marLeft w:val="0"/>
      <w:marRight w:val="0"/>
      <w:marTop w:val="0"/>
      <w:marBottom w:val="0"/>
      <w:divBdr>
        <w:top w:val="none" w:sz="0" w:space="0" w:color="auto"/>
        <w:left w:val="none" w:sz="0" w:space="0" w:color="auto"/>
        <w:bottom w:val="none" w:sz="0" w:space="0" w:color="auto"/>
        <w:right w:val="none" w:sz="0" w:space="0" w:color="auto"/>
      </w:divBdr>
    </w:div>
    <w:div w:id="234979089">
      <w:bodyDiv w:val="1"/>
      <w:marLeft w:val="0"/>
      <w:marRight w:val="0"/>
      <w:marTop w:val="0"/>
      <w:marBottom w:val="0"/>
      <w:divBdr>
        <w:top w:val="none" w:sz="0" w:space="0" w:color="auto"/>
        <w:left w:val="none" w:sz="0" w:space="0" w:color="auto"/>
        <w:bottom w:val="none" w:sz="0" w:space="0" w:color="auto"/>
        <w:right w:val="none" w:sz="0" w:space="0" w:color="auto"/>
      </w:divBdr>
    </w:div>
    <w:div w:id="259872443">
      <w:bodyDiv w:val="1"/>
      <w:marLeft w:val="0"/>
      <w:marRight w:val="0"/>
      <w:marTop w:val="0"/>
      <w:marBottom w:val="0"/>
      <w:divBdr>
        <w:top w:val="none" w:sz="0" w:space="0" w:color="auto"/>
        <w:left w:val="none" w:sz="0" w:space="0" w:color="auto"/>
        <w:bottom w:val="none" w:sz="0" w:space="0" w:color="auto"/>
        <w:right w:val="none" w:sz="0" w:space="0" w:color="auto"/>
      </w:divBdr>
    </w:div>
    <w:div w:id="703216366">
      <w:bodyDiv w:val="1"/>
      <w:marLeft w:val="0"/>
      <w:marRight w:val="0"/>
      <w:marTop w:val="0"/>
      <w:marBottom w:val="0"/>
      <w:divBdr>
        <w:top w:val="none" w:sz="0" w:space="0" w:color="auto"/>
        <w:left w:val="none" w:sz="0" w:space="0" w:color="auto"/>
        <w:bottom w:val="none" w:sz="0" w:space="0" w:color="auto"/>
        <w:right w:val="none" w:sz="0" w:space="0" w:color="auto"/>
      </w:divBdr>
    </w:div>
    <w:div w:id="934247310">
      <w:bodyDiv w:val="1"/>
      <w:marLeft w:val="0"/>
      <w:marRight w:val="0"/>
      <w:marTop w:val="0"/>
      <w:marBottom w:val="0"/>
      <w:divBdr>
        <w:top w:val="none" w:sz="0" w:space="0" w:color="auto"/>
        <w:left w:val="none" w:sz="0" w:space="0" w:color="auto"/>
        <w:bottom w:val="none" w:sz="0" w:space="0" w:color="auto"/>
        <w:right w:val="none" w:sz="0" w:space="0" w:color="auto"/>
      </w:divBdr>
    </w:div>
    <w:div w:id="947585746">
      <w:bodyDiv w:val="1"/>
      <w:marLeft w:val="0"/>
      <w:marRight w:val="0"/>
      <w:marTop w:val="0"/>
      <w:marBottom w:val="0"/>
      <w:divBdr>
        <w:top w:val="none" w:sz="0" w:space="0" w:color="auto"/>
        <w:left w:val="none" w:sz="0" w:space="0" w:color="auto"/>
        <w:bottom w:val="none" w:sz="0" w:space="0" w:color="auto"/>
        <w:right w:val="none" w:sz="0" w:space="0" w:color="auto"/>
      </w:divBdr>
    </w:div>
    <w:div w:id="1116951915">
      <w:bodyDiv w:val="1"/>
      <w:marLeft w:val="0"/>
      <w:marRight w:val="0"/>
      <w:marTop w:val="0"/>
      <w:marBottom w:val="0"/>
      <w:divBdr>
        <w:top w:val="none" w:sz="0" w:space="0" w:color="auto"/>
        <w:left w:val="none" w:sz="0" w:space="0" w:color="auto"/>
        <w:bottom w:val="none" w:sz="0" w:space="0" w:color="auto"/>
        <w:right w:val="none" w:sz="0" w:space="0" w:color="auto"/>
      </w:divBdr>
    </w:div>
    <w:div w:id="1119177361">
      <w:bodyDiv w:val="1"/>
      <w:marLeft w:val="0"/>
      <w:marRight w:val="0"/>
      <w:marTop w:val="0"/>
      <w:marBottom w:val="0"/>
      <w:divBdr>
        <w:top w:val="none" w:sz="0" w:space="0" w:color="auto"/>
        <w:left w:val="none" w:sz="0" w:space="0" w:color="auto"/>
        <w:bottom w:val="none" w:sz="0" w:space="0" w:color="auto"/>
        <w:right w:val="none" w:sz="0" w:space="0" w:color="auto"/>
      </w:divBdr>
    </w:div>
    <w:div w:id="1170869496">
      <w:bodyDiv w:val="1"/>
      <w:marLeft w:val="0"/>
      <w:marRight w:val="0"/>
      <w:marTop w:val="0"/>
      <w:marBottom w:val="0"/>
      <w:divBdr>
        <w:top w:val="none" w:sz="0" w:space="0" w:color="auto"/>
        <w:left w:val="none" w:sz="0" w:space="0" w:color="auto"/>
        <w:bottom w:val="none" w:sz="0" w:space="0" w:color="auto"/>
        <w:right w:val="none" w:sz="0" w:space="0" w:color="auto"/>
      </w:divBdr>
    </w:div>
    <w:div w:id="1433042063">
      <w:bodyDiv w:val="1"/>
      <w:marLeft w:val="0"/>
      <w:marRight w:val="0"/>
      <w:marTop w:val="0"/>
      <w:marBottom w:val="0"/>
      <w:divBdr>
        <w:top w:val="none" w:sz="0" w:space="0" w:color="auto"/>
        <w:left w:val="none" w:sz="0" w:space="0" w:color="auto"/>
        <w:bottom w:val="none" w:sz="0" w:space="0" w:color="auto"/>
        <w:right w:val="none" w:sz="0" w:space="0" w:color="auto"/>
      </w:divBdr>
    </w:div>
    <w:div w:id="1637223017">
      <w:bodyDiv w:val="1"/>
      <w:marLeft w:val="0"/>
      <w:marRight w:val="0"/>
      <w:marTop w:val="0"/>
      <w:marBottom w:val="0"/>
      <w:divBdr>
        <w:top w:val="none" w:sz="0" w:space="0" w:color="auto"/>
        <w:left w:val="none" w:sz="0" w:space="0" w:color="auto"/>
        <w:bottom w:val="none" w:sz="0" w:space="0" w:color="auto"/>
        <w:right w:val="none" w:sz="0" w:space="0" w:color="auto"/>
      </w:divBdr>
    </w:div>
    <w:div w:id="1995520828">
      <w:bodyDiv w:val="1"/>
      <w:marLeft w:val="0"/>
      <w:marRight w:val="0"/>
      <w:marTop w:val="0"/>
      <w:marBottom w:val="0"/>
      <w:divBdr>
        <w:top w:val="none" w:sz="0" w:space="0" w:color="auto"/>
        <w:left w:val="none" w:sz="0" w:space="0" w:color="auto"/>
        <w:bottom w:val="none" w:sz="0" w:space="0" w:color="auto"/>
        <w:right w:val="none" w:sz="0" w:space="0" w:color="auto"/>
      </w:divBdr>
    </w:div>
    <w:div w:id="21278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7804-9333-475B-8B3A-1DE3D6CE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64075</Words>
  <Characters>365231</Characters>
  <Application>Microsoft Office Word</Application>
  <DocSecurity>0</DocSecurity>
  <Lines>3043</Lines>
  <Paragraphs>856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Mason</dc:creator>
  <cp:keywords/>
  <dc:description/>
  <cp:lastModifiedBy>Neil Pearce</cp:lastModifiedBy>
  <cp:revision>3</cp:revision>
  <cp:lastPrinted>2018-11-11T11:46:00Z</cp:lastPrinted>
  <dcterms:created xsi:type="dcterms:W3CDTF">2018-11-14T13:35:00Z</dcterms:created>
  <dcterms:modified xsi:type="dcterms:W3CDTF">2018-11-14T13:37:00Z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http://www.zotero.org/styles/cell</vt:lpwstr>
  </property>
  <property fmtid="{D5CDD505-2E9C-101B-9397-08002B2CF9AE}" pid="7" name="Mendeley Recent Style Name 2_1">
    <vt:lpwstr>Cell</vt:lpwstr>
  </property>
  <property fmtid="{D5CDD505-2E9C-101B-9397-08002B2CF9AE}" pid="8" name="Mendeley Recent Style Id 3_1">
    <vt:lpwstr>http://www.zotero.org/styles/health-and-place</vt:lpwstr>
  </property>
  <property fmtid="{D5CDD505-2E9C-101B-9397-08002B2CF9AE}" pid="9" name="Mendeley Recent Style Name 3_1">
    <vt:lpwstr>Health and Place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http://www.zotero.org/styles/international-journal-of-epidemiology</vt:lpwstr>
  </property>
  <property fmtid="{D5CDD505-2E9C-101B-9397-08002B2CF9AE}" pid="13" name="Mendeley Recent Style Name 5_1">
    <vt:lpwstr>International Journal of Epidemiology</vt:lpwstr>
  </property>
  <property fmtid="{D5CDD505-2E9C-101B-9397-08002B2CF9AE}" pid="14" name="Mendeley Recent Style Id 6_1">
    <vt:lpwstr>http://www.zotero.org/styles/international-journal-of-obesity</vt:lpwstr>
  </property>
  <property fmtid="{D5CDD505-2E9C-101B-9397-08002B2CF9AE}" pid="15" name="Mendeley Recent Style Name 6_1">
    <vt:lpwstr>International Journal of Obesity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6bc2c3d5-a4d5-31e9-8513-56d03b3349df</vt:lpwstr>
  </property>
  <property fmtid="{D5CDD505-2E9C-101B-9397-08002B2CF9AE}" pid="24" name="Mendeley Citation Style_1">
    <vt:lpwstr>http://www.zotero.org/styles/the-new-england-journal-of-medicine</vt:lpwstr>
  </property>
</Properties>
</file>