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D739" w14:textId="6AC4639D" w:rsidR="00D95F60" w:rsidRPr="001A184F" w:rsidRDefault="008346E2" w:rsidP="00D95F60">
      <w:pPr>
        <w:spacing w:line="480" w:lineRule="auto"/>
        <w:rPr>
          <w:rFonts w:ascii="Times New Roman" w:hAnsi="Times New Roman"/>
          <w:b/>
        </w:rPr>
      </w:pPr>
      <w:r>
        <w:rPr>
          <w:rFonts w:ascii="Times New Roman" w:hAnsi="Times New Roman"/>
          <w:b/>
        </w:rPr>
        <w:t xml:space="preserve">Title: </w:t>
      </w:r>
      <w:r w:rsidR="006D573E" w:rsidRPr="001A184F">
        <w:rPr>
          <w:rFonts w:ascii="Times New Roman" w:hAnsi="Times New Roman"/>
          <w:b/>
        </w:rPr>
        <w:t xml:space="preserve">The </w:t>
      </w:r>
      <w:r w:rsidR="001C2415" w:rsidRPr="001A184F">
        <w:rPr>
          <w:rFonts w:ascii="Times New Roman" w:hAnsi="Times New Roman"/>
          <w:b/>
        </w:rPr>
        <w:t>Ae</w:t>
      </w:r>
      <w:r w:rsidR="006D573E" w:rsidRPr="001A184F">
        <w:rPr>
          <w:rFonts w:ascii="Times New Roman" w:hAnsi="Times New Roman"/>
          <w:b/>
        </w:rPr>
        <w:t xml:space="preserve">tiology of pneumonia from analysis of </w:t>
      </w:r>
      <w:r w:rsidR="00D95F60" w:rsidRPr="001A184F">
        <w:rPr>
          <w:rFonts w:ascii="Times New Roman" w:hAnsi="Times New Roman"/>
          <w:b/>
        </w:rPr>
        <w:t xml:space="preserve">Lung </w:t>
      </w:r>
      <w:r w:rsidR="00911D38" w:rsidRPr="001A184F">
        <w:rPr>
          <w:rFonts w:ascii="Times New Roman" w:hAnsi="Times New Roman"/>
          <w:b/>
        </w:rPr>
        <w:t xml:space="preserve">aspirate </w:t>
      </w:r>
      <w:r w:rsidR="00D95F60" w:rsidRPr="001A184F">
        <w:rPr>
          <w:rFonts w:ascii="Times New Roman" w:hAnsi="Times New Roman"/>
          <w:b/>
        </w:rPr>
        <w:t xml:space="preserve">and Pleural fluid </w:t>
      </w:r>
      <w:r w:rsidR="006D573E" w:rsidRPr="001A184F">
        <w:rPr>
          <w:rFonts w:ascii="Times New Roman" w:hAnsi="Times New Roman"/>
          <w:b/>
        </w:rPr>
        <w:t xml:space="preserve">samples: Findings </w:t>
      </w:r>
      <w:r w:rsidR="008E5294" w:rsidRPr="001A184F">
        <w:rPr>
          <w:rFonts w:ascii="Times New Roman" w:hAnsi="Times New Roman"/>
          <w:b/>
        </w:rPr>
        <w:t>from</w:t>
      </w:r>
      <w:r w:rsidR="006D573E" w:rsidRPr="001A184F">
        <w:rPr>
          <w:rFonts w:ascii="Times New Roman" w:hAnsi="Times New Roman"/>
          <w:b/>
        </w:rPr>
        <w:t xml:space="preserve"> </w:t>
      </w:r>
      <w:r w:rsidR="00D95F60" w:rsidRPr="001A184F">
        <w:rPr>
          <w:rFonts w:ascii="Times New Roman" w:hAnsi="Times New Roman"/>
          <w:b/>
        </w:rPr>
        <w:t>the PERCH study</w:t>
      </w:r>
    </w:p>
    <w:p w14:paraId="00755614" w14:textId="77777777" w:rsidR="005E18F3" w:rsidRDefault="005E18F3" w:rsidP="00E2742D">
      <w:pPr>
        <w:rPr>
          <w:rFonts w:ascii="Times New Roman" w:hAnsi="Times New Roman"/>
          <w:b/>
          <w:bCs/>
          <w:sz w:val="24"/>
          <w:szCs w:val="24"/>
        </w:rPr>
      </w:pPr>
      <w:r w:rsidRPr="001835B8">
        <w:rPr>
          <w:rFonts w:ascii="Times New Roman" w:hAnsi="Times New Roman"/>
          <w:b/>
          <w:bCs/>
          <w:sz w:val="24"/>
          <w:szCs w:val="24"/>
        </w:rPr>
        <w:t>Author and Affiliations:</w:t>
      </w:r>
    </w:p>
    <w:p w14:paraId="317E76A5" w14:textId="77777777" w:rsidR="002B68C3" w:rsidRDefault="005E18F3" w:rsidP="005E18F3">
      <w:pPr>
        <w:spacing w:after="0" w:line="480" w:lineRule="auto"/>
        <w:rPr>
          <w:rFonts w:ascii="Times New Roman" w:eastAsia="Times New Roman" w:hAnsi="Times New Roman"/>
          <w:color w:val="000000"/>
          <w:vertAlign w:val="superscript"/>
        </w:rPr>
      </w:pPr>
      <w:r w:rsidRPr="00475509">
        <w:rPr>
          <w:rFonts w:ascii="Times New Roman" w:eastAsia="Times New Roman" w:hAnsi="Times New Roman"/>
          <w:color w:val="000000"/>
        </w:rPr>
        <w:t>Bernard E. Ebruke</w:t>
      </w:r>
      <w:r>
        <w:rPr>
          <w:rFonts w:ascii="Times New Roman" w:eastAsia="Times New Roman" w:hAnsi="Times New Roman"/>
          <w:color w:val="000000"/>
        </w:rPr>
        <w:t>,</w:t>
      </w:r>
      <w:r w:rsidRPr="001835B8">
        <w:rPr>
          <w:rFonts w:ascii="Times New Roman" w:eastAsia="Times New Roman" w:hAnsi="Times New Roman"/>
          <w:color w:val="000000"/>
          <w:vertAlign w:val="superscript"/>
        </w:rPr>
        <w:t>1</w:t>
      </w:r>
      <w:r>
        <w:rPr>
          <w:rFonts w:ascii="Times New Roman" w:eastAsia="Times New Roman" w:hAnsi="Times New Roman"/>
          <w:color w:val="000000"/>
        </w:rPr>
        <w:t xml:space="preserve"> </w:t>
      </w:r>
      <w:r w:rsidRPr="00475509">
        <w:rPr>
          <w:rFonts w:ascii="Times New Roman" w:eastAsia="Times New Roman" w:hAnsi="Times New Roman"/>
          <w:color w:val="000000"/>
        </w:rPr>
        <w:t>Maria Deloria Knoll</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rPr>
        <w:t xml:space="preserve"> </w:t>
      </w:r>
      <w:r w:rsidRPr="00475509">
        <w:rPr>
          <w:rFonts w:ascii="Times New Roman" w:eastAsia="Times New Roman" w:hAnsi="Times New Roman"/>
          <w:color w:val="000000"/>
        </w:rPr>
        <w:t>Meredith Haddix</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Syed M. A. Zaman</w:t>
      </w:r>
      <w:r>
        <w:rPr>
          <w:rFonts w:ascii="Times New Roman" w:eastAsia="Times New Roman" w:hAnsi="Times New Roman"/>
          <w:color w:val="000000"/>
        </w:rPr>
        <w:t>,</w:t>
      </w:r>
      <w:r w:rsidRPr="001835B8">
        <w:rPr>
          <w:rFonts w:ascii="Times New Roman" w:eastAsia="Times New Roman" w:hAnsi="Times New Roman"/>
          <w:color w:val="000000"/>
          <w:vertAlign w:val="superscript"/>
        </w:rPr>
        <w:t>1,3</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Christine Prosperi</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Daniel R. Feikin</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Laura L. Hammitt</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,5 </w:t>
      </w:r>
      <w:r w:rsidRPr="00475509">
        <w:rPr>
          <w:rFonts w:ascii="Times New Roman" w:eastAsia="Times New Roman" w:hAnsi="Times New Roman"/>
          <w:color w:val="000000"/>
        </w:rPr>
        <w:t>Orin S. Levine</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Katherine L. O'Brien</w:t>
      </w:r>
      <w:r>
        <w:rPr>
          <w:rFonts w:ascii="Times New Roman" w:eastAsia="Times New Roman" w:hAnsi="Times New Roman"/>
          <w:color w:val="000000"/>
        </w:rPr>
        <w:t>,</w:t>
      </w:r>
      <w:r w:rsidRPr="001835B8">
        <w:rPr>
          <w:rFonts w:ascii="Times New Roman" w:eastAsia="Times New Roman" w:hAnsi="Times New Roman"/>
          <w:color w:val="000000"/>
          <w:vertAlign w:val="superscript"/>
        </w:rPr>
        <w:t>2</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David R. Murdoch</w:t>
      </w:r>
      <w:r>
        <w:rPr>
          <w:rFonts w:ascii="Times New Roman" w:eastAsia="Times New Roman" w:hAnsi="Times New Roman"/>
          <w:color w:val="000000"/>
        </w:rPr>
        <w:t>,</w:t>
      </w:r>
      <w:r>
        <w:rPr>
          <w:rFonts w:ascii="Times New Roman" w:eastAsia="Times New Roman" w:hAnsi="Times New Roman"/>
          <w:color w:val="000000"/>
          <w:vertAlign w:val="superscript"/>
        </w:rPr>
        <w:t>6</w:t>
      </w:r>
      <w:r w:rsidRPr="001835B8">
        <w:rPr>
          <w:rFonts w:ascii="Times New Roman" w:eastAsia="Times New Roman" w:hAnsi="Times New Roman"/>
          <w:color w:val="000000"/>
          <w:vertAlign w:val="superscript"/>
        </w:rPr>
        <w:t>,</w:t>
      </w:r>
      <w:r>
        <w:rPr>
          <w:rFonts w:ascii="Times New Roman" w:eastAsia="Times New Roman" w:hAnsi="Times New Roman"/>
          <w:color w:val="000000"/>
          <w:vertAlign w:val="superscript"/>
        </w:rPr>
        <w:t xml:space="preserve">7 </w:t>
      </w:r>
      <w:r w:rsidRPr="00475509">
        <w:rPr>
          <w:rFonts w:ascii="Times New Roman" w:eastAsia="Times New Roman" w:hAnsi="Times New Roman"/>
          <w:color w:val="000000"/>
        </w:rPr>
        <w:t>W. Abdullah Brooks</w:t>
      </w:r>
      <w:r>
        <w:rPr>
          <w:rFonts w:ascii="Times New Roman" w:eastAsia="Times New Roman" w:hAnsi="Times New Roman"/>
          <w:color w:val="000000"/>
        </w:rPr>
        <w:t>,</w:t>
      </w:r>
      <w:r>
        <w:rPr>
          <w:rFonts w:ascii="Times New Roman" w:eastAsia="Times New Roman" w:hAnsi="Times New Roman"/>
          <w:color w:val="000000"/>
          <w:vertAlign w:val="superscript"/>
        </w:rPr>
        <w:t>8</w:t>
      </w:r>
      <w:r w:rsidRPr="001835B8">
        <w:rPr>
          <w:rFonts w:ascii="Times New Roman" w:eastAsia="Times New Roman" w:hAnsi="Times New Roman"/>
          <w:color w:val="000000"/>
          <w:vertAlign w:val="superscript"/>
        </w:rPr>
        <w:t>,</w:t>
      </w:r>
      <w:r>
        <w:rPr>
          <w:rFonts w:ascii="Times New Roman" w:eastAsia="Times New Roman" w:hAnsi="Times New Roman"/>
          <w:color w:val="000000"/>
          <w:vertAlign w:val="superscript"/>
        </w:rPr>
        <w:t xml:space="preserve">9 </w:t>
      </w:r>
      <w:r w:rsidRPr="00475509">
        <w:rPr>
          <w:rFonts w:ascii="Times New Roman" w:eastAsia="Times New Roman" w:hAnsi="Times New Roman"/>
          <w:color w:val="000000"/>
        </w:rPr>
        <w:t>J. Anthony G. Scott</w:t>
      </w:r>
      <w:r>
        <w:rPr>
          <w:rFonts w:ascii="Times New Roman" w:eastAsia="Times New Roman" w:hAnsi="Times New Roman"/>
          <w:color w:val="000000"/>
        </w:rPr>
        <w:t>,</w:t>
      </w:r>
      <w:r>
        <w:rPr>
          <w:rFonts w:ascii="Times New Roman" w:eastAsia="Times New Roman" w:hAnsi="Times New Roman"/>
          <w:color w:val="000000"/>
          <w:vertAlign w:val="superscript"/>
        </w:rPr>
        <w:t>5</w:t>
      </w:r>
      <w:r w:rsidRPr="001835B8">
        <w:rPr>
          <w:rFonts w:ascii="Times New Roman" w:eastAsia="Times New Roman" w:hAnsi="Times New Roman"/>
          <w:color w:val="000000"/>
          <w:vertAlign w:val="superscript"/>
        </w:rPr>
        <w:t>,</w:t>
      </w:r>
      <w:r>
        <w:rPr>
          <w:rFonts w:ascii="Times New Roman" w:eastAsia="Times New Roman" w:hAnsi="Times New Roman"/>
          <w:color w:val="000000"/>
          <w:vertAlign w:val="superscript"/>
        </w:rPr>
        <w:t xml:space="preserve">10 </w:t>
      </w:r>
      <w:r w:rsidRPr="00475509">
        <w:rPr>
          <w:rFonts w:ascii="Times New Roman" w:eastAsia="Times New Roman" w:hAnsi="Times New Roman"/>
          <w:color w:val="000000"/>
        </w:rPr>
        <w:t>Karen L. Kotloff</w:t>
      </w:r>
      <w:r>
        <w:rPr>
          <w:rFonts w:ascii="Times New Roman" w:eastAsia="Times New Roman" w:hAnsi="Times New Roman"/>
          <w:color w:val="000000"/>
        </w:rPr>
        <w:t>,</w:t>
      </w:r>
      <w:r w:rsidRPr="001835B8">
        <w:rPr>
          <w:rFonts w:ascii="Times New Roman" w:eastAsia="Times New Roman" w:hAnsi="Times New Roman"/>
          <w:color w:val="000000"/>
          <w:vertAlign w:val="superscript"/>
        </w:rPr>
        <w:t>11</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Shabir A. Madhi</w:t>
      </w:r>
      <w:r>
        <w:rPr>
          <w:rFonts w:ascii="Times New Roman" w:eastAsia="Times New Roman" w:hAnsi="Times New Roman"/>
          <w:color w:val="000000"/>
        </w:rPr>
        <w:t>,</w:t>
      </w:r>
      <w:r w:rsidRPr="001835B8">
        <w:rPr>
          <w:rFonts w:ascii="Times New Roman" w:eastAsia="Times New Roman" w:hAnsi="Times New Roman"/>
          <w:color w:val="000000"/>
          <w:vertAlign w:val="superscript"/>
        </w:rPr>
        <w:t>12,13</w:t>
      </w:r>
      <w:r>
        <w:rPr>
          <w:rFonts w:ascii="Times New Roman" w:eastAsia="Times New Roman" w:hAnsi="Times New Roman"/>
          <w:color w:val="000000"/>
          <w:vertAlign w:val="superscript"/>
        </w:rPr>
        <w:t xml:space="preserve"> </w:t>
      </w:r>
      <w:r w:rsidRPr="00475509">
        <w:rPr>
          <w:rFonts w:ascii="Times New Roman" w:eastAsia="Times New Roman" w:hAnsi="Times New Roman"/>
          <w:color w:val="000000"/>
        </w:rPr>
        <w:t>Donald M. Thea</w:t>
      </w:r>
      <w:r>
        <w:rPr>
          <w:rFonts w:ascii="Times New Roman" w:eastAsia="Times New Roman" w:hAnsi="Times New Roman"/>
          <w:color w:val="000000"/>
        </w:rPr>
        <w:t>,</w:t>
      </w:r>
      <w:r w:rsidRPr="001835B8">
        <w:rPr>
          <w:rFonts w:ascii="Times New Roman" w:eastAsia="Times New Roman" w:hAnsi="Times New Roman"/>
          <w:color w:val="000000"/>
          <w:vertAlign w:val="superscript"/>
        </w:rPr>
        <w:t>14</w:t>
      </w:r>
      <w:r>
        <w:rPr>
          <w:rFonts w:ascii="Times New Roman" w:eastAsia="Times New Roman" w:hAnsi="Times New Roman"/>
          <w:color w:val="000000"/>
          <w:vertAlign w:val="superscript"/>
        </w:rPr>
        <w:t xml:space="preserve"> </w:t>
      </w:r>
    </w:p>
    <w:p w14:paraId="69A8690D" w14:textId="77BABEC2" w:rsidR="005E18F3" w:rsidRPr="00475509" w:rsidRDefault="002B68C3" w:rsidP="005E18F3">
      <w:pPr>
        <w:spacing w:after="0" w:line="480" w:lineRule="auto"/>
        <w:rPr>
          <w:rFonts w:ascii="Times New Roman" w:eastAsia="Times New Roman" w:hAnsi="Times New Roman"/>
          <w:color w:val="000000"/>
        </w:rPr>
      </w:pPr>
      <w:r w:rsidRPr="00475509">
        <w:rPr>
          <w:rFonts w:ascii="Times New Roman" w:eastAsia="Times New Roman" w:hAnsi="Times New Roman"/>
          <w:color w:val="000000"/>
        </w:rPr>
        <w:t>Vicky L. Baillie</w:t>
      </w:r>
      <w:r>
        <w:rPr>
          <w:rFonts w:ascii="Times New Roman" w:eastAsia="Times New Roman" w:hAnsi="Times New Roman"/>
          <w:color w:val="000000"/>
        </w:rPr>
        <w:t>,</w:t>
      </w:r>
      <w:r w:rsidRPr="00B279BE">
        <w:rPr>
          <w:rFonts w:ascii="Times New Roman" w:eastAsia="Times New Roman" w:hAnsi="Times New Roman"/>
          <w:color w:val="000000"/>
          <w:vertAlign w:val="superscript"/>
        </w:rPr>
        <w:t>12,13</w:t>
      </w:r>
      <w:r w:rsidRPr="002B68C3">
        <w:rPr>
          <w:rFonts w:ascii="Times New Roman" w:hAnsi="Times New Roman"/>
          <w:color w:val="000000"/>
        </w:rPr>
        <w:t xml:space="preserve"> </w:t>
      </w:r>
      <w:r>
        <w:rPr>
          <w:rFonts w:ascii="Times New Roman" w:hAnsi="Times New Roman"/>
          <w:color w:val="000000"/>
        </w:rPr>
        <w:t>Mohammod Jobayer Chisti</w:t>
      </w:r>
      <w:r w:rsidR="00AF22D5">
        <w:rPr>
          <w:rFonts w:ascii="Times New Roman" w:hAnsi="Times New Roman"/>
          <w:color w:val="000000"/>
        </w:rPr>
        <w:t>,</w:t>
      </w:r>
      <w:r w:rsidR="00AF22D5" w:rsidRPr="00AF22D5">
        <w:rPr>
          <w:rFonts w:ascii="Times New Roman" w:hAnsi="Times New Roman"/>
          <w:color w:val="000000"/>
          <w:vertAlign w:val="superscript"/>
        </w:rPr>
        <w:t>15</w:t>
      </w:r>
      <w:r w:rsidR="00AF22D5" w:rsidRPr="00AF22D5">
        <w:rPr>
          <w:rFonts w:ascii="Times New Roman" w:eastAsia="Times New Roman" w:hAnsi="Times New Roman"/>
          <w:color w:val="000000"/>
        </w:rPr>
        <w:t xml:space="preserve"> </w:t>
      </w:r>
      <w:r w:rsidR="00AF22D5" w:rsidRPr="00475509">
        <w:rPr>
          <w:rFonts w:ascii="Times New Roman" w:eastAsia="Times New Roman" w:hAnsi="Times New Roman"/>
          <w:color w:val="000000"/>
        </w:rPr>
        <w:t>Michel Dione</w:t>
      </w:r>
      <w:r w:rsidR="00AF22D5">
        <w:rPr>
          <w:rFonts w:ascii="Times New Roman" w:eastAsia="Times New Roman" w:hAnsi="Times New Roman"/>
          <w:color w:val="000000"/>
        </w:rPr>
        <w:t>,</w:t>
      </w:r>
      <w:r w:rsidR="00AF22D5" w:rsidRPr="00B279BE">
        <w:rPr>
          <w:rFonts w:ascii="Times New Roman" w:eastAsia="Times New Roman" w:hAnsi="Times New Roman"/>
          <w:color w:val="000000"/>
          <w:vertAlign w:val="superscript"/>
        </w:rPr>
        <w:t>1</w:t>
      </w:r>
      <w:r w:rsidR="00AF22D5">
        <w:rPr>
          <w:rFonts w:ascii="Times New Roman" w:eastAsia="Times New Roman" w:hAnsi="Times New Roman"/>
          <w:color w:val="000000"/>
          <w:vertAlign w:val="superscript"/>
        </w:rPr>
        <w:t>6</w:t>
      </w:r>
      <w:r w:rsidR="00AF22D5" w:rsidRPr="00AF22D5">
        <w:rPr>
          <w:rFonts w:ascii="Times New Roman" w:eastAsia="Times New Roman" w:hAnsi="Times New Roman"/>
          <w:color w:val="000000"/>
        </w:rPr>
        <w:t xml:space="preserve"> </w:t>
      </w:r>
      <w:r w:rsidR="00AF22D5" w:rsidRPr="00475509">
        <w:rPr>
          <w:rFonts w:ascii="Times New Roman" w:eastAsia="Times New Roman" w:hAnsi="Times New Roman"/>
          <w:color w:val="000000"/>
        </w:rPr>
        <w:t>Amanda J. Driscoll</w:t>
      </w:r>
      <w:r w:rsidR="00AF22D5">
        <w:rPr>
          <w:rFonts w:ascii="Times New Roman" w:eastAsia="Times New Roman" w:hAnsi="Times New Roman"/>
          <w:color w:val="000000"/>
        </w:rPr>
        <w:t>,</w:t>
      </w:r>
      <w:r w:rsidR="00AF22D5" w:rsidRPr="001835B8">
        <w:rPr>
          <w:rFonts w:ascii="Times New Roman" w:eastAsia="Times New Roman" w:hAnsi="Times New Roman"/>
          <w:color w:val="000000"/>
          <w:vertAlign w:val="superscript"/>
        </w:rPr>
        <w:t>2</w:t>
      </w:r>
      <w:r w:rsidR="00AF22D5">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Nicholas Fancourt</w:t>
      </w:r>
      <w:r w:rsidR="005E18F3">
        <w:rPr>
          <w:rFonts w:ascii="Times New Roman" w:eastAsia="Times New Roman" w:hAnsi="Times New Roman"/>
          <w:color w:val="000000"/>
        </w:rPr>
        <w:t>,</w:t>
      </w:r>
      <w:r w:rsidR="005E18F3" w:rsidRPr="001835B8">
        <w:rPr>
          <w:rFonts w:ascii="Times New Roman" w:eastAsia="Times New Roman" w:hAnsi="Times New Roman"/>
          <w:color w:val="000000"/>
          <w:vertAlign w:val="superscript"/>
        </w:rPr>
        <w:t>2,1</w:t>
      </w:r>
      <w:r w:rsidR="00AF22D5">
        <w:rPr>
          <w:rFonts w:ascii="Times New Roman" w:eastAsia="Times New Roman" w:hAnsi="Times New Roman"/>
          <w:color w:val="000000"/>
          <w:vertAlign w:val="superscript"/>
        </w:rPr>
        <w:t>7</w:t>
      </w:r>
      <w:r w:rsidR="005E18F3">
        <w:rPr>
          <w:rFonts w:ascii="Times New Roman" w:eastAsia="Times New Roman" w:hAnsi="Times New Roman"/>
          <w:color w:val="000000"/>
          <w:vertAlign w:val="superscript"/>
        </w:rPr>
        <w:t xml:space="preserve"> </w:t>
      </w:r>
      <w:r w:rsidR="00AF22D5">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Ruth A. Karron</w:t>
      </w:r>
      <w:r w:rsidR="005E18F3">
        <w:rPr>
          <w:rFonts w:ascii="Times New Roman" w:eastAsia="Times New Roman" w:hAnsi="Times New Roman"/>
          <w:color w:val="000000"/>
        </w:rPr>
        <w:t>,</w:t>
      </w:r>
      <w:r w:rsidR="005E18F3" w:rsidRPr="001835B8">
        <w:rPr>
          <w:rFonts w:ascii="Times New Roman" w:eastAsia="Times New Roman" w:hAnsi="Times New Roman"/>
          <w:color w:val="000000"/>
          <w:vertAlign w:val="superscript"/>
        </w:rPr>
        <w:t>1</w:t>
      </w:r>
      <w:r w:rsidR="00AF22D5">
        <w:rPr>
          <w:rFonts w:ascii="Times New Roman" w:eastAsia="Times New Roman" w:hAnsi="Times New Roman"/>
          <w:color w:val="000000"/>
          <w:vertAlign w:val="superscript"/>
        </w:rPr>
        <w:t xml:space="preserve">8 </w:t>
      </w:r>
      <w:r w:rsidR="005E18F3">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Tham T. Le</w:t>
      </w:r>
      <w:r w:rsidR="005E18F3">
        <w:rPr>
          <w:rFonts w:ascii="Times New Roman" w:eastAsia="Times New Roman" w:hAnsi="Times New Roman"/>
          <w:color w:val="000000"/>
        </w:rPr>
        <w:t>,</w:t>
      </w:r>
      <w:r w:rsidR="005E18F3" w:rsidRPr="001835B8">
        <w:rPr>
          <w:rFonts w:ascii="Times New Roman" w:eastAsia="Times New Roman" w:hAnsi="Times New Roman"/>
          <w:color w:val="000000"/>
          <w:vertAlign w:val="superscript"/>
        </w:rPr>
        <w:t>2,1</w:t>
      </w:r>
      <w:r w:rsidR="00AF22D5">
        <w:rPr>
          <w:rFonts w:ascii="Times New Roman" w:eastAsia="Times New Roman" w:hAnsi="Times New Roman"/>
          <w:color w:val="000000"/>
          <w:vertAlign w:val="superscript"/>
        </w:rPr>
        <w:t>9</w:t>
      </w:r>
      <w:r w:rsidR="005E18F3">
        <w:rPr>
          <w:rFonts w:ascii="Times New Roman" w:eastAsia="Times New Roman" w:hAnsi="Times New Roman"/>
          <w:color w:val="000000"/>
          <w:vertAlign w:val="superscript"/>
        </w:rPr>
        <w:t xml:space="preserve"> </w:t>
      </w:r>
      <w:r w:rsidR="00AF22D5" w:rsidRPr="00475509">
        <w:rPr>
          <w:rFonts w:ascii="Times New Roman" w:eastAsia="Times New Roman" w:hAnsi="Times New Roman"/>
          <w:color w:val="000000"/>
        </w:rPr>
        <w:t>Shebe Mohamed</w:t>
      </w:r>
      <w:r w:rsidR="00AF22D5">
        <w:rPr>
          <w:rFonts w:ascii="Times New Roman" w:eastAsia="Times New Roman" w:hAnsi="Times New Roman"/>
          <w:color w:val="000000"/>
        </w:rPr>
        <w:t>,</w:t>
      </w:r>
      <w:r w:rsidR="00AF22D5" w:rsidRPr="00B279BE">
        <w:rPr>
          <w:rFonts w:ascii="Times New Roman" w:eastAsia="Times New Roman" w:hAnsi="Times New Roman"/>
          <w:color w:val="000000"/>
          <w:vertAlign w:val="superscript"/>
        </w:rPr>
        <w:t>5</w:t>
      </w:r>
      <w:r w:rsidR="00AF22D5">
        <w:rPr>
          <w:rFonts w:ascii="Times New Roman" w:eastAsia="Times New Roman" w:hAnsi="Times New Roman"/>
          <w:color w:val="000000"/>
          <w:vertAlign w:val="superscript"/>
        </w:rPr>
        <w:t xml:space="preserve"> </w:t>
      </w:r>
      <w:r w:rsidR="00AF22D5" w:rsidRPr="00475509">
        <w:rPr>
          <w:rFonts w:ascii="Times New Roman" w:eastAsia="Times New Roman" w:hAnsi="Times New Roman"/>
          <w:color w:val="000000"/>
        </w:rPr>
        <w:t>David P. Moore</w:t>
      </w:r>
      <w:r w:rsidR="00AF22D5">
        <w:rPr>
          <w:rFonts w:ascii="Times New Roman" w:eastAsia="Times New Roman" w:hAnsi="Times New Roman"/>
          <w:color w:val="000000"/>
        </w:rPr>
        <w:t>,</w:t>
      </w:r>
      <w:r w:rsidR="00AF22D5" w:rsidRPr="00B279BE">
        <w:rPr>
          <w:rFonts w:ascii="Times New Roman" w:eastAsia="Times New Roman" w:hAnsi="Times New Roman"/>
          <w:color w:val="000000"/>
          <w:vertAlign w:val="superscript"/>
        </w:rPr>
        <w:t>12</w:t>
      </w:r>
      <w:r w:rsidR="00AF22D5">
        <w:rPr>
          <w:rFonts w:ascii="Times New Roman" w:eastAsia="Times New Roman" w:hAnsi="Times New Roman"/>
          <w:color w:val="000000"/>
          <w:vertAlign w:val="superscript"/>
        </w:rPr>
        <w:t>,</w:t>
      </w:r>
      <w:r w:rsidR="00AF22D5" w:rsidRPr="00B279BE">
        <w:rPr>
          <w:rFonts w:ascii="Times New Roman" w:eastAsia="Times New Roman" w:hAnsi="Times New Roman"/>
          <w:color w:val="000000"/>
          <w:vertAlign w:val="superscript"/>
        </w:rPr>
        <w:t>13,2</w:t>
      </w:r>
      <w:r w:rsidR="00AF22D5">
        <w:rPr>
          <w:rFonts w:ascii="Times New Roman" w:eastAsia="Times New Roman" w:hAnsi="Times New Roman"/>
          <w:color w:val="000000"/>
          <w:vertAlign w:val="superscript"/>
        </w:rPr>
        <w:t xml:space="preserve">0  </w:t>
      </w:r>
      <w:r w:rsidR="005E18F3" w:rsidRPr="00475509">
        <w:rPr>
          <w:rFonts w:ascii="Times New Roman" w:eastAsia="Times New Roman" w:hAnsi="Times New Roman"/>
          <w:color w:val="000000"/>
        </w:rPr>
        <w:t>Susan C. Morpeth</w:t>
      </w:r>
      <w:r w:rsidR="005E18F3">
        <w:rPr>
          <w:rFonts w:ascii="Times New Roman" w:eastAsia="Times New Roman" w:hAnsi="Times New Roman"/>
          <w:color w:val="000000"/>
        </w:rPr>
        <w:t>,</w:t>
      </w:r>
      <w:r w:rsidR="005E18F3" w:rsidRPr="00B279BE">
        <w:rPr>
          <w:rFonts w:ascii="Times New Roman" w:eastAsia="Times New Roman" w:hAnsi="Times New Roman"/>
          <w:color w:val="000000"/>
          <w:vertAlign w:val="superscript"/>
        </w:rPr>
        <w:t>5,10,</w:t>
      </w:r>
      <w:r w:rsidR="00AF22D5">
        <w:rPr>
          <w:rFonts w:ascii="Times New Roman" w:eastAsia="Times New Roman" w:hAnsi="Times New Roman"/>
          <w:color w:val="000000"/>
          <w:vertAlign w:val="superscript"/>
        </w:rPr>
        <w:t>21</w:t>
      </w:r>
      <w:r w:rsidR="005E18F3">
        <w:rPr>
          <w:rFonts w:ascii="Times New Roman" w:eastAsia="Times New Roman" w:hAnsi="Times New Roman"/>
          <w:color w:val="000000"/>
          <w:vertAlign w:val="superscript"/>
        </w:rPr>
        <w:t xml:space="preserve"> </w:t>
      </w:r>
      <w:r w:rsidR="00AF22D5">
        <w:rPr>
          <w:rFonts w:ascii="Times New Roman" w:eastAsia="Times New Roman" w:hAnsi="Times New Roman"/>
          <w:color w:val="000000"/>
        </w:rPr>
        <w:t>John Mwaba,</w:t>
      </w:r>
      <w:r w:rsidR="00AF22D5">
        <w:rPr>
          <w:rFonts w:ascii="Times New Roman" w:eastAsia="Times New Roman" w:hAnsi="Times New Roman"/>
          <w:color w:val="000000"/>
          <w:vertAlign w:val="superscript"/>
        </w:rPr>
        <w:t xml:space="preserve">22,23  </w:t>
      </w:r>
      <w:r w:rsidR="00AF22D5">
        <w:rPr>
          <w:rFonts w:ascii="Times New Roman" w:eastAsia="Times New Roman" w:hAnsi="Times New Roman"/>
          <w:color w:val="000000"/>
        </w:rPr>
        <w:t>James Mwansa,</w:t>
      </w:r>
      <w:r w:rsidR="00AF22D5">
        <w:rPr>
          <w:rFonts w:ascii="Times New Roman" w:eastAsia="Times New Roman" w:hAnsi="Times New Roman"/>
          <w:color w:val="000000"/>
          <w:vertAlign w:val="superscript"/>
        </w:rPr>
        <w:t xml:space="preserve">22,24 </w:t>
      </w:r>
      <w:r w:rsidR="00AF22D5">
        <w:rPr>
          <w:rFonts w:ascii="Times New Roman" w:hAnsi="Times New Roman"/>
          <w:color w:val="000000"/>
        </w:rPr>
        <w:t>Abu Sadat Mohammad Sayeem Bin Shahid</w:t>
      </w:r>
      <w:r w:rsidR="008F3673">
        <w:rPr>
          <w:rFonts w:ascii="Times New Roman" w:hAnsi="Times New Roman"/>
          <w:color w:val="000000"/>
        </w:rPr>
        <w:t>,</w:t>
      </w:r>
      <w:r w:rsidR="008F3673" w:rsidRPr="008F3673">
        <w:rPr>
          <w:rFonts w:ascii="Times New Roman" w:hAnsi="Times New Roman"/>
          <w:color w:val="000000"/>
          <w:vertAlign w:val="superscript"/>
        </w:rPr>
        <w:t>25</w:t>
      </w:r>
      <w:r w:rsidR="00AF22D5">
        <w:rPr>
          <w:rFonts w:ascii="Times New Roman" w:hAnsi="Times New Roman"/>
          <w:color w:val="000000"/>
        </w:rPr>
        <w:t xml:space="preserve"> </w:t>
      </w:r>
      <w:r w:rsidR="00AF22D5">
        <w:rPr>
          <w:rFonts w:ascii="Times New Roman" w:eastAsia="Times New Roman" w:hAnsi="Times New Roman"/>
          <w:color w:val="000000"/>
        </w:rPr>
        <w:t>Samba O. Sow,</w:t>
      </w:r>
      <w:r w:rsidR="00AF22D5">
        <w:rPr>
          <w:rFonts w:ascii="Times New Roman" w:eastAsia="Times New Roman" w:hAnsi="Times New Roman"/>
          <w:color w:val="000000"/>
          <w:vertAlign w:val="superscript"/>
        </w:rPr>
        <w:t>2</w:t>
      </w:r>
      <w:r w:rsidR="008F3673">
        <w:rPr>
          <w:rFonts w:ascii="Times New Roman" w:eastAsia="Times New Roman" w:hAnsi="Times New Roman"/>
          <w:color w:val="000000"/>
          <w:vertAlign w:val="superscript"/>
        </w:rPr>
        <w:t>6</w:t>
      </w:r>
      <w:r w:rsidR="005E18F3">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Milagritos D. Tapia</w:t>
      </w:r>
      <w:r w:rsidR="005E18F3">
        <w:rPr>
          <w:rFonts w:ascii="Times New Roman" w:eastAsia="Times New Roman" w:hAnsi="Times New Roman"/>
          <w:color w:val="000000"/>
        </w:rPr>
        <w:t>,</w:t>
      </w:r>
      <w:r w:rsidR="005E18F3" w:rsidRPr="00B279BE">
        <w:rPr>
          <w:rFonts w:ascii="Times New Roman" w:eastAsia="Times New Roman" w:hAnsi="Times New Roman"/>
          <w:color w:val="000000"/>
          <w:vertAlign w:val="superscript"/>
        </w:rPr>
        <w:t>11</w:t>
      </w:r>
      <w:r w:rsidR="00A234FA">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Martin Antonio</w:t>
      </w:r>
      <w:r w:rsidR="005E18F3">
        <w:rPr>
          <w:rFonts w:ascii="Times New Roman" w:eastAsia="Times New Roman" w:hAnsi="Times New Roman"/>
          <w:color w:val="000000"/>
        </w:rPr>
        <w:t>,</w:t>
      </w:r>
      <w:r w:rsidR="005E18F3" w:rsidRPr="00B279BE">
        <w:rPr>
          <w:rFonts w:ascii="Times New Roman" w:eastAsia="Times New Roman" w:hAnsi="Times New Roman"/>
          <w:color w:val="000000"/>
          <w:vertAlign w:val="superscript"/>
        </w:rPr>
        <w:t>1,2</w:t>
      </w:r>
      <w:r w:rsidR="00A234FA">
        <w:rPr>
          <w:rFonts w:ascii="Times New Roman" w:eastAsia="Times New Roman" w:hAnsi="Times New Roman"/>
          <w:color w:val="000000"/>
          <w:vertAlign w:val="superscript"/>
        </w:rPr>
        <w:t>7</w:t>
      </w:r>
      <w:r w:rsidR="005E18F3" w:rsidRPr="00B279BE">
        <w:rPr>
          <w:rFonts w:ascii="Times New Roman" w:eastAsia="Times New Roman" w:hAnsi="Times New Roman"/>
          <w:color w:val="000000"/>
          <w:vertAlign w:val="superscript"/>
        </w:rPr>
        <w:t>,2</w:t>
      </w:r>
      <w:r w:rsidR="00A234FA">
        <w:rPr>
          <w:rFonts w:ascii="Times New Roman" w:eastAsia="Times New Roman" w:hAnsi="Times New Roman"/>
          <w:color w:val="000000"/>
          <w:vertAlign w:val="superscript"/>
        </w:rPr>
        <w:t>8</w:t>
      </w:r>
      <w:r w:rsidR="005E18F3">
        <w:rPr>
          <w:rFonts w:ascii="Times New Roman" w:eastAsia="Times New Roman" w:hAnsi="Times New Roman"/>
          <w:color w:val="000000"/>
          <w:vertAlign w:val="superscript"/>
        </w:rPr>
        <w:t xml:space="preserve"> </w:t>
      </w:r>
      <w:r w:rsidR="005E18F3" w:rsidRPr="00475509">
        <w:rPr>
          <w:rFonts w:ascii="Times New Roman" w:eastAsia="Times New Roman" w:hAnsi="Times New Roman"/>
          <w:color w:val="000000"/>
        </w:rPr>
        <w:t>Stephen R. C. Howie</w:t>
      </w:r>
      <w:r w:rsidR="005E18F3" w:rsidRPr="00B279BE">
        <w:rPr>
          <w:rFonts w:ascii="Times New Roman" w:eastAsia="Times New Roman" w:hAnsi="Times New Roman"/>
          <w:color w:val="000000"/>
          <w:vertAlign w:val="superscript"/>
        </w:rPr>
        <w:t>1,2</w:t>
      </w:r>
      <w:r w:rsidR="00A234FA">
        <w:rPr>
          <w:rFonts w:ascii="Times New Roman" w:eastAsia="Times New Roman" w:hAnsi="Times New Roman"/>
          <w:color w:val="000000"/>
          <w:vertAlign w:val="superscript"/>
        </w:rPr>
        <w:t>9</w:t>
      </w:r>
    </w:p>
    <w:p w14:paraId="010650F9" w14:textId="77777777" w:rsidR="005E18F3" w:rsidRDefault="005E18F3" w:rsidP="005E18F3">
      <w:pPr>
        <w:spacing w:after="0" w:line="480" w:lineRule="auto"/>
        <w:rPr>
          <w:rFonts w:ascii="Times New Roman" w:eastAsia="Times New Roman" w:hAnsi="Times New Roman"/>
          <w:color w:val="000000"/>
          <w:vertAlign w:val="superscript"/>
        </w:rPr>
      </w:pPr>
    </w:p>
    <w:p w14:paraId="5B693C77" w14:textId="622FC220" w:rsidR="005E18F3" w:rsidRPr="00475509" w:rsidRDefault="005E18F3" w:rsidP="005E18F3">
      <w:pPr>
        <w:spacing w:after="0" w:line="480" w:lineRule="auto"/>
        <w:rPr>
          <w:rFonts w:ascii="Times New Roman" w:eastAsia="Times New Roman" w:hAnsi="Times New Roman"/>
          <w:color w:val="000000"/>
        </w:rPr>
      </w:pPr>
      <w:r w:rsidRPr="001835B8">
        <w:rPr>
          <w:rFonts w:ascii="Times New Roman" w:eastAsia="Times New Roman" w:hAnsi="Times New Roman"/>
          <w:color w:val="000000"/>
          <w:vertAlign w:val="superscript"/>
        </w:rPr>
        <w:t>1</w:t>
      </w:r>
      <w:r w:rsidRPr="00475509">
        <w:rPr>
          <w:rFonts w:ascii="Times New Roman" w:eastAsia="Times New Roman" w:hAnsi="Times New Roman"/>
          <w:color w:val="000000"/>
        </w:rPr>
        <w:t>Medical Research Council Unit, Basse, The Gambia</w:t>
      </w:r>
      <w:r>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2</w:t>
      </w:r>
      <w:r w:rsidRPr="00475509">
        <w:rPr>
          <w:rFonts w:ascii="Times New Roman" w:eastAsia="Times New Roman" w:hAnsi="Times New Roman"/>
          <w:color w:val="000000"/>
        </w:rPr>
        <w:t>Department of International Health, International Vaccine Access Center, Johns Hopkins Bloomberg School of Public Health, Baltimore, Maryland</w:t>
      </w:r>
      <w:r>
        <w:rPr>
          <w:rFonts w:ascii="Times New Roman" w:eastAsia="Times New Roman" w:hAnsi="Times New Roman"/>
          <w:color w:val="000000"/>
        </w:rPr>
        <w:t xml:space="preserve">, USA; </w:t>
      </w:r>
      <w:r w:rsidRPr="001835B8">
        <w:rPr>
          <w:rFonts w:ascii="Times New Roman" w:eastAsia="Times New Roman" w:hAnsi="Times New Roman"/>
          <w:color w:val="000000"/>
          <w:vertAlign w:val="superscript"/>
        </w:rPr>
        <w:t>3</w:t>
      </w:r>
      <w:r w:rsidRPr="00475509">
        <w:rPr>
          <w:rFonts w:ascii="Times New Roman" w:eastAsia="Times New Roman" w:hAnsi="Times New Roman"/>
          <w:color w:val="000000"/>
        </w:rPr>
        <w:t>London School of Hygiene &amp; Tropical Medicine, London, U</w:t>
      </w:r>
      <w:r>
        <w:rPr>
          <w:rFonts w:ascii="Times New Roman" w:eastAsia="Times New Roman" w:hAnsi="Times New Roman"/>
          <w:color w:val="000000"/>
        </w:rPr>
        <w:t>nited Kingdom</w:t>
      </w:r>
      <w:r w:rsidRPr="00475509">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4</w:t>
      </w:r>
      <w:r w:rsidRPr="00475509">
        <w:rPr>
          <w:rFonts w:ascii="Times New Roman" w:eastAsia="Times New Roman" w:hAnsi="Times New Roman"/>
          <w:color w:val="000000"/>
        </w:rPr>
        <w:t>Liverpool School of Tropical Medicine, Liverpool, U</w:t>
      </w:r>
      <w:r>
        <w:rPr>
          <w:rFonts w:ascii="Times New Roman" w:eastAsia="Times New Roman" w:hAnsi="Times New Roman"/>
          <w:color w:val="000000"/>
        </w:rPr>
        <w:t xml:space="preserve">nited Kingdom; </w:t>
      </w:r>
      <w:r>
        <w:rPr>
          <w:rFonts w:ascii="Times New Roman" w:eastAsia="Times New Roman" w:hAnsi="Times New Roman"/>
          <w:color w:val="000000"/>
          <w:vertAlign w:val="superscript"/>
        </w:rPr>
        <w:t>5</w:t>
      </w:r>
      <w:r w:rsidRPr="00475509">
        <w:rPr>
          <w:rFonts w:ascii="Times New Roman" w:eastAsia="Times New Roman" w:hAnsi="Times New Roman"/>
          <w:color w:val="000000"/>
        </w:rPr>
        <w:t>Kenya Medical Research Institute-Wellcome Trust Research Programme, Kilifi, Kenya</w:t>
      </w:r>
      <w:r>
        <w:rPr>
          <w:rFonts w:ascii="Times New Roman" w:eastAsia="Times New Roman" w:hAnsi="Times New Roman"/>
          <w:color w:val="000000"/>
        </w:rPr>
        <w:t xml:space="preserve">; </w:t>
      </w:r>
      <w:r>
        <w:rPr>
          <w:rFonts w:ascii="Times New Roman" w:eastAsia="Times New Roman" w:hAnsi="Times New Roman"/>
          <w:color w:val="000000"/>
          <w:vertAlign w:val="superscript"/>
        </w:rPr>
        <w:t>6</w:t>
      </w:r>
      <w:r w:rsidRPr="00475509">
        <w:rPr>
          <w:rFonts w:ascii="Times New Roman" w:eastAsia="Times New Roman" w:hAnsi="Times New Roman"/>
          <w:color w:val="000000"/>
        </w:rPr>
        <w:t xml:space="preserve">Department of Pathology, University of Otago, Christchurch, New Zealand; </w:t>
      </w:r>
      <w:r>
        <w:rPr>
          <w:rFonts w:ascii="Times New Roman" w:eastAsia="Times New Roman" w:hAnsi="Times New Roman"/>
          <w:color w:val="000000"/>
          <w:vertAlign w:val="superscript"/>
        </w:rPr>
        <w:t>7</w:t>
      </w:r>
      <w:r w:rsidRPr="00475509">
        <w:rPr>
          <w:rFonts w:ascii="Times New Roman" w:eastAsia="Times New Roman" w:hAnsi="Times New Roman"/>
          <w:color w:val="000000"/>
        </w:rPr>
        <w:t>Microbiology Unit, Canterbury Health Laboratories, Christchurch, New Zealand</w:t>
      </w:r>
      <w:r>
        <w:rPr>
          <w:rFonts w:ascii="Times New Roman" w:eastAsia="Times New Roman" w:hAnsi="Times New Roman"/>
          <w:color w:val="000000"/>
        </w:rPr>
        <w:t xml:space="preserve">; </w:t>
      </w:r>
      <w:r>
        <w:rPr>
          <w:rFonts w:ascii="Times New Roman" w:eastAsia="Times New Roman" w:hAnsi="Times New Roman"/>
          <w:color w:val="000000"/>
          <w:vertAlign w:val="superscript"/>
        </w:rPr>
        <w:t>8</w:t>
      </w:r>
      <w:r w:rsidRPr="00475509">
        <w:rPr>
          <w:rFonts w:ascii="Times New Roman" w:eastAsia="Times New Roman" w:hAnsi="Times New Roman"/>
          <w:color w:val="000000"/>
        </w:rPr>
        <w:t>Department of International Health, Johns Hopkins Bloomberg School of Public Health, Baltimore, Maryland</w:t>
      </w:r>
      <w:r>
        <w:rPr>
          <w:rFonts w:ascii="Times New Roman" w:eastAsia="Times New Roman" w:hAnsi="Times New Roman"/>
          <w:color w:val="000000"/>
        </w:rPr>
        <w:t>, USA</w:t>
      </w:r>
      <w:r w:rsidRPr="00475509">
        <w:rPr>
          <w:rFonts w:ascii="Times New Roman" w:eastAsia="Times New Roman" w:hAnsi="Times New Roman"/>
          <w:color w:val="000000"/>
        </w:rPr>
        <w:t xml:space="preserve">; </w:t>
      </w:r>
      <w:r>
        <w:rPr>
          <w:rFonts w:ascii="Times New Roman" w:eastAsia="Times New Roman" w:hAnsi="Times New Roman"/>
          <w:color w:val="000000"/>
          <w:vertAlign w:val="superscript"/>
        </w:rPr>
        <w:t>9</w:t>
      </w:r>
      <w:r w:rsidRPr="00475509">
        <w:rPr>
          <w:rFonts w:ascii="Times New Roman" w:eastAsia="Times New Roman" w:hAnsi="Times New Roman"/>
          <w:color w:val="000000"/>
        </w:rPr>
        <w:t>International Centre for Diarrhoeal Disease Research, Bangladesh (icddr,b), Bangladesh</w:t>
      </w:r>
      <w:r>
        <w:rPr>
          <w:rFonts w:ascii="Times New Roman" w:eastAsia="Times New Roman" w:hAnsi="Times New Roman"/>
          <w:color w:val="000000"/>
        </w:rPr>
        <w:t xml:space="preserve">; </w:t>
      </w:r>
      <w:r>
        <w:rPr>
          <w:rFonts w:ascii="Times New Roman" w:eastAsia="Times New Roman" w:hAnsi="Times New Roman"/>
          <w:color w:val="000000"/>
          <w:vertAlign w:val="superscript"/>
        </w:rPr>
        <w:t>10</w:t>
      </w:r>
      <w:r w:rsidRPr="00475509">
        <w:rPr>
          <w:rFonts w:ascii="Times New Roman" w:eastAsia="Times New Roman" w:hAnsi="Times New Roman"/>
          <w:color w:val="000000"/>
        </w:rPr>
        <w:t>Department of Infectious Disease Epidemiology, London School of Hygiene &amp; Tropical Medicine, London, United Kingdom</w:t>
      </w:r>
      <w:r>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11</w:t>
      </w:r>
      <w:r w:rsidRPr="00475509">
        <w:rPr>
          <w:rFonts w:ascii="Times New Roman" w:eastAsia="Times New Roman" w:hAnsi="Times New Roman"/>
          <w:color w:val="000000"/>
        </w:rPr>
        <w:t>Division of Infectious Disease and Tropical Pediatrics, Department of Pediatrics, Center for Vaccine Development</w:t>
      </w:r>
      <w:r>
        <w:rPr>
          <w:rFonts w:ascii="Times New Roman" w:eastAsia="Times New Roman" w:hAnsi="Times New Roman"/>
          <w:color w:val="000000"/>
        </w:rPr>
        <w:t xml:space="preserve"> and Global Health</w:t>
      </w:r>
      <w:r w:rsidRPr="00475509">
        <w:rPr>
          <w:rFonts w:ascii="Times New Roman" w:eastAsia="Times New Roman" w:hAnsi="Times New Roman"/>
          <w:color w:val="000000"/>
        </w:rPr>
        <w:t>, University of Maryland School of Medicine, Baltimore, Maryland, USA</w:t>
      </w:r>
      <w:r>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12</w:t>
      </w:r>
      <w:r w:rsidRPr="00475509">
        <w:rPr>
          <w:rFonts w:ascii="Times New Roman" w:eastAsia="Times New Roman" w:hAnsi="Times New Roman"/>
          <w:color w:val="000000"/>
        </w:rPr>
        <w:t xml:space="preserve">Medical Research Council: Respiratory and Meningeal Pathogens Research Unit, University of the Witwatersrand, </w:t>
      </w:r>
      <w:r w:rsidRPr="00475509">
        <w:rPr>
          <w:rFonts w:ascii="Times New Roman" w:eastAsia="Times New Roman" w:hAnsi="Times New Roman"/>
          <w:color w:val="000000"/>
        </w:rPr>
        <w:lastRenderedPageBreak/>
        <w:t xml:space="preserve">Johannesburg, South Africa; </w:t>
      </w:r>
      <w:r w:rsidRPr="001835B8">
        <w:rPr>
          <w:rFonts w:ascii="Times New Roman" w:eastAsia="Times New Roman" w:hAnsi="Times New Roman"/>
          <w:color w:val="000000"/>
          <w:vertAlign w:val="superscript"/>
        </w:rPr>
        <w:t>13</w:t>
      </w:r>
      <w:r w:rsidRPr="00475509">
        <w:rPr>
          <w:rFonts w:ascii="Times New Roman" w:eastAsia="Times New Roman" w:hAnsi="Times New Roman"/>
          <w:color w:val="000000"/>
        </w:rPr>
        <w:t>Department of Science and Technology/National Research Foundation: Vaccine Preventable Diseases Unit, University of the Witwatersrand, Johannesburg, South Africa</w:t>
      </w:r>
      <w:r>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14</w:t>
      </w:r>
      <w:r w:rsidRPr="001835B8">
        <w:rPr>
          <w:rFonts w:ascii="Times New Roman" w:eastAsia="Times New Roman" w:hAnsi="Times New Roman"/>
          <w:color w:val="000000"/>
        </w:rPr>
        <w:t>Department of Global Health, Boston University School of Public Health, Boston, MA</w:t>
      </w:r>
      <w:r>
        <w:rPr>
          <w:rFonts w:ascii="Times New Roman" w:eastAsia="Times New Roman" w:hAnsi="Times New Roman"/>
          <w:color w:val="000000"/>
        </w:rPr>
        <w:t xml:space="preserve">, USA; </w:t>
      </w:r>
      <w:r w:rsidRPr="001835B8">
        <w:rPr>
          <w:rFonts w:ascii="Times New Roman" w:eastAsia="Times New Roman" w:hAnsi="Times New Roman"/>
          <w:color w:val="000000"/>
          <w:vertAlign w:val="superscript"/>
        </w:rPr>
        <w:t>15</w:t>
      </w:r>
      <w:r w:rsidR="002B68C3">
        <w:rPr>
          <w:rFonts w:ascii="Times New Roman" w:eastAsia="Times New Roman" w:hAnsi="Times New Roman"/>
        </w:rPr>
        <w:t>Dhaka Hospital, Nutrition and Clinical Services Division, International Centre for Diarrhoeal Disease Research, Bangladesh (icddr,b)</w:t>
      </w:r>
      <w:r w:rsidR="00AF22D5">
        <w:rPr>
          <w:rFonts w:ascii="Times New Roman" w:eastAsia="Times New Roman" w:hAnsi="Times New Roman"/>
          <w:color w:val="000000"/>
        </w:rPr>
        <w:t xml:space="preserve">; </w:t>
      </w:r>
      <w:r w:rsidR="00AF22D5" w:rsidRPr="00B279BE">
        <w:rPr>
          <w:rFonts w:ascii="Times New Roman" w:eastAsia="Times New Roman" w:hAnsi="Times New Roman"/>
          <w:color w:val="000000"/>
          <w:vertAlign w:val="superscript"/>
        </w:rPr>
        <w:t>1</w:t>
      </w:r>
      <w:r w:rsidR="00AF22D5">
        <w:rPr>
          <w:rFonts w:ascii="Times New Roman" w:eastAsia="Times New Roman" w:hAnsi="Times New Roman"/>
          <w:color w:val="000000"/>
          <w:vertAlign w:val="superscript"/>
        </w:rPr>
        <w:t>6</w:t>
      </w:r>
      <w:r w:rsidR="00AF22D5" w:rsidRPr="00475509">
        <w:rPr>
          <w:rFonts w:ascii="Times New Roman" w:eastAsia="Times New Roman" w:hAnsi="Times New Roman"/>
          <w:color w:val="000000"/>
        </w:rPr>
        <w:t>International Livestock Research Institute, Kampala, Uganda</w:t>
      </w:r>
      <w:r w:rsidR="00AF22D5">
        <w:rPr>
          <w:rFonts w:ascii="Times New Roman" w:eastAsia="Times New Roman" w:hAnsi="Times New Roman"/>
          <w:color w:val="000000"/>
        </w:rPr>
        <w:t xml:space="preserve">; </w:t>
      </w:r>
      <w:r w:rsidR="00AF22D5" w:rsidRPr="00AF22D5">
        <w:rPr>
          <w:rFonts w:ascii="Times New Roman" w:eastAsia="Times New Roman" w:hAnsi="Times New Roman"/>
          <w:color w:val="000000"/>
          <w:vertAlign w:val="superscript"/>
        </w:rPr>
        <w:t>17</w:t>
      </w:r>
      <w:r w:rsidRPr="00475509">
        <w:rPr>
          <w:rFonts w:ascii="Times New Roman" w:eastAsia="Times New Roman" w:hAnsi="Times New Roman"/>
          <w:color w:val="000000"/>
        </w:rPr>
        <w:t>Royal Darwin Hospital, Darwin, Australia</w:t>
      </w:r>
      <w:r>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1</w:t>
      </w:r>
      <w:r w:rsidR="00AF22D5">
        <w:rPr>
          <w:rFonts w:ascii="Times New Roman" w:eastAsia="Times New Roman" w:hAnsi="Times New Roman"/>
          <w:color w:val="000000"/>
          <w:vertAlign w:val="superscript"/>
        </w:rPr>
        <w:t>8</w:t>
      </w:r>
      <w:r w:rsidRPr="00475509">
        <w:rPr>
          <w:rFonts w:ascii="Times New Roman" w:eastAsia="Times New Roman" w:hAnsi="Times New Roman"/>
          <w:color w:val="000000"/>
        </w:rPr>
        <w:t>Department of International Health, Center for Immunization Research, Johns Hopkins Bloomberg School of Public Health, Baltimore, Maryland</w:t>
      </w:r>
      <w:r>
        <w:rPr>
          <w:rFonts w:ascii="Times New Roman" w:eastAsia="Times New Roman" w:hAnsi="Times New Roman"/>
          <w:color w:val="000000"/>
        </w:rPr>
        <w:t>, USA;</w:t>
      </w:r>
      <w:r w:rsidR="00AF22D5">
        <w:rPr>
          <w:rFonts w:ascii="Times New Roman" w:eastAsia="Times New Roman" w:hAnsi="Times New Roman"/>
          <w:color w:val="000000"/>
        </w:rPr>
        <w:t xml:space="preserve"> </w:t>
      </w:r>
      <w:r w:rsidRPr="001835B8">
        <w:rPr>
          <w:rFonts w:ascii="Times New Roman" w:eastAsia="Times New Roman" w:hAnsi="Times New Roman"/>
          <w:color w:val="000000"/>
          <w:vertAlign w:val="superscript"/>
        </w:rPr>
        <w:t>1</w:t>
      </w:r>
      <w:r w:rsidR="00AF22D5">
        <w:rPr>
          <w:rFonts w:ascii="Times New Roman" w:eastAsia="Times New Roman" w:hAnsi="Times New Roman"/>
          <w:color w:val="000000"/>
          <w:vertAlign w:val="superscript"/>
        </w:rPr>
        <w:t>9</w:t>
      </w:r>
      <w:r w:rsidRPr="00475509">
        <w:rPr>
          <w:rFonts w:ascii="Times New Roman" w:eastAsia="Times New Roman" w:hAnsi="Times New Roman"/>
          <w:color w:val="000000"/>
        </w:rPr>
        <w:t>Department of Pharmaceutical Health Services Research, University of Maryland</w:t>
      </w:r>
      <w:r>
        <w:rPr>
          <w:rFonts w:ascii="Times New Roman" w:eastAsia="Times New Roman" w:hAnsi="Times New Roman"/>
          <w:color w:val="000000"/>
        </w:rPr>
        <w:t xml:space="preserve">, </w:t>
      </w:r>
      <w:r w:rsidRPr="00475509">
        <w:rPr>
          <w:rFonts w:ascii="Times New Roman" w:eastAsia="Times New Roman" w:hAnsi="Times New Roman"/>
          <w:color w:val="000000"/>
        </w:rPr>
        <w:t>Baltimore, Maryland, USA</w:t>
      </w:r>
      <w:r>
        <w:rPr>
          <w:rFonts w:ascii="Times New Roman" w:eastAsia="Times New Roman" w:hAnsi="Times New Roman"/>
          <w:color w:val="000000"/>
        </w:rPr>
        <w:t xml:space="preserve">; </w:t>
      </w:r>
      <w:r w:rsidR="00AF22D5" w:rsidRPr="00B279BE">
        <w:rPr>
          <w:rFonts w:ascii="Times New Roman" w:eastAsia="Times New Roman" w:hAnsi="Times New Roman"/>
          <w:color w:val="000000"/>
          <w:vertAlign w:val="superscript"/>
        </w:rPr>
        <w:t>2</w:t>
      </w:r>
      <w:r w:rsidR="00AF22D5">
        <w:rPr>
          <w:rFonts w:ascii="Times New Roman" w:eastAsia="Times New Roman" w:hAnsi="Times New Roman"/>
          <w:color w:val="000000"/>
          <w:vertAlign w:val="superscript"/>
        </w:rPr>
        <w:t>0</w:t>
      </w:r>
      <w:r w:rsidR="00AF22D5" w:rsidRPr="00475509">
        <w:rPr>
          <w:rFonts w:ascii="Times New Roman" w:eastAsia="Times New Roman" w:hAnsi="Times New Roman"/>
          <w:color w:val="000000"/>
        </w:rPr>
        <w:t>Department of Paediatrics &amp; Child Health, Chris Hani Baragwanath Academic Hospital and University of the Witwatersrand, South Africa</w:t>
      </w:r>
      <w:r w:rsidR="00AF22D5">
        <w:rPr>
          <w:rFonts w:ascii="Times New Roman" w:eastAsia="Times New Roman" w:hAnsi="Times New Roman"/>
          <w:color w:val="000000"/>
        </w:rPr>
        <w:t xml:space="preserve">; </w:t>
      </w:r>
      <w:r w:rsidR="00AF22D5">
        <w:rPr>
          <w:rFonts w:ascii="Times New Roman" w:eastAsia="Times New Roman" w:hAnsi="Times New Roman"/>
          <w:color w:val="000000"/>
          <w:vertAlign w:val="superscript"/>
        </w:rPr>
        <w:t>21</w:t>
      </w:r>
      <w:r w:rsidRPr="00475509">
        <w:rPr>
          <w:rFonts w:ascii="Times New Roman" w:eastAsia="Times New Roman" w:hAnsi="Times New Roman"/>
          <w:color w:val="000000"/>
        </w:rPr>
        <w:t>Microbiology Laboratory, Middlemore Hospital, Counties Manukau District Health Board, Auckland, New Zealand</w:t>
      </w:r>
      <w:r>
        <w:rPr>
          <w:rFonts w:ascii="Times New Roman" w:eastAsia="Times New Roman" w:hAnsi="Times New Roman"/>
          <w:color w:val="000000"/>
        </w:rPr>
        <w:t xml:space="preserve">; </w:t>
      </w:r>
      <w:r w:rsidRPr="00B279BE">
        <w:rPr>
          <w:rFonts w:ascii="Times New Roman" w:eastAsia="Times New Roman" w:hAnsi="Times New Roman"/>
          <w:color w:val="000000"/>
          <w:vertAlign w:val="superscript"/>
        </w:rPr>
        <w:t>22</w:t>
      </w:r>
      <w:r w:rsidRPr="00475509">
        <w:rPr>
          <w:rFonts w:ascii="Times New Roman" w:eastAsia="Times New Roman" w:hAnsi="Times New Roman"/>
          <w:color w:val="000000"/>
        </w:rPr>
        <w:t>Department of Pathology and Microbiology, University Teaching Hospital, Lusaka, Zambia;</w:t>
      </w:r>
      <w:r w:rsidR="00AF22D5">
        <w:rPr>
          <w:rFonts w:ascii="Times New Roman" w:eastAsia="Times New Roman" w:hAnsi="Times New Roman"/>
          <w:color w:val="000000"/>
        </w:rPr>
        <w:t xml:space="preserve"> </w:t>
      </w:r>
      <w:r w:rsidR="00AF22D5" w:rsidRPr="00B279BE">
        <w:rPr>
          <w:rFonts w:ascii="Times New Roman" w:eastAsia="Times New Roman" w:hAnsi="Times New Roman"/>
          <w:color w:val="000000"/>
          <w:vertAlign w:val="superscript"/>
        </w:rPr>
        <w:t>2</w:t>
      </w:r>
      <w:r w:rsidR="00AF22D5">
        <w:rPr>
          <w:rFonts w:ascii="Times New Roman" w:eastAsia="Times New Roman" w:hAnsi="Times New Roman"/>
          <w:color w:val="000000"/>
          <w:vertAlign w:val="superscript"/>
        </w:rPr>
        <w:t>3</w:t>
      </w:r>
      <w:r w:rsidR="00AF22D5" w:rsidRPr="00475509">
        <w:rPr>
          <w:rFonts w:ascii="Times New Roman" w:eastAsia="Times New Roman" w:hAnsi="Times New Roman"/>
          <w:color w:val="000000"/>
        </w:rPr>
        <w:t>Zambia Center for Applied Health Research and Development, Lusaka, Zambia</w:t>
      </w:r>
      <w:r w:rsidR="00AF22D5">
        <w:rPr>
          <w:rFonts w:ascii="Times New Roman" w:eastAsia="Times New Roman" w:hAnsi="Times New Roman"/>
          <w:color w:val="000000"/>
        </w:rPr>
        <w:t>;</w:t>
      </w:r>
      <w:r w:rsidRPr="00475509">
        <w:rPr>
          <w:rFonts w:ascii="Times New Roman" w:eastAsia="Times New Roman" w:hAnsi="Times New Roman"/>
          <w:color w:val="000000"/>
        </w:rPr>
        <w:t xml:space="preserve"> </w:t>
      </w:r>
      <w:r w:rsidRPr="00B279BE">
        <w:rPr>
          <w:rFonts w:ascii="Times New Roman" w:eastAsia="Times New Roman" w:hAnsi="Times New Roman"/>
          <w:color w:val="000000"/>
          <w:vertAlign w:val="superscript"/>
        </w:rPr>
        <w:t>2</w:t>
      </w:r>
      <w:r w:rsidR="00AF22D5">
        <w:rPr>
          <w:rFonts w:ascii="Times New Roman" w:eastAsia="Times New Roman" w:hAnsi="Times New Roman"/>
          <w:color w:val="000000"/>
          <w:vertAlign w:val="superscript"/>
        </w:rPr>
        <w:t>4</w:t>
      </w:r>
      <w:r w:rsidRPr="00475509">
        <w:rPr>
          <w:rFonts w:ascii="Times New Roman" w:eastAsia="Times New Roman" w:hAnsi="Times New Roman"/>
          <w:color w:val="000000"/>
        </w:rPr>
        <w:t>Lusaka Apex Medical University, Lusaka, Zambia</w:t>
      </w:r>
      <w:r>
        <w:rPr>
          <w:rFonts w:ascii="Times New Roman" w:eastAsia="Times New Roman" w:hAnsi="Times New Roman"/>
          <w:color w:val="000000"/>
        </w:rPr>
        <w:t xml:space="preserve">; </w:t>
      </w:r>
      <w:r w:rsidR="008F3673" w:rsidRPr="008F3673">
        <w:rPr>
          <w:rFonts w:ascii="Times New Roman" w:eastAsia="Times New Roman" w:hAnsi="Times New Roman"/>
          <w:color w:val="000000"/>
          <w:vertAlign w:val="superscript"/>
        </w:rPr>
        <w:t>25</w:t>
      </w:r>
      <w:r w:rsidR="008F3673">
        <w:rPr>
          <w:rFonts w:ascii="Times New Roman" w:eastAsia="Times New Roman" w:hAnsi="Times New Roman"/>
        </w:rPr>
        <w:t xml:space="preserve">Nutrition and Clinical Services Division, International Centre for Diarrhoeal Disease Research, Bangladesh (icddr,b); </w:t>
      </w:r>
      <w:r w:rsidR="00AF22D5" w:rsidRPr="00B279BE">
        <w:rPr>
          <w:rFonts w:ascii="Times New Roman" w:eastAsia="Times New Roman" w:hAnsi="Times New Roman"/>
          <w:color w:val="000000"/>
          <w:vertAlign w:val="superscript"/>
        </w:rPr>
        <w:t>2</w:t>
      </w:r>
      <w:r w:rsidR="008F3673">
        <w:rPr>
          <w:rFonts w:ascii="Times New Roman" w:eastAsia="Times New Roman" w:hAnsi="Times New Roman"/>
          <w:color w:val="000000"/>
          <w:vertAlign w:val="superscript"/>
        </w:rPr>
        <w:t>6</w:t>
      </w:r>
      <w:r w:rsidR="00AF22D5" w:rsidRPr="00B279BE">
        <w:rPr>
          <w:rFonts w:ascii="Times New Roman" w:eastAsia="Times New Roman" w:hAnsi="Times New Roman"/>
          <w:color w:val="000000"/>
        </w:rPr>
        <w:t>Centre pour le Développement des Vaccins (CVD-Mali), Bamako, Mali</w:t>
      </w:r>
      <w:r w:rsidR="00AF22D5">
        <w:rPr>
          <w:rFonts w:ascii="Times New Roman" w:eastAsia="Times New Roman" w:hAnsi="Times New Roman"/>
          <w:color w:val="000000"/>
        </w:rPr>
        <w:t>;</w:t>
      </w:r>
      <w:r>
        <w:rPr>
          <w:rFonts w:ascii="Times New Roman" w:eastAsia="Times New Roman" w:hAnsi="Times New Roman"/>
          <w:color w:val="000000"/>
        </w:rPr>
        <w:t xml:space="preserve"> </w:t>
      </w:r>
      <w:r w:rsidRPr="00B279BE">
        <w:rPr>
          <w:rFonts w:ascii="Times New Roman" w:eastAsia="Times New Roman" w:hAnsi="Times New Roman"/>
          <w:color w:val="000000"/>
          <w:vertAlign w:val="superscript"/>
        </w:rPr>
        <w:t>2</w:t>
      </w:r>
      <w:r w:rsidR="00A234FA">
        <w:rPr>
          <w:rFonts w:ascii="Times New Roman" w:eastAsia="Times New Roman" w:hAnsi="Times New Roman"/>
          <w:color w:val="000000"/>
          <w:vertAlign w:val="superscript"/>
        </w:rPr>
        <w:t>7</w:t>
      </w:r>
      <w:r w:rsidRPr="00475509">
        <w:rPr>
          <w:rFonts w:ascii="Times New Roman" w:eastAsia="Times New Roman" w:hAnsi="Times New Roman"/>
          <w:color w:val="000000"/>
        </w:rPr>
        <w:t>Department of Pathogen Molecular Biology, London School of Hygiene &amp; Tropical Medicine</w:t>
      </w:r>
      <w:r>
        <w:rPr>
          <w:rFonts w:ascii="Times New Roman" w:eastAsia="Times New Roman" w:hAnsi="Times New Roman"/>
          <w:color w:val="000000"/>
        </w:rPr>
        <w:t>, London, United Kingdom</w:t>
      </w:r>
      <w:r w:rsidRPr="00475509">
        <w:rPr>
          <w:rFonts w:ascii="Times New Roman" w:eastAsia="Times New Roman" w:hAnsi="Times New Roman"/>
          <w:color w:val="000000"/>
        </w:rPr>
        <w:t xml:space="preserve">; </w:t>
      </w:r>
      <w:r w:rsidRPr="00B279BE">
        <w:rPr>
          <w:rFonts w:ascii="Times New Roman" w:eastAsia="Times New Roman" w:hAnsi="Times New Roman"/>
          <w:color w:val="000000"/>
          <w:vertAlign w:val="superscript"/>
        </w:rPr>
        <w:t>2</w:t>
      </w:r>
      <w:r w:rsidR="00A234FA">
        <w:rPr>
          <w:rFonts w:ascii="Times New Roman" w:eastAsia="Times New Roman" w:hAnsi="Times New Roman"/>
          <w:color w:val="000000"/>
          <w:vertAlign w:val="superscript"/>
        </w:rPr>
        <w:t>8</w:t>
      </w:r>
      <w:r w:rsidRPr="00475509">
        <w:rPr>
          <w:rFonts w:ascii="Times New Roman" w:eastAsia="Times New Roman" w:hAnsi="Times New Roman"/>
          <w:color w:val="000000"/>
        </w:rPr>
        <w:t>Microbiology and Infection Unit, Warwick Medical School, University of Warwick, Coventry, United Kingdom</w:t>
      </w:r>
      <w:r>
        <w:rPr>
          <w:rFonts w:ascii="Times New Roman" w:eastAsia="Times New Roman" w:hAnsi="Times New Roman"/>
          <w:color w:val="000000"/>
        </w:rPr>
        <w:t xml:space="preserve">; </w:t>
      </w:r>
      <w:r w:rsidRPr="00B279BE">
        <w:rPr>
          <w:rFonts w:ascii="Times New Roman" w:eastAsia="Times New Roman" w:hAnsi="Times New Roman"/>
          <w:color w:val="000000"/>
          <w:vertAlign w:val="superscript"/>
        </w:rPr>
        <w:t>2</w:t>
      </w:r>
      <w:r w:rsidR="00A234FA">
        <w:rPr>
          <w:rFonts w:ascii="Times New Roman" w:eastAsia="Times New Roman" w:hAnsi="Times New Roman"/>
          <w:color w:val="000000"/>
          <w:vertAlign w:val="superscript"/>
        </w:rPr>
        <w:t>9</w:t>
      </w:r>
      <w:r w:rsidRPr="00475509">
        <w:rPr>
          <w:rFonts w:ascii="Times New Roman" w:eastAsia="Times New Roman" w:hAnsi="Times New Roman"/>
          <w:color w:val="000000"/>
        </w:rPr>
        <w:t>Department of Paediatrics University of Auckland, New Zealand</w:t>
      </w:r>
    </w:p>
    <w:p w14:paraId="1302ADEB" w14:textId="77777777" w:rsidR="005E18F3" w:rsidRDefault="005E18F3" w:rsidP="006D573E">
      <w:pPr>
        <w:rPr>
          <w:rFonts w:ascii="Times New Roman" w:hAnsi="Times New Roman"/>
          <w:b/>
          <w:sz w:val="24"/>
          <w:szCs w:val="24"/>
        </w:rPr>
      </w:pPr>
    </w:p>
    <w:p w14:paraId="0612E770" w14:textId="68D6C801" w:rsidR="005E3220" w:rsidRDefault="006D573E" w:rsidP="006D573E">
      <w:pPr>
        <w:rPr>
          <w:rFonts w:ascii="Times New Roman" w:hAnsi="Times New Roman"/>
          <w:sz w:val="24"/>
          <w:szCs w:val="24"/>
        </w:rPr>
      </w:pPr>
      <w:r w:rsidRPr="001A184F">
        <w:rPr>
          <w:rFonts w:ascii="Times New Roman" w:hAnsi="Times New Roman"/>
          <w:b/>
          <w:sz w:val="24"/>
          <w:szCs w:val="24"/>
        </w:rPr>
        <w:t>Running title</w:t>
      </w:r>
      <w:r w:rsidRPr="001A184F">
        <w:rPr>
          <w:rFonts w:ascii="Times New Roman" w:hAnsi="Times New Roman"/>
          <w:sz w:val="24"/>
          <w:szCs w:val="24"/>
        </w:rPr>
        <w:t xml:space="preserve">: </w:t>
      </w:r>
      <w:r w:rsidR="00F733AF" w:rsidRPr="00F733AF">
        <w:rPr>
          <w:rFonts w:ascii="Times New Roman" w:hAnsi="Times New Roman"/>
          <w:sz w:val="24"/>
          <w:szCs w:val="24"/>
        </w:rPr>
        <w:t>PERCH lung and pleural aspirate findings</w:t>
      </w:r>
    </w:p>
    <w:p w14:paraId="0CA98917" w14:textId="13D5A475" w:rsidR="006D573E" w:rsidRPr="001A184F" w:rsidRDefault="006D573E" w:rsidP="006D573E">
      <w:pPr>
        <w:rPr>
          <w:rFonts w:ascii="Times New Roman" w:hAnsi="Times New Roman"/>
          <w:sz w:val="24"/>
          <w:szCs w:val="24"/>
        </w:rPr>
      </w:pPr>
      <w:r w:rsidRPr="001A184F">
        <w:rPr>
          <w:rFonts w:ascii="Times New Roman" w:hAnsi="Times New Roman"/>
          <w:b/>
          <w:sz w:val="24"/>
          <w:szCs w:val="24"/>
        </w:rPr>
        <w:t>Key words</w:t>
      </w:r>
      <w:r w:rsidRPr="001A184F">
        <w:rPr>
          <w:rFonts w:ascii="Times New Roman" w:hAnsi="Times New Roman"/>
          <w:sz w:val="24"/>
          <w:szCs w:val="24"/>
        </w:rPr>
        <w:t xml:space="preserve">: Lung aspirate, pleural fluid aspirate, PERCH, pneumonia, etiology childhood </w:t>
      </w:r>
    </w:p>
    <w:p w14:paraId="5EFCE728" w14:textId="77777777" w:rsidR="006D573E" w:rsidRPr="001A184F" w:rsidRDefault="006D573E" w:rsidP="006D573E">
      <w:pPr>
        <w:rPr>
          <w:rFonts w:ascii="Times New Roman" w:hAnsi="Times New Roman"/>
          <w:sz w:val="24"/>
          <w:szCs w:val="24"/>
        </w:rPr>
      </w:pPr>
    </w:p>
    <w:p w14:paraId="273CE564" w14:textId="06C26D8A" w:rsidR="006D573E" w:rsidRPr="001A184F" w:rsidRDefault="006D573E" w:rsidP="006D573E">
      <w:pPr>
        <w:spacing w:after="0" w:line="240" w:lineRule="auto"/>
        <w:rPr>
          <w:rFonts w:ascii="Times New Roman" w:eastAsia="Times New Roman" w:hAnsi="Times New Roman"/>
          <w:sz w:val="24"/>
          <w:szCs w:val="24"/>
        </w:rPr>
      </w:pPr>
      <w:r w:rsidRPr="001A184F">
        <w:rPr>
          <w:rFonts w:ascii="Times New Roman" w:eastAsia="Times New Roman" w:hAnsi="Times New Roman"/>
          <w:b/>
          <w:bCs/>
          <w:sz w:val="24"/>
          <w:szCs w:val="24"/>
        </w:rPr>
        <w:t xml:space="preserve">Text word count: </w:t>
      </w:r>
      <w:r w:rsidR="00F4090D">
        <w:rPr>
          <w:rFonts w:ascii="Times New Roman" w:eastAsia="Times New Roman" w:hAnsi="Times New Roman"/>
          <w:b/>
          <w:bCs/>
          <w:sz w:val="24"/>
          <w:szCs w:val="24"/>
        </w:rPr>
        <w:t>3,</w:t>
      </w:r>
      <w:r w:rsidR="00E35F0E">
        <w:rPr>
          <w:rFonts w:ascii="Times New Roman" w:eastAsia="Times New Roman" w:hAnsi="Times New Roman"/>
          <w:b/>
          <w:bCs/>
          <w:sz w:val="24"/>
          <w:szCs w:val="24"/>
        </w:rPr>
        <w:t>1</w:t>
      </w:r>
      <w:r w:rsidR="00F70282">
        <w:rPr>
          <w:rFonts w:ascii="Times New Roman" w:eastAsia="Times New Roman" w:hAnsi="Times New Roman"/>
          <w:b/>
          <w:bCs/>
          <w:sz w:val="24"/>
          <w:szCs w:val="24"/>
        </w:rPr>
        <w:t>03</w:t>
      </w:r>
    </w:p>
    <w:p w14:paraId="6638EA78" w14:textId="18757F61" w:rsidR="006D573E" w:rsidRPr="001A184F" w:rsidRDefault="006D573E" w:rsidP="00C8563B">
      <w:pPr>
        <w:spacing w:after="0" w:line="240" w:lineRule="auto"/>
        <w:rPr>
          <w:rFonts w:ascii="Times New Roman" w:eastAsia="Times New Roman" w:hAnsi="Times New Roman"/>
          <w:sz w:val="24"/>
          <w:szCs w:val="24"/>
        </w:rPr>
      </w:pPr>
      <w:r w:rsidRPr="001A184F">
        <w:rPr>
          <w:rFonts w:ascii="Times New Roman" w:eastAsia="Times New Roman" w:hAnsi="Times New Roman"/>
          <w:sz w:val="24"/>
          <w:szCs w:val="24"/>
        </w:rPr>
        <w:t>Summary word count:</w:t>
      </w:r>
      <w:r w:rsidR="002D6D1A" w:rsidRPr="001A184F">
        <w:rPr>
          <w:rFonts w:ascii="Times New Roman" w:eastAsia="Times New Roman" w:hAnsi="Times New Roman"/>
          <w:sz w:val="24"/>
          <w:szCs w:val="24"/>
        </w:rPr>
        <w:t xml:space="preserve"> </w:t>
      </w:r>
      <w:r w:rsidR="00063162" w:rsidRPr="001A184F">
        <w:rPr>
          <w:rFonts w:ascii="Times New Roman" w:eastAsia="Times New Roman" w:hAnsi="Times New Roman"/>
          <w:sz w:val="24"/>
          <w:szCs w:val="24"/>
        </w:rPr>
        <w:t>240</w:t>
      </w:r>
    </w:p>
    <w:p w14:paraId="3087DFD3" w14:textId="5F79191D" w:rsidR="006D573E" w:rsidRPr="001A184F" w:rsidRDefault="006D573E" w:rsidP="006D573E">
      <w:pPr>
        <w:spacing w:after="0" w:line="240" w:lineRule="auto"/>
        <w:rPr>
          <w:rFonts w:ascii="Times New Roman" w:eastAsia="Times New Roman" w:hAnsi="Times New Roman"/>
          <w:sz w:val="24"/>
          <w:szCs w:val="24"/>
        </w:rPr>
      </w:pPr>
      <w:r w:rsidRPr="001A184F">
        <w:rPr>
          <w:rFonts w:ascii="Times New Roman" w:eastAsia="Times New Roman" w:hAnsi="Times New Roman"/>
          <w:sz w:val="24"/>
          <w:szCs w:val="24"/>
        </w:rPr>
        <w:t>References:</w:t>
      </w:r>
      <w:r w:rsidR="0088506A" w:rsidRPr="001A184F">
        <w:rPr>
          <w:rFonts w:ascii="Times New Roman" w:eastAsia="Times New Roman" w:hAnsi="Times New Roman"/>
          <w:sz w:val="24"/>
          <w:szCs w:val="24"/>
        </w:rPr>
        <w:t xml:space="preserve"> 3</w:t>
      </w:r>
      <w:r w:rsidR="00E24A2D" w:rsidRPr="001A184F">
        <w:rPr>
          <w:rFonts w:ascii="Times New Roman" w:eastAsia="Times New Roman" w:hAnsi="Times New Roman"/>
          <w:sz w:val="24"/>
          <w:szCs w:val="24"/>
        </w:rPr>
        <w:t>0</w:t>
      </w:r>
      <w:r w:rsidRPr="001A184F">
        <w:rPr>
          <w:rFonts w:ascii="Times New Roman" w:eastAsia="Times New Roman" w:hAnsi="Times New Roman"/>
          <w:sz w:val="24"/>
          <w:szCs w:val="24"/>
        </w:rPr>
        <w:t xml:space="preserve"> </w:t>
      </w:r>
    </w:p>
    <w:p w14:paraId="67A28082" w14:textId="64C7D557" w:rsidR="006D573E" w:rsidRPr="001A184F" w:rsidRDefault="006D573E" w:rsidP="006D573E">
      <w:pPr>
        <w:spacing w:after="0" w:line="240" w:lineRule="auto"/>
        <w:rPr>
          <w:rFonts w:ascii="Times New Roman" w:eastAsia="Times New Roman" w:hAnsi="Times New Roman"/>
          <w:sz w:val="24"/>
          <w:szCs w:val="24"/>
        </w:rPr>
      </w:pPr>
      <w:r w:rsidRPr="001A184F">
        <w:rPr>
          <w:rFonts w:ascii="Times New Roman" w:eastAsia="Times New Roman" w:hAnsi="Times New Roman"/>
          <w:sz w:val="24"/>
          <w:szCs w:val="24"/>
        </w:rPr>
        <w:t>Tables:</w:t>
      </w:r>
      <w:r w:rsidR="002D6D1A" w:rsidRPr="001A184F">
        <w:rPr>
          <w:rFonts w:ascii="Times New Roman" w:eastAsia="Times New Roman" w:hAnsi="Times New Roman"/>
          <w:sz w:val="24"/>
          <w:szCs w:val="24"/>
        </w:rPr>
        <w:t xml:space="preserve"> </w:t>
      </w:r>
      <w:r w:rsidR="00661439" w:rsidRPr="001A184F">
        <w:rPr>
          <w:rFonts w:ascii="Times New Roman" w:eastAsia="Times New Roman" w:hAnsi="Times New Roman"/>
          <w:sz w:val="24"/>
          <w:szCs w:val="24"/>
        </w:rPr>
        <w:t xml:space="preserve">3 </w:t>
      </w:r>
    </w:p>
    <w:p w14:paraId="6028F9C7" w14:textId="6150456B" w:rsidR="006D573E" w:rsidRPr="001A184F" w:rsidRDefault="006D573E" w:rsidP="006D573E">
      <w:pPr>
        <w:spacing w:after="0" w:line="240" w:lineRule="auto"/>
        <w:rPr>
          <w:rFonts w:ascii="Times New Roman" w:eastAsia="Times New Roman" w:hAnsi="Times New Roman"/>
          <w:sz w:val="24"/>
          <w:szCs w:val="24"/>
        </w:rPr>
      </w:pPr>
      <w:r w:rsidRPr="001A184F">
        <w:rPr>
          <w:rFonts w:ascii="Times New Roman" w:eastAsia="Times New Roman" w:hAnsi="Times New Roman"/>
          <w:sz w:val="24"/>
          <w:szCs w:val="24"/>
        </w:rPr>
        <w:lastRenderedPageBreak/>
        <w:t xml:space="preserve">Figures: </w:t>
      </w:r>
      <w:r w:rsidR="00661439" w:rsidRPr="001A184F">
        <w:rPr>
          <w:rFonts w:ascii="Times New Roman" w:eastAsia="Times New Roman" w:hAnsi="Times New Roman"/>
          <w:sz w:val="24"/>
          <w:szCs w:val="24"/>
        </w:rPr>
        <w:t xml:space="preserve">1 </w:t>
      </w:r>
    </w:p>
    <w:p w14:paraId="1F033F7B" w14:textId="30141351" w:rsidR="006D573E" w:rsidRPr="001A184F" w:rsidRDefault="006D573E" w:rsidP="006D573E">
      <w:pPr>
        <w:spacing w:after="0" w:line="240" w:lineRule="auto"/>
        <w:rPr>
          <w:rFonts w:ascii="Times New Roman" w:eastAsia="Times New Roman" w:hAnsi="Times New Roman"/>
          <w:sz w:val="24"/>
          <w:szCs w:val="24"/>
        </w:rPr>
      </w:pPr>
      <w:r w:rsidRPr="001A184F">
        <w:rPr>
          <w:rFonts w:ascii="Times New Roman" w:eastAsia="Times New Roman" w:hAnsi="Times New Roman"/>
          <w:sz w:val="24"/>
          <w:szCs w:val="24"/>
        </w:rPr>
        <w:t>Supplemental tables:</w:t>
      </w:r>
      <w:r w:rsidR="002D6D1A" w:rsidRPr="001A184F">
        <w:rPr>
          <w:rFonts w:ascii="Times New Roman" w:eastAsia="Times New Roman" w:hAnsi="Times New Roman"/>
          <w:sz w:val="24"/>
          <w:szCs w:val="24"/>
        </w:rPr>
        <w:t xml:space="preserve"> </w:t>
      </w:r>
      <w:r w:rsidR="00D50355" w:rsidRPr="001A184F">
        <w:rPr>
          <w:rFonts w:ascii="Times New Roman" w:eastAsia="Times New Roman" w:hAnsi="Times New Roman"/>
          <w:sz w:val="24"/>
          <w:szCs w:val="24"/>
        </w:rPr>
        <w:t>6</w:t>
      </w:r>
      <w:r w:rsidRPr="001A184F">
        <w:rPr>
          <w:rFonts w:ascii="Times New Roman" w:eastAsia="Times New Roman" w:hAnsi="Times New Roman"/>
          <w:sz w:val="24"/>
          <w:szCs w:val="24"/>
        </w:rPr>
        <w:t xml:space="preserve"> </w:t>
      </w:r>
    </w:p>
    <w:p w14:paraId="5AA712A5" w14:textId="77777777" w:rsidR="006D573E" w:rsidRPr="001A184F" w:rsidRDefault="006D573E" w:rsidP="006D573E">
      <w:pPr>
        <w:rPr>
          <w:rFonts w:ascii="Times New Roman" w:hAnsi="Times New Roman"/>
          <w:sz w:val="24"/>
          <w:szCs w:val="24"/>
        </w:rPr>
      </w:pPr>
    </w:p>
    <w:p w14:paraId="58C80ABA" w14:textId="77777777" w:rsidR="005E3220" w:rsidRDefault="005E3220" w:rsidP="00B46CE2">
      <w:pPr>
        <w:rPr>
          <w:rFonts w:ascii="Times New Roman" w:hAnsi="Times New Roman"/>
          <w:sz w:val="24"/>
          <w:szCs w:val="24"/>
        </w:rPr>
      </w:pPr>
    </w:p>
    <w:p w14:paraId="12366AAB" w14:textId="28C9F351" w:rsidR="005E3220" w:rsidRPr="00CF146F" w:rsidRDefault="005E3220" w:rsidP="00B46CE2">
      <w:pPr>
        <w:rPr>
          <w:rFonts w:ascii="Times New Roman" w:hAnsi="Times New Roman"/>
          <w:b/>
          <w:bCs/>
          <w:sz w:val="24"/>
          <w:szCs w:val="24"/>
        </w:rPr>
      </w:pPr>
      <w:r w:rsidRPr="00CF146F">
        <w:rPr>
          <w:rFonts w:ascii="Times New Roman" w:hAnsi="Times New Roman"/>
          <w:b/>
          <w:bCs/>
          <w:sz w:val="24"/>
          <w:szCs w:val="24"/>
        </w:rPr>
        <w:t>Corresponding author name and contact information:</w:t>
      </w:r>
      <w:r w:rsidR="00A83719" w:rsidRPr="00CF146F">
        <w:rPr>
          <w:rFonts w:ascii="Times New Roman" w:hAnsi="Times New Roman"/>
          <w:b/>
          <w:bCs/>
          <w:sz w:val="24"/>
          <w:szCs w:val="24"/>
        </w:rPr>
        <w:t xml:space="preserve"> </w:t>
      </w:r>
    </w:p>
    <w:p w14:paraId="6A11B79A"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Dr. Stephen Howie FRACP FRCP PhD</w:t>
      </w:r>
    </w:p>
    <w:p w14:paraId="44BD8568"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 xml:space="preserve">Associate Professor in Paediatrics </w:t>
      </w:r>
    </w:p>
    <w:p w14:paraId="35B3C74A"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Department of Paediatrics: Child &amp; Youth Health</w:t>
      </w:r>
    </w:p>
    <w:p w14:paraId="4CF139EC"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The University of Auckland</w:t>
      </w:r>
    </w:p>
    <w:p w14:paraId="5D47FCFB"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Paediatrician, Waitemata District Health Board</w:t>
      </w:r>
    </w:p>
    <w:p w14:paraId="2DC118C1"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Park Road, Auckland, New Zealand</w:t>
      </w:r>
    </w:p>
    <w:p w14:paraId="63DF6958"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Tel: +64 (0) 9 923 6734</w:t>
      </w:r>
    </w:p>
    <w:p w14:paraId="0CD94EE1"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Fax: +64 9 373 7486</w:t>
      </w:r>
    </w:p>
    <w:p w14:paraId="368B49B2" w14:textId="261C5A89" w:rsidR="005E3220" w:rsidRDefault="00CF146F" w:rsidP="00CF146F">
      <w:pPr>
        <w:rPr>
          <w:rFonts w:ascii="Times New Roman" w:hAnsi="Times New Roman"/>
          <w:sz w:val="24"/>
          <w:szCs w:val="24"/>
        </w:rPr>
      </w:pPr>
      <w:r w:rsidRPr="00CF146F">
        <w:rPr>
          <w:rFonts w:ascii="Times New Roman" w:hAnsi="Times New Roman"/>
          <w:sz w:val="24"/>
          <w:szCs w:val="24"/>
        </w:rPr>
        <w:t xml:space="preserve">Email: </w:t>
      </w:r>
      <w:hyperlink r:id="rId8" w:history="1">
        <w:r w:rsidRPr="00656B66">
          <w:rPr>
            <w:rStyle w:val="Hyperlink"/>
            <w:rFonts w:ascii="Times New Roman" w:hAnsi="Times New Roman"/>
            <w:sz w:val="24"/>
            <w:szCs w:val="24"/>
          </w:rPr>
          <w:t>stephen.howie@auckland.ac.nz</w:t>
        </w:r>
      </w:hyperlink>
      <w:r>
        <w:rPr>
          <w:rFonts w:ascii="Times New Roman" w:hAnsi="Times New Roman"/>
          <w:sz w:val="24"/>
          <w:szCs w:val="24"/>
        </w:rPr>
        <w:t xml:space="preserve"> </w:t>
      </w:r>
    </w:p>
    <w:p w14:paraId="6A19AE1D" w14:textId="77777777" w:rsidR="00CF146F" w:rsidRPr="00CF146F" w:rsidRDefault="005E3220" w:rsidP="00B46CE2">
      <w:pPr>
        <w:rPr>
          <w:rFonts w:ascii="Times New Roman" w:hAnsi="Times New Roman"/>
          <w:b/>
          <w:bCs/>
          <w:sz w:val="24"/>
          <w:szCs w:val="24"/>
        </w:rPr>
      </w:pPr>
      <w:r w:rsidRPr="00CF146F">
        <w:rPr>
          <w:rFonts w:ascii="Times New Roman" w:hAnsi="Times New Roman"/>
          <w:b/>
          <w:bCs/>
          <w:sz w:val="24"/>
          <w:szCs w:val="24"/>
        </w:rPr>
        <w:t>Alternate corresponding author name and contact information:</w:t>
      </w:r>
      <w:r w:rsidR="00A83719" w:rsidRPr="00CF146F">
        <w:rPr>
          <w:rFonts w:ascii="Times New Roman" w:hAnsi="Times New Roman"/>
          <w:b/>
          <w:bCs/>
          <w:sz w:val="24"/>
          <w:szCs w:val="24"/>
        </w:rPr>
        <w:t xml:space="preserve"> </w:t>
      </w:r>
    </w:p>
    <w:p w14:paraId="5FDE5B9A"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 xml:space="preserve">Bernard E. Ebruke, </w:t>
      </w:r>
    </w:p>
    <w:p w14:paraId="706CFA02"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 xml:space="preserve">International Foundation Against Infectious Disease in Nigeria (IFAIN), </w:t>
      </w:r>
    </w:p>
    <w:p w14:paraId="1FC0217B" w14:textId="77777777" w:rsidR="00CF146F" w:rsidRPr="00CF146F" w:rsidRDefault="00CF146F" w:rsidP="00CF146F">
      <w:pPr>
        <w:rPr>
          <w:rFonts w:ascii="Times New Roman" w:hAnsi="Times New Roman"/>
          <w:sz w:val="24"/>
          <w:szCs w:val="24"/>
        </w:rPr>
      </w:pPr>
      <w:r w:rsidRPr="00CF146F">
        <w:rPr>
          <w:rFonts w:ascii="Times New Roman" w:hAnsi="Times New Roman"/>
          <w:sz w:val="24"/>
          <w:szCs w:val="24"/>
        </w:rPr>
        <w:t xml:space="preserve">Plot 251 Herbert Macaulay Way, Central Business District Abuja Nigeria. </w:t>
      </w:r>
    </w:p>
    <w:p w14:paraId="28D11DD0" w14:textId="01F1899A" w:rsidR="00CF146F" w:rsidRPr="00CF146F" w:rsidRDefault="00CF146F" w:rsidP="00CF146F">
      <w:pPr>
        <w:rPr>
          <w:rFonts w:ascii="Times New Roman" w:hAnsi="Times New Roman"/>
          <w:sz w:val="24"/>
          <w:szCs w:val="24"/>
        </w:rPr>
      </w:pPr>
      <w:r w:rsidRPr="00CF146F">
        <w:rPr>
          <w:rFonts w:ascii="Times New Roman" w:hAnsi="Times New Roman"/>
          <w:sz w:val="24"/>
          <w:szCs w:val="24"/>
        </w:rPr>
        <w:t xml:space="preserve">Email: </w:t>
      </w:r>
      <w:hyperlink r:id="rId9" w:history="1">
        <w:r w:rsidRPr="00656B66">
          <w:rPr>
            <w:rStyle w:val="Hyperlink"/>
            <w:rFonts w:ascii="Times New Roman" w:hAnsi="Times New Roman"/>
            <w:sz w:val="24"/>
            <w:szCs w:val="24"/>
          </w:rPr>
          <w:t>esebruke@gmail.com</w:t>
        </w:r>
      </w:hyperlink>
      <w:r>
        <w:rPr>
          <w:rFonts w:ascii="Times New Roman" w:hAnsi="Times New Roman"/>
          <w:sz w:val="24"/>
          <w:szCs w:val="24"/>
        </w:rPr>
        <w:t xml:space="preserve"> </w:t>
      </w:r>
      <w:r w:rsidRPr="00CF146F">
        <w:rPr>
          <w:rFonts w:ascii="Times New Roman" w:hAnsi="Times New Roman"/>
          <w:sz w:val="24"/>
          <w:szCs w:val="24"/>
        </w:rPr>
        <w:t xml:space="preserve"> </w:t>
      </w:r>
      <w:r>
        <w:rPr>
          <w:rFonts w:ascii="Times New Roman" w:hAnsi="Times New Roman"/>
          <w:sz w:val="24"/>
          <w:szCs w:val="24"/>
        </w:rPr>
        <w:t xml:space="preserve"> </w:t>
      </w:r>
    </w:p>
    <w:p w14:paraId="05445D51" w14:textId="77777777" w:rsidR="00C72428" w:rsidRDefault="00CF146F" w:rsidP="00CF146F">
      <w:pPr>
        <w:rPr>
          <w:rFonts w:ascii="Times New Roman" w:hAnsi="Times New Roman"/>
          <w:sz w:val="24"/>
          <w:szCs w:val="24"/>
        </w:rPr>
      </w:pPr>
      <w:r w:rsidRPr="00CF146F">
        <w:rPr>
          <w:rFonts w:ascii="Times New Roman" w:hAnsi="Times New Roman"/>
          <w:sz w:val="24"/>
          <w:szCs w:val="24"/>
        </w:rPr>
        <w:t>Phone: +234 (0) 90 635 88892</w:t>
      </w:r>
    </w:p>
    <w:p w14:paraId="653731E4" w14:textId="77777777" w:rsidR="00C72428" w:rsidRDefault="00C72428" w:rsidP="00CF146F">
      <w:pPr>
        <w:rPr>
          <w:rFonts w:ascii="Times New Roman" w:hAnsi="Times New Roman"/>
          <w:sz w:val="24"/>
          <w:szCs w:val="24"/>
        </w:rPr>
      </w:pPr>
    </w:p>
    <w:p w14:paraId="62873C43" w14:textId="77777777" w:rsidR="00C72428" w:rsidRDefault="00C72428" w:rsidP="00CF146F">
      <w:pPr>
        <w:rPr>
          <w:rFonts w:ascii="Times New Roman" w:hAnsi="Times New Roman"/>
          <w:sz w:val="24"/>
          <w:szCs w:val="24"/>
        </w:rPr>
      </w:pPr>
    </w:p>
    <w:p w14:paraId="5137ED0B" w14:textId="553FFE75" w:rsidR="00C72428" w:rsidRDefault="004A6078" w:rsidP="00CF146F">
      <w:pPr>
        <w:rPr>
          <w:rFonts w:ascii="Times New Roman" w:hAnsi="Times New Roman"/>
          <w:sz w:val="24"/>
          <w:szCs w:val="24"/>
        </w:rPr>
      </w:pPr>
      <w:r>
        <w:rPr>
          <w:rFonts w:ascii="Times New Roman" w:hAnsi="Times New Roman"/>
          <w:sz w:val="24"/>
          <w:szCs w:val="24"/>
        </w:rPr>
        <w:t>S</w:t>
      </w:r>
      <w:r w:rsidR="00C72428">
        <w:rPr>
          <w:rFonts w:ascii="Times New Roman" w:hAnsi="Times New Roman"/>
          <w:sz w:val="24"/>
          <w:szCs w:val="24"/>
        </w:rPr>
        <w:t>ummary:</w:t>
      </w:r>
    </w:p>
    <w:p w14:paraId="371DA3FB" w14:textId="046D9CF7" w:rsidR="00C72428" w:rsidRPr="00853843" w:rsidRDefault="00C72428" w:rsidP="00C72428">
      <w:pPr>
        <w:spacing w:line="480" w:lineRule="auto"/>
        <w:rPr>
          <w:rFonts w:ascii="Times New Roman" w:eastAsia="Times New Roman" w:hAnsi="Times New Roman"/>
        </w:rPr>
      </w:pPr>
      <w:r w:rsidRPr="004757AD">
        <w:rPr>
          <w:rFonts w:ascii="Times New Roman" w:eastAsia="Times New Roman" w:hAnsi="Times New Roman"/>
          <w:color w:val="FF0000"/>
        </w:rPr>
        <w:t xml:space="preserve">Lung </w:t>
      </w:r>
      <w:r w:rsidR="007A7334">
        <w:rPr>
          <w:rFonts w:ascii="Times New Roman" w:eastAsia="Times New Roman" w:hAnsi="Times New Roman"/>
          <w:color w:val="FF0000"/>
        </w:rPr>
        <w:t xml:space="preserve">(LA) </w:t>
      </w:r>
      <w:r w:rsidRPr="004757AD">
        <w:rPr>
          <w:rFonts w:ascii="Times New Roman" w:eastAsia="Times New Roman" w:hAnsi="Times New Roman"/>
          <w:color w:val="FF0000"/>
        </w:rPr>
        <w:t xml:space="preserve">and pleural fluid </w:t>
      </w:r>
      <w:r w:rsidR="007A7334">
        <w:rPr>
          <w:rFonts w:ascii="Times New Roman" w:eastAsia="Times New Roman" w:hAnsi="Times New Roman"/>
          <w:color w:val="FF0000"/>
        </w:rPr>
        <w:t xml:space="preserve">(PF) </w:t>
      </w:r>
      <w:r w:rsidRPr="004757AD">
        <w:rPr>
          <w:rFonts w:ascii="Times New Roman" w:eastAsia="Times New Roman" w:hAnsi="Times New Roman"/>
          <w:color w:val="FF0000"/>
        </w:rPr>
        <w:t xml:space="preserve">aspiration was performed on </w:t>
      </w:r>
      <w:r w:rsidR="007A7334">
        <w:rPr>
          <w:rFonts w:ascii="Times New Roman" w:eastAsia="Times New Roman" w:hAnsi="Times New Roman"/>
          <w:color w:val="FF0000"/>
        </w:rPr>
        <w:t xml:space="preserve">a subgroup of </w:t>
      </w:r>
      <w:r w:rsidR="007F0011">
        <w:rPr>
          <w:rFonts w:ascii="Times New Roman" w:eastAsia="Times New Roman" w:hAnsi="Times New Roman"/>
          <w:color w:val="FF0000"/>
        </w:rPr>
        <w:t xml:space="preserve">PERCH </w:t>
      </w:r>
      <w:r w:rsidRPr="004757AD">
        <w:rPr>
          <w:rFonts w:ascii="Times New Roman" w:eastAsia="Times New Roman" w:hAnsi="Times New Roman"/>
          <w:color w:val="FF0000"/>
        </w:rPr>
        <w:t>pneumonia cases with radiological consolidation or pleural fluid</w:t>
      </w:r>
      <w:r w:rsidR="007A7334">
        <w:rPr>
          <w:rFonts w:ascii="Times New Roman" w:eastAsia="Times New Roman" w:hAnsi="Times New Roman"/>
          <w:color w:val="FF0000"/>
        </w:rPr>
        <w:t xml:space="preserve"> collection</w:t>
      </w:r>
      <w:r w:rsidRPr="004757AD">
        <w:rPr>
          <w:rFonts w:ascii="Times New Roman" w:eastAsia="Times New Roman" w:hAnsi="Times New Roman"/>
          <w:color w:val="FF0000"/>
        </w:rPr>
        <w:t xml:space="preserve">. </w:t>
      </w:r>
      <w:r w:rsidRPr="004757AD">
        <w:rPr>
          <w:rFonts w:ascii="Times New Roman" w:hAnsi="Times New Roman"/>
          <w:color w:val="FF0000"/>
          <w:lang w:val="en-GB"/>
        </w:rPr>
        <w:t>Bacterial pathogens predomina</w:t>
      </w:r>
      <w:r w:rsidR="007A7334">
        <w:rPr>
          <w:rFonts w:ascii="Times New Roman" w:hAnsi="Times New Roman"/>
          <w:color w:val="FF0000"/>
          <w:lang w:val="en-GB"/>
        </w:rPr>
        <w:t>ted</w:t>
      </w:r>
      <w:r w:rsidRPr="004757AD">
        <w:rPr>
          <w:rFonts w:ascii="Times New Roman" w:hAnsi="Times New Roman"/>
          <w:color w:val="FF0000"/>
          <w:lang w:val="en-GB"/>
        </w:rPr>
        <w:t>,</w:t>
      </w:r>
      <w:r w:rsidR="007A7334">
        <w:rPr>
          <w:rFonts w:ascii="Times New Roman" w:hAnsi="Times New Roman"/>
          <w:color w:val="FF0000"/>
          <w:lang w:val="en-GB"/>
        </w:rPr>
        <w:t xml:space="preserve"> (</w:t>
      </w:r>
      <w:r w:rsidRPr="004757AD">
        <w:rPr>
          <w:rFonts w:ascii="Times New Roman" w:hAnsi="Times New Roman"/>
          <w:i/>
          <w:color w:val="FF0000"/>
        </w:rPr>
        <w:t>Streptococcus pneumoniae</w:t>
      </w:r>
      <w:r w:rsidRPr="004757AD">
        <w:rPr>
          <w:rFonts w:ascii="Times New Roman" w:hAnsi="Times New Roman"/>
          <w:color w:val="FF0000"/>
          <w:lang w:val="en-GB"/>
        </w:rPr>
        <w:t xml:space="preserve"> </w:t>
      </w:r>
      <w:r w:rsidR="007A7334">
        <w:rPr>
          <w:rFonts w:ascii="Times New Roman" w:hAnsi="Times New Roman"/>
          <w:color w:val="FF0000"/>
          <w:lang w:val="en-GB"/>
        </w:rPr>
        <w:t xml:space="preserve">in LA, </w:t>
      </w:r>
      <w:r w:rsidRPr="004757AD">
        <w:rPr>
          <w:rFonts w:ascii="Times New Roman" w:hAnsi="Times New Roman"/>
          <w:color w:val="FF0000"/>
          <w:lang w:val="en-GB"/>
        </w:rPr>
        <w:t xml:space="preserve"> </w:t>
      </w:r>
      <w:r w:rsidRPr="004757AD">
        <w:rPr>
          <w:rFonts w:ascii="Times New Roman" w:hAnsi="Times New Roman"/>
          <w:i/>
          <w:color w:val="FF0000"/>
          <w:lang w:val="en-GB"/>
        </w:rPr>
        <w:t>Staphylococcus aureus</w:t>
      </w:r>
      <w:r w:rsidRPr="004757AD">
        <w:rPr>
          <w:rFonts w:ascii="Times New Roman" w:hAnsi="Times New Roman"/>
          <w:color w:val="FF0000"/>
          <w:lang w:val="en-GB"/>
        </w:rPr>
        <w:t xml:space="preserve"> </w:t>
      </w:r>
      <w:r w:rsidR="007A7334">
        <w:rPr>
          <w:rFonts w:ascii="Times New Roman" w:hAnsi="Times New Roman"/>
          <w:color w:val="FF0000"/>
          <w:lang w:val="en-GB"/>
        </w:rPr>
        <w:t>in</w:t>
      </w:r>
      <w:r w:rsidRPr="004757AD">
        <w:rPr>
          <w:rFonts w:ascii="Times New Roman" w:hAnsi="Times New Roman"/>
          <w:color w:val="FF0000"/>
          <w:lang w:val="en-GB"/>
        </w:rPr>
        <w:t xml:space="preserve"> PF</w:t>
      </w:r>
      <w:r w:rsidR="007A7334">
        <w:rPr>
          <w:rFonts w:ascii="Times New Roman" w:hAnsi="Times New Roman"/>
          <w:color w:val="FF0000"/>
          <w:lang w:val="en-GB"/>
        </w:rPr>
        <w:t>)</w:t>
      </w:r>
      <w:r w:rsidRPr="004757AD">
        <w:rPr>
          <w:rFonts w:ascii="Times New Roman" w:hAnsi="Times New Roman"/>
          <w:color w:val="FF0000"/>
          <w:lang w:val="en-GB"/>
        </w:rPr>
        <w:t xml:space="preserve">, </w:t>
      </w:r>
      <w:r w:rsidR="007A7334">
        <w:rPr>
          <w:rFonts w:ascii="Times New Roman" w:hAnsi="Times New Roman"/>
          <w:color w:val="FF0000"/>
          <w:lang w:val="en-GB"/>
        </w:rPr>
        <w:t>in contrast to overall PERCH findings.</w:t>
      </w:r>
      <w:r w:rsidRPr="004757AD">
        <w:rPr>
          <w:rFonts w:ascii="Times New Roman" w:hAnsi="Times New Roman"/>
          <w:color w:val="FF0000"/>
          <w:lang w:val="en-GB"/>
        </w:rPr>
        <w:t xml:space="preserve"> </w:t>
      </w:r>
    </w:p>
    <w:p w14:paraId="56833049" w14:textId="719A8D9E" w:rsidR="00B46CE2" w:rsidRPr="001A184F" w:rsidRDefault="00B46CE2" w:rsidP="00CF146F">
      <w:pPr>
        <w:rPr>
          <w:rFonts w:ascii="Times New Roman" w:hAnsi="Times New Roman"/>
          <w:b/>
          <w:sz w:val="24"/>
          <w:szCs w:val="24"/>
        </w:rPr>
      </w:pPr>
      <w:r w:rsidRPr="001A184F">
        <w:rPr>
          <w:rFonts w:ascii="Times New Roman" w:hAnsi="Times New Roman"/>
          <w:sz w:val="24"/>
          <w:szCs w:val="24"/>
        </w:rPr>
        <w:br w:type="page"/>
      </w:r>
      <w:r w:rsidRPr="001A184F">
        <w:rPr>
          <w:rFonts w:ascii="Times New Roman" w:hAnsi="Times New Roman"/>
          <w:b/>
          <w:sz w:val="24"/>
          <w:szCs w:val="24"/>
        </w:rPr>
        <w:lastRenderedPageBreak/>
        <w:t>Abstract</w:t>
      </w:r>
    </w:p>
    <w:p w14:paraId="15EBC1E7" w14:textId="77777777" w:rsidR="00B46CE2" w:rsidRPr="001A184F" w:rsidRDefault="000E10BC" w:rsidP="00B46CE2">
      <w:pPr>
        <w:spacing w:line="360" w:lineRule="auto"/>
        <w:rPr>
          <w:rFonts w:ascii="Times New Roman" w:hAnsi="Times New Roman"/>
          <w:b/>
          <w:sz w:val="24"/>
          <w:szCs w:val="24"/>
        </w:rPr>
      </w:pPr>
      <w:r w:rsidRPr="001A184F">
        <w:rPr>
          <w:rFonts w:ascii="Times New Roman" w:hAnsi="Times New Roman"/>
          <w:b/>
          <w:sz w:val="24"/>
          <w:szCs w:val="24"/>
        </w:rPr>
        <w:t>Background</w:t>
      </w:r>
    </w:p>
    <w:p w14:paraId="5F19A6EB" w14:textId="18653722" w:rsidR="00907247" w:rsidRPr="001A184F" w:rsidRDefault="0053725B" w:rsidP="00AE7D77">
      <w:pPr>
        <w:spacing w:line="480" w:lineRule="auto"/>
        <w:rPr>
          <w:rFonts w:ascii="Times New Roman" w:hAnsi="Times New Roman"/>
        </w:rPr>
      </w:pPr>
      <w:r w:rsidRPr="001A184F">
        <w:rPr>
          <w:rFonts w:ascii="Times New Roman" w:hAnsi="Times New Roman"/>
        </w:rPr>
        <w:t>An improved understanding of childhood pneumonia aetiology is required to inform prevention and treatment strategies. Lung aspiration is the gold standard specimen for pneumonia diagnostics. We report findings from analyses of lung and pleural aspirates collected in the Pneumonia Etiology Research for Child Health (PERCH) study.</w:t>
      </w:r>
    </w:p>
    <w:p w14:paraId="448AFA20" w14:textId="77777777" w:rsidR="004E33F8" w:rsidRPr="001A184F" w:rsidRDefault="004E33F8" w:rsidP="00AE7D77">
      <w:pPr>
        <w:spacing w:line="480" w:lineRule="auto"/>
        <w:rPr>
          <w:rFonts w:ascii="Times New Roman" w:hAnsi="Times New Roman"/>
          <w:b/>
        </w:rPr>
      </w:pPr>
      <w:r w:rsidRPr="001A184F">
        <w:rPr>
          <w:rFonts w:ascii="Times New Roman" w:hAnsi="Times New Roman"/>
          <w:b/>
        </w:rPr>
        <w:t>Methods</w:t>
      </w:r>
    </w:p>
    <w:p w14:paraId="22AA6D5A" w14:textId="47BC99DD" w:rsidR="00561D6A" w:rsidRPr="001A184F" w:rsidRDefault="00561D6A">
      <w:pPr>
        <w:spacing w:after="0" w:line="480" w:lineRule="auto"/>
        <w:rPr>
          <w:rFonts w:ascii="Times New Roman" w:eastAsia="Times New Roman" w:hAnsi="Times New Roman"/>
        </w:rPr>
      </w:pPr>
      <w:r w:rsidRPr="001A184F">
        <w:rPr>
          <w:rFonts w:ascii="Times New Roman" w:eastAsia="Times New Roman" w:hAnsi="Times New Roman"/>
        </w:rPr>
        <w:t xml:space="preserve">The PERCH study enrolled children aged 1–59 months hospitalized with World Health </w:t>
      </w:r>
      <w:r w:rsidR="001D53F1" w:rsidRPr="001A184F">
        <w:rPr>
          <w:rFonts w:ascii="Times New Roman" w:eastAsia="Times New Roman" w:hAnsi="Times New Roman"/>
        </w:rPr>
        <w:t>Organization defined</w:t>
      </w:r>
      <w:r w:rsidRPr="001A184F">
        <w:rPr>
          <w:rFonts w:ascii="Times New Roman" w:eastAsia="Times New Roman" w:hAnsi="Times New Roman"/>
        </w:rPr>
        <w:t xml:space="preserve"> severe or very severe pneumonia </w:t>
      </w:r>
      <w:r w:rsidR="00512E80" w:rsidRPr="001A184F">
        <w:rPr>
          <w:rFonts w:ascii="Times New Roman" w:eastAsia="Times New Roman" w:hAnsi="Times New Roman"/>
        </w:rPr>
        <w:t>in</w:t>
      </w:r>
      <w:r w:rsidRPr="001A184F">
        <w:rPr>
          <w:rFonts w:ascii="Times New Roman" w:eastAsia="Times New Roman" w:hAnsi="Times New Roman"/>
        </w:rPr>
        <w:t xml:space="preserve"> </w:t>
      </w:r>
      <w:r w:rsidR="00B44214" w:rsidRPr="001A184F">
        <w:rPr>
          <w:rFonts w:ascii="Times New Roman" w:eastAsia="Times New Roman" w:hAnsi="Times New Roman"/>
        </w:rPr>
        <w:t>7 countries</w:t>
      </w:r>
      <w:r w:rsidRPr="001A184F">
        <w:rPr>
          <w:rFonts w:ascii="Times New Roman" w:eastAsia="Times New Roman" w:hAnsi="Times New Roman"/>
        </w:rPr>
        <w:t xml:space="preserve"> in </w:t>
      </w:r>
      <w:r w:rsidR="00B44214" w:rsidRPr="001A184F">
        <w:rPr>
          <w:rFonts w:ascii="Times New Roman" w:eastAsia="Times New Roman" w:hAnsi="Times New Roman"/>
        </w:rPr>
        <w:t>Africa and Asia</w:t>
      </w:r>
      <w:r w:rsidRPr="001A184F">
        <w:rPr>
          <w:rFonts w:ascii="Times New Roman" w:eastAsia="Times New Roman" w:hAnsi="Times New Roman"/>
        </w:rPr>
        <w:t xml:space="preserve">. Percutaneous trans-thoracic lung </w:t>
      </w:r>
      <w:r w:rsidR="00063162" w:rsidRPr="001A184F">
        <w:rPr>
          <w:rFonts w:ascii="Times New Roman" w:eastAsia="Times New Roman" w:hAnsi="Times New Roman"/>
        </w:rPr>
        <w:t xml:space="preserve">(LA) and pleural fluid (PF) </w:t>
      </w:r>
      <w:r w:rsidRPr="001A184F">
        <w:rPr>
          <w:rFonts w:ascii="Times New Roman" w:eastAsia="Times New Roman" w:hAnsi="Times New Roman"/>
        </w:rPr>
        <w:t>aspiration</w:t>
      </w:r>
      <w:r w:rsidR="00063162" w:rsidRPr="001A184F">
        <w:rPr>
          <w:rFonts w:ascii="Times New Roman" w:eastAsia="Times New Roman" w:hAnsi="Times New Roman"/>
        </w:rPr>
        <w:t xml:space="preserve"> was</w:t>
      </w:r>
      <w:r w:rsidR="00244743" w:rsidRPr="001A184F">
        <w:rPr>
          <w:rFonts w:ascii="Times New Roman" w:eastAsia="Times New Roman" w:hAnsi="Times New Roman"/>
        </w:rPr>
        <w:t xml:space="preserve"> </w:t>
      </w:r>
      <w:r w:rsidRPr="001A184F">
        <w:rPr>
          <w:rFonts w:ascii="Times New Roman" w:eastAsia="Times New Roman" w:hAnsi="Times New Roman"/>
        </w:rPr>
        <w:t>perform</w:t>
      </w:r>
      <w:r w:rsidR="00B44214" w:rsidRPr="001A184F">
        <w:rPr>
          <w:rFonts w:ascii="Times New Roman" w:eastAsia="Times New Roman" w:hAnsi="Times New Roman"/>
        </w:rPr>
        <w:t xml:space="preserve">ed on </w:t>
      </w:r>
      <w:r w:rsidR="00FD6F0B" w:rsidRPr="001A184F">
        <w:rPr>
          <w:rFonts w:ascii="Times New Roman" w:eastAsia="Times New Roman" w:hAnsi="Times New Roman"/>
        </w:rPr>
        <w:t>a sample of pneumonia</w:t>
      </w:r>
      <w:r w:rsidR="00B44214" w:rsidRPr="001A184F">
        <w:rPr>
          <w:rFonts w:ascii="Times New Roman" w:eastAsia="Times New Roman" w:hAnsi="Times New Roman"/>
        </w:rPr>
        <w:t xml:space="preserve"> cases </w:t>
      </w:r>
      <w:r w:rsidR="00FD6F0B" w:rsidRPr="001A184F">
        <w:rPr>
          <w:rFonts w:ascii="Times New Roman" w:eastAsia="Times New Roman" w:hAnsi="Times New Roman"/>
        </w:rPr>
        <w:t xml:space="preserve">with radiological consolidation </w:t>
      </w:r>
      <w:r w:rsidR="00C8563B" w:rsidRPr="001A184F">
        <w:rPr>
          <w:rFonts w:ascii="Times New Roman" w:eastAsia="Times New Roman" w:hAnsi="Times New Roman"/>
        </w:rPr>
        <w:t xml:space="preserve">and/or pleural </w:t>
      </w:r>
      <w:r w:rsidR="00B81D1B" w:rsidRPr="001A184F">
        <w:rPr>
          <w:rFonts w:ascii="Times New Roman" w:eastAsia="Times New Roman" w:hAnsi="Times New Roman"/>
        </w:rPr>
        <w:t xml:space="preserve">fluid </w:t>
      </w:r>
      <w:r w:rsidR="00B44214" w:rsidRPr="001A184F">
        <w:rPr>
          <w:rFonts w:ascii="Times New Roman" w:eastAsia="Times New Roman" w:hAnsi="Times New Roman"/>
        </w:rPr>
        <w:t>in 4</w:t>
      </w:r>
      <w:r w:rsidRPr="001A184F">
        <w:rPr>
          <w:rFonts w:ascii="Times New Roman" w:eastAsia="Times New Roman" w:hAnsi="Times New Roman"/>
        </w:rPr>
        <w:t xml:space="preserve"> countries</w:t>
      </w:r>
      <w:r w:rsidR="00061985" w:rsidRPr="001A184F">
        <w:rPr>
          <w:rFonts w:ascii="Times New Roman" w:eastAsia="Times New Roman" w:hAnsi="Times New Roman"/>
        </w:rPr>
        <w:t>.</w:t>
      </w:r>
      <w:r w:rsidR="00CE39BA" w:rsidRPr="001A184F">
        <w:rPr>
          <w:rFonts w:ascii="Times New Roman" w:eastAsia="Times New Roman" w:hAnsi="Times New Roman"/>
        </w:rPr>
        <w:t xml:space="preserve"> </w:t>
      </w:r>
      <w:r w:rsidR="00061985" w:rsidRPr="001A184F">
        <w:rPr>
          <w:rFonts w:ascii="Times New Roman" w:eastAsia="Times New Roman" w:hAnsi="Times New Roman"/>
        </w:rPr>
        <w:t>V</w:t>
      </w:r>
      <w:r w:rsidR="00B44214" w:rsidRPr="001A184F">
        <w:rPr>
          <w:rFonts w:ascii="Times New Roman" w:eastAsia="Times New Roman" w:hAnsi="Times New Roman"/>
        </w:rPr>
        <w:t xml:space="preserve">enous </w:t>
      </w:r>
      <w:r w:rsidR="00483AAD" w:rsidRPr="001A184F">
        <w:rPr>
          <w:rFonts w:ascii="Times New Roman" w:eastAsia="Times New Roman" w:hAnsi="Times New Roman"/>
        </w:rPr>
        <w:t>blood</w:t>
      </w:r>
      <w:r w:rsidR="00512E80" w:rsidRPr="001A184F">
        <w:rPr>
          <w:rFonts w:ascii="Times New Roman" w:eastAsia="Times New Roman" w:hAnsi="Times New Roman"/>
        </w:rPr>
        <w:t xml:space="preserve"> and</w:t>
      </w:r>
      <w:r w:rsidR="00483AAD" w:rsidRPr="001A184F">
        <w:rPr>
          <w:rFonts w:ascii="Times New Roman" w:eastAsia="Times New Roman" w:hAnsi="Times New Roman"/>
        </w:rPr>
        <w:t xml:space="preserve"> nasopharyngeal</w:t>
      </w:r>
      <w:r w:rsidR="00512E80" w:rsidRPr="001A184F">
        <w:rPr>
          <w:rFonts w:ascii="Times New Roman" w:eastAsia="Times New Roman" w:hAnsi="Times New Roman"/>
        </w:rPr>
        <w:t>/</w:t>
      </w:r>
      <w:r w:rsidR="00483AAD" w:rsidRPr="001A184F">
        <w:rPr>
          <w:rFonts w:ascii="Times New Roman" w:eastAsia="Times New Roman" w:hAnsi="Times New Roman"/>
        </w:rPr>
        <w:t>oropharyngeal swabs</w:t>
      </w:r>
      <w:r w:rsidR="00CE39BA" w:rsidRPr="001A184F">
        <w:rPr>
          <w:rFonts w:ascii="Times New Roman" w:eastAsia="Times New Roman" w:hAnsi="Times New Roman"/>
        </w:rPr>
        <w:t xml:space="preserve"> </w:t>
      </w:r>
      <w:r w:rsidR="009710B8" w:rsidRPr="001A184F">
        <w:rPr>
          <w:rFonts w:ascii="Times New Roman" w:eastAsia="Times New Roman" w:hAnsi="Times New Roman"/>
        </w:rPr>
        <w:t>were</w:t>
      </w:r>
      <w:r w:rsidRPr="001A184F">
        <w:rPr>
          <w:rFonts w:ascii="Times New Roman" w:eastAsia="Times New Roman" w:hAnsi="Times New Roman"/>
        </w:rPr>
        <w:t xml:space="preserve"> </w:t>
      </w:r>
      <w:r w:rsidR="009710B8" w:rsidRPr="001A184F">
        <w:rPr>
          <w:rFonts w:ascii="Times New Roman" w:eastAsia="Times New Roman" w:hAnsi="Times New Roman"/>
        </w:rPr>
        <w:t>collected</w:t>
      </w:r>
      <w:r w:rsidRPr="001A184F">
        <w:rPr>
          <w:rFonts w:ascii="Times New Roman" w:eastAsia="Times New Roman" w:hAnsi="Times New Roman"/>
        </w:rPr>
        <w:t xml:space="preserve"> </w:t>
      </w:r>
      <w:r w:rsidR="00CE39BA" w:rsidRPr="001A184F">
        <w:rPr>
          <w:rFonts w:ascii="Times New Roman" w:eastAsia="Times New Roman" w:hAnsi="Times New Roman"/>
        </w:rPr>
        <w:t xml:space="preserve">from </w:t>
      </w:r>
      <w:r w:rsidR="00512E80" w:rsidRPr="001A184F">
        <w:rPr>
          <w:rFonts w:ascii="Times New Roman" w:eastAsia="Times New Roman" w:hAnsi="Times New Roman"/>
          <w:color w:val="000000"/>
        </w:rPr>
        <w:t xml:space="preserve">all </w:t>
      </w:r>
      <w:r w:rsidR="00CE39BA" w:rsidRPr="001A184F">
        <w:rPr>
          <w:rFonts w:ascii="Times New Roman" w:eastAsia="Times New Roman" w:hAnsi="Times New Roman"/>
          <w:color w:val="000000"/>
        </w:rPr>
        <w:t>cases</w:t>
      </w:r>
      <w:r w:rsidRPr="001A184F">
        <w:rPr>
          <w:rFonts w:ascii="Times New Roman" w:eastAsia="Times New Roman" w:hAnsi="Times New Roman"/>
          <w:color w:val="000000"/>
        </w:rPr>
        <w:t xml:space="preserve">. </w:t>
      </w:r>
      <w:r w:rsidRPr="001A184F">
        <w:rPr>
          <w:rFonts w:ascii="Times New Roman" w:hAnsi="Times New Roman"/>
          <w:color w:val="000000"/>
        </w:rPr>
        <w:t xml:space="preserve">Multiplex quantitative PCR and routine </w:t>
      </w:r>
      <w:r w:rsidR="009710B8" w:rsidRPr="001A184F">
        <w:rPr>
          <w:rFonts w:ascii="Times New Roman" w:hAnsi="Times New Roman"/>
          <w:color w:val="000000"/>
        </w:rPr>
        <w:t xml:space="preserve">microbiologic culture </w:t>
      </w:r>
      <w:r w:rsidR="00BC3DF8" w:rsidRPr="001A184F">
        <w:rPr>
          <w:rFonts w:ascii="Times New Roman" w:hAnsi="Times New Roman"/>
          <w:color w:val="000000"/>
        </w:rPr>
        <w:t xml:space="preserve">were </w:t>
      </w:r>
      <w:r w:rsidR="00CE39BA" w:rsidRPr="001A184F">
        <w:rPr>
          <w:rFonts w:ascii="Times New Roman" w:hAnsi="Times New Roman"/>
          <w:color w:val="000000"/>
        </w:rPr>
        <w:t>applied to clinical specimens.</w:t>
      </w:r>
      <w:r w:rsidR="00CE39BA" w:rsidRPr="001A184F">
        <w:rPr>
          <w:rFonts w:ascii="Times New Roman" w:hAnsi="Times New Roman"/>
          <w:color w:val="2F5496"/>
        </w:rPr>
        <w:t xml:space="preserve"> </w:t>
      </w:r>
    </w:p>
    <w:p w14:paraId="7F31D35C" w14:textId="77777777" w:rsidR="00CE39BA" w:rsidRPr="001A184F" w:rsidRDefault="00CE39BA" w:rsidP="002D6D1A">
      <w:pPr>
        <w:spacing w:line="480" w:lineRule="auto"/>
        <w:rPr>
          <w:rFonts w:ascii="Times New Roman" w:hAnsi="Times New Roman"/>
          <w:b/>
        </w:rPr>
      </w:pPr>
      <w:r w:rsidRPr="001A184F">
        <w:rPr>
          <w:rFonts w:ascii="Times New Roman" w:hAnsi="Times New Roman"/>
          <w:b/>
        </w:rPr>
        <w:t>Results</w:t>
      </w:r>
    </w:p>
    <w:p w14:paraId="35865D12" w14:textId="71EC0DC9" w:rsidR="00041E83" w:rsidRPr="001A184F" w:rsidRDefault="003D3053" w:rsidP="002D6D1A">
      <w:pPr>
        <w:spacing w:line="480" w:lineRule="auto"/>
        <w:rPr>
          <w:rFonts w:ascii="Times New Roman" w:hAnsi="Times New Roman"/>
          <w:lang w:val="en-GB"/>
        </w:rPr>
      </w:pPr>
      <w:r w:rsidRPr="001A184F">
        <w:rPr>
          <w:rFonts w:ascii="Times New Roman" w:hAnsi="Times New Roman"/>
          <w:lang w:val="en-GB"/>
        </w:rPr>
        <w:t>Of</w:t>
      </w:r>
      <w:r w:rsidR="00652951" w:rsidRPr="001A184F">
        <w:rPr>
          <w:rFonts w:ascii="Times New Roman" w:hAnsi="Times New Roman"/>
          <w:lang w:val="en-GB"/>
        </w:rPr>
        <w:t xml:space="preserve"> 44 </w:t>
      </w:r>
      <w:r w:rsidR="00244743" w:rsidRPr="001A184F">
        <w:rPr>
          <w:rFonts w:ascii="Times New Roman" w:hAnsi="Times New Roman"/>
          <w:lang w:val="en-GB"/>
        </w:rPr>
        <w:t>LAs</w:t>
      </w:r>
      <w:r w:rsidR="00273943" w:rsidRPr="001A184F">
        <w:rPr>
          <w:rFonts w:ascii="Times New Roman" w:hAnsi="Times New Roman"/>
          <w:lang w:val="en-GB"/>
        </w:rPr>
        <w:t xml:space="preserve"> </w:t>
      </w:r>
      <w:r w:rsidR="00652951" w:rsidRPr="001A184F">
        <w:rPr>
          <w:rFonts w:ascii="Times New Roman" w:hAnsi="Times New Roman"/>
          <w:lang w:val="en-GB"/>
        </w:rPr>
        <w:t xml:space="preserve">performed </w:t>
      </w:r>
      <w:r w:rsidR="008370D8" w:rsidRPr="001A184F">
        <w:rPr>
          <w:rFonts w:ascii="Times New Roman" w:hAnsi="Times New Roman"/>
          <w:lang w:val="en-GB"/>
        </w:rPr>
        <w:t xml:space="preserve">within 3 days of admission </w:t>
      </w:r>
      <w:r w:rsidR="00652951" w:rsidRPr="001A184F">
        <w:rPr>
          <w:rFonts w:ascii="Times New Roman" w:hAnsi="Times New Roman"/>
          <w:lang w:val="en-GB"/>
        </w:rPr>
        <w:t xml:space="preserve">on </w:t>
      </w:r>
      <w:r w:rsidR="00B91798" w:rsidRPr="001A184F">
        <w:rPr>
          <w:rFonts w:ascii="Times New Roman" w:hAnsi="Times New Roman"/>
          <w:lang w:val="en-GB"/>
        </w:rPr>
        <w:t xml:space="preserve">622 </w:t>
      </w:r>
      <w:r w:rsidR="00652951" w:rsidRPr="001A184F">
        <w:rPr>
          <w:rFonts w:ascii="Times New Roman" w:hAnsi="Times New Roman"/>
          <w:lang w:val="en-GB"/>
        </w:rPr>
        <w:t>elig</w:t>
      </w:r>
      <w:r w:rsidR="008370D8" w:rsidRPr="001A184F">
        <w:rPr>
          <w:rFonts w:ascii="Times New Roman" w:hAnsi="Times New Roman"/>
          <w:lang w:val="en-GB"/>
        </w:rPr>
        <w:t>ible cases,</w:t>
      </w:r>
      <w:r w:rsidRPr="001A184F">
        <w:rPr>
          <w:rFonts w:ascii="Times New Roman" w:hAnsi="Times New Roman"/>
          <w:lang w:val="en-GB"/>
        </w:rPr>
        <w:t xml:space="preserve"> </w:t>
      </w:r>
      <w:r w:rsidR="00160032" w:rsidRPr="001A184F">
        <w:rPr>
          <w:rFonts w:ascii="Times New Roman" w:hAnsi="Times New Roman"/>
          <w:lang w:val="en-GB"/>
        </w:rPr>
        <w:t>13</w:t>
      </w:r>
      <w:r w:rsidRPr="001A184F">
        <w:rPr>
          <w:rFonts w:ascii="Times New Roman" w:hAnsi="Times New Roman"/>
          <w:lang w:val="en-GB"/>
        </w:rPr>
        <w:t xml:space="preserve"> (</w:t>
      </w:r>
      <w:r w:rsidR="00E24054" w:rsidRPr="001A184F">
        <w:rPr>
          <w:rFonts w:ascii="Times New Roman" w:hAnsi="Times New Roman"/>
          <w:lang w:val="en-GB"/>
        </w:rPr>
        <w:t>30</w:t>
      </w:r>
      <w:r w:rsidRPr="001A184F">
        <w:rPr>
          <w:rFonts w:ascii="Times New Roman" w:hAnsi="Times New Roman"/>
          <w:lang w:val="en-GB"/>
        </w:rPr>
        <w:t xml:space="preserve">%) had a </w:t>
      </w:r>
      <w:r w:rsidR="00CE39BA" w:rsidRPr="001A184F">
        <w:rPr>
          <w:rFonts w:ascii="Times New Roman" w:hAnsi="Times New Roman"/>
          <w:lang w:val="en-GB"/>
        </w:rPr>
        <w:t xml:space="preserve">pathogen identified </w:t>
      </w:r>
      <w:r w:rsidR="009D0D65" w:rsidRPr="001A184F">
        <w:rPr>
          <w:rFonts w:ascii="Times New Roman" w:hAnsi="Times New Roman"/>
          <w:lang w:val="en-GB"/>
        </w:rPr>
        <w:t>by either</w:t>
      </w:r>
      <w:r w:rsidR="00160032" w:rsidRPr="001A184F">
        <w:rPr>
          <w:rFonts w:ascii="Times New Roman" w:hAnsi="Times New Roman"/>
          <w:lang w:val="en-GB"/>
        </w:rPr>
        <w:t xml:space="preserve"> culture</w:t>
      </w:r>
      <w:r w:rsidR="00061985" w:rsidRPr="001A184F">
        <w:rPr>
          <w:rFonts w:ascii="Times New Roman" w:hAnsi="Times New Roman"/>
          <w:lang w:val="en-GB"/>
        </w:rPr>
        <w:t xml:space="preserve"> (5/44)</w:t>
      </w:r>
      <w:r w:rsidR="00160032" w:rsidRPr="001A184F">
        <w:rPr>
          <w:rFonts w:ascii="Times New Roman" w:hAnsi="Times New Roman"/>
          <w:lang w:val="en-GB"/>
        </w:rPr>
        <w:t xml:space="preserve"> or by PCR </w:t>
      </w:r>
      <w:r w:rsidR="00061985" w:rsidRPr="001A184F">
        <w:rPr>
          <w:rFonts w:ascii="Times New Roman" w:hAnsi="Times New Roman"/>
          <w:lang w:val="en-GB"/>
        </w:rPr>
        <w:t>(11/</w:t>
      </w:r>
      <w:r w:rsidR="008A270F" w:rsidRPr="001A184F">
        <w:rPr>
          <w:rFonts w:ascii="Times New Roman" w:hAnsi="Times New Roman"/>
          <w:lang w:val="en-GB"/>
        </w:rPr>
        <w:t>29</w:t>
      </w:r>
      <w:r w:rsidR="00061985" w:rsidRPr="001A184F">
        <w:rPr>
          <w:rFonts w:ascii="Times New Roman" w:hAnsi="Times New Roman"/>
          <w:lang w:val="en-GB"/>
        </w:rPr>
        <w:t>)</w:t>
      </w:r>
      <w:r w:rsidR="00CE39BA" w:rsidRPr="001A184F">
        <w:rPr>
          <w:rFonts w:ascii="Times New Roman" w:hAnsi="Times New Roman"/>
          <w:lang w:val="en-GB"/>
        </w:rPr>
        <w:t xml:space="preserve">. </w:t>
      </w:r>
      <w:r w:rsidR="005C1369" w:rsidRPr="001A184F">
        <w:rPr>
          <w:rFonts w:ascii="Times New Roman" w:hAnsi="Times New Roman"/>
          <w:lang w:val="en-GB"/>
        </w:rPr>
        <w:t>A pathogen was identified in 12/14 (86%) PF specimens tested by either culture (9/14) or PCR (9/11).</w:t>
      </w:r>
      <w:r w:rsidR="00B43AF2" w:rsidRPr="001A184F">
        <w:rPr>
          <w:rFonts w:ascii="Times New Roman" w:hAnsi="Times New Roman"/>
          <w:lang w:val="en-GB"/>
        </w:rPr>
        <w:t xml:space="preserve"> </w:t>
      </w:r>
      <w:r w:rsidR="00CE39BA" w:rsidRPr="001A184F">
        <w:rPr>
          <w:rFonts w:ascii="Times New Roman" w:hAnsi="Times New Roman"/>
          <w:lang w:val="en-GB"/>
        </w:rPr>
        <w:t xml:space="preserve">Bacterial pathogens were identified more frequently than viruses. </w:t>
      </w:r>
      <w:r w:rsidR="00244743" w:rsidRPr="001A184F">
        <w:rPr>
          <w:rFonts w:ascii="Times New Roman" w:hAnsi="Times New Roman"/>
          <w:lang w:val="en-GB"/>
        </w:rPr>
        <w:t xml:space="preserve">All </w:t>
      </w:r>
      <w:r w:rsidR="009E5709" w:rsidRPr="001A184F">
        <w:rPr>
          <w:rFonts w:ascii="Times New Roman" w:hAnsi="Times New Roman"/>
          <w:lang w:val="en-GB"/>
        </w:rPr>
        <w:t xml:space="preserve">but one of the cases with a virus identified were </w:t>
      </w:r>
      <w:r w:rsidR="00244743" w:rsidRPr="001A184F">
        <w:rPr>
          <w:rFonts w:ascii="Times New Roman" w:hAnsi="Times New Roman"/>
          <w:lang w:val="en-GB"/>
        </w:rPr>
        <w:t>co-infect</w:t>
      </w:r>
      <w:r w:rsidR="009E5709" w:rsidRPr="001A184F">
        <w:rPr>
          <w:rFonts w:ascii="Times New Roman" w:hAnsi="Times New Roman"/>
          <w:lang w:val="en-GB"/>
        </w:rPr>
        <w:t>ed</w:t>
      </w:r>
      <w:r w:rsidR="00244743" w:rsidRPr="001A184F">
        <w:rPr>
          <w:rFonts w:ascii="Times New Roman" w:hAnsi="Times New Roman"/>
          <w:lang w:val="en-GB"/>
        </w:rPr>
        <w:t xml:space="preserve"> with bacterial pathogens. </w:t>
      </w:r>
      <w:r w:rsidR="00CE39BA" w:rsidRPr="001A184F">
        <w:rPr>
          <w:rFonts w:ascii="Times New Roman" w:hAnsi="Times New Roman"/>
          <w:i/>
        </w:rPr>
        <w:t>S</w:t>
      </w:r>
      <w:r w:rsidR="009F46C3" w:rsidRPr="001A184F">
        <w:rPr>
          <w:rFonts w:ascii="Times New Roman" w:hAnsi="Times New Roman"/>
          <w:i/>
        </w:rPr>
        <w:t>treptococcus</w:t>
      </w:r>
      <w:r w:rsidR="00CE39BA" w:rsidRPr="001A184F">
        <w:rPr>
          <w:rFonts w:ascii="Times New Roman" w:hAnsi="Times New Roman"/>
          <w:i/>
        </w:rPr>
        <w:t xml:space="preserve"> pneumoniae</w:t>
      </w:r>
      <w:r w:rsidR="00CE39BA" w:rsidRPr="001A184F">
        <w:rPr>
          <w:rFonts w:ascii="Times New Roman" w:hAnsi="Times New Roman"/>
          <w:lang w:val="en-GB"/>
        </w:rPr>
        <w:t xml:space="preserve"> </w:t>
      </w:r>
      <w:r w:rsidR="005C1369" w:rsidRPr="001A184F">
        <w:rPr>
          <w:rFonts w:ascii="Times New Roman" w:hAnsi="Times New Roman"/>
          <w:lang w:val="en-GB"/>
        </w:rPr>
        <w:t>(9/44</w:t>
      </w:r>
      <w:r w:rsidR="00011A51" w:rsidRPr="001A184F">
        <w:rPr>
          <w:rFonts w:ascii="Times New Roman" w:hAnsi="Times New Roman"/>
          <w:lang w:val="en-GB"/>
        </w:rPr>
        <w:t xml:space="preserve"> [20%]</w:t>
      </w:r>
      <w:r w:rsidR="005C1369" w:rsidRPr="001A184F">
        <w:rPr>
          <w:rFonts w:ascii="Times New Roman" w:hAnsi="Times New Roman"/>
          <w:lang w:val="en-GB"/>
        </w:rPr>
        <w:t xml:space="preserve">) and </w:t>
      </w:r>
      <w:r w:rsidR="005C1369" w:rsidRPr="001A184F">
        <w:rPr>
          <w:rFonts w:ascii="Times New Roman" w:hAnsi="Times New Roman"/>
          <w:i/>
          <w:lang w:val="en-GB"/>
        </w:rPr>
        <w:t>Staphylococcus aureus</w:t>
      </w:r>
      <w:r w:rsidR="005C1369" w:rsidRPr="001A184F">
        <w:rPr>
          <w:rFonts w:ascii="Times New Roman" w:hAnsi="Times New Roman"/>
          <w:lang w:val="en-GB"/>
        </w:rPr>
        <w:t xml:space="preserve"> (7/14</w:t>
      </w:r>
      <w:r w:rsidR="00011A51" w:rsidRPr="001A184F">
        <w:rPr>
          <w:rFonts w:ascii="Times New Roman" w:hAnsi="Times New Roman"/>
          <w:lang w:val="en-GB"/>
        </w:rPr>
        <w:t xml:space="preserve"> [50%]</w:t>
      </w:r>
      <w:r w:rsidR="005C1369" w:rsidRPr="001A184F">
        <w:rPr>
          <w:rFonts w:ascii="Times New Roman" w:hAnsi="Times New Roman"/>
          <w:lang w:val="en-GB"/>
        </w:rPr>
        <w:t xml:space="preserve">) </w:t>
      </w:r>
      <w:r w:rsidR="00391EE9" w:rsidRPr="001A184F">
        <w:rPr>
          <w:rFonts w:ascii="Times New Roman" w:hAnsi="Times New Roman"/>
          <w:lang w:val="en-GB"/>
        </w:rPr>
        <w:t xml:space="preserve">were </w:t>
      </w:r>
      <w:r w:rsidR="00CE39BA" w:rsidRPr="001A184F">
        <w:rPr>
          <w:rFonts w:ascii="Times New Roman" w:hAnsi="Times New Roman"/>
          <w:lang w:val="en-GB"/>
        </w:rPr>
        <w:t xml:space="preserve">the predominant pathogen identified </w:t>
      </w:r>
      <w:r w:rsidR="005C1369" w:rsidRPr="001A184F">
        <w:rPr>
          <w:rFonts w:ascii="Times New Roman" w:hAnsi="Times New Roman"/>
          <w:lang w:val="en-GB"/>
        </w:rPr>
        <w:t xml:space="preserve">in LA and PF, respectively. </w:t>
      </w:r>
    </w:p>
    <w:p w14:paraId="7EAD3DB2" w14:textId="77777777" w:rsidR="00041E83" w:rsidRPr="001A184F" w:rsidRDefault="00041E83" w:rsidP="002D6D1A">
      <w:pPr>
        <w:spacing w:line="480" w:lineRule="auto"/>
        <w:rPr>
          <w:rFonts w:ascii="Times New Roman" w:hAnsi="Times New Roman"/>
          <w:b/>
        </w:rPr>
      </w:pPr>
      <w:r w:rsidRPr="001A184F">
        <w:rPr>
          <w:rFonts w:ascii="Times New Roman" w:hAnsi="Times New Roman"/>
          <w:b/>
        </w:rPr>
        <w:t>Conclusions</w:t>
      </w:r>
    </w:p>
    <w:p w14:paraId="5724E4C7" w14:textId="29679DC3" w:rsidR="00041E83" w:rsidRPr="001A184F" w:rsidRDefault="00647C6F" w:rsidP="002D6D1A">
      <w:pPr>
        <w:spacing w:line="480" w:lineRule="auto"/>
        <w:rPr>
          <w:rFonts w:ascii="Times New Roman" w:hAnsi="Times New Roman"/>
        </w:rPr>
      </w:pPr>
      <w:r w:rsidRPr="001A184F">
        <w:rPr>
          <w:rFonts w:ascii="Times New Roman" w:hAnsi="Times New Roman"/>
        </w:rPr>
        <w:t>B</w:t>
      </w:r>
      <w:r w:rsidR="00481EEB" w:rsidRPr="001A184F">
        <w:rPr>
          <w:rFonts w:ascii="Times New Roman" w:hAnsi="Times New Roman"/>
        </w:rPr>
        <w:t>a</w:t>
      </w:r>
      <w:r w:rsidR="00AA0EF6" w:rsidRPr="001A184F">
        <w:rPr>
          <w:rFonts w:ascii="Times New Roman" w:hAnsi="Times New Roman"/>
        </w:rPr>
        <w:t>cterial pathog</w:t>
      </w:r>
      <w:r w:rsidR="00F47ACC" w:rsidRPr="001A184F">
        <w:rPr>
          <w:rFonts w:ascii="Times New Roman" w:hAnsi="Times New Roman"/>
        </w:rPr>
        <w:t>ens predominate</w:t>
      </w:r>
      <w:r w:rsidR="005C1369" w:rsidRPr="001A184F">
        <w:rPr>
          <w:rFonts w:ascii="Times New Roman" w:hAnsi="Times New Roman"/>
        </w:rPr>
        <w:t>d in this select</w:t>
      </w:r>
      <w:r w:rsidR="00610D4F" w:rsidRPr="001A184F">
        <w:rPr>
          <w:rFonts w:ascii="Times New Roman" w:hAnsi="Times New Roman"/>
        </w:rPr>
        <w:t>ed</w:t>
      </w:r>
      <w:r w:rsidR="005C1369" w:rsidRPr="001A184F">
        <w:rPr>
          <w:rFonts w:ascii="Times New Roman" w:hAnsi="Times New Roman"/>
        </w:rPr>
        <w:t xml:space="preserve"> </w:t>
      </w:r>
      <w:r w:rsidR="00610D4F" w:rsidRPr="001A184F">
        <w:rPr>
          <w:rFonts w:ascii="Times New Roman" w:hAnsi="Times New Roman"/>
        </w:rPr>
        <w:t>sub</w:t>
      </w:r>
      <w:r w:rsidR="005C1369" w:rsidRPr="001A184F">
        <w:rPr>
          <w:rFonts w:ascii="Times New Roman" w:hAnsi="Times New Roman"/>
        </w:rPr>
        <w:t>group</w:t>
      </w:r>
      <w:r w:rsidR="00610D4F" w:rsidRPr="001A184F">
        <w:rPr>
          <w:rFonts w:ascii="Times New Roman" w:hAnsi="Times New Roman"/>
        </w:rPr>
        <w:t xml:space="preserve"> of PERCH </w:t>
      </w:r>
      <w:r w:rsidR="000506BE" w:rsidRPr="001A184F">
        <w:rPr>
          <w:rFonts w:ascii="Times New Roman" w:hAnsi="Times New Roman"/>
        </w:rPr>
        <w:t xml:space="preserve">participants drawn from those with radiological consolidation or pleural </w:t>
      </w:r>
      <w:r w:rsidR="00B81D1B" w:rsidRPr="001A184F">
        <w:rPr>
          <w:rFonts w:ascii="Times New Roman" w:hAnsi="Times New Roman"/>
        </w:rPr>
        <w:t>fluid</w:t>
      </w:r>
      <w:r w:rsidR="005C1369" w:rsidRPr="001A184F">
        <w:rPr>
          <w:rFonts w:ascii="Times New Roman" w:hAnsi="Times New Roman"/>
        </w:rPr>
        <w:t>,</w:t>
      </w:r>
      <w:r w:rsidR="002D6D1A" w:rsidRPr="001A184F">
        <w:rPr>
          <w:rFonts w:ascii="Times New Roman" w:hAnsi="Times New Roman"/>
        </w:rPr>
        <w:t xml:space="preserve"> </w:t>
      </w:r>
      <w:r w:rsidR="00F47ACC" w:rsidRPr="001A184F">
        <w:rPr>
          <w:rFonts w:ascii="Times New Roman" w:hAnsi="Times New Roman"/>
        </w:rPr>
        <w:t>with</w:t>
      </w:r>
      <w:r w:rsidR="00041E83" w:rsidRPr="001A184F">
        <w:rPr>
          <w:rFonts w:ascii="Times New Roman" w:hAnsi="Times New Roman"/>
        </w:rPr>
        <w:t xml:space="preserve"> </w:t>
      </w:r>
      <w:r w:rsidR="00041E83" w:rsidRPr="001A184F">
        <w:rPr>
          <w:rFonts w:ascii="Times New Roman" w:hAnsi="Times New Roman"/>
          <w:i/>
        </w:rPr>
        <w:t>S. pneumoniae</w:t>
      </w:r>
      <w:r w:rsidR="00041E83" w:rsidRPr="001A184F">
        <w:rPr>
          <w:rFonts w:ascii="Times New Roman" w:hAnsi="Times New Roman"/>
        </w:rPr>
        <w:t xml:space="preserve"> </w:t>
      </w:r>
      <w:r w:rsidR="00F47ACC" w:rsidRPr="001A184F">
        <w:rPr>
          <w:rFonts w:ascii="Times New Roman" w:hAnsi="Times New Roman"/>
        </w:rPr>
        <w:t xml:space="preserve">and </w:t>
      </w:r>
      <w:r w:rsidR="001D3ABB" w:rsidRPr="001A184F">
        <w:rPr>
          <w:rFonts w:ascii="Times New Roman" w:hAnsi="Times New Roman"/>
          <w:i/>
        </w:rPr>
        <w:t xml:space="preserve">S. </w:t>
      </w:r>
      <w:r w:rsidR="00F47ACC" w:rsidRPr="001A184F">
        <w:rPr>
          <w:rFonts w:ascii="Times New Roman" w:hAnsi="Times New Roman"/>
          <w:i/>
        </w:rPr>
        <w:t>aureus</w:t>
      </w:r>
      <w:r w:rsidRPr="001A184F">
        <w:rPr>
          <w:rFonts w:ascii="Times New Roman" w:hAnsi="Times New Roman"/>
        </w:rPr>
        <w:t xml:space="preserve"> </w:t>
      </w:r>
      <w:r w:rsidR="00F47ACC" w:rsidRPr="001A184F">
        <w:rPr>
          <w:rFonts w:ascii="Times New Roman" w:hAnsi="Times New Roman"/>
        </w:rPr>
        <w:t xml:space="preserve">the leading pathogens </w:t>
      </w:r>
      <w:r w:rsidR="00FA4FF1" w:rsidRPr="001A184F">
        <w:rPr>
          <w:rFonts w:ascii="Times New Roman" w:hAnsi="Times New Roman"/>
        </w:rPr>
        <w:t>identified</w:t>
      </w:r>
      <w:r w:rsidR="00041E83" w:rsidRPr="001A184F">
        <w:rPr>
          <w:rFonts w:ascii="Times New Roman" w:hAnsi="Times New Roman"/>
        </w:rPr>
        <w:t xml:space="preserve">. </w:t>
      </w:r>
    </w:p>
    <w:p w14:paraId="3D697DBC" w14:textId="77777777" w:rsidR="00D95F60" w:rsidRPr="001A184F" w:rsidRDefault="006D573E" w:rsidP="00616252">
      <w:pPr>
        <w:rPr>
          <w:rFonts w:ascii="Times New Roman" w:hAnsi="Times New Roman"/>
          <w:b/>
        </w:rPr>
      </w:pPr>
      <w:r w:rsidRPr="001A184F">
        <w:rPr>
          <w:rFonts w:ascii="Times New Roman" w:hAnsi="Times New Roman"/>
          <w:sz w:val="24"/>
          <w:szCs w:val="24"/>
        </w:rPr>
        <w:br w:type="page"/>
      </w:r>
      <w:r w:rsidR="00D95F60" w:rsidRPr="001A184F">
        <w:rPr>
          <w:rFonts w:ascii="Times New Roman" w:hAnsi="Times New Roman"/>
          <w:b/>
        </w:rPr>
        <w:lastRenderedPageBreak/>
        <w:t>Introduction</w:t>
      </w:r>
    </w:p>
    <w:p w14:paraId="13096E2A" w14:textId="6947A083" w:rsidR="00D95F60" w:rsidRPr="001A184F" w:rsidRDefault="00D95F60" w:rsidP="006D573E">
      <w:pPr>
        <w:spacing w:line="480" w:lineRule="auto"/>
        <w:jc w:val="both"/>
        <w:rPr>
          <w:rFonts w:ascii="Times New Roman" w:hAnsi="Times New Roman"/>
        </w:rPr>
      </w:pPr>
      <w:r w:rsidRPr="001A184F">
        <w:rPr>
          <w:rFonts w:ascii="Times New Roman" w:hAnsi="Times New Roman"/>
        </w:rPr>
        <w:t xml:space="preserve">Pneumonia remains </w:t>
      </w:r>
      <w:r w:rsidR="002568C9" w:rsidRPr="001A184F">
        <w:rPr>
          <w:rFonts w:ascii="Times New Roman" w:hAnsi="Times New Roman"/>
        </w:rPr>
        <w:t>a leading</w:t>
      </w:r>
      <w:r w:rsidRPr="001A184F">
        <w:rPr>
          <w:rFonts w:ascii="Times New Roman" w:hAnsi="Times New Roman"/>
        </w:rPr>
        <w:t xml:space="preserve"> cause of </w:t>
      </w:r>
      <w:r w:rsidR="002568C9" w:rsidRPr="001A184F">
        <w:rPr>
          <w:rFonts w:ascii="Times New Roman" w:hAnsi="Times New Roman"/>
        </w:rPr>
        <w:t>child mortality</w:t>
      </w:r>
      <w:r w:rsidR="00F30D73" w:rsidRPr="001A184F">
        <w:rPr>
          <w:rFonts w:ascii="Times New Roman" w:hAnsi="Times New Roman"/>
        </w:rPr>
        <w:t>, w</w:t>
      </w:r>
      <w:r w:rsidRPr="001A184F">
        <w:rPr>
          <w:rFonts w:ascii="Times New Roman" w:hAnsi="Times New Roman"/>
        </w:rPr>
        <w:t xml:space="preserve">ith the </w:t>
      </w:r>
      <w:r w:rsidR="00AF6536" w:rsidRPr="001A184F">
        <w:rPr>
          <w:rFonts w:ascii="Times New Roman" w:hAnsi="Times New Roman"/>
        </w:rPr>
        <w:t>overwhelming</w:t>
      </w:r>
      <w:r w:rsidR="00E32E0D" w:rsidRPr="001A184F">
        <w:rPr>
          <w:rFonts w:ascii="Times New Roman" w:hAnsi="Times New Roman"/>
        </w:rPr>
        <w:t xml:space="preserve"> </w:t>
      </w:r>
      <w:r w:rsidRPr="001A184F">
        <w:rPr>
          <w:rFonts w:ascii="Times New Roman" w:hAnsi="Times New Roman"/>
        </w:rPr>
        <w:t xml:space="preserve">burden of deaths </w:t>
      </w:r>
      <w:r w:rsidR="00AF6536" w:rsidRPr="001A184F">
        <w:rPr>
          <w:rFonts w:ascii="Times New Roman" w:hAnsi="Times New Roman"/>
        </w:rPr>
        <w:t xml:space="preserve">occurring </w:t>
      </w:r>
      <w:r w:rsidRPr="001A184F">
        <w:rPr>
          <w:rFonts w:ascii="Times New Roman" w:hAnsi="Times New Roman"/>
        </w:rPr>
        <w:t>in developing countries</w:t>
      </w:r>
      <w:r w:rsidR="00F30D73" w:rsidRPr="001A184F">
        <w:rPr>
          <w:rFonts w:ascii="Times New Roman" w:hAnsi="Times New Roman"/>
        </w:rPr>
        <w:t>.</w:t>
      </w:r>
      <w:r w:rsidRPr="001A184F">
        <w:rPr>
          <w:rFonts w:ascii="Times New Roman" w:hAnsi="Times New Roman"/>
          <w:vertAlign w:val="superscript"/>
        </w:rPr>
        <w:t>1</w:t>
      </w:r>
      <w:r w:rsidRPr="001A184F">
        <w:rPr>
          <w:rFonts w:ascii="Times New Roman" w:hAnsi="Times New Roman"/>
        </w:rPr>
        <w:t xml:space="preserve"> </w:t>
      </w:r>
      <w:r w:rsidR="00AF6536" w:rsidRPr="001A184F">
        <w:rPr>
          <w:rFonts w:ascii="Times New Roman" w:hAnsi="Times New Roman"/>
        </w:rPr>
        <w:t>An improved understanding of childhood pneumonia aetiology is required to inform prevention and treatment strategies.</w:t>
      </w:r>
    </w:p>
    <w:p w14:paraId="6BD40511" w14:textId="2F6EA1B0" w:rsidR="00D95F60" w:rsidRPr="001A184F" w:rsidRDefault="00D95F60" w:rsidP="00C8563B">
      <w:pPr>
        <w:spacing w:line="480" w:lineRule="auto"/>
        <w:jc w:val="both"/>
        <w:rPr>
          <w:rFonts w:ascii="Times New Roman" w:hAnsi="Times New Roman"/>
        </w:rPr>
      </w:pPr>
      <w:r w:rsidRPr="001A184F">
        <w:rPr>
          <w:rFonts w:ascii="Times New Roman" w:hAnsi="Times New Roman"/>
        </w:rPr>
        <w:t>The Pneumonia Etiology Research for Child Health (PERCH) study</w:t>
      </w:r>
      <w:r w:rsidR="00AF6536" w:rsidRPr="001A184F">
        <w:rPr>
          <w:rFonts w:ascii="Times New Roman" w:hAnsi="Times New Roman"/>
        </w:rPr>
        <w:t xml:space="preserve"> </w:t>
      </w:r>
      <w:r w:rsidRPr="001A184F">
        <w:rPr>
          <w:rFonts w:ascii="Times New Roman" w:hAnsi="Times New Roman"/>
        </w:rPr>
        <w:t>aim</w:t>
      </w:r>
      <w:r w:rsidR="00F30D73" w:rsidRPr="001A184F">
        <w:rPr>
          <w:rFonts w:ascii="Times New Roman" w:hAnsi="Times New Roman"/>
        </w:rPr>
        <w:t>ed</w:t>
      </w:r>
      <w:r w:rsidRPr="001A184F">
        <w:rPr>
          <w:rFonts w:ascii="Times New Roman" w:hAnsi="Times New Roman"/>
        </w:rPr>
        <w:t xml:space="preserve"> to identify </w:t>
      </w:r>
      <w:r w:rsidR="00F30D73" w:rsidRPr="001A184F">
        <w:rPr>
          <w:rFonts w:ascii="Times New Roman" w:hAnsi="Times New Roman"/>
        </w:rPr>
        <w:t>the causes and risk factors for</w:t>
      </w:r>
      <w:r w:rsidRPr="001A184F">
        <w:rPr>
          <w:rFonts w:ascii="Times New Roman" w:hAnsi="Times New Roman"/>
        </w:rPr>
        <w:t xml:space="preserve"> severe childhood pneumonia in developing countr</w:t>
      </w:r>
      <w:r w:rsidR="00F30D73" w:rsidRPr="001A184F">
        <w:rPr>
          <w:rFonts w:ascii="Times New Roman" w:hAnsi="Times New Roman"/>
        </w:rPr>
        <w:t>ies</w:t>
      </w:r>
      <w:r w:rsidRPr="001A184F">
        <w:rPr>
          <w:rFonts w:ascii="Times New Roman" w:hAnsi="Times New Roman"/>
        </w:rPr>
        <w:t xml:space="preserve"> in the pneumococcal and </w:t>
      </w:r>
      <w:r w:rsidR="00F30D73" w:rsidRPr="001A184F">
        <w:rPr>
          <w:rFonts w:ascii="Times New Roman" w:hAnsi="Times New Roman"/>
          <w:i/>
        </w:rPr>
        <w:t>Haemophilus influenzae</w:t>
      </w:r>
      <w:r w:rsidR="00F30D73" w:rsidRPr="001A184F">
        <w:rPr>
          <w:rFonts w:ascii="Times New Roman" w:hAnsi="Times New Roman"/>
        </w:rPr>
        <w:t xml:space="preserve"> type b (</w:t>
      </w:r>
      <w:r w:rsidRPr="001A184F">
        <w:rPr>
          <w:rFonts w:ascii="Times New Roman" w:hAnsi="Times New Roman"/>
        </w:rPr>
        <w:t>Hib</w:t>
      </w:r>
      <w:r w:rsidR="00F30D73" w:rsidRPr="001A184F">
        <w:rPr>
          <w:rFonts w:ascii="Times New Roman" w:hAnsi="Times New Roman"/>
        </w:rPr>
        <w:t>)</w:t>
      </w:r>
      <w:r w:rsidR="00F744EF" w:rsidRPr="001A184F">
        <w:rPr>
          <w:rFonts w:ascii="Times New Roman" w:hAnsi="Times New Roman"/>
        </w:rPr>
        <w:t xml:space="preserve"> conjugate</w:t>
      </w:r>
      <w:r w:rsidRPr="001A184F">
        <w:rPr>
          <w:rFonts w:ascii="Times New Roman" w:hAnsi="Times New Roman"/>
        </w:rPr>
        <w:t xml:space="preserve"> vaccine era</w:t>
      </w:r>
      <w:r w:rsidR="00AF6536" w:rsidRPr="001A184F">
        <w:rPr>
          <w:rFonts w:ascii="Times New Roman" w:hAnsi="Times New Roman"/>
        </w:rPr>
        <w:t>, and is the largest such study since the 1980s</w:t>
      </w:r>
      <w:r w:rsidRPr="001A184F">
        <w:rPr>
          <w:rFonts w:ascii="Times New Roman" w:hAnsi="Times New Roman"/>
        </w:rPr>
        <w:t>.</w:t>
      </w:r>
      <w:r w:rsidRPr="001A184F">
        <w:rPr>
          <w:rFonts w:ascii="Times New Roman" w:hAnsi="Times New Roman"/>
          <w:vertAlign w:val="superscript"/>
        </w:rPr>
        <w:t>2,3</w:t>
      </w:r>
      <w:r w:rsidRPr="001A184F">
        <w:rPr>
          <w:rFonts w:ascii="Times New Roman" w:hAnsi="Times New Roman"/>
        </w:rPr>
        <w:t xml:space="preserve"> </w:t>
      </w:r>
    </w:p>
    <w:p w14:paraId="3FD345C7" w14:textId="7BE5ABE9" w:rsidR="00D95F60" w:rsidRPr="001A184F" w:rsidRDefault="00D95F60">
      <w:pPr>
        <w:spacing w:line="480" w:lineRule="auto"/>
        <w:jc w:val="both"/>
        <w:rPr>
          <w:rFonts w:ascii="Times New Roman" w:hAnsi="Times New Roman"/>
        </w:rPr>
      </w:pPr>
      <w:r w:rsidRPr="001A184F">
        <w:rPr>
          <w:rFonts w:ascii="Times New Roman" w:hAnsi="Times New Roman"/>
        </w:rPr>
        <w:t>PERCH applied conventional microbiological a</w:t>
      </w:r>
      <w:r w:rsidR="00161FA1">
        <w:rPr>
          <w:rFonts w:ascii="Times New Roman" w:hAnsi="Times New Roman"/>
        </w:rPr>
        <w:t>nd</w:t>
      </w:r>
      <w:r w:rsidRPr="001A184F">
        <w:rPr>
          <w:rFonts w:ascii="Times New Roman" w:hAnsi="Times New Roman"/>
        </w:rPr>
        <w:t xml:space="preserve"> molecular diagnostic techniques to a wide range of clinical specimens including percutaneous transthoracic fine needle </w:t>
      </w:r>
      <w:r w:rsidR="00C8563B" w:rsidRPr="001A184F">
        <w:rPr>
          <w:rFonts w:ascii="Times New Roman" w:hAnsi="Times New Roman"/>
        </w:rPr>
        <w:t xml:space="preserve">lung </w:t>
      </w:r>
      <w:r w:rsidRPr="001A184F">
        <w:rPr>
          <w:rFonts w:ascii="Times New Roman" w:hAnsi="Times New Roman"/>
        </w:rPr>
        <w:t>aspirates</w:t>
      </w:r>
      <w:r w:rsidR="00D2223C" w:rsidRPr="001A184F">
        <w:rPr>
          <w:rFonts w:ascii="Times New Roman" w:hAnsi="Times New Roman"/>
        </w:rPr>
        <w:t xml:space="preserve"> </w:t>
      </w:r>
      <w:r w:rsidR="00BB3279" w:rsidRPr="001A184F">
        <w:rPr>
          <w:rFonts w:ascii="Times New Roman" w:hAnsi="Times New Roman"/>
        </w:rPr>
        <w:t xml:space="preserve">(LA) </w:t>
      </w:r>
      <w:r w:rsidR="00D2223C" w:rsidRPr="001A184F">
        <w:rPr>
          <w:rFonts w:ascii="Times New Roman" w:hAnsi="Times New Roman"/>
        </w:rPr>
        <w:t xml:space="preserve">and pleural fluid </w:t>
      </w:r>
      <w:r w:rsidR="00BB3279" w:rsidRPr="001A184F">
        <w:rPr>
          <w:rFonts w:ascii="Times New Roman" w:hAnsi="Times New Roman"/>
        </w:rPr>
        <w:t>(PF)</w:t>
      </w:r>
      <w:r w:rsidR="00C8563B" w:rsidRPr="001A184F">
        <w:rPr>
          <w:rFonts w:ascii="Times New Roman" w:hAnsi="Times New Roman"/>
        </w:rPr>
        <w:t xml:space="preserve"> </w:t>
      </w:r>
      <w:r w:rsidR="00143C24" w:rsidRPr="001A184F">
        <w:rPr>
          <w:rFonts w:ascii="Times New Roman" w:hAnsi="Times New Roman"/>
        </w:rPr>
        <w:t>aspirates</w:t>
      </w:r>
      <w:r w:rsidRPr="001A184F">
        <w:rPr>
          <w:rFonts w:ascii="Times New Roman" w:hAnsi="Times New Roman"/>
        </w:rPr>
        <w:t xml:space="preserve">, which obtain a specimen directly from the site of infection. </w:t>
      </w:r>
      <w:r w:rsidR="00DD277A" w:rsidRPr="001A184F">
        <w:rPr>
          <w:rFonts w:ascii="Times New Roman" w:hAnsi="Times New Roman"/>
        </w:rPr>
        <w:t>Such samples,</w:t>
      </w:r>
      <w:r w:rsidRPr="001A184F">
        <w:rPr>
          <w:rFonts w:ascii="Times New Roman" w:hAnsi="Times New Roman"/>
        </w:rPr>
        <w:t xml:space="preserve"> </w:t>
      </w:r>
      <w:r w:rsidR="00DD277A" w:rsidRPr="001A184F">
        <w:rPr>
          <w:rFonts w:ascii="Times New Roman" w:hAnsi="Times New Roman"/>
        </w:rPr>
        <w:t xml:space="preserve">though rarely obtained in practice, together with </w:t>
      </w:r>
      <w:r w:rsidRPr="001A184F">
        <w:rPr>
          <w:rFonts w:ascii="Times New Roman" w:hAnsi="Times New Roman"/>
        </w:rPr>
        <w:t>the application of molecular diagnostic techniques</w:t>
      </w:r>
      <w:r w:rsidR="00DD277A" w:rsidRPr="001A184F">
        <w:rPr>
          <w:rFonts w:ascii="Times New Roman" w:hAnsi="Times New Roman"/>
        </w:rPr>
        <w:t>,</w:t>
      </w:r>
      <w:r w:rsidRPr="001A184F">
        <w:rPr>
          <w:rFonts w:ascii="Times New Roman" w:hAnsi="Times New Roman"/>
        </w:rPr>
        <w:t xml:space="preserve"> have been shown to significantly improve the diagnostic yield in pneumonia aetiology studies.</w:t>
      </w:r>
      <w:r w:rsidRPr="001A184F">
        <w:rPr>
          <w:rFonts w:ascii="Times New Roman" w:hAnsi="Times New Roman"/>
          <w:vertAlign w:val="superscript"/>
        </w:rPr>
        <w:t>4,5</w:t>
      </w:r>
      <w:r w:rsidRPr="001A184F">
        <w:rPr>
          <w:rFonts w:ascii="Times New Roman" w:hAnsi="Times New Roman"/>
        </w:rPr>
        <w:t xml:space="preserve"> </w:t>
      </w:r>
      <w:r w:rsidR="00FF7E6A" w:rsidRPr="001A184F">
        <w:rPr>
          <w:rFonts w:ascii="Times New Roman" w:hAnsi="Times New Roman"/>
        </w:rPr>
        <w:t>T</w:t>
      </w:r>
      <w:r w:rsidRPr="001A184F">
        <w:rPr>
          <w:rFonts w:ascii="Times New Roman" w:hAnsi="Times New Roman"/>
        </w:rPr>
        <w:t xml:space="preserve">his </w:t>
      </w:r>
      <w:r w:rsidR="00FF7E6A" w:rsidRPr="001A184F">
        <w:rPr>
          <w:rFonts w:ascii="Times New Roman" w:hAnsi="Times New Roman"/>
        </w:rPr>
        <w:t xml:space="preserve">article </w:t>
      </w:r>
      <w:r w:rsidRPr="001A184F">
        <w:rPr>
          <w:rFonts w:ascii="Times New Roman" w:hAnsi="Times New Roman"/>
        </w:rPr>
        <w:t>report</w:t>
      </w:r>
      <w:r w:rsidR="00FF7E6A" w:rsidRPr="001A184F">
        <w:rPr>
          <w:rFonts w:ascii="Times New Roman" w:hAnsi="Times New Roman"/>
        </w:rPr>
        <w:t xml:space="preserve">s </w:t>
      </w:r>
      <w:r w:rsidRPr="001A184F">
        <w:rPr>
          <w:rFonts w:ascii="Times New Roman" w:hAnsi="Times New Roman"/>
        </w:rPr>
        <w:t xml:space="preserve">findings from </w:t>
      </w:r>
      <w:r w:rsidR="00C8563B" w:rsidRPr="001A184F">
        <w:rPr>
          <w:rFonts w:ascii="Times New Roman" w:hAnsi="Times New Roman"/>
        </w:rPr>
        <w:t xml:space="preserve">LA </w:t>
      </w:r>
      <w:r w:rsidRPr="001A184F">
        <w:rPr>
          <w:rFonts w:ascii="Times New Roman" w:hAnsi="Times New Roman"/>
        </w:rPr>
        <w:t xml:space="preserve">and </w:t>
      </w:r>
      <w:r w:rsidR="00C8563B" w:rsidRPr="001A184F">
        <w:rPr>
          <w:rFonts w:ascii="Times New Roman" w:hAnsi="Times New Roman"/>
        </w:rPr>
        <w:t>PF specimens</w:t>
      </w:r>
      <w:r w:rsidRPr="001A184F">
        <w:rPr>
          <w:rFonts w:ascii="Times New Roman" w:hAnsi="Times New Roman"/>
        </w:rPr>
        <w:t xml:space="preserve"> collected in the PERCH study.</w:t>
      </w:r>
    </w:p>
    <w:p w14:paraId="2728ACA6" w14:textId="77777777" w:rsidR="00D95F60" w:rsidRPr="001A184F" w:rsidRDefault="00D95F60" w:rsidP="006D573E">
      <w:pPr>
        <w:spacing w:line="480" w:lineRule="auto"/>
        <w:rPr>
          <w:rFonts w:ascii="Times New Roman" w:hAnsi="Times New Roman"/>
          <w:b/>
        </w:rPr>
      </w:pPr>
      <w:r w:rsidRPr="001A184F">
        <w:rPr>
          <w:rFonts w:ascii="Times New Roman" w:hAnsi="Times New Roman"/>
          <w:b/>
        </w:rPr>
        <w:t xml:space="preserve">Methods </w:t>
      </w:r>
    </w:p>
    <w:p w14:paraId="33A9B543" w14:textId="77777777" w:rsidR="00454D3B" w:rsidRDefault="00D95F60">
      <w:pPr>
        <w:spacing w:after="0" w:line="480" w:lineRule="auto"/>
        <w:jc w:val="both"/>
        <w:rPr>
          <w:rFonts w:ascii="Times New Roman" w:eastAsia="Times New Roman" w:hAnsi="Times New Roman"/>
        </w:rPr>
      </w:pPr>
      <w:r w:rsidRPr="001A184F">
        <w:rPr>
          <w:rFonts w:ascii="Times New Roman" w:eastAsia="Times New Roman" w:hAnsi="Times New Roman"/>
        </w:rPr>
        <w:t xml:space="preserve">PERCH </w:t>
      </w:r>
      <w:r w:rsidR="0021315D" w:rsidRPr="001A184F">
        <w:rPr>
          <w:rFonts w:ascii="Times New Roman" w:eastAsia="Times New Roman" w:hAnsi="Times New Roman"/>
        </w:rPr>
        <w:t>was</w:t>
      </w:r>
      <w:r w:rsidRPr="001A184F">
        <w:rPr>
          <w:rFonts w:ascii="Times New Roman" w:eastAsia="Times New Roman" w:hAnsi="Times New Roman"/>
        </w:rPr>
        <w:t xml:space="preserve"> a multi-country case control study of </w:t>
      </w:r>
      <w:r w:rsidR="00223ED4" w:rsidRPr="001A184F">
        <w:rPr>
          <w:rFonts w:ascii="Times New Roman" w:eastAsia="Times New Roman" w:hAnsi="Times New Roman"/>
        </w:rPr>
        <w:t xml:space="preserve">severe or very severe </w:t>
      </w:r>
      <w:r w:rsidRPr="001A184F">
        <w:rPr>
          <w:rFonts w:ascii="Times New Roman" w:eastAsia="Times New Roman" w:hAnsi="Times New Roman"/>
        </w:rPr>
        <w:t xml:space="preserve">pneumonia </w:t>
      </w:r>
      <w:r w:rsidR="00F357DC" w:rsidRPr="001A184F">
        <w:rPr>
          <w:rFonts w:ascii="Times New Roman" w:eastAsia="Times New Roman" w:hAnsi="Times New Roman"/>
        </w:rPr>
        <w:t>a</w:t>
      </w:r>
      <w:r w:rsidRPr="001A184F">
        <w:rPr>
          <w:rFonts w:ascii="Times New Roman" w:eastAsia="Times New Roman" w:hAnsi="Times New Roman"/>
        </w:rPr>
        <w:t xml:space="preserve">etiology carried out in </w:t>
      </w:r>
      <w:r w:rsidR="00223ED4" w:rsidRPr="001A184F">
        <w:rPr>
          <w:rFonts w:ascii="Times New Roman" w:eastAsia="Times New Roman" w:hAnsi="Times New Roman"/>
        </w:rPr>
        <w:t xml:space="preserve">nine </w:t>
      </w:r>
      <w:r w:rsidRPr="001A184F">
        <w:rPr>
          <w:rFonts w:ascii="Times New Roman" w:eastAsia="Times New Roman" w:hAnsi="Times New Roman"/>
        </w:rPr>
        <w:t xml:space="preserve">sites in </w:t>
      </w:r>
      <w:r w:rsidR="004F4E6A" w:rsidRPr="001A184F">
        <w:rPr>
          <w:rFonts w:ascii="Times New Roman" w:eastAsia="Times New Roman" w:hAnsi="Times New Roman"/>
        </w:rPr>
        <w:t xml:space="preserve">seven </w:t>
      </w:r>
      <w:r w:rsidRPr="001A184F">
        <w:rPr>
          <w:rFonts w:ascii="Times New Roman" w:eastAsia="Times New Roman" w:hAnsi="Times New Roman"/>
        </w:rPr>
        <w:t xml:space="preserve">participating countries </w:t>
      </w:r>
      <w:r w:rsidR="00C5496D" w:rsidRPr="001A184F">
        <w:rPr>
          <w:rFonts w:ascii="Times New Roman" w:eastAsia="Times New Roman" w:hAnsi="Times New Roman"/>
        </w:rPr>
        <w:t>(</w:t>
      </w:r>
      <w:r w:rsidRPr="001A184F">
        <w:rPr>
          <w:rFonts w:ascii="Times New Roman" w:eastAsia="Times New Roman" w:hAnsi="Times New Roman"/>
        </w:rPr>
        <w:t xml:space="preserve">The Gambia, Mali, Kenya, Zambia, </w:t>
      </w:r>
      <w:r w:rsidR="00F357DC" w:rsidRPr="001A184F">
        <w:rPr>
          <w:rFonts w:ascii="Times New Roman" w:eastAsia="Times New Roman" w:hAnsi="Times New Roman"/>
        </w:rPr>
        <w:t xml:space="preserve">South Africa, </w:t>
      </w:r>
      <w:r w:rsidRPr="001A184F">
        <w:rPr>
          <w:rFonts w:ascii="Times New Roman" w:eastAsia="Times New Roman" w:hAnsi="Times New Roman"/>
        </w:rPr>
        <w:t>Bangladesh and Thailand</w:t>
      </w:r>
      <w:r w:rsidR="00C5496D" w:rsidRPr="001A184F">
        <w:rPr>
          <w:rFonts w:ascii="Times New Roman" w:eastAsia="Times New Roman" w:hAnsi="Times New Roman"/>
        </w:rPr>
        <w:t>)</w:t>
      </w:r>
      <w:r w:rsidR="000F543A" w:rsidRPr="001A184F">
        <w:rPr>
          <w:rFonts w:ascii="Times New Roman" w:eastAsia="Times New Roman" w:hAnsi="Times New Roman"/>
        </w:rPr>
        <w:t>.</w:t>
      </w:r>
      <w:r w:rsidRPr="001A184F">
        <w:rPr>
          <w:rFonts w:ascii="Times New Roman" w:eastAsia="Times New Roman" w:hAnsi="Times New Roman"/>
          <w:vertAlign w:val="superscript"/>
        </w:rPr>
        <w:t>6,7</w:t>
      </w:r>
      <w:r w:rsidRPr="001A184F">
        <w:rPr>
          <w:rFonts w:ascii="Times New Roman" w:eastAsia="Times New Roman" w:hAnsi="Times New Roman"/>
        </w:rPr>
        <w:t xml:space="preserve"> </w:t>
      </w:r>
      <w:r w:rsidR="00223ED4" w:rsidRPr="001A184F">
        <w:rPr>
          <w:rFonts w:ascii="Times New Roman" w:eastAsia="Times New Roman" w:hAnsi="Times New Roman"/>
        </w:rPr>
        <w:t>C</w:t>
      </w:r>
      <w:r w:rsidRPr="001A184F">
        <w:rPr>
          <w:rFonts w:ascii="Times New Roman" w:eastAsia="Times New Roman" w:hAnsi="Times New Roman"/>
        </w:rPr>
        <w:t xml:space="preserve">ases were children aged </w:t>
      </w:r>
      <w:r w:rsidR="00177ED2" w:rsidRPr="001A184F">
        <w:rPr>
          <w:rFonts w:ascii="Times New Roman" w:eastAsia="Times New Roman" w:hAnsi="Times New Roman"/>
        </w:rPr>
        <w:t>1</w:t>
      </w:r>
      <w:r w:rsidRPr="001A184F">
        <w:rPr>
          <w:rFonts w:ascii="Times New Roman" w:eastAsia="Times New Roman" w:hAnsi="Times New Roman"/>
        </w:rPr>
        <w:t>–59 months with World Health Organization (WHO) defined severe or very severe pneumonia</w:t>
      </w:r>
      <w:r w:rsidR="00FB7148" w:rsidRPr="001A184F">
        <w:rPr>
          <w:rFonts w:ascii="Times New Roman" w:eastAsia="Times New Roman" w:hAnsi="Times New Roman"/>
        </w:rPr>
        <w:t xml:space="preserve"> (pre-2013 definition)</w:t>
      </w:r>
      <w:r w:rsidRPr="001A184F">
        <w:rPr>
          <w:rFonts w:ascii="Times New Roman" w:eastAsia="Times New Roman" w:hAnsi="Times New Roman"/>
        </w:rPr>
        <w:t>.</w:t>
      </w:r>
      <w:r w:rsidR="003D0EAF" w:rsidRPr="001A184F">
        <w:rPr>
          <w:rFonts w:ascii="Times New Roman" w:eastAsia="Times New Roman" w:hAnsi="Times New Roman"/>
          <w:vertAlign w:val="superscript"/>
        </w:rPr>
        <w:t>6</w:t>
      </w:r>
      <w:r w:rsidRPr="001A184F">
        <w:rPr>
          <w:rFonts w:ascii="Times New Roman" w:eastAsia="Times New Roman" w:hAnsi="Times New Roman"/>
        </w:rPr>
        <w:t xml:space="preserve"> Children with wheez</w:t>
      </w:r>
      <w:r w:rsidR="0061653F" w:rsidRPr="001A184F">
        <w:rPr>
          <w:rFonts w:ascii="Times New Roman" w:eastAsia="Times New Roman" w:hAnsi="Times New Roman"/>
        </w:rPr>
        <w:t>e</w:t>
      </w:r>
      <w:r w:rsidRPr="001A184F">
        <w:rPr>
          <w:rFonts w:ascii="Times New Roman" w:eastAsia="Times New Roman" w:hAnsi="Times New Roman"/>
        </w:rPr>
        <w:t xml:space="preserve"> whose lower chest wall indrawing resolved following bronchodilator therapy were excluded. </w:t>
      </w:r>
      <w:r w:rsidR="00E818CC" w:rsidRPr="001A184F">
        <w:rPr>
          <w:rFonts w:ascii="Times New Roman" w:eastAsia="Times New Roman" w:hAnsi="Times New Roman"/>
        </w:rPr>
        <w:t>Each site recruited p</w:t>
      </w:r>
      <w:r w:rsidRPr="001A184F">
        <w:rPr>
          <w:rFonts w:ascii="Times New Roman" w:eastAsia="Times New Roman" w:hAnsi="Times New Roman"/>
        </w:rPr>
        <w:t>articipant</w:t>
      </w:r>
      <w:r w:rsidR="00E818CC" w:rsidRPr="001A184F">
        <w:rPr>
          <w:rFonts w:ascii="Times New Roman" w:eastAsia="Times New Roman" w:hAnsi="Times New Roman"/>
        </w:rPr>
        <w:t>s</w:t>
      </w:r>
      <w:r w:rsidRPr="001A184F">
        <w:rPr>
          <w:rFonts w:ascii="Times New Roman" w:eastAsia="Times New Roman" w:hAnsi="Times New Roman"/>
        </w:rPr>
        <w:t xml:space="preserve"> </w:t>
      </w:r>
      <w:r w:rsidR="00E818CC" w:rsidRPr="001A184F">
        <w:rPr>
          <w:rFonts w:ascii="Times New Roman" w:eastAsia="Times New Roman" w:hAnsi="Times New Roman"/>
        </w:rPr>
        <w:t xml:space="preserve">for two years between </w:t>
      </w:r>
      <w:r w:rsidR="008B601F" w:rsidRPr="001A184F">
        <w:rPr>
          <w:rFonts w:ascii="Times New Roman" w:eastAsia="Times New Roman" w:hAnsi="Times New Roman"/>
        </w:rPr>
        <w:t xml:space="preserve">August </w:t>
      </w:r>
      <w:r w:rsidRPr="001A184F">
        <w:rPr>
          <w:rFonts w:ascii="Times New Roman" w:eastAsia="Times New Roman" w:hAnsi="Times New Roman"/>
        </w:rPr>
        <w:t xml:space="preserve">2011 to January 2014. </w:t>
      </w:r>
      <w:r w:rsidR="00666604" w:rsidRPr="001A184F">
        <w:rPr>
          <w:rFonts w:ascii="Times New Roman" w:hAnsi="Times New Roman"/>
        </w:rPr>
        <w:t xml:space="preserve">Case enrolment, specimen collection and </w:t>
      </w:r>
      <w:r w:rsidR="009E2C47" w:rsidRPr="001A184F">
        <w:rPr>
          <w:rFonts w:ascii="Times New Roman" w:hAnsi="Times New Roman"/>
        </w:rPr>
        <w:t xml:space="preserve">laboratory </w:t>
      </w:r>
      <w:r w:rsidR="00666604" w:rsidRPr="001A184F">
        <w:rPr>
          <w:rFonts w:ascii="Times New Roman" w:hAnsi="Times New Roman"/>
        </w:rPr>
        <w:t>procedures were standardized.</w:t>
      </w:r>
      <w:r w:rsidR="0045651C" w:rsidRPr="001A184F">
        <w:rPr>
          <w:rFonts w:ascii="Times New Roman" w:hAnsi="Times New Roman"/>
          <w:vertAlign w:val="superscript"/>
        </w:rPr>
        <w:t>7</w:t>
      </w:r>
      <w:r w:rsidR="006B06D4" w:rsidRPr="001A184F">
        <w:rPr>
          <w:rFonts w:ascii="Times New Roman" w:hAnsi="Times New Roman"/>
          <w:vertAlign w:val="superscript"/>
        </w:rPr>
        <w:t>-10</w:t>
      </w:r>
      <w:r w:rsidR="00C8563B" w:rsidRPr="001A184F">
        <w:rPr>
          <w:rFonts w:ascii="Times New Roman" w:hAnsi="Times New Roman"/>
          <w:vertAlign w:val="superscript"/>
        </w:rPr>
        <w:t xml:space="preserve"> </w:t>
      </w:r>
      <w:r w:rsidRPr="001A184F">
        <w:rPr>
          <w:rFonts w:ascii="Times New Roman" w:eastAsia="Times New Roman" w:hAnsi="Times New Roman"/>
        </w:rPr>
        <w:t xml:space="preserve">Percutaneous trans-thoracic lung aspiration was performed on eligible cases in </w:t>
      </w:r>
      <w:r w:rsidR="00155FA6" w:rsidRPr="001A184F">
        <w:rPr>
          <w:rFonts w:ascii="Times New Roman" w:eastAsia="Times New Roman" w:hAnsi="Times New Roman"/>
        </w:rPr>
        <w:t xml:space="preserve">the </w:t>
      </w:r>
      <w:r w:rsidRPr="001A184F">
        <w:rPr>
          <w:rFonts w:ascii="Times New Roman" w:eastAsia="Times New Roman" w:hAnsi="Times New Roman"/>
        </w:rPr>
        <w:t xml:space="preserve">4 </w:t>
      </w:r>
      <w:r w:rsidR="00D25652" w:rsidRPr="001A184F">
        <w:rPr>
          <w:rFonts w:ascii="Times New Roman" w:eastAsia="Times New Roman" w:hAnsi="Times New Roman"/>
        </w:rPr>
        <w:t xml:space="preserve">PERCH </w:t>
      </w:r>
      <w:r w:rsidRPr="001A184F">
        <w:rPr>
          <w:rFonts w:ascii="Times New Roman" w:eastAsia="Times New Roman" w:hAnsi="Times New Roman"/>
        </w:rPr>
        <w:t>countries</w:t>
      </w:r>
      <w:r w:rsidR="00155FA6" w:rsidRPr="001A184F">
        <w:rPr>
          <w:rFonts w:ascii="Times New Roman" w:eastAsia="Times New Roman" w:hAnsi="Times New Roman"/>
        </w:rPr>
        <w:t xml:space="preserve"> where ethical approvals for LA collection was obtained</w:t>
      </w:r>
      <w:r w:rsidR="00C5496D" w:rsidRPr="001A184F">
        <w:rPr>
          <w:rFonts w:ascii="Times New Roman" w:eastAsia="Times New Roman" w:hAnsi="Times New Roman"/>
        </w:rPr>
        <w:t>:</w:t>
      </w:r>
      <w:r w:rsidRPr="001A184F">
        <w:rPr>
          <w:rFonts w:ascii="Times New Roman" w:eastAsia="Times New Roman" w:hAnsi="Times New Roman"/>
        </w:rPr>
        <w:t xml:space="preserve"> The Gambia, South Africa, Mali and Bangladesh. </w:t>
      </w:r>
      <w:r w:rsidR="00C5496D" w:rsidRPr="001A184F">
        <w:rPr>
          <w:rFonts w:ascii="Times New Roman" w:eastAsia="Times New Roman" w:hAnsi="Times New Roman"/>
        </w:rPr>
        <w:t xml:space="preserve">In </w:t>
      </w:r>
      <w:r w:rsidRPr="001A184F">
        <w:rPr>
          <w:rFonts w:ascii="Times New Roman" w:eastAsia="Times New Roman" w:hAnsi="Times New Roman"/>
        </w:rPr>
        <w:t>The Gambia</w:t>
      </w:r>
      <w:r w:rsidR="00C5496D" w:rsidRPr="001A184F">
        <w:rPr>
          <w:rFonts w:ascii="Times New Roman" w:eastAsia="Times New Roman" w:hAnsi="Times New Roman"/>
        </w:rPr>
        <w:t>,</w:t>
      </w:r>
      <w:r w:rsidRPr="001A184F">
        <w:rPr>
          <w:rFonts w:ascii="Times New Roman" w:eastAsia="Times New Roman" w:hAnsi="Times New Roman"/>
        </w:rPr>
        <w:t xml:space="preserve"> </w:t>
      </w:r>
      <w:r w:rsidR="00C5496D" w:rsidRPr="001A184F">
        <w:rPr>
          <w:rFonts w:ascii="Times New Roman" w:eastAsia="Times New Roman" w:hAnsi="Times New Roman"/>
        </w:rPr>
        <w:t xml:space="preserve">lung </w:t>
      </w:r>
      <w:r w:rsidR="00C5496D" w:rsidRPr="001A184F">
        <w:rPr>
          <w:rFonts w:ascii="Times New Roman" w:eastAsia="Times New Roman" w:hAnsi="Times New Roman"/>
        </w:rPr>
        <w:lastRenderedPageBreak/>
        <w:t xml:space="preserve">aspirations </w:t>
      </w:r>
      <w:r w:rsidRPr="001A184F">
        <w:rPr>
          <w:rFonts w:ascii="Times New Roman" w:eastAsia="Times New Roman" w:hAnsi="Times New Roman"/>
        </w:rPr>
        <w:t>w</w:t>
      </w:r>
      <w:r w:rsidR="00C5496D" w:rsidRPr="001A184F">
        <w:rPr>
          <w:rFonts w:ascii="Times New Roman" w:eastAsia="Times New Roman" w:hAnsi="Times New Roman"/>
        </w:rPr>
        <w:t>ere</w:t>
      </w:r>
      <w:r w:rsidRPr="001A184F">
        <w:rPr>
          <w:rFonts w:ascii="Times New Roman" w:eastAsia="Times New Roman" w:hAnsi="Times New Roman"/>
        </w:rPr>
        <w:t xml:space="preserve"> done throughout the case enrolment period,</w:t>
      </w:r>
      <w:r w:rsidR="00C5496D" w:rsidRPr="001A184F">
        <w:rPr>
          <w:rFonts w:ascii="Times New Roman" w:eastAsia="Times New Roman" w:hAnsi="Times New Roman"/>
        </w:rPr>
        <w:t xml:space="preserve"> but</w:t>
      </w:r>
      <w:r w:rsidRPr="001A184F">
        <w:rPr>
          <w:rFonts w:ascii="Times New Roman" w:eastAsia="Times New Roman" w:hAnsi="Times New Roman"/>
        </w:rPr>
        <w:t xml:space="preserve"> at the 3 other sites </w:t>
      </w:r>
      <w:r w:rsidR="00C5496D" w:rsidRPr="001A184F">
        <w:rPr>
          <w:rFonts w:ascii="Times New Roman" w:eastAsia="Times New Roman" w:hAnsi="Times New Roman"/>
        </w:rPr>
        <w:t xml:space="preserve">the procedure commenced </w:t>
      </w:r>
      <w:r w:rsidRPr="001A184F">
        <w:rPr>
          <w:rFonts w:ascii="Times New Roman" w:eastAsia="Times New Roman" w:hAnsi="Times New Roman"/>
        </w:rPr>
        <w:t>at various times into the recruitment period</w:t>
      </w:r>
      <w:r w:rsidR="00155FA6" w:rsidRPr="001A184F">
        <w:rPr>
          <w:rFonts w:ascii="Times New Roman" w:eastAsia="Times New Roman" w:hAnsi="Times New Roman"/>
        </w:rPr>
        <w:t xml:space="preserve"> based on when ethical approvals were </w:t>
      </w:r>
      <w:r w:rsidR="00C8563B" w:rsidRPr="001A184F">
        <w:rPr>
          <w:rFonts w:ascii="Times New Roman" w:eastAsia="Times New Roman" w:hAnsi="Times New Roman"/>
        </w:rPr>
        <w:t xml:space="preserve">obtained </w:t>
      </w:r>
      <w:r w:rsidR="00155FA6" w:rsidRPr="001A184F">
        <w:rPr>
          <w:rFonts w:ascii="Times New Roman" w:eastAsia="Times New Roman" w:hAnsi="Times New Roman"/>
        </w:rPr>
        <w:t>and staff were trained in specimen collection</w:t>
      </w:r>
      <w:r w:rsidR="006E2B85" w:rsidRPr="001A184F">
        <w:rPr>
          <w:rFonts w:ascii="Times New Roman" w:eastAsia="Times New Roman" w:hAnsi="Times New Roman"/>
        </w:rPr>
        <w:t xml:space="preserve"> techniques</w:t>
      </w:r>
      <w:r w:rsidRPr="001A184F">
        <w:rPr>
          <w:rFonts w:ascii="Times New Roman" w:eastAsia="Times New Roman" w:hAnsi="Times New Roman"/>
        </w:rPr>
        <w:t>.</w:t>
      </w:r>
      <w:r w:rsidR="006E090E" w:rsidRPr="001A184F">
        <w:rPr>
          <w:rFonts w:ascii="Times New Roman" w:eastAsia="Times New Roman" w:hAnsi="Times New Roman"/>
        </w:rPr>
        <w:t xml:space="preserve"> </w:t>
      </w:r>
      <w:r w:rsidR="008B601F" w:rsidRPr="001A184F">
        <w:rPr>
          <w:rFonts w:ascii="Times New Roman" w:eastAsia="Times New Roman" w:hAnsi="Times New Roman"/>
        </w:rPr>
        <w:t>P</w:t>
      </w:r>
      <w:r w:rsidR="00984555" w:rsidRPr="001A184F">
        <w:rPr>
          <w:rFonts w:ascii="Times New Roman" w:eastAsia="Times New Roman" w:hAnsi="Times New Roman"/>
        </w:rPr>
        <w:t xml:space="preserve">F </w:t>
      </w:r>
      <w:r w:rsidR="00EE37E2" w:rsidRPr="001A184F">
        <w:rPr>
          <w:rFonts w:ascii="Times New Roman" w:eastAsia="Times New Roman" w:hAnsi="Times New Roman"/>
        </w:rPr>
        <w:t>was collected</w:t>
      </w:r>
      <w:r w:rsidR="008B601F" w:rsidRPr="001A184F">
        <w:rPr>
          <w:rFonts w:ascii="Times New Roman" w:eastAsia="Times New Roman" w:hAnsi="Times New Roman"/>
        </w:rPr>
        <w:t xml:space="preserve"> at all sites </w:t>
      </w:r>
      <w:r w:rsidR="00EE37E2" w:rsidRPr="001A184F">
        <w:rPr>
          <w:rFonts w:ascii="Times New Roman" w:eastAsia="Times New Roman" w:hAnsi="Times New Roman"/>
        </w:rPr>
        <w:t>per</w:t>
      </w:r>
      <w:r w:rsidR="00487F07" w:rsidRPr="001A184F">
        <w:rPr>
          <w:rFonts w:ascii="Times New Roman" w:eastAsia="Times New Roman" w:hAnsi="Times New Roman"/>
        </w:rPr>
        <w:t xml:space="preserve"> </w:t>
      </w:r>
      <w:r w:rsidR="008B601F" w:rsidRPr="001A184F">
        <w:rPr>
          <w:rFonts w:ascii="Times New Roman" w:eastAsia="Times New Roman" w:hAnsi="Times New Roman"/>
        </w:rPr>
        <w:t xml:space="preserve">local clinical practice guidelines. </w:t>
      </w:r>
      <w:r w:rsidR="00C8563B" w:rsidRPr="001A184F">
        <w:rPr>
          <w:rFonts w:ascii="Times New Roman" w:eastAsia="Times New Roman" w:hAnsi="Times New Roman"/>
        </w:rPr>
        <w:t>Pneumococcal conjugate vaccine (</w:t>
      </w:r>
      <w:r w:rsidR="00B96FD6" w:rsidRPr="001A184F">
        <w:rPr>
          <w:rFonts w:ascii="Times New Roman" w:eastAsia="Times New Roman" w:hAnsi="Times New Roman"/>
        </w:rPr>
        <w:t>PC</w:t>
      </w:r>
      <w:r w:rsidR="008845FB" w:rsidRPr="001A184F">
        <w:rPr>
          <w:rFonts w:ascii="Times New Roman" w:eastAsia="Times New Roman" w:hAnsi="Times New Roman"/>
        </w:rPr>
        <w:t>V</w:t>
      </w:r>
      <w:r w:rsidR="00C8563B" w:rsidRPr="001A184F">
        <w:rPr>
          <w:rFonts w:ascii="Times New Roman" w:eastAsia="Times New Roman" w:hAnsi="Times New Roman"/>
        </w:rPr>
        <w:t>)</w:t>
      </w:r>
      <w:r w:rsidR="00B96FD6" w:rsidRPr="001A184F">
        <w:rPr>
          <w:rFonts w:ascii="Times New Roman" w:eastAsia="Times New Roman" w:hAnsi="Times New Roman"/>
        </w:rPr>
        <w:t xml:space="preserve"> had been introduced prior to the study in</w:t>
      </w:r>
      <w:r w:rsidR="008845FB" w:rsidRPr="001A184F">
        <w:rPr>
          <w:rFonts w:ascii="Times New Roman" w:eastAsia="Times New Roman" w:hAnsi="Times New Roman"/>
        </w:rPr>
        <w:t xml:space="preserve"> Kenya (10-valent), The Gambia, Mali, and South Africa (13-valent)</w:t>
      </w:r>
      <w:r w:rsidR="00B96FD6" w:rsidRPr="001A184F">
        <w:rPr>
          <w:rFonts w:ascii="Times New Roman" w:eastAsia="Times New Roman" w:hAnsi="Times New Roman"/>
        </w:rPr>
        <w:t xml:space="preserve">. </w:t>
      </w:r>
    </w:p>
    <w:p w14:paraId="654F32A8" w14:textId="77777777" w:rsidR="00454D3B" w:rsidRDefault="00454D3B">
      <w:pPr>
        <w:spacing w:after="0" w:line="480" w:lineRule="auto"/>
        <w:jc w:val="both"/>
        <w:rPr>
          <w:rFonts w:ascii="Times New Roman" w:eastAsia="Times New Roman" w:hAnsi="Times New Roman"/>
        </w:rPr>
      </w:pPr>
    </w:p>
    <w:p w14:paraId="342BEE2C" w14:textId="71734EC7" w:rsidR="00454D3B" w:rsidRPr="00F70282" w:rsidRDefault="00454D3B">
      <w:pPr>
        <w:spacing w:after="0" w:line="480" w:lineRule="auto"/>
        <w:jc w:val="both"/>
        <w:rPr>
          <w:rFonts w:ascii="Times New Roman" w:eastAsia="Times New Roman" w:hAnsi="Times New Roman"/>
          <w:b/>
          <w:i/>
        </w:rPr>
      </w:pPr>
      <w:r w:rsidRPr="00F70282">
        <w:rPr>
          <w:rFonts w:ascii="Times New Roman" w:eastAsia="Times New Roman" w:hAnsi="Times New Roman"/>
          <w:b/>
          <w:i/>
        </w:rPr>
        <w:t>Ethics</w:t>
      </w:r>
    </w:p>
    <w:p w14:paraId="5E742F79" w14:textId="587C2896" w:rsidR="00D95F60" w:rsidRPr="001A184F" w:rsidRDefault="00D95F60">
      <w:pPr>
        <w:spacing w:after="0" w:line="480" w:lineRule="auto"/>
        <w:jc w:val="both"/>
        <w:rPr>
          <w:rFonts w:ascii="Times New Roman" w:eastAsia="Times New Roman" w:hAnsi="Times New Roman"/>
        </w:rPr>
      </w:pPr>
      <w:r w:rsidRPr="001A184F">
        <w:rPr>
          <w:rFonts w:ascii="Times New Roman" w:eastAsia="Times New Roman" w:hAnsi="Times New Roman"/>
        </w:rPr>
        <w:t xml:space="preserve">Ethical approval </w:t>
      </w:r>
      <w:bookmarkStart w:id="0" w:name="_GoBack"/>
      <w:r w:rsidR="006A5045">
        <w:rPr>
          <w:rFonts w:ascii="Times New Roman" w:eastAsia="Times New Roman" w:hAnsi="Times New Roman"/>
        </w:rPr>
        <w:t xml:space="preserve">for the PERCH study, and for the use of </w:t>
      </w:r>
      <w:r w:rsidR="006A5045">
        <w:rPr>
          <w:rFonts w:ascii="Times New Roman" w:eastAsia="Times New Roman" w:hAnsi="Times New Roman"/>
        </w:rPr>
        <w:t>fine needle lung aspiration procedure</w:t>
      </w:r>
      <w:r w:rsidR="006A5045">
        <w:rPr>
          <w:rFonts w:ascii="Times New Roman" w:eastAsia="Times New Roman" w:hAnsi="Times New Roman"/>
        </w:rPr>
        <w:t>,</w:t>
      </w:r>
      <w:r w:rsidR="006A5045">
        <w:rPr>
          <w:rFonts w:ascii="Times New Roman" w:eastAsia="Times New Roman" w:hAnsi="Times New Roman"/>
        </w:rPr>
        <w:t xml:space="preserve"> </w:t>
      </w:r>
      <w:bookmarkEnd w:id="0"/>
      <w:r w:rsidRPr="001A184F">
        <w:rPr>
          <w:rFonts w:ascii="Times New Roman" w:eastAsia="Times New Roman" w:hAnsi="Times New Roman"/>
        </w:rPr>
        <w:t>was obtained from the Johns Hopkins</w:t>
      </w:r>
      <w:r w:rsidR="00535CCE" w:rsidRPr="001A184F">
        <w:rPr>
          <w:rFonts w:ascii="Times New Roman" w:eastAsia="Times New Roman" w:hAnsi="Times New Roman"/>
        </w:rPr>
        <w:t xml:space="preserve"> Bloomberg</w:t>
      </w:r>
      <w:r w:rsidRPr="001A184F">
        <w:rPr>
          <w:rFonts w:ascii="Times New Roman" w:eastAsia="Times New Roman" w:hAnsi="Times New Roman"/>
        </w:rPr>
        <w:t xml:space="preserve"> School of Public Health Institutional Review Board </w:t>
      </w:r>
      <w:r w:rsidR="00E608E8" w:rsidRPr="001A184F">
        <w:rPr>
          <w:rFonts w:ascii="Times New Roman" w:eastAsia="Times New Roman" w:hAnsi="Times New Roman"/>
        </w:rPr>
        <w:t xml:space="preserve">(JHSPH IRB) </w:t>
      </w:r>
      <w:r w:rsidRPr="001A184F">
        <w:rPr>
          <w:rFonts w:ascii="Times New Roman" w:eastAsia="Times New Roman" w:hAnsi="Times New Roman"/>
        </w:rPr>
        <w:t xml:space="preserve">and from local Ethics review boards for each participating site. </w:t>
      </w:r>
      <w:r w:rsidR="00454D3B">
        <w:rPr>
          <w:rFonts w:ascii="Times New Roman" w:eastAsia="Times New Roman" w:hAnsi="Times New Roman"/>
        </w:rPr>
        <w:t xml:space="preserve">Written informed consent was obtained </w:t>
      </w:r>
      <w:r w:rsidR="00FF31E3">
        <w:rPr>
          <w:rFonts w:ascii="Times New Roman" w:eastAsia="Times New Roman" w:hAnsi="Times New Roman"/>
        </w:rPr>
        <w:t xml:space="preserve">from </w:t>
      </w:r>
      <w:r w:rsidR="00C95C24">
        <w:rPr>
          <w:rFonts w:ascii="Times New Roman" w:eastAsia="Times New Roman" w:hAnsi="Times New Roman"/>
        </w:rPr>
        <w:t>guardians</w:t>
      </w:r>
      <w:r w:rsidR="00FF31E3">
        <w:rPr>
          <w:rFonts w:ascii="Times New Roman" w:eastAsia="Times New Roman" w:hAnsi="Times New Roman"/>
        </w:rPr>
        <w:t xml:space="preserve"> </w:t>
      </w:r>
      <w:r w:rsidR="00454D3B">
        <w:rPr>
          <w:rFonts w:ascii="Times New Roman" w:eastAsia="Times New Roman" w:hAnsi="Times New Roman"/>
        </w:rPr>
        <w:t>for all procedures undertaken.</w:t>
      </w:r>
    </w:p>
    <w:p w14:paraId="2A4E26A0" w14:textId="77777777" w:rsidR="00D95F60" w:rsidRPr="001A184F" w:rsidRDefault="00D95F60" w:rsidP="006D573E">
      <w:pPr>
        <w:spacing w:after="0" w:line="480" w:lineRule="auto"/>
        <w:jc w:val="both"/>
        <w:rPr>
          <w:rFonts w:ascii="Times New Roman" w:eastAsia="Times New Roman" w:hAnsi="Times New Roman"/>
        </w:rPr>
      </w:pPr>
    </w:p>
    <w:p w14:paraId="132C90A9" w14:textId="77777777" w:rsidR="00D95F60" w:rsidRPr="001A184F" w:rsidRDefault="00D95F60" w:rsidP="006D573E">
      <w:pPr>
        <w:spacing w:after="0" w:line="480" w:lineRule="auto"/>
        <w:jc w:val="both"/>
        <w:rPr>
          <w:rFonts w:ascii="Times New Roman" w:eastAsia="Times New Roman" w:hAnsi="Times New Roman"/>
          <w:b/>
          <w:i/>
        </w:rPr>
      </w:pPr>
      <w:r w:rsidRPr="001A184F">
        <w:rPr>
          <w:rFonts w:ascii="Times New Roman" w:eastAsia="Times New Roman" w:hAnsi="Times New Roman"/>
          <w:b/>
          <w:i/>
        </w:rPr>
        <w:t>Lung Aspiration</w:t>
      </w:r>
    </w:p>
    <w:p w14:paraId="2798442E" w14:textId="77777777" w:rsidR="00BC5448" w:rsidRDefault="00BC5448" w:rsidP="00BC5448">
      <w:pPr>
        <w:spacing w:after="0" w:line="480" w:lineRule="auto"/>
        <w:jc w:val="both"/>
        <w:rPr>
          <w:rFonts w:ascii="Times New Roman" w:eastAsia="Times New Roman" w:hAnsi="Times New Roman"/>
        </w:rPr>
      </w:pPr>
      <w:r>
        <w:rPr>
          <w:rFonts w:ascii="Times New Roman" w:eastAsia="Times New Roman" w:hAnsi="Times New Roman"/>
        </w:rPr>
        <w:t xml:space="preserve">Fine needle percutaneous lung aspiration was used in this study, the details of which are described, and it is important not to confuse this with percutaneous lung biopsy, which has a materially different safety profile. </w:t>
      </w:r>
    </w:p>
    <w:p w14:paraId="2FB65047" w14:textId="738631DA" w:rsidR="00A760FF" w:rsidRPr="001A184F" w:rsidRDefault="00A760FF">
      <w:pPr>
        <w:spacing w:after="0" w:line="480" w:lineRule="auto"/>
        <w:jc w:val="both"/>
        <w:rPr>
          <w:rFonts w:ascii="Times New Roman" w:eastAsia="Times New Roman" w:hAnsi="Times New Roman"/>
        </w:rPr>
      </w:pPr>
      <w:r w:rsidRPr="001A184F">
        <w:rPr>
          <w:rFonts w:ascii="Times New Roman" w:eastAsia="Times New Roman" w:hAnsi="Times New Roman"/>
          <w:i/>
        </w:rPr>
        <w:t>Site Preparation:</w:t>
      </w:r>
      <w:r w:rsidRPr="001A184F">
        <w:rPr>
          <w:rFonts w:ascii="Times New Roman" w:eastAsia="Times New Roman" w:hAnsi="Times New Roman"/>
        </w:rPr>
        <w:t xml:space="preserve"> </w:t>
      </w:r>
      <w:r w:rsidR="00D95F60" w:rsidRPr="001A184F">
        <w:rPr>
          <w:rFonts w:ascii="Times New Roman" w:eastAsia="Times New Roman" w:hAnsi="Times New Roman"/>
        </w:rPr>
        <w:t>A standardized protocol</w:t>
      </w:r>
      <w:r w:rsidR="00FE5507" w:rsidRPr="001A184F">
        <w:rPr>
          <w:rFonts w:ascii="Times New Roman" w:eastAsia="Times New Roman" w:hAnsi="Times New Roman"/>
        </w:rPr>
        <w:t xml:space="preserve"> for specimen collection procedures</w:t>
      </w:r>
      <w:r w:rsidR="00D95F60" w:rsidRPr="001A184F">
        <w:rPr>
          <w:rFonts w:ascii="Times New Roman" w:eastAsia="Times New Roman" w:hAnsi="Times New Roman"/>
        </w:rPr>
        <w:t xml:space="preserve"> was developed from The Gambia site</w:t>
      </w:r>
      <w:r w:rsidR="00CD1D2C" w:rsidRPr="001A184F">
        <w:rPr>
          <w:rFonts w:ascii="Times New Roman" w:eastAsia="Times New Roman" w:hAnsi="Times New Roman"/>
        </w:rPr>
        <w:t>, which has</w:t>
      </w:r>
      <w:r w:rsidR="00D95F60" w:rsidRPr="001A184F">
        <w:rPr>
          <w:rFonts w:ascii="Times New Roman" w:eastAsia="Times New Roman" w:hAnsi="Times New Roman"/>
        </w:rPr>
        <w:t xml:space="preserve"> a long history of safety and utility of the procedure.</w:t>
      </w:r>
      <w:r w:rsidR="00B96FD6" w:rsidRPr="001A184F">
        <w:rPr>
          <w:rFonts w:ascii="Times New Roman" w:eastAsia="Times New Roman" w:hAnsi="Times New Roman"/>
          <w:vertAlign w:val="superscript"/>
        </w:rPr>
        <w:t>11</w:t>
      </w:r>
      <w:r w:rsidR="00D95F60" w:rsidRPr="001A184F">
        <w:rPr>
          <w:rFonts w:ascii="Times New Roman" w:eastAsia="Times New Roman" w:hAnsi="Times New Roman"/>
        </w:rPr>
        <w:t xml:space="preserve"> </w:t>
      </w:r>
      <w:r w:rsidR="00AB4D25" w:rsidRPr="001A184F">
        <w:rPr>
          <w:rFonts w:ascii="Times New Roman" w:eastAsia="Times New Roman" w:hAnsi="Times New Roman"/>
        </w:rPr>
        <w:t>T</w:t>
      </w:r>
      <w:r w:rsidR="00D95F60" w:rsidRPr="001A184F">
        <w:rPr>
          <w:rFonts w:ascii="Times New Roman" w:eastAsia="Times New Roman" w:hAnsi="Times New Roman"/>
        </w:rPr>
        <w:t xml:space="preserve">raining and subsequent support </w:t>
      </w:r>
      <w:r w:rsidR="00CD1D2C" w:rsidRPr="001A184F">
        <w:rPr>
          <w:rFonts w:ascii="Times New Roman" w:eastAsia="Times New Roman" w:hAnsi="Times New Roman"/>
        </w:rPr>
        <w:t xml:space="preserve">for </w:t>
      </w:r>
      <w:r w:rsidR="00D95F60" w:rsidRPr="001A184F">
        <w:rPr>
          <w:rFonts w:ascii="Times New Roman" w:eastAsia="Times New Roman" w:hAnsi="Times New Roman"/>
        </w:rPr>
        <w:t xml:space="preserve">clinical staff at the other </w:t>
      </w:r>
      <w:r w:rsidR="00CF1AF3" w:rsidRPr="001A184F">
        <w:rPr>
          <w:rFonts w:ascii="Times New Roman" w:eastAsia="Times New Roman" w:hAnsi="Times New Roman"/>
        </w:rPr>
        <w:t xml:space="preserve">participating </w:t>
      </w:r>
      <w:r w:rsidR="00D95F60" w:rsidRPr="001A184F">
        <w:rPr>
          <w:rFonts w:ascii="Times New Roman" w:eastAsia="Times New Roman" w:hAnsi="Times New Roman"/>
        </w:rPr>
        <w:t xml:space="preserve">PERCH sites was provided by experienced clinicians from The Gambia. </w:t>
      </w:r>
    </w:p>
    <w:p w14:paraId="00328612" w14:textId="77777777" w:rsidR="00A760FF" w:rsidRPr="001A184F" w:rsidRDefault="00A760FF" w:rsidP="006D573E">
      <w:pPr>
        <w:spacing w:after="0" w:line="480" w:lineRule="auto"/>
        <w:jc w:val="both"/>
        <w:rPr>
          <w:rFonts w:ascii="Times New Roman" w:eastAsia="Times New Roman" w:hAnsi="Times New Roman"/>
          <w:i/>
        </w:rPr>
      </w:pPr>
    </w:p>
    <w:p w14:paraId="2D4DFE96" w14:textId="7391965F" w:rsidR="00A760FF" w:rsidRPr="001A184F" w:rsidRDefault="00A760FF">
      <w:pPr>
        <w:spacing w:after="0" w:line="480" w:lineRule="auto"/>
        <w:jc w:val="both"/>
        <w:rPr>
          <w:rFonts w:ascii="Times New Roman" w:eastAsia="Times New Roman" w:hAnsi="Times New Roman"/>
        </w:rPr>
      </w:pPr>
      <w:r w:rsidRPr="001A184F">
        <w:rPr>
          <w:rFonts w:ascii="Times New Roman" w:eastAsia="Times New Roman" w:hAnsi="Times New Roman"/>
          <w:i/>
        </w:rPr>
        <w:t>Case Eligibility:</w:t>
      </w:r>
      <w:r w:rsidRPr="001A184F">
        <w:rPr>
          <w:rFonts w:ascii="Times New Roman" w:eastAsia="Times New Roman" w:hAnsi="Times New Roman"/>
          <w:b/>
          <w:i/>
        </w:rPr>
        <w:t xml:space="preserve"> </w:t>
      </w:r>
      <w:r w:rsidR="00D95F60" w:rsidRPr="001A184F">
        <w:rPr>
          <w:rFonts w:ascii="Times New Roman" w:eastAsia="Times New Roman" w:hAnsi="Times New Roman"/>
        </w:rPr>
        <w:t xml:space="preserve">Cases were eligible for lung aspiration if they had a peripheral </w:t>
      </w:r>
      <w:r w:rsidR="00763F98" w:rsidRPr="001A184F">
        <w:rPr>
          <w:rFonts w:ascii="Times New Roman" w:eastAsia="Times New Roman" w:hAnsi="Times New Roman"/>
        </w:rPr>
        <w:t xml:space="preserve">confluent alveolar </w:t>
      </w:r>
      <w:r w:rsidR="00D95F60" w:rsidRPr="001A184F">
        <w:rPr>
          <w:rFonts w:ascii="Times New Roman" w:eastAsia="Times New Roman" w:hAnsi="Times New Roman"/>
        </w:rPr>
        <w:t>consolidation identified on chest radiograph</w:t>
      </w:r>
      <w:r w:rsidR="00BE1747" w:rsidRPr="001A184F">
        <w:rPr>
          <w:rFonts w:ascii="Times New Roman" w:eastAsia="Times New Roman" w:hAnsi="Times New Roman"/>
        </w:rPr>
        <w:t xml:space="preserve"> (CXR)</w:t>
      </w:r>
      <w:r w:rsidR="00230648" w:rsidRPr="001A184F">
        <w:rPr>
          <w:rFonts w:ascii="Times New Roman" w:eastAsia="Times New Roman" w:hAnsi="Times New Roman"/>
        </w:rPr>
        <w:t xml:space="preserve"> by the treating clinician</w:t>
      </w:r>
      <w:r w:rsidR="00D95F60" w:rsidRPr="001A184F">
        <w:rPr>
          <w:rFonts w:ascii="Times New Roman" w:eastAsia="Times New Roman" w:hAnsi="Times New Roman"/>
        </w:rPr>
        <w:t>, no contraindications</w:t>
      </w:r>
      <w:r w:rsidR="00AB4D25" w:rsidRPr="001A184F">
        <w:rPr>
          <w:rFonts w:ascii="Times New Roman" w:eastAsia="Times New Roman" w:hAnsi="Times New Roman"/>
        </w:rPr>
        <w:t xml:space="preserve"> </w:t>
      </w:r>
      <w:r w:rsidR="009B3F61" w:rsidRPr="001A184F">
        <w:rPr>
          <w:rFonts w:ascii="Times New Roman" w:eastAsia="Times New Roman" w:hAnsi="Times New Roman"/>
        </w:rPr>
        <w:t xml:space="preserve">(e.g. presence of pneumatocoeles on </w:t>
      </w:r>
      <w:r w:rsidR="00BE1747" w:rsidRPr="001A184F">
        <w:rPr>
          <w:rFonts w:ascii="Times New Roman" w:eastAsia="Times New Roman" w:hAnsi="Times New Roman"/>
        </w:rPr>
        <w:t>CXR</w:t>
      </w:r>
      <w:r w:rsidR="009B3F61" w:rsidRPr="001A184F">
        <w:rPr>
          <w:rFonts w:ascii="Times New Roman" w:eastAsia="Times New Roman" w:hAnsi="Times New Roman"/>
        </w:rPr>
        <w:t xml:space="preserve"> and post</w:t>
      </w:r>
      <w:r w:rsidR="00790241" w:rsidRPr="001A184F">
        <w:rPr>
          <w:rFonts w:ascii="Times New Roman" w:eastAsia="Times New Roman" w:hAnsi="Times New Roman"/>
        </w:rPr>
        <w:t>-</w:t>
      </w:r>
      <w:r w:rsidR="009B3F61" w:rsidRPr="001A184F">
        <w:rPr>
          <w:rFonts w:ascii="Times New Roman" w:eastAsia="Times New Roman" w:hAnsi="Times New Roman"/>
        </w:rPr>
        <w:t xml:space="preserve">measles pneumonia), </w:t>
      </w:r>
      <w:r w:rsidR="00D95F60" w:rsidRPr="001A184F">
        <w:rPr>
          <w:rFonts w:ascii="Times New Roman" w:eastAsia="Times New Roman" w:hAnsi="Times New Roman"/>
        </w:rPr>
        <w:t xml:space="preserve">and written informed consent. </w:t>
      </w:r>
      <w:r w:rsidR="00464986" w:rsidRPr="001A184F">
        <w:rPr>
          <w:rFonts w:ascii="Times New Roman" w:eastAsia="Times New Roman" w:hAnsi="Times New Roman"/>
        </w:rPr>
        <w:t>T</w:t>
      </w:r>
      <w:r w:rsidR="00D95F60" w:rsidRPr="001A184F">
        <w:rPr>
          <w:rFonts w:ascii="Times New Roman" w:eastAsia="Times New Roman" w:hAnsi="Times New Roman"/>
        </w:rPr>
        <w:t xml:space="preserve">he procedure was deferred in children who were </w:t>
      </w:r>
      <w:r w:rsidR="00B149F6" w:rsidRPr="001A184F">
        <w:rPr>
          <w:rFonts w:ascii="Times New Roman" w:eastAsia="Times New Roman" w:hAnsi="Times New Roman"/>
        </w:rPr>
        <w:t>clinically unstable</w:t>
      </w:r>
      <w:r w:rsidR="00D95F60" w:rsidRPr="001A184F">
        <w:rPr>
          <w:rFonts w:ascii="Times New Roman" w:eastAsia="Times New Roman" w:hAnsi="Times New Roman"/>
        </w:rPr>
        <w:t xml:space="preserve">. </w:t>
      </w:r>
      <w:r w:rsidR="005F1BBC" w:rsidRPr="001A184F">
        <w:rPr>
          <w:rFonts w:ascii="Times New Roman" w:eastAsia="Times New Roman" w:hAnsi="Times New Roman"/>
        </w:rPr>
        <w:t>Ultimately</w:t>
      </w:r>
      <w:r w:rsidR="00464986" w:rsidRPr="001A184F">
        <w:rPr>
          <w:rFonts w:ascii="Times New Roman" w:eastAsia="Times New Roman" w:hAnsi="Times New Roman"/>
        </w:rPr>
        <w:t>,</w:t>
      </w:r>
      <w:r w:rsidR="005F1BBC" w:rsidRPr="001A184F">
        <w:rPr>
          <w:rFonts w:ascii="Times New Roman" w:eastAsia="Times New Roman" w:hAnsi="Times New Roman"/>
        </w:rPr>
        <w:t xml:space="preserve"> the decision to </w:t>
      </w:r>
      <w:r w:rsidR="005F1BBC" w:rsidRPr="001A184F">
        <w:rPr>
          <w:rFonts w:ascii="Times New Roman" w:eastAsia="Times New Roman" w:hAnsi="Times New Roman"/>
        </w:rPr>
        <w:lastRenderedPageBreak/>
        <w:t xml:space="preserve">undertake lung </w:t>
      </w:r>
      <w:r w:rsidR="00464986" w:rsidRPr="001A184F">
        <w:rPr>
          <w:rFonts w:ascii="Times New Roman" w:eastAsia="Times New Roman" w:hAnsi="Times New Roman"/>
        </w:rPr>
        <w:t xml:space="preserve">aspiration </w:t>
      </w:r>
      <w:r w:rsidR="005F1BBC" w:rsidRPr="001A184F">
        <w:rPr>
          <w:rFonts w:ascii="Times New Roman" w:eastAsia="Times New Roman" w:hAnsi="Times New Roman"/>
        </w:rPr>
        <w:t>on eligible children rested with the attending clinician</w:t>
      </w:r>
      <w:r w:rsidR="00BA67A9" w:rsidRPr="001A184F">
        <w:rPr>
          <w:rFonts w:ascii="Times New Roman" w:eastAsia="Times New Roman" w:hAnsi="Times New Roman"/>
        </w:rPr>
        <w:t xml:space="preserve"> and consent by the child’s </w:t>
      </w:r>
      <w:r w:rsidR="00BE1747" w:rsidRPr="001A184F">
        <w:rPr>
          <w:rFonts w:ascii="Times New Roman" w:eastAsia="Times New Roman" w:hAnsi="Times New Roman"/>
        </w:rPr>
        <w:t>parents/legal guardians.</w:t>
      </w:r>
    </w:p>
    <w:p w14:paraId="242C941E" w14:textId="77777777" w:rsidR="00A760FF" w:rsidRPr="001A184F" w:rsidRDefault="00A760FF" w:rsidP="006D573E">
      <w:pPr>
        <w:spacing w:after="0" w:line="480" w:lineRule="auto"/>
        <w:jc w:val="both"/>
        <w:rPr>
          <w:rFonts w:ascii="Times New Roman" w:eastAsia="Times New Roman" w:hAnsi="Times New Roman"/>
        </w:rPr>
      </w:pPr>
    </w:p>
    <w:p w14:paraId="5D3AF9AB" w14:textId="331BA434" w:rsidR="00D95F60" w:rsidRPr="001A184F" w:rsidRDefault="00A760FF">
      <w:pPr>
        <w:spacing w:after="0" w:line="480" w:lineRule="auto"/>
        <w:jc w:val="both"/>
        <w:rPr>
          <w:rFonts w:ascii="Times New Roman" w:eastAsia="Times New Roman" w:hAnsi="Times New Roman"/>
        </w:rPr>
      </w:pPr>
      <w:r w:rsidRPr="001A184F">
        <w:rPr>
          <w:rFonts w:ascii="Times New Roman" w:eastAsia="Times New Roman" w:hAnsi="Times New Roman"/>
          <w:i/>
        </w:rPr>
        <w:t>Procedural Steps:</w:t>
      </w:r>
      <w:r w:rsidRPr="001A184F">
        <w:rPr>
          <w:rFonts w:ascii="Times New Roman" w:eastAsia="Times New Roman" w:hAnsi="Times New Roman"/>
          <w:b/>
          <w:i/>
        </w:rPr>
        <w:t xml:space="preserve"> </w:t>
      </w:r>
      <w:r w:rsidR="00192EB2" w:rsidRPr="001A184F">
        <w:rPr>
          <w:rFonts w:ascii="Times New Roman" w:eastAsia="Times New Roman" w:hAnsi="Times New Roman"/>
        </w:rPr>
        <w:t>As described elsewhere</w:t>
      </w:r>
      <w:r w:rsidR="00B96FD6" w:rsidRPr="001A184F">
        <w:rPr>
          <w:rFonts w:ascii="Times New Roman" w:eastAsia="Times New Roman" w:hAnsi="Times New Roman"/>
          <w:vertAlign w:val="superscript"/>
        </w:rPr>
        <w:t>11</w:t>
      </w:r>
      <w:r w:rsidR="00192EB2" w:rsidRPr="001A184F">
        <w:rPr>
          <w:rFonts w:ascii="Times New Roman" w:eastAsia="Times New Roman" w:hAnsi="Times New Roman"/>
        </w:rPr>
        <w:t>, c</w:t>
      </w:r>
      <w:r w:rsidR="00D95F60" w:rsidRPr="001A184F">
        <w:rPr>
          <w:rFonts w:ascii="Times New Roman" w:eastAsia="Times New Roman" w:hAnsi="Times New Roman"/>
        </w:rPr>
        <w:t>hild</w:t>
      </w:r>
      <w:r w:rsidR="002628B1" w:rsidRPr="001A184F">
        <w:rPr>
          <w:rFonts w:ascii="Times New Roman" w:eastAsia="Times New Roman" w:hAnsi="Times New Roman"/>
        </w:rPr>
        <w:t>ren</w:t>
      </w:r>
      <w:r w:rsidR="00D95F60" w:rsidRPr="001A184F">
        <w:rPr>
          <w:rFonts w:ascii="Times New Roman" w:eastAsia="Times New Roman" w:hAnsi="Times New Roman"/>
        </w:rPr>
        <w:t xml:space="preserve"> </w:t>
      </w:r>
      <w:r w:rsidR="002628B1" w:rsidRPr="001A184F">
        <w:rPr>
          <w:rFonts w:ascii="Times New Roman" w:eastAsia="Times New Roman" w:hAnsi="Times New Roman"/>
        </w:rPr>
        <w:t>were</w:t>
      </w:r>
      <w:r w:rsidR="00D95F60" w:rsidRPr="001A184F">
        <w:rPr>
          <w:rFonts w:ascii="Times New Roman" w:eastAsia="Times New Roman" w:hAnsi="Times New Roman"/>
        </w:rPr>
        <w:t xml:space="preserve"> </w:t>
      </w:r>
      <w:r w:rsidR="00DF718B" w:rsidRPr="001A184F">
        <w:rPr>
          <w:rFonts w:ascii="Times New Roman" w:eastAsia="Times New Roman" w:hAnsi="Times New Roman"/>
        </w:rPr>
        <w:t xml:space="preserve">positioned </w:t>
      </w:r>
      <w:r w:rsidR="00EE4C83" w:rsidRPr="001A184F">
        <w:rPr>
          <w:rFonts w:ascii="Times New Roman" w:eastAsia="Times New Roman" w:hAnsi="Times New Roman"/>
        </w:rPr>
        <w:t xml:space="preserve">sitting or </w:t>
      </w:r>
      <w:r w:rsidR="00DF718B" w:rsidRPr="001A184F">
        <w:rPr>
          <w:rFonts w:ascii="Times New Roman" w:eastAsia="Times New Roman" w:hAnsi="Times New Roman"/>
        </w:rPr>
        <w:t>supine and t</w:t>
      </w:r>
      <w:r w:rsidR="00D95F60" w:rsidRPr="001A184F">
        <w:rPr>
          <w:rFonts w:ascii="Times New Roman" w:eastAsia="Times New Roman" w:hAnsi="Times New Roman"/>
        </w:rPr>
        <w:t xml:space="preserve">he site of consolidation seen on chest </w:t>
      </w:r>
      <w:r w:rsidR="00831237" w:rsidRPr="001A184F">
        <w:rPr>
          <w:rFonts w:ascii="Times New Roman" w:eastAsia="Times New Roman" w:hAnsi="Times New Roman"/>
        </w:rPr>
        <w:t>radiograph</w:t>
      </w:r>
      <w:r w:rsidR="00D95F60" w:rsidRPr="001A184F">
        <w:rPr>
          <w:rFonts w:ascii="Times New Roman" w:eastAsia="Times New Roman" w:hAnsi="Times New Roman"/>
        </w:rPr>
        <w:t xml:space="preserve"> was identified clinically by locating an area of maximal dullness to percussion or crepitations on auscultation. Skin over the identified area was sterilized. </w:t>
      </w:r>
      <w:r w:rsidR="00F02D2A" w:rsidRPr="001A184F">
        <w:rPr>
          <w:rFonts w:ascii="Times New Roman" w:eastAsia="Times New Roman" w:hAnsi="Times New Roman"/>
        </w:rPr>
        <w:t>A standard 21-gauge hypodermic needle</w:t>
      </w:r>
      <w:r w:rsidR="00D95F60" w:rsidRPr="001A184F">
        <w:rPr>
          <w:rFonts w:ascii="Times New Roman" w:eastAsia="Times New Roman" w:hAnsi="Times New Roman"/>
        </w:rPr>
        <w:t xml:space="preserve"> attached to a 5ml syringe into which 1ml of </w:t>
      </w:r>
      <w:r w:rsidR="00D2223C" w:rsidRPr="001A184F">
        <w:rPr>
          <w:rFonts w:ascii="Times New Roman" w:eastAsia="Times New Roman" w:hAnsi="Times New Roman"/>
        </w:rPr>
        <w:t xml:space="preserve">sterile </w:t>
      </w:r>
      <w:r w:rsidR="00D95F60" w:rsidRPr="001A184F">
        <w:rPr>
          <w:rFonts w:ascii="Times New Roman" w:eastAsia="Times New Roman" w:hAnsi="Times New Roman"/>
        </w:rPr>
        <w:t>0.9% saline had been aspirated was used for the procedure. The needle was inserted over the</w:t>
      </w:r>
      <w:r w:rsidR="00D90FA1" w:rsidRPr="001A184F">
        <w:rPr>
          <w:rFonts w:ascii="Times New Roman" w:eastAsia="Times New Roman" w:hAnsi="Times New Roman"/>
        </w:rPr>
        <w:t xml:space="preserve"> superior aspect of the</w:t>
      </w:r>
      <w:r w:rsidR="00D95F60" w:rsidRPr="001A184F">
        <w:rPr>
          <w:rFonts w:ascii="Times New Roman" w:eastAsia="Times New Roman" w:hAnsi="Times New Roman"/>
        </w:rPr>
        <w:t xml:space="preserve"> rib and advanced into the identified area of maximal dullness on percussion</w:t>
      </w:r>
      <w:r w:rsidR="00D90FA1" w:rsidRPr="001A184F">
        <w:rPr>
          <w:rFonts w:ascii="Times New Roman" w:eastAsia="Times New Roman" w:hAnsi="Times New Roman"/>
        </w:rPr>
        <w:t>, strictly avoiding the cardiac area</w:t>
      </w:r>
      <w:r w:rsidR="00D95F60" w:rsidRPr="001A184F">
        <w:rPr>
          <w:rFonts w:ascii="Times New Roman" w:eastAsia="Times New Roman" w:hAnsi="Times New Roman"/>
        </w:rPr>
        <w:t xml:space="preserve">. The area was then aspirated immediately and the needle withdrawn, over about 2 seconds, maintaining maximal suction pressure on the syringe. With the needle used for the </w:t>
      </w:r>
      <w:r w:rsidR="000B0184" w:rsidRPr="001A184F">
        <w:rPr>
          <w:rFonts w:ascii="Times New Roman" w:eastAsia="Times New Roman" w:hAnsi="Times New Roman"/>
        </w:rPr>
        <w:t>lung aspiration</w:t>
      </w:r>
      <w:r w:rsidR="00D95F60" w:rsidRPr="001A184F">
        <w:rPr>
          <w:rFonts w:ascii="Times New Roman" w:eastAsia="Times New Roman" w:hAnsi="Times New Roman"/>
        </w:rPr>
        <w:t xml:space="preserve"> procedure still attached, </w:t>
      </w:r>
      <w:r w:rsidR="00464986" w:rsidRPr="001A184F">
        <w:rPr>
          <w:rFonts w:ascii="Times New Roman" w:eastAsia="Times New Roman" w:hAnsi="Times New Roman"/>
        </w:rPr>
        <w:t xml:space="preserve">aspirate </w:t>
      </w:r>
      <w:r w:rsidR="00D95F60" w:rsidRPr="001A184F">
        <w:rPr>
          <w:rFonts w:ascii="Times New Roman" w:eastAsia="Times New Roman" w:hAnsi="Times New Roman"/>
        </w:rPr>
        <w:t xml:space="preserve">contents were flushed into a sterile universal specimen container. </w:t>
      </w:r>
    </w:p>
    <w:p w14:paraId="3B30219E" w14:textId="77777777" w:rsidR="00E01717" w:rsidRPr="001A184F" w:rsidRDefault="00E01717" w:rsidP="006D573E">
      <w:pPr>
        <w:spacing w:after="0" w:line="480" w:lineRule="auto"/>
        <w:jc w:val="both"/>
        <w:rPr>
          <w:rFonts w:ascii="Times New Roman" w:eastAsia="Times New Roman" w:hAnsi="Times New Roman"/>
        </w:rPr>
      </w:pPr>
    </w:p>
    <w:p w14:paraId="36BF1170" w14:textId="7659111B" w:rsidR="006706AE" w:rsidRPr="001A184F" w:rsidRDefault="006706AE" w:rsidP="006D573E">
      <w:pPr>
        <w:spacing w:after="0" w:line="480" w:lineRule="auto"/>
        <w:jc w:val="both"/>
        <w:rPr>
          <w:rFonts w:ascii="Times New Roman" w:eastAsia="Times New Roman" w:hAnsi="Times New Roman"/>
        </w:rPr>
      </w:pPr>
      <w:r w:rsidRPr="001A184F">
        <w:rPr>
          <w:rFonts w:ascii="Times New Roman" w:eastAsia="Times New Roman" w:hAnsi="Times New Roman"/>
          <w:i/>
        </w:rPr>
        <w:t>Safety Monitoring:</w:t>
      </w:r>
      <w:r w:rsidRPr="001A184F">
        <w:rPr>
          <w:rFonts w:ascii="Times New Roman" w:eastAsia="Times New Roman" w:hAnsi="Times New Roman"/>
          <w:b/>
          <w:i/>
        </w:rPr>
        <w:t xml:space="preserve"> </w:t>
      </w:r>
      <w:r w:rsidRPr="001A184F">
        <w:rPr>
          <w:rFonts w:ascii="Times New Roman" w:eastAsia="Times New Roman" w:hAnsi="Times New Roman"/>
        </w:rPr>
        <w:t xml:space="preserve">Safety monitoring for the </w:t>
      </w:r>
      <w:r w:rsidR="00FE63C8" w:rsidRPr="001A184F">
        <w:rPr>
          <w:rFonts w:ascii="Times New Roman" w:eastAsia="Times New Roman" w:hAnsi="Times New Roman"/>
        </w:rPr>
        <w:t>LA</w:t>
      </w:r>
      <w:r w:rsidRPr="001A184F">
        <w:rPr>
          <w:rFonts w:ascii="Times New Roman" w:eastAsia="Times New Roman" w:hAnsi="Times New Roman"/>
        </w:rPr>
        <w:t xml:space="preserve"> procedure included close observation of cases </w:t>
      </w:r>
      <w:r w:rsidR="00143CD3" w:rsidRPr="001A184F">
        <w:rPr>
          <w:rFonts w:ascii="Times New Roman" w:eastAsia="Times New Roman" w:hAnsi="Times New Roman"/>
        </w:rPr>
        <w:t>inc</w:t>
      </w:r>
      <w:r w:rsidR="00A15757" w:rsidRPr="001A184F">
        <w:rPr>
          <w:rFonts w:ascii="Times New Roman" w:eastAsia="Times New Roman" w:hAnsi="Times New Roman"/>
        </w:rPr>
        <w:t>l</w:t>
      </w:r>
      <w:r w:rsidR="00143CD3" w:rsidRPr="001A184F">
        <w:rPr>
          <w:rFonts w:ascii="Times New Roman" w:eastAsia="Times New Roman" w:hAnsi="Times New Roman"/>
        </w:rPr>
        <w:t xml:space="preserve">uding vital signs and oximetry </w:t>
      </w:r>
      <w:r w:rsidR="00FE63C8" w:rsidRPr="001A184F">
        <w:rPr>
          <w:rFonts w:ascii="Times New Roman" w:eastAsia="Times New Roman" w:hAnsi="Times New Roman"/>
        </w:rPr>
        <w:t>for at least 4</w:t>
      </w:r>
      <w:r w:rsidRPr="001A184F">
        <w:rPr>
          <w:rFonts w:ascii="Times New Roman" w:eastAsia="Times New Roman" w:hAnsi="Times New Roman"/>
        </w:rPr>
        <w:t xml:space="preserve"> hours </w:t>
      </w:r>
      <w:r w:rsidR="00FE63C8" w:rsidRPr="001A184F">
        <w:rPr>
          <w:rFonts w:ascii="Times New Roman" w:eastAsia="Times New Roman" w:hAnsi="Times New Roman"/>
        </w:rPr>
        <w:t>post-p</w:t>
      </w:r>
      <w:r w:rsidRPr="001A184F">
        <w:rPr>
          <w:rFonts w:ascii="Times New Roman" w:eastAsia="Times New Roman" w:hAnsi="Times New Roman"/>
        </w:rPr>
        <w:t xml:space="preserve">rocedure. Adverse events were </w:t>
      </w:r>
      <w:r w:rsidR="00143CD3" w:rsidRPr="001A184F">
        <w:rPr>
          <w:rFonts w:ascii="Times New Roman" w:eastAsia="Times New Roman" w:hAnsi="Times New Roman"/>
        </w:rPr>
        <w:t>defined</w:t>
      </w:r>
      <w:r w:rsidR="006F5158" w:rsidRPr="001A184F">
        <w:rPr>
          <w:rFonts w:ascii="Times New Roman" w:eastAsia="Times New Roman" w:hAnsi="Times New Roman"/>
        </w:rPr>
        <w:t xml:space="preserve"> according to the</w:t>
      </w:r>
      <w:r w:rsidR="00143CD3" w:rsidRPr="001A184F">
        <w:rPr>
          <w:rFonts w:ascii="Times New Roman" w:eastAsia="Times New Roman" w:hAnsi="Times New Roman"/>
        </w:rPr>
        <w:t xml:space="preserve"> protocol and</w:t>
      </w:r>
      <w:r w:rsidRPr="001A184F">
        <w:rPr>
          <w:rFonts w:ascii="Times New Roman" w:eastAsia="Times New Roman" w:hAnsi="Times New Roman"/>
        </w:rPr>
        <w:t xml:space="preserve"> reported to the study safety monitor. </w:t>
      </w:r>
    </w:p>
    <w:p w14:paraId="5B0CD465" w14:textId="77777777" w:rsidR="002C551D" w:rsidRPr="001A184F" w:rsidRDefault="002C551D" w:rsidP="006D573E">
      <w:pPr>
        <w:spacing w:after="0" w:line="480" w:lineRule="auto"/>
        <w:jc w:val="both"/>
        <w:rPr>
          <w:rFonts w:ascii="Times New Roman" w:eastAsia="Times New Roman" w:hAnsi="Times New Roman"/>
        </w:rPr>
      </w:pPr>
    </w:p>
    <w:p w14:paraId="163D1750" w14:textId="77777777" w:rsidR="005E1681" w:rsidRPr="001A184F" w:rsidRDefault="005E1681" w:rsidP="006D573E">
      <w:pPr>
        <w:spacing w:after="0" w:line="480" w:lineRule="auto"/>
        <w:jc w:val="both"/>
        <w:rPr>
          <w:rFonts w:ascii="Times New Roman" w:eastAsia="Times New Roman" w:hAnsi="Times New Roman"/>
          <w:b/>
          <w:i/>
        </w:rPr>
      </w:pPr>
      <w:r w:rsidRPr="001A184F">
        <w:rPr>
          <w:rFonts w:ascii="Times New Roman" w:eastAsia="Times New Roman" w:hAnsi="Times New Roman"/>
          <w:b/>
          <w:i/>
        </w:rPr>
        <w:t>Pleural Fluid and Other Clinical Specimens</w:t>
      </w:r>
    </w:p>
    <w:p w14:paraId="40B40BC3" w14:textId="451748F1" w:rsidR="002C551D" w:rsidRPr="001A184F" w:rsidRDefault="005B50F8">
      <w:pPr>
        <w:spacing w:after="0" w:line="480" w:lineRule="auto"/>
        <w:jc w:val="both"/>
        <w:rPr>
          <w:rFonts w:ascii="Times New Roman" w:eastAsia="Times New Roman" w:hAnsi="Times New Roman"/>
        </w:rPr>
      </w:pPr>
      <w:r w:rsidRPr="001A184F">
        <w:rPr>
          <w:rFonts w:ascii="Times New Roman" w:eastAsia="Times New Roman" w:hAnsi="Times New Roman"/>
        </w:rPr>
        <w:t>C</w:t>
      </w:r>
      <w:r w:rsidR="00A71425" w:rsidRPr="001A184F">
        <w:rPr>
          <w:rFonts w:ascii="Times New Roman" w:eastAsia="Times New Roman" w:hAnsi="Times New Roman"/>
        </w:rPr>
        <w:t xml:space="preserve">ases </w:t>
      </w:r>
      <w:r w:rsidRPr="001A184F">
        <w:rPr>
          <w:rFonts w:ascii="Times New Roman" w:eastAsia="Times New Roman" w:hAnsi="Times New Roman"/>
        </w:rPr>
        <w:t>with</w:t>
      </w:r>
      <w:r w:rsidR="00A71425" w:rsidRPr="001A184F">
        <w:rPr>
          <w:rFonts w:ascii="Times New Roman" w:eastAsia="Times New Roman" w:hAnsi="Times New Roman"/>
        </w:rPr>
        <w:t xml:space="preserve"> pleural </w:t>
      </w:r>
      <w:r w:rsidR="00B81D1B" w:rsidRPr="001A184F">
        <w:rPr>
          <w:rFonts w:ascii="Times New Roman" w:eastAsia="Times New Roman" w:hAnsi="Times New Roman"/>
        </w:rPr>
        <w:t>fluid</w:t>
      </w:r>
      <w:r w:rsidR="00A71425" w:rsidRPr="001A184F">
        <w:rPr>
          <w:rFonts w:ascii="Times New Roman" w:eastAsia="Times New Roman" w:hAnsi="Times New Roman"/>
        </w:rPr>
        <w:t xml:space="preserve"> on </w:t>
      </w:r>
      <w:r w:rsidR="00C4049C" w:rsidRPr="001A184F">
        <w:rPr>
          <w:rFonts w:ascii="Times New Roman" w:eastAsia="Times New Roman" w:hAnsi="Times New Roman"/>
        </w:rPr>
        <w:t xml:space="preserve">CXR </w:t>
      </w:r>
      <w:r w:rsidR="00A71425" w:rsidRPr="001A184F">
        <w:rPr>
          <w:rFonts w:ascii="Times New Roman" w:eastAsia="Times New Roman" w:hAnsi="Times New Roman"/>
        </w:rPr>
        <w:t xml:space="preserve">and/or clinical assessment were considered for </w:t>
      </w:r>
      <w:r w:rsidRPr="001A184F">
        <w:rPr>
          <w:rFonts w:ascii="Times New Roman" w:eastAsia="Times New Roman" w:hAnsi="Times New Roman"/>
        </w:rPr>
        <w:t>aspiration of PF</w:t>
      </w:r>
      <w:r w:rsidR="00646BAB">
        <w:rPr>
          <w:rFonts w:ascii="Times New Roman" w:eastAsia="Times New Roman" w:hAnsi="Times New Roman"/>
        </w:rPr>
        <w:t xml:space="preserve">, which </w:t>
      </w:r>
      <w:r w:rsidR="006F5158" w:rsidRPr="001A184F">
        <w:rPr>
          <w:rFonts w:ascii="Times New Roman" w:eastAsia="Times New Roman" w:hAnsi="Times New Roman"/>
        </w:rPr>
        <w:t>was done according to</w:t>
      </w:r>
      <w:r w:rsidR="00E75403" w:rsidRPr="001A184F">
        <w:rPr>
          <w:rFonts w:ascii="Times New Roman" w:eastAsia="Times New Roman" w:hAnsi="Times New Roman"/>
        </w:rPr>
        <w:t xml:space="preserve"> routine</w:t>
      </w:r>
      <w:r w:rsidR="006F5158" w:rsidRPr="001A184F">
        <w:rPr>
          <w:rFonts w:ascii="Times New Roman" w:eastAsia="Times New Roman" w:hAnsi="Times New Roman"/>
        </w:rPr>
        <w:t xml:space="preserve"> clinical practice</w:t>
      </w:r>
      <w:r w:rsidRPr="001A184F">
        <w:rPr>
          <w:rFonts w:ascii="Times New Roman" w:eastAsia="Times New Roman" w:hAnsi="Times New Roman"/>
        </w:rPr>
        <w:t>,</w:t>
      </w:r>
      <w:r w:rsidR="00E75403" w:rsidRPr="001A184F">
        <w:rPr>
          <w:rFonts w:ascii="Times New Roman" w:eastAsia="Times New Roman" w:hAnsi="Times New Roman"/>
          <w:vertAlign w:val="superscript"/>
        </w:rPr>
        <w:t>12,13</w:t>
      </w:r>
      <w:r w:rsidRPr="001A184F">
        <w:rPr>
          <w:rFonts w:ascii="Times New Roman" w:eastAsia="Times New Roman" w:hAnsi="Times New Roman"/>
        </w:rPr>
        <w:t xml:space="preserve"> however this assessment was not standardized across sites</w:t>
      </w:r>
      <w:r w:rsidR="00A71425" w:rsidRPr="001A184F">
        <w:rPr>
          <w:rFonts w:ascii="Times New Roman" w:eastAsia="Times New Roman" w:hAnsi="Times New Roman"/>
        </w:rPr>
        <w:t>.</w:t>
      </w:r>
      <w:r w:rsidR="00DF777E" w:rsidRPr="001A184F">
        <w:rPr>
          <w:rFonts w:ascii="Times New Roman" w:eastAsia="Times New Roman" w:hAnsi="Times New Roman"/>
        </w:rPr>
        <w:t xml:space="preserve"> Treating clinicians interpreted CXRs for PF specimen eligibility in real time.</w:t>
      </w:r>
    </w:p>
    <w:p w14:paraId="1E18C679" w14:textId="189DB96D" w:rsidR="008525C3" w:rsidRPr="001A184F" w:rsidRDefault="008525C3" w:rsidP="006D573E">
      <w:pPr>
        <w:spacing w:after="0" w:line="480" w:lineRule="auto"/>
        <w:jc w:val="both"/>
        <w:rPr>
          <w:rFonts w:ascii="Times New Roman" w:eastAsia="Times New Roman" w:hAnsi="Times New Roman"/>
        </w:rPr>
      </w:pPr>
      <w:r w:rsidRPr="001A184F">
        <w:rPr>
          <w:rFonts w:ascii="Times New Roman" w:eastAsia="Times New Roman" w:hAnsi="Times New Roman"/>
        </w:rPr>
        <w:t xml:space="preserve">Other specimens including </w:t>
      </w:r>
      <w:r w:rsidR="006706AE" w:rsidRPr="001A184F">
        <w:rPr>
          <w:rFonts w:ascii="Times New Roman" w:eastAsia="Times New Roman" w:hAnsi="Times New Roman"/>
        </w:rPr>
        <w:t xml:space="preserve">venous </w:t>
      </w:r>
      <w:r w:rsidRPr="001A184F">
        <w:rPr>
          <w:rFonts w:ascii="Times New Roman" w:eastAsia="Times New Roman" w:hAnsi="Times New Roman"/>
        </w:rPr>
        <w:t>blood</w:t>
      </w:r>
      <w:r w:rsidR="00DD6558" w:rsidRPr="001A184F">
        <w:rPr>
          <w:rFonts w:ascii="Times New Roman" w:eastAsia="Times New Roman" w:hAnsi="Times New Roman"/>
        </w:rPr>
        <w:t xml:space="preserve"> and</w:t>
      </w:r>
      <w:r w:rsidRPr="001A184F">
        <w:rPr>
          <w:rFonts w:ascii="Times New Roman" w:eastAsia="Times New Roman" w:hAnsi="Times New Roman"/>
        </w:rPr>
        <w:t xml:space="preserve"> nasopharyngeal/oropharyngeal swabs (NP/OP) were collected </w:t>
      </w:r>
      <w:r w:rsidR="00DD6558" w:rsidRPr="001A184F">
        <w:rPr>
          <w:rFonts w:ascii="Times New Roman" w:eastAsia="Times New Roman" w:hAnsi="Times New Roman"/>
        </w:rPr>
        <w:t xml:space="preserve">using </w:t>
      </w:r>
      <w:r w:rsidRPr="001A184F">
        <w:rPr>
          <w:rFonts w:ascii="Times New Roman" w:eastAsia="Times New Roman" w:hAnsi="Times New Roman"/>
        </w:rPr>
        <w:t xml:space="preserve">standardized </w:t>
      </w:r>
      <w:r w:rsidR="006F5158" w:rsidRPr="001A184F">
        <w:rPr>
          <w:rFonts w:ascii="Times New Roman" w:eastAsia="Times New Roman" w:hAnsi="Times New Roman"/>
        </w:rPr>
        <w:t>methods described previously</w:t>
      </w:r>
      <w:r w:rsidR="0045651C" w:rsidRPr="001A184F">
        <w:rPr>
          <w:rFonts w:ascii="Times New Roman" w:eastAsia="Times New Roman" w:hAnsi="Times New Roman"/>
        </w:rPr>
        <w:t>.</w:t>
      </w:r>
      <w:r w:rsidR="0050036F" w:rsidRPr="001A184F">
        <w:rPr>
          <w:rFonts w:ascii="Times New Roman" w:eastAsia="Times New Roman" w:hAnsi="Times New Roman"/>
          <w:vertAlign w:val="superscript"/>
        </w:rPr>
        <w:t>9,1</w:t>
      </w:r>
      <w:r w:rsidR="0045651C" w:rsidRPr="001A184F">
        <w:rPr>
          <w:rFonts w:ascii="Times New Roman" w:eastAsia="Times New Roman" w:hAnsi="Times New Roman"/>
          <w:vertAlign w:val="superscript"/>
        </w:rPr>
        <w:t>0</w:t>
      </w:r>
    </w:p>
    <w:p w14:paraId="78E34CA2" w14:textId="673720EE" w:rsidR="00D95F60" w:rsidRPr="001A184F" w:rsidRDefault="00D95F60" w:rsidP="006D573E">
      <w:pPr>
        <w:spacing w:after="0" w:line="480" w:lineRule="auto"/>
        <w:jc w:val="both"/>
        <w:rPr>
          <w:rFonts w:ascii="Times New Roman" w:eastAsia="Times New Roman" w:hAnsi="Times New Roman"/>
          <w:i/>
        </w:rPr>
      </w:pPr>
    </w:p>
    <w:p w14:paraId="42FFCF33" w14:textId="77777777" w:rsidR="00D95F60" w:rsidRPr="001A184F" w:rsidRDefault="005F4D1E" w:rsidP="006D573E">
      <w:pPr>
        <w:spacing w:after="0" w:line="480" w:lineRule="auto"/>
        <w:jc w:val="both"/>
        <w:rPr>
          <w:rFonts w:ascii="Times New Roman" w:eastAsia="Times New Roman" w:hAnsi="Times New Roman"/>
          <w:b/>
          <w:i/>
        </w:rPr>
      </w:pPr>
      <w:r w:rsidRPr="001A184F">
        <w:rPr>
          <w:rFonts w:ascii="Times New Roman" w:eastAsia="Times New Roman" w:hAnsi="Times New Roman"/>
          <w:b/>
          <w:i/>
        </w:rPr>
        <w:lastRenderedPageBreak/>
        <w:t>Laboratory Methods</w:t>
      </w:r>
    </w:p>
    <w:p w14:paraId="6ABCA42D" w14:textId="663EC085" w:rsidR="00BD1653" w:rsidRPr="001A184F" w:rsidRDefault="001D4BBD">
      <w:pPr>
        <w:spacing w:line="480" w:lineRule="auto"/>
        <w:rPr>
          <w:rFonts w:ascii="Times New Roman" w:hAnsi="Times New Roman"/>
          <w:color w:val="000000"/>
        </w:rPr>
      </w:pPr>
      <w:r w:rsidRPr="001A184F">
        <w:rPr>
          <w:rFonts w:ascii="Times New Roman" w:hAnsi="Times New Roman"/>
          <w:color w:val="000000"/>
        </w:rPr>
        <w:t>L</w:t>
      </w:r>
      <w:r w:rsidR="00BD1653" w:rsidRPr="001A184F">
        <w:rPr>
          <w:rFonts w:ascii="Times New Roman" w:hAnsi="Times New Roman"/>
          <w:color w:val="000000"/>
        </w:rPr>
        <w:t xml:space="preserve">aboratory testing methods used </w:t>
      </w:r>
      <w:r w:rsidR="00EB46F0" w:rsidRPr="001A184F">
        <w:rPr>
          <w:rFonts w:ascii="Times New Roman" w:hAnsi="Times New Roman"/>
          <w:color w:val="000000"/>
        </w:rPr>
        <w:t xml:space="preserve">for these </w:t>
      </w:r>
      <w:r w:rsidR="00BD1653" w:rsidRPr="001A184F">
        <w:rPr>
          <w:rFonts w:ascii="Times New Roman" w:hAnsi="Times New Roman"/>
          <w:color w:val="000000"/>
        </w:rPr>
        <w:t>analyses have been described separately</w:t>
      </w:r>
      <w:r w:rsidR="00736830" w:rsidRPr="001A184F">
        <w:rPr>
          <w:rFonts w:ascii="Times New Roman" w:hAnsi="Times New Roman"/>
          <w:color w:val="000000"/>
        </w:rPr>
        <w:t>.</w:t>
      </w:r>
      <w:r w:rsidR="00262827" w:rsidRPr="001A184F">
        <w:rPr>
          <w:rFonts w:ascii="Times New Roman" w:hAnsi="Times New Roman"/>
          <w:color w:val="000000"/>
          <w:vertAlign w:val="superscript"/>
        </w:rPr>
        <w:t>1</w:t>
      </w:r>
      <w:r w:rsidR="00874DC0" w:rsidRPr="001A184F">
        <w:rPr>
          <w:rFonts w:ascii="Times New Roman" w:hAnsi="Times New Roman"/>
          <w:color w:val="000000"/>
          <w:vertAlign w:val="superscript"/>
        </w:rPr>
        <w:t>0,14</w:t>
      </w:r>
      <w:r w:rsidR="006476BB" w:rsidRPr="001A184F">
        <w:rPr>
          <w:rFonts w:ascii="Times New Roman" w:hAnsi="Times New Roman"/>
          <w:color w:val="000000"/>
          <w:vertAlign w:val="superscript"/>
        </w:rPr>
        <w:t>-1</w:t>
      </w:r>
      <w:r w:rsidR="00E112B3" w:rsidRPr="001A184F">
        <w:rPr>
          <w:rFonts w:ascii="Times New Roman" w:hAnsi="Times New Roman"/>
          <w:color w:val="000000"/>
          <w:vertAlign w:val="superscript"/>
        </w:rPr>
        <w:t>7</w:t>
      </w:r>
      <w:r w:rsidR="006476BB" w:rsidRPr="001A184F">
        <w:rPr>
          <w:rFonts w:ascii="Times New Roman" w:hAnsi="Times New Roman"/>
          <w:color w:val="000000"/>
        </w:rPr>
        <w:t xml:space="preserve"> </w:t>
      </w:r>
      <w:r w:rsidR="00BD1653" w:rsidRPr="001A184F">
        <w:rPr>
          <w:rFonts w:ascii="Times New Roman" w:hAnsi="Times New Roman"/>
          <w:color w:val="000000"/>
        </w:rPr>
        <w:t xml:space="preserve">In brief, we used multiplex quantitative PCR (FTD Resp-33 kit; Fast-track Diagnostics, Sliema, Malta) and routine culture to test </w:t>
      </w:r>
      <w:r w:rsidR="00646BAB">
        <w:rPr>
          <w:rFonts w:ascii="Times New Roman" w:hAnsi="Times New Roman"/>
          <w:color w:val="000000"/>
        </w:rPr>
        <w:t>LA</w:t>
      </w:r>
      <w:r w:rsidR="00187B7E" w:rsidRPr="001A184F">
        <w:rPr>
          <w:rFonts w:ascii="Times New Roman" w:hAnsi="Times New Roman"/>
          <w:color w:val="000000"/>
        </w:rPr>
        <w:t xml:space="preserve">, </w:t>
      </w:r>
      <w:r w:rsidR="00646BAB">
        <w:rPr>
          <w:rFonts w:ascii="Times New Roman" w:hAnsi="Times New Roman"/>
          <w:color w:val="000000"/>
        </w:rPr>
        <w:t>PF</w:t>
      </w:r>
      <w:r w:rsidR="00187B7E" w:rsidRPr="001A184F">
        <w:rPr>
          <w:rFonts w:ascii="Times New Roman" w:hAnsi="Times New Roman"/>
          <w:color w:val="000000"/>
        </w:rPr>
        <w:t>,</w:t>
      </w:r>
      <w:r w:rsidR="00BD1653" w:rsidRPr="001A184F">
        <w:rPr>
          <w:rFonts w:ascii="Times New Roman" w:hAnsi="Times New Roman"/>
          <w:color w:val="000000"/>
        </w:rPr>
        <w:t xml:space="preserve"> </w:t>
      </w:r>
      <w:r w:rsidR="002628B1" w:rsidRPr="001A184F">
        <w:rPr>
          <w:rFonts w:ascii="Times New Roman" w:hAnsi="Times New Roman"/>
          <w:color w:val="000000"/>
        </w:rPr>
        <w:t xml:space="preserve">and </w:t>
      </w:r>
      <w:r w:rsidR="00BD1653" w:rsidRPr="001A184F">
        <w:rPr>
          <w:rFonts w:ascii="Times New Roman" w:hAnsi="Times New Roman"/>
          <w:color w:val="000000"/>
        </w:rPr>
        <w:t xml:space="preserve">NP/OP </w:t>
      </w:r>
      <w:r w:rsidR="00646BAB">
        <w:rPr>
          <w:rFonts w:ascii="Times New Roman" w:hAnsi="Times New Roman"/>
          <w:color w:val="000000"/>
        </w:rPr>
        <w:t>specimens</w:t>
      </w:r>
      <w:r w:rsidR="00464986" w:rsidRPr="001A184F">
        <w:rPr>
          <w:rFonts w:ascii="Times New Roman" w:hAnsi="Times New Roman"/>
          <w:color w:val="000000"/>
        </w:rPr>
        <w:t xml:space="preserve">. Blood </w:t>
      </w:r>
      <w:r w:rsidR="002628B1" w:rsidRPr="001A184F">
        <w:rPr>
          <w:rFonts w:ascii="Times New Roman" w:hAnsi="Times New Roman"/>
          <w:color w:val="000000"/>
        </w:rPr>
        <w:t xml:space="preserve">was cultured </w:t>
      </w:r>
      <w:r w:rsidR="00464986" w:rsidRPr="001A184F">
        <w:rPr>
          <w:rFonts w:ascii="Times New Roman" w:hAnsi="Times New Roman"/>
          <w:color w:val="000000"/>
        </w:rPr>
        <w:t xml:space="preserve">for bacterial pathogens </w:t>
      </w:r>
      <w:r w:rsidR="002628B1" w:rsidRPr="001A184F">
        <w:rPr>
          <w:rFonts w:ascii="Times New Roman" w:hAnsi="Times New Roman"/>
          <w:color w:val="000000"/>
        </w:rPr>
        <w:t xml:space="preserve">and </w:t>
      </w:r>
      <w:r w:rsidR="007C7859" w:rsidRPr="001A184F">
        <w:rPr>
          <w:rFonts w:ascii="Times New Roman" w:hAnsi="Times New Roman"/>
          <w:color w:val="000000"/>
        </w:rPr>
        <w:t xml:space="preserve">was also </w:t>
      </w:r>
      <w:r w:rsidR="002628B1" w:rsidRPr="001A184F">
        <w:rPr>
          <w:rFonts w:ascii="Times New Roman" w:hAnsi="Times New Roman"/>
          <w:color w:val="000000"/>
        </w:rPr>
        <w:t xml:space="preserve">tested </w:t>
      </w:r>
      <w:r w:rsidR="00BD1653" w:rsidRPr="001A184F">
        <w:rPr>
          <w:rFonts w:ascii="Times New Roman" w:hAnsi="Times New Roman"/>
          <w:color w:val="000000"/>
        </w:rPr>
        <w:t xml:space="preserve">for </w:t>
      </w:r>
      <w:r w:rsidR="00530E40" w:rsidRPr="001A184F">
        <w:rPr>
          <w:rFonts w:ascii="Times New Roman" w:hAnsi="Times New Roman"/>
          <w:i/>
          <w:color w:val="000000"/>
        </w:rPr>
        <w:t>lyt</w:t>
      </w:r>
      <w:r w:rsidR="00530E40" w:rsidRPr="001A184F">
        <w:rPr>
          <w:rFonts w:ascii="Times New Roman" w:hAnsi="Times New Roman"/>
          <w:color w:val="000000"/>
        </w:rPr>
        <w:t>A</w:t>
      </w:r>
      <w:r w:rsidR="007C7859" w:rsidRPr="001A184F">
        <w:rPr>
          <w:rFonts w:ascii="Times New Roman" w:hAnsi="Times New Roman"/>
          <w:color w:val="000000"/>
        </w:rPr>
        <w:t xml:space="preserve"> (a molecular marker of </w:t>
      </w:r>
      <w:r w:rsidR="00BD1653" w:rsidRPr="001A184F">
        <w:rPr>
          <w:rFonts w:ascii="Times New Roman" w:hAnsi="Times New Roman"/>
          <w:i/>
          <w:color w:val="000000"/>
        </w:rPr>
        <w:t>S. pneumoniae</w:t>
      </w:r>
      <w:r w:rsidR="007C7859" w:rsidRPr="001A184F">
        <w:rPr>
          <w:rFonts w:ascii="Times New Roman" w:hAnsi="Times New Roman"/>
          <w:iCs/>
          <w:color w:val="000000"/>
        </w:rPr>
        <w:t>)</w:t>
      </w:r>
      <w:r w:rsidR="00BD1653" w:rsidRPr="001A184F">
        <w:rPr>
          <w:rFonts w:ascii="Times New Roman" w:hAnsi="Times New Roman"/>
          <w:i/>
          <w:color w:val="000000"/>
        </w:rPr>
        <w:t xml:space="preserve"> </w:t>
      </w:r>
      <w:r w:rsidR="00BD1653" w:rsidRPr="001A184F">
        <w:rPr>
          <w:rFonts w:ascii="Times New Roman" w:hAnsi="Times New Roman"/>
          <w:color w:val="000000"/>
        </w:rPr>
        <w:t>by</w:t>
      </w:r>
      <w:r w:rsidR="00BD1653" w:rsidRPr="001A184F">
        <w:rPr>
          <w:rFonts w:ascii="Times New Roman" w:hAnsi="Times New Roman"/>
          <w:i/>
          <w:color w:val="000000"/>
        </w:rPr>
        <w:t xml:space="preserve"> </w:t>
      </w:r>
      <w:r w:rsidR="00BD1653" w:rsidRPr="001A184F">
        <w:rPr>
          <w:rFonts w:ascii="Times New Roman" w:hAnsi="Times New Roman"/>
          <w:color w:val="000000"/>
        </w:rPr>
        <w:t xml:space="preserve">PCR.  </w:t>
      </w:r>
      <w:r w:rsidR="005D727A" w:rsidRPr="001A184F">
        <w:rPr>
          <w:rFonts w:ascii="Times New Roman" w:hAnsi="Times New Roman"/>
          <w:color w:val="000000"/>
        </w:rPr>
        <w:t xml:space="preserve">Pneumococcal serotypes were determined by Quellung method or PCR; </w:t>
      </w:r>
      <w:r w:rsidR="000B3745" w:rsidRPr="001A184F">
        <w:rPr>
          <w:rFonts w:ascii="Times New Roman" w:hAnsi="Times New Roman"/>
          <w:color w:val="000000"/>
        </w:rPr>
        <w:t xml:space="preserve">microarray was used to determine serotype </w:t>
      </w:r>
      <w:r w:rsidR="005D727A" w:rsidRPr="001A184F">
        <w:rPr>
          <w:rFonts w:ascii="Times New Roman" w:hAnsi="Times New Roman"/>
          <w:color w:val="000000"/>
        </w:rPr>
        <w:t>for NP/OP-culture negative but PCR-positive specimens</w:t>
      </w:r>
      <w:r w:rsidR="00736830" w:rsidRPr="001A184F">
        <w:rPr>
          <w:rFonts w:ascii="Times New Roman" w:hAnsi="Times New Roman"/>
          <w:color w:val="000000"/>
        </w:rPr>
        <w:t>.</w:t>
      </w:r>
      <w:r w:rsidR="006476BB" w:rsidRPr="001A184F">
        <w:rPr>
          <w:rFonts w:ascii="Times New Roman" w:hAnsi="Times New Roman"/>
          <w:color w:val="000000"/>
          <w:vertAlign w:val="superscript"/>
        </w:rPr>
        <w:t>1</w:t>
      </w:r>
      <w:r w:rsidR="00E112B3" w:rsidRPr="001A184F">
        <w:rPr>
          <w:rFonts w:ascii="Times New Roman" w:hAnsi="Times New Roman"/>
          <w:color w:val="000000"/>
          <w:vertAlign w:val="superscript"/>
        </w:rPr>
        <w:t>8</w:t>
      </w:r>
      <w:r w:rsidR="005D727A" w:rsidRPr="001A184F">
        <w:rPr>
          <w:rFonts w:ascii="Times New Roman" w:hAnsi="Times New Roman"/>
          <w:color w:val="000000"/>
        </w:rPr>
        <w:t xml:space="preserve"> </w:t>
      </w:r>
      <w:r w:rsidR="000B3745" w:rsidRPr="001A184F">
        <w:rPr>
          <w:rFonts w:ascii="Times New Roman" w:hAnsi="Times New Roman"/>
          <w:color w:val="000000"/>
        </w:rPr>
        <w:t xml:space="preserve">For </w:t>
      </w:r>
      <w:r w:rsidR="000B3745" w:rsidRPr="001A184F">
        <w:rPr>
          <w:rFonts w:ascii="Times New Roman" w:hAnsi="Times New Roman"/>
          <w:i/>
          <w:color w:val="000000"/>
        </w:rPr>
        <w:t>H. influenzae</w:t>
      </w:r>
      <w:r w:rsidR="000B3745" w:rsidRPr="001A184F">
        <w:rPr>
          <w:rFonts w:ascii="Times New Roman" w:hAnsi="Times New Roman"/>
          <w:color w:val="000000"/>
        </w:rPr>
        <w:t xml:space="preserve">, </w:t>
      </w:r>
      <w:r w:rsidR="00EF644E" w:rsidRPr="001A184F">
        <w:rPr>
          <w:rFonts w:ascii="Times New Roman" w:hAnsi="Times New Roman"/>
          <w:color w:val="000000"/>
        </w:rPr>
        <w:t xml:space="preserve">all culture isolates were serotyped; </w:t>
      </w:r>
      <w:r w:rsidR="000B3745" w:rsidRPr="001A184F">
        <w:rPr>
          <w:rFonts w:ascii="Times New Roman" w:hAnsi="Times New Roman"/>
          <w:color w:val="000000"/>
        </w:rPr>
        <w:t xml:space="preserve">the FTD panel </w:t>
      </w:r>
      <w:r w:rsidR="00EF644E" w:rsidRPr="001A184F">
        <w:rPr>
          <w:rFonts w:ascii="Times New Roman" w:hAnsi="Times New Roman"/>
          <w:color w:val="000000"/>
        </w:rPr>
        <w:t>included an</w:t>
      </w:r>
      <w:r w:rsidR="000B3745" w:rsidRPr="001A184F">
        <w:rPr>
          <w:rFonts w:ascii="Times New Roman" w:hAnsi="Times New Roman"/>
          <w:color w:val="000000"/>
        </w:rPr>
        <w:t xml:space="preserve"> all-serotype </w:t>
      </w:r>
      <w:r w:rsidR="000B3745" w:rsidRPr="001A184F">
        <w:rPr>
          <w:rFonts w:ascii="Times New Roman" w:hAnsi="Times New Roman"/>
          <w:i/>
          <w:color w:val="000000"/>
        </w:rPr>
        <w:t xml:space="preserve">H. influenzae </w:t>
      </w:r>
      <w:r w:rsidR="00EF644E" w:rsidRPr="001A184F">
        <w:rPr>
          <w:rFonts w:ascii="Times New Roman" w:hAnsi="Times New Roman"/>
          <w:color w:val="000000"/>
        </w:rPr>
        <w:t xml:space="preserve">PCR </w:t>
      </w:r>
      <w:r w:rsidR="000B3745" w:rsidRPr="001A184F">
        <w:rPr>
          <w:rFonts w:ascii="Times New Roman" w:hAnsi="Times New Roman"/>
          <w:color w:val="000000"/>
        </w:rPr>
        <w:t>target</w:t>
      </w:r>
      <w:r w:rsidR="00EF644E" w:rsidRPr="001A184F">
        <w:rPr>
          <w:rFonts w:ascii="Times New Roman" w:hAnsi="Times New Roman"/>
          <w:color w:val="000000"/>
        </w:rPr>
        <w:t xml:space="preserve"> and a </w:t>
      </w:r>
      <w:r w:rsidR="00464986" w:rsidRPr="001A184F">
        <w:rPr>
          <w:rFonts w:ascii="Times New Roman" w:hAnsi="Times New Roman"/>
          <w:color w:val="000000"/>
        </w:rPr>
        <w:t>Hib</w:t>
      </w:r>
      <w:r w:rsidR="00EF644E" w:rsidRPr="001A184F">
        <w:rPr>
          <w:rFonts w:ascii="Times New Roman" w:hAnsi="Times New Roman"/>
          <w:color w:val="000000"/>
        </w:rPr>
        <w:t xml:space="preserve"> target</w:t>
      </w:r>
      <w:r w:rsidR="000B3745" w:rsidRPr="001A184F">
        <w:rPr>
          <w:rFonts w:ascii="Times New Roman" w:hAnsi="Times New Roman"/>
          <w:color w:val="000000"/>
        </w:rPr>
        <w:t xml:space="preserve">.  </w:t>
      </w:r>
    </w:p>
    <w:p w14:paraId="61F34B94" w14:textId="77777777" w:rsidR="00187B7E" w:rsidRPr="001A184F" w:rsidRDefault="00187B7E" w:rsidP="00BD1653">
      <w:pPr>
        <w:spacing w:line="360" w:lineRule="auto"/>
        <w:rPr>
          <w:rFonts w:ascii="Times New Roman" w:hAnsi="Times New Roman"/>
          <w:b/>
        </w:rPr>
      </w:pPr>
    </w:p>
    <w:p w14:paraId="4DA768EC" w14:textId="77777777" w:rsidR="00D95F60" w:rsidRPr="001A184F" w:rsidRDefault="00D95F60" w:rsidP="00D95F60">
      <w:pPr>
        <w:spacing w:line="480" w:lineRule="auto"/>
        <w:rPr>
          <w:rFonts w:ascii="Times New Roman" w:hAnsi="Times New Roman"/>
          <w:b/>
          <w:i/>
        </w:rPr>
      </w:pPr>
      <w:r w:rsidRPr="001A184F">
        <w:rPr>
          <w:rFonts w:ascii="Times New Roman" w:hAnsi="Times New Roman"/>
          <w:b/>
          <w:i/>
        </w:rPr>
        <w:t xml:space="preserve">Statistical analysis </w:t>
      </w:r>
    </w:p>
    <w:p w14:paraId="2A70FEC0" w14:textId="38EA252A" w:rsidR="000477D1" w:rsidRPr="001A184F" w:rsidRDefault="00807D35">
      <w:pPr>
        <w:spacing w:line="480" w:lineRule="auto"/>
        <w:rPr>
          <w:rFonts w:ascii="Times New Roman" w:eastAsia="Times New Roman" w:hAnsi="Times New Roman"/>
        </w:rPr>
      </w:pPr>
      <w:r w:rsidRPr="001A184F">
        <w:rPr>
          <w:rFonts w:ascii="Times New Roman" w:hAnsi="Times New Roman"/>
        </w:rPr>
        <w:t xml:space="preserve">For both LA and PF, only those specimens obtained within three days of enrollment were included in analyses </w:t>
      </w:r>
      <w:r w:rsidR="00826DD4" w:rsidRPr="001A184F">
        <w:rPr>
          <w:rFonts w:ascii="Times New Roman" w:hAnsi="Times New Roman"/>
        </w:rPr>
        <w:t xml:space="preserve">to limit the potential impact of </w:t>
      </w:r>
      <w:r w:rsidRPr="001A184F">
        <w:rPr>
          <w:rFonts w:ascii="Times New Roman" w:hAnsi="Times New Roman"/>
        </w:rPr>
        <w:t>nosocomial infection</w:t>
      </w:r>
      <w:r w:rsidR="00826DD4" w:rsidRPr="001A184F">
        <w:rPr>
          <w:rFonts w:ascii="Times New Roman" w:hAnsi="Times New Roman"/>
        </w:rPr>
        <w:t xml:space="preserve"> on findings</w:t>
      </w:r>
      <w:r w:rsidRPr="001A184F">
        <w:rPr>
          <w:rFonts w:ascii="Times New Roman" w:hAnsi="Times New Roman"/>
        </w:rPr>
        <w:t xml:space="preserve">.  </w:t>
      </w:r>
      <w:r w:rsidR="00DF777E" w:rsidRPr="001A184F">
        <w:rPr>
          <w:rFonts w:ascii="Times New Roman" w:eastAsia="Times New Roman" w:hAnsi="Times New Roman"/>
        </w:rPr>
        <w:t xml:space="preserve">A PERCH reading panel provided standardized CXR interpretations </w:t>
      </w:r>
      <w:r w:rsidR="00464986" w:rsidRPr="001A184F">
        <w:rPr>
          <w:rFonts w:ascii="Times New Roman" w:eastAsia="Times New Roman" w:hAnsi="Times New Roman"/>
        </w:rPr>
        <w:t>independent of</w:t>
      </w:r>
      <w:r w:rsidR="00DF777E" w:rsidRPr="001A184F">
        <w:rPr>
          <w:rFonts w:ascii="Times New Roman" w:eastAsia="Times New Roman" w:hAnsi="Times New Roman"/>
        </w:rPr>
        <w:t xml:space="preserve"> clinical care.</w:t>
      </w:r>
      <w:r w:rsidR="00DF777E" w:rsidRPr="001A184F">
        <w:rPr>
          <w:rFonts w:ascii="Times New Roman" w:hAnsi="Times New Roman"/>
          <w:vertAlign w:val="superscript"/>
        </w:rPr>
        <w:t>1</w:t>
      </w:r>
      <w:r w:rsidR="00E112B3" w:rsidRPr="001A184F">
        <w:rPr>
          <w:rFonts w:ascii="Times New Roman" w:hAnsi="Times New Roman"/>
          <w:vertAlign w:val="superscript"/>
        </w:rPr>
        <w:t>9</w:t>
      </w:r>
      <w:r w:rsidR="00DF777E" w:rsidRPr="001A184F">
        <w:rPr>
          <w:rFonts w:ascii="Times New Roman" w:hAnsi="Times New Roman"/>
        </w:rPr>
        <w:t xml:space="preserve"> </w:t>
      </w:r>
      <w:r w:rsidRPr="001A184F">
        <w:rPr>
          <w:rFonts w:ascii="Times New Roman" w:hAnsi="Times New Roman"/>
        </w:rPr>
        <w:t xml:space="preserve">Selected baseline characteristics were compared between cases with LA </w:t>
      </w:r>
      <w:r w:rsidR="001D6EFE" w:rsidRPr="001A184F">
        <w:rPr>
          <w:rFonts w:ascii="Times New Roman" w:hAnsi="Times New Roman"/>
        </w:rPr>
        <w:t xml:space="preserve">and all other cases categorized as having consolidation on </w:t>
      </w:r>
      <w:r w:rsidR="00464986" w:rsidRPr="001A184F">
        <w:rPr>
          <w:rFonts w:ascii="Times New Roman" w:hAnsi="Times New Roman"/>
        </w:rPr>
        <w:t>CXR</w:t>
      </w:r>
      <w:r w:rsidR="001D6EFE" w:rsidRPr="001A184F">
        <w:rPr>
          <w:rFonts w:ascii="Times New Roman" w:hAnsi="Times New Roman"/>
        </w:rPr>
        <w:t xml:space="preserve"> as per the PERCH</w:t>
      </w:r>
      <w:r w:rsidR="00182BC4" w:rsidRPr="001A184F">
        <w:rPr>
          <w:rFonts w:ascii="Times New Roman" w:hAnsi="Times New Roman"/>
        </w:rPr>
        <w:t xml:space="preserve"> CXR Reading Panel</w:t>
      </w:r>
      <w:r w:rsidR="00165235" w:rsidRPr="001A184F">
        <w:rPr>
          <w:rFonts w:ascii="Times New Roman" w:hAnsi="Times New Roman"/>
        </w:rPr>
        <w:t xml:space="preserve">, restricting to the four sites </w:t>
      </w:r>
      <w:r w:rsidR="00783C4B" w:rsidRPr="001A184F">
        <w:rPr>
          <w:rFonts w:ascii="Times New Roman" w:hAnsi="Times New Roman"/>
        </w:rPr>
        <w:t>performing lung aspiration</w:t>
      </w:r>
      <w:r w:rsidRPr="001A184F">
        <w:rPr>
          <w:rFonts w:ascii="Times New Roman" w:hAnsi="Times New Roman"/>
        </w:rPr>
        <w:t>.</w:t>
      </w:r>
      <w:r w:rsidRPr="001A184F">
        <w:rPr>
          <w:rFonts w:ascii="Times New Roman" w:hAnsi="Times New Roman"/>
          <w:vertAlign w:val="superscript"/>
        </w:rPr>
        <w:t>1</w:t>
      </w:r>
      <w:r w:rsidR="00E112B3" w:rsidRPr="001A184F">
        <w:rPr>
          <w:rFonts w:ascii="Times New Roman" w:hAnsi="Times New Roman"/>
          <w:vertAlign w:val="superscript"/>
        </w:rPr>
        <w:t>9</w:t>
      </w:r>
      <w:r w:rsidRPr="001A184F">
        <w:rPr>
          <w:rFonts w:ascii="Times New Roman" w:hAnsi="Times New Roman"/>
        </w:rPr>
        <w:t xml:space="preserve"> </w:t>
      </w:r>
      <w:r w:rsidR="00942A0D" w:rsidRPr="001A184F">
        <w:rPr>
          <w:rFonts w:ascii="Times New Roman" w:hAnsi="Times New Roman"/>
        </w:rPr>
        <w:t>Categorical variables were assessed using logistic regression (adjusted for age and site, where relevant)</w:t>
      </w:r>
      <w:r w:rsidR="00942A0D" w:rsidRPr="001A184F">
        <w:rPr>
          <w:rFonts w:ascii="Times New Roman" w:eastAsia="Times New Roman" w:hAnsi="Times New Roman"/>
        </w:rPr>
        <w:t xml:space="preserve"> and the Kruskal-Wallis test was performed for continuous variables. </w:t>
      </w:r>
      <w:r w:rsidR="00152263" w:rsidRPr="001A184F">
        <w:rPr>
          <w:rFonts w:ascii="Times New Roman" w:hAnsi="Times New Roman"/>
        </w:rPr>
        <w:t xml:space="preserve">For cases with LA or PF </w:t>
      </w:r>
      <w:r w:rsidRPr="001A184F">
        <w:rPr>
          <w:rFonts w:ascii="Times New Roman" w:hAnsi="Times New Roman"/>
        </w:rPr>
        <w:t>specimens,</w:t>
      </w:r>
      <w:r w:rsidR="00152263" w:rsidRPr="001A184F">
        <w:rPr>
          <w:rFonts w:ascii="Times New Roman" w:hAnsi="Times New Roman"/>
        </w:rPr>
        <w:t xml:space="preserve"> </w:t>
      </w:r>
      <w:r w:rsidRPr="001A184F">
        <w:rPr>
          <w:rFonts w:ascii="Times New Roman" w:hAnsi="Times New Roman"/>
        </w:rPr>
        <w:t>f</w:t>
      </w:r>
      <w:r w:rsidR="00152263" w:rsidRPr="001A184F">
        <w:rPr>
          <w:rFonts w:ascii="Times New Roman" w:hAnsi="Times New Roman"/>
        </w:rPr>
        <w:t>requencies and proportions of cases with pathogens identified by culture and by PCR were calculated</w:t>
      </w:r>
      <w:r w:rsidR="00893C66" w:rsidRPr="001A184F">
        <w:rPr>
          <w:rFonts w:ascii="Times New Roman" w:hAnsi="Times New Roman"/>
        </w:rPr>
        <w:t xml:space="preserve">, restricting analyses to those children with </w:t>
      </w:r>
      <w:r w:rsidR="00A32C13" w:rsidRPr="001A184F">
        <w:rPr>
          <w:rFonts w:ascii="Times New Roman" w:hAnsi="Times New Roman"/>
        </w:rPr>
        <w:t xml:space="preserve">results </w:t>
      </w:r>
      <w:r w:rsidR="00893C66" w:rsidRPr="001A184F">
        <w:rPr>
          <w:rFonts w:ascii="Times New Roman" w:hAnsi="Times New Roman"/>
        </w:rPr>
        <w:t>available for the measurement</w:t>
      </w:r>
      <w:r w:rsidR="00152263" w:rsidRPr="001A184F">
        <w:rPr>
          <w:rFonts w:ascii="Times New Roman" w:hAnsi="Times New Roman"/>
        </w:rPr>
        <w:t>.</w:t>
      </w:r>
      <w:r w:rsidRPr="001A184F">
        <w:rPr>
          <w:rFonts w:ascii="Times New Roman" w:hAnsi="Times New Roman"/>
        </w:rPr>
        <w:t xml:space="preserve"> </w:t>
      </w:r>
      <w:r w:rsidR="00C07AEE" w:rsidRPr="001A184F">
        <w:rPr>
          <w:rFonts w:ascii="Times New Roman" w:hAnsi="Times New Roman"/>
        </w:rPr>
        <w:t xml:space="preserve">We assessed concordance </w:t>
      </w:r>
      <w:r w:rsidR="00F12BF5" w:rsidRPr="001A184F">
        <w:rPr>
          <w:rFonts w:ascii="Times New Roman" w:hAnsi="Times New Roman"/>
        </w:rPr>
        <w:t xml:space="preserve">in the pathogens detected </w:t>
      </w:r>
      <w:r w:rsidR="00C07AEE" w:rsidRPr="001A184F">
        <w:rPr>
          <w:rFonts w:ascii="Times New Roman" w:hAnsi="Times New Roman"/>
        </w:rPr>
        <w:t xml:space="preserve">between LA and PF </w:t>
      </w:r>
      <w:r w:rsidR="00F12BF5" w:rsidRPr="001A184F">
        <w:rPr>
          <w:rFonts w:ascii="Times New Roman" w:hAnsi="Times New Roman"/>
        </w:rPr>
        <w:t xml:space="preserve">specimens compared </w:t>
      </w:r>
      <w:r w:rsidR="00C07AEE" w:rsidRPr="001A184F">
        <w:rPr>
          <w:rFonts w:ascii="Times New Roman" w:hAnsi="Times New Roman"/>
        </w:rPr>
        <w:t xml:space="preserve">to NP/OP and blood culture </w:t>
      </w:r>
      <w:r w:rsidR="00F12BF5" w:rsidRPr="001A184F">
        <w:rPr>
          <w:rFonts w:ascii="Times New Roman" w:hAnsi="Times New Roman"/>
        </w:rPr>
        <w:t>specimens</w:t>
      </w:r>
      <w:r w:rsidR="00C07AEE" w:rsidRPr="001A184F">
        <w:rPr>
          <w:rFonts w:ascii="Times New Roman" w:hAnsi="Times New Roman"/>
        </w:rPr>
        <w:t xml:space="preserve">. </w:t>
      </w:r>
    </w:p>
    <w:p w14:paraId="65E3317E" w14:textId="25DEF9A8" w:rsidR="00D95F60" w:rsidRPr="001A184F" w:rsidRDefault="00D95F60" w:rsidP="00D95F60">
      <w:pPr>
        <w:spacing w:line="480" w:lineRule="auto"/>
        <w:rPr>
          <w:rFonts w:ascii="Times New Roman" w:hAnsi="Times New Roman"/>
          <w:b/>
        </w:rPr>
      </w:pPr>
      <w:r w:rsidRPr="001A184F">
        <w:rPr>
          <w:rFonts w:ascii="Times New Roman" w:hAnsi="Times New Roman"/>
          <w:b/>
        </w:rPr>
        <w:t>Results</w:t>
      </w:r>
      <w:r w:rsidR="00C1194F" w:rsidRPr="001A184F">
        <w:rPr>
          <w:rFonts w:ascii="Times New Roman" w:hAnsi="Times New Roman"/>
          <w:b/>
        </w:rPr>
        <w:t xml:space="preserve"> </w:t>
      </w:r>
    </w:p>
    <w:p w14:paraId="57EE9F3D" w14:textId="77777777" w:rsidR="00CB5984" w:rsidRPr="001A184F" w:rsidRDefault="00CB5984" w:rsidP="00933C7D">
      <w:pPr>
        <w:spacing w:line="480" w:lineRule="auto"/>
        <w:rPr>
          <w:rFonts w:ascii="Times New Roman" w:hAnsi="Times New Roman"/>
          <w:i/>
          <w:lang w:val="en-GB"/>
        </w:rPr>
      </w:pPr>
      <w:r w:rsidRPr="001A184F">
        <w:rPr>
          <w:rFonts w:ascii="Times New Roman" w:hAnsi="Times New Roman"/>
          <w:i/>
          <w:lang w:val="en-GB"/>
        </w:rPr>
        <w:t>Lung Aspirates</w:t>
      </w:r>
    </w:p>
    <w:p w14:paraId="785FD9A6" w14:textId="2BD75E77" w:rsidR="00E93C85" w:rsidRPr="001A184F" w:rsidRDefault="001E6D5B" w:rsidP="00415866">
      <w:pPr>
        <w:spacing w:line="480" w:lineRule="auto"/>
        <w:rPr>
          <w:rFonts w:ascii="Times New Roman" w:hAnsi="Times New Roman"/>
          <w:lang w:val="en-GB"/>
        </w:rPr>
      </w:pPr>
      <w:r w:rsidRPr="001A184F">
        <w:rPr>
          <w:rFonts w:ascii="Times New Roman" w:hAnsi="Times New Roman"/>
          <w:lang w:val="en-GB"/>
        </w:rPr>
        <w:lastRenderedPageBreak/>
        <w:t xml:space="preserve">Of </w:t>
      </w:r>
      <w:r w:rsidR="00C71189" w:rsidRPr="001A184F">
        <w:rPr>
          <w:rFonts w:ascii="Times New Roman" w:hAnsi="Times New Roman"/>
          <w:lang w:val="en-GB"/>
        </w:rPr>
        <w:t xml:space="preserve">2757 children enrolled at the four sites performing lung aspiration, </w:t>
      </w:r>
      <w:r w:rsidRPr="001A184F">
        <w:rPr>
          <w:rFonts w:ascii="Times New Roman" w:hAnsi="Times New Roman"/>
          <w:lang w:val="en-GB"/>
        </w:rPr>
        <w:t>6</w:t>
      </w:r>
      <w:r w:rsidR="006237DF" w:rsidRPr="001A184F">
        <w:rPr>
          <w:rFonts w:ascii="Times New Roman" w:hAnsi="Times New Roman"/>
          <w:lang w:val="en-GB"/>
        </w:rPr>
        <w:t>22</w:t>
      </w:r>
      <w:r w:rsidRPr="001A184F">
        <w:rPr>
          <w:rFonts w:ascii="Times New Roman" w:hAnsi="Times New Roman"/>
          <w:lang w:val="en-GB"/>
        </w:rPr>
        <w:t xml:space="preserve"> </w:t>
      </w:r>
      <w:r w:rsidR="00464986" w:rsidRPr="001A184F">
        <w:rPr>
          <w:rFonts w:ascii="Times New Roman" w:hAnsi="Times New Roman"/>
          <w:lang w:val="en-GB"/>
        </w:rPr>
        <w:t xml:space="preserve">(23%) </w:t>
      </w:r>
      <w:r w:rsidR="00C71189" w:rsidRPr="001A184F">
        <w:rPr>
          <w:rFonts w:ascii="Times New Roman" w:hAnsi="Times New Roman"/>
          <w:lang w:val="en-GB"/>
        </w:rPr>
        <w:t xml:space="preserve">had </w:t>
      </w:r>
      <w:r w:rsidR="00DC2E69" w:rsidRPr="001A184F">
        <w:rPr>
          <w:rFonts w:ascii="Times New Roman" w:hAnsi="Times New Roman"/>
          <w:lang w:val="en-GB"/>
        </w:rPr>
        <w:t xml:space="preserve">CXR </w:t>
      </w:r>
      <w:r w:rsidR="00763F98" w:rsidRPr="001A184F">
        <w:rPr>
          <w:rFonts w:ascii="Times New Roman" w:hAnsi="Times New Roman"/>
          <w:lang w:val="en-GB"/>
        </w:rPr>
        <w:t xml:space="preserve">confluent alveolar </w:t>
      </w:r>
      <w:r w:rsidRPr="001A184F">
        <w:rPr>
          <w:rFonts w:ascii="Times New Roman" w:hAnsi="Times New Roman"/>
          <w:lang w:val="en-GB"/>
        </w:rPr>
        <w:t xml:space="preserve">consolidation, </w:t>
      </w:r>
      <w:r w:rsidR="00636232" w:rsidRPr="001A184F">
        <w:rPr>
          <w:rFonts w:ascii="Times New Roman" w:hAnsi="Times New Roman"/>
          <w:lang w:val="en-GB"/>
        </w:rPr>
        <w:t xml:space="preserve">of whom </w:t>
      </w:r>
      <w:r w:rsidRPr="001A184F">
        <w:rPr>
          <w:rFonts w:ascii="Times New Roman" w:hAnsi="Times New Roman"/>
          <w:lang w:val="en-GB"/>
        </w:rPr>
        <w:t>48</w:t>
      </w:r>
      <w:r w:rsidR="00343156" w:rsidRPr="001A184F">
        <w:rPr>
          <w:rFonts w:ascii="Times New Roman" w:hAnsi="Times New Roman"/>
          <w:lang w:val="en-GB"/>
        </w:rPr>
        <w:t xml:space="preserve"> (</w:t>
      </w:r>
      <w:r w:rsidR="00942A0D" w:rsidRPr="001A184F">
        <w:rPr>
          <w:rFonts w:ascii="Times New Roman" w:hAnsi="Times New Roman"/>
          <w:lang w:val="en-GB"/>
        </w:rPr>
        <w:t>8</w:t>
      </w:r>
      <w:r w:rsidR="00343156" w:rsidRPr="001A184F">
        <w:rPr>
          <w:rFonts w:ascii="Times New Roman" w:hAnsi="Times New Roman"/>
          <w:lang w:val="en-GB"/>
        </w:rPr>
        <w:t>%)</w:t>
      </w:r>
      <w:r w:rsidRPr="001A184F">
        <w:rPr>
          <w:rFonts w:ascii="Times New Roman" w:hAnsi="Times New Roman"/>
          <w:lang w:val="en-GB"/>
        </w:rPr>
        <w:t xml:space="preserve"> had </w:t>
      </w:r>
      <w:r w:rsidR="00773136" w:rsidRPr="001A184F">
        <w:rPr>
          <w:rFonts w:ascii="Times New Roman" w:hAnsi="Times New Roman"/>
          <w:lang w:val="en-GB"/>
        </w:rPr>
        <w:t>LA</w:t>
      </w:r>
      <w:r w:rsidRPr="001A184F">
        <w:rPr>
          <w:rFonts w:ascii="Times New Roman" w:hAnsi="Times New Roman"/>
          <w:lang w:val="en-GB"/>
        </w:rPr>
        <w:t xml:space="preserve"> performed (Figure 1</w:t>
      </w:r>
      <w:r w:rsidR="00F448E0" w:rsidRPr="001A184F">
        <w:rPr>
          <w:rFonts w:ascii="Times New Roman" w:hAnsi="Times New Roman"/>
          <w:lang w:val="en-GB"/>
        </w:rPr>
        <w:t>a</w:t>
      </w:r>
      <w:r w:rsidRPr="001A184F">
        <w:rPr>
          <w:rFonts w:ascii="Times New Roman" w:hAnsi="Times New Roman"/>
          <w:lang w:val="en-GB"/>
        </w:rPr>
        <w:t>).</w:t>
      </w:r>
      <w:r w:rsidR="00D66A25" w:rsidRPr="001A184F">
        <w:rPr>
          <w:rFonts w:ascii="Times New Roman" w:hAnsi="Times New Roman"/>
          <w:lang w:val="en-GB"/>
        </w:rPr>
        <w:t xml:space="preserve"> </w:t>
      </w:r>
      <w:r w:rsidR="00984B25" w:rsidRPr="001A184F">
        <w:rPr>
          <w:rFonts w:ascii="Times New Roman" w:hAnsi="Times New Roman"/>
          <w:lang w:val="en-GB"/>
        </w:rPr>
        <w:t>Forty-four</w:t>
      </w:r>
      <w:r w:rsidRPr="001A184F">
        <w:rPr>
          <w:rFonts w:ascii="Times New Roman" w:hAnsi="Times New Roman"/>
          <w:lang w:val="en-GB"/>
        </w:rPr>
        <w:t xml:space="preserve"> </w:t>
      </w:r>
      <w:r w:rsidR="00E97F8B" w:rsidRPr="001A184F">
        <w:rPr>
          <w:rFonts w:ascii="Times New Roman" w:hAnsi="Times New Roman"/>
          <w:lang w:val="en-GB"/>
        </w:rPr>
        <w:t>(9</w:t>
      </w:r>
      <w:r w:rsidR="00942A0D" w:rsidRPr="001A184F">
        <w:rPr>
          <w:rFonts w:ascii="Times New Roman" w:hAnsi="Times New Roman"/>
          <w:lang w:val="en-GB"/>
        </w:rPr>
        <w:t>2</w:t>
      </w:r>
      <w:r w:rsidR="00E97F8B" w:rsidRPr="001A184F">
        <w:rPr>
          <w:rFonts w:ascii="Times New Roman" w:hAnsi="Times New Roman"/>
          <w:lang w:val="en-GB"/>
        </w:rPr>
        <w:t xml:space="preserve">%) </w:t>
      </w:r>
      <w:r w:rsidR="00134910" w:rsidRPr="001A184F">
        <w:rPr>
          <w:rFonts w:ascii="Times New Roman" w:hAnsi="Times New Roman"/>
          <w:lang w:val="en-GB"/>
        </w:rPr>
        <w:t xml:space="preserve">of the 48 </w:t>
      </w:r>
      <w:r w:rsidR="00D66A25" w:rsidRPr="001A184F">
        <w:rPr>
          <w:rFonts w:ascii="Times New Roman" w:hAnsi="Times New Roman"/>
          <w:lang w:val="en-GB"/>
        </w:rPr>
        <w:t xml:space="preserve">lung aspirations </w:t>
      </w:r>
      <w:r w:rsidR="00B95389" w:rsidRPr="001A184F">
        <w:rPr>
          <w:rFonts w:ascii="Times New Roman" w:hAnsi="Times New Roman"/>
          <w:lang w:val="en-GB"/>
        </w:rPr>
        <w:t>were performed</w:t>
      </w:r>
      <w:r w:rsidRPr="001A184F">
        <w:rPr>
          <w:rFonts w:ascii="Times New Roman" w:hAnsi="Times New Roman"/>
          <w:lang w:val="en-GB"/>
        </w:rPr>
        <w:t xml:space="preserve"> within 3 days of </w:t>
      </w:r>
      <w:r w:rsidR="00E97F8B" w:rsidRPr="001A184F">
        <w:rPr>
          <w:rFonts w:ascii="Times New Roman" w:hAnsi="Times New Roman"/>
          <w:lang w:val="en-GB"/>
        </w:rPr>
        <w:t xml:space="preserve">enrolment </w:t>
      </w:r>
      <w:r w:rsidR="00386BA4" w:rsidRPr="001A184F">
        <w:rPr>
          <w:rFonts w:ascii="Times New Roman" w:hAnsi="Times New Roman"/>
          <w:lang w:val="en-GB"/>
        </w:rPr>
        <w:t xml:space="preserve">(61% on the day of admission) </w:t>
      </w:r>
      <w:r w:rsidRPr="001A184F">
        <w:rPr>
          <w:rFonts w:ascii="Times New Roman" w:hAnsi="Times New Roman"/>
          <w:lang w:val="en-GB"/>
        </w:rPr>
        <w:t xml:space="preserve">and </w:t>
      </w:r>
      <w:r w:rsidR="00B95389" w:rsidRPr="001A184F">
        <w:rPr>
          <w:rFonts w:ascii="Times New Roman" w:hAnsi="Times New Roman"/>
          <w:lang w:val="en-GB"/>
        </w:rPr>
        <w:t>are</w:t>
      </w:r>
      <w:r w:rsidRPr="001A184F">
        <w:rPr>
          <w:rFonts w:ascii="Times New Roman" w:hAnsi="Times New Roman"/>
          <w:lang w:val="en-GB"/>
        </w:rPr>
        <w:t xml:space="preserve"> included in </w:t>
      </w:r>
      <w:r w:rsidR="00231027" w:rsidRPr="001A184F">
        <w:rPr>
          <w:rFonts w:ascii="Times New Roman" w:hAnsi="Times New Roman"/>
          <w:lang w:val="en-GB"/>
        </w:rPr>
        <w:t xml:space="preserve">these </w:t>
      </w:r>
      <w:r w:rsidRPr="001A184F">
        <w:rPr>
          <w:rFonts w:ascii="Times New Roman" w:hAnsi="Times New Roman"/>
          <w:lang w:val="en-GB"/>
        </w:rPr>
        <w:t>analyses.</w:t>
      </w:r>
      <w:r w:rsidR="00892BB0" w:rsidRPr="001A184F">
        <w:rPr>
          <w:rFonts w:ascii="Times New Roman" w:hAnsi="Times New Roman"/>
          <w:lang w:val="en-GB"/>
        </w:rPr>
        <w:t xml:space="preserve">  One of the 44 cases had CXR findings </w:t>
      </w:r>
      <w:r w:rsidR="00764557" w:rsidRPr="001A184F">
        <w:rPr>
          <w:rFonts w:ascii="Times New Roman" w:hAnsi="Times New Roman"/>
          <w:lang w:val="en-GB"/>
        </w:rPr>
        <w:t xml:space="preserve">judged </w:t>
      </w:r>
      <w:r w:rsidR="00892BB0" w:rsidRPr="001A184F">
        <w:rPr>
          <w:rFonts w:ascii="Times New Roman" w:hAnsi="Times New Roman"/>
          <w:lang w:val="en-GB"/>
        </w:rPr>
        <w:t xml:space="preserve">to be normal by the CXR reading panel and two had </w:t>
      </w:r>
      <w:r w:rsidR="00415866">
        <w:rPr>
          <w:rFonts w:ascii="Times New Roman" w:hAnsi="Times New Roman"/>
          <w:lang w:val="en-GB"/>
        </w:rPr>
        <w:t xml:space="preserve">uninterpretable </w:t>
      </w:r>
      <w:r w:rsidR="00892BB0" w:rsidRPr="001A184F">
        <w:rPr>
          <w:rFonts w:ascii="Times New Roman" w:hAnsi="Times New Roman"/>
          <w:lang w:val="en-GB"/>
        </w:rPr>
        <w:t>CXRs; the remaining 41 cases had a CXR finding of consolidation confirmed by the panel.</w:t>
      </w:r>
      <w:r w:rsidR="005A3656" w:rsidRPr="001A184F">
        <w:rPr>
          <w:rFonts w:ascii="Times New Roman" w:hAnsi="Times New Roman"/>
          <w:lang w:val="en-GB"/>
        </w:rPr>
        <w:t xml:space="preserve"> </w:t>
      </w:r>
      <w:r w:rsidR="00892BB0" w:rsidRPr="001A184F">
        <w:rPr>
          <w:rFonts w:ascii="Times New Roman" w:hAnsi="Times New Roman"/>
          <w:lang w:val="en-GB"/>
        </w:rPr>
        <w:t xml:space="preserve"> </w:t>
      </w:r>
      <w:r w:rsidR="00A425C6" w:rsidRPr="001A184F">
        <w:rPr>
          <w:rFonts w:ascii="Times New Roman" w:hAnsi="Times New Roman"/>
          <w:lang w:val="en-GB"/>
        </w:rPr>
        <w:t xml:space="preserve">The main reasons for ineligibility </w:t>
      </w:r>
      <w:r w:rsidR="00437906" w:rsidRPr="001A184F">
        <w:rPr>
          <w:rFonts w:ascii="Times New Roman" w:hAnsi="Times New Roman"/>
          <w:lang w:val="en-GB"/>
        </w:rPr>
        <w:t xml:space="preserve">for LA </w:t>
      </w:r>
      <w:r w:rsidR="00A425C6" w:rsidRPr="001A184F">
        <w:rPr>
          <w:rFonts w:ascii="Times New Roman" w:hAnsi="Times New Roman"/>
          <w:lang w:val="en-GB"/>
        </w:rPr>
        <w:t>were non-consent by the parent/caregiver and that</w:t>
      </w:r>
      <w:r w:rsidR="009908B9" w:rsidRPr="001A184F">
        <w:rPr>
          <w:rFonts w:ascii="Times New Roman" w:hAnsi="Times New Roman"/>
          <w:lang w:val="en-GB"/>
        </w:rPr>
        <w:t xml:space="preserve"> in the attending clinician’s judgement the procedure was not safe to p</w:t>
      </w:r>
      <w:r w:rsidR="00D137C5" w:rsidRPr="001A184F">
        <w:rPr>
          <w:rFonts w:ascii="Times New Roman" w:hAnsi="Times New Roman"/>
          <w:lang w:val="en-GB"/>
        </w:rPr>
        <w:t>er</w:t>
      </w:r>
      <w:r w:rsidR="009908B9" w:rsidRPr="001A184F">
        <w:rPr>
          <w:rFonts w:ascii="Times New Roman" w:hAnsi="Times New Roman"/>
          <w:lang w:val="en-GB"/>
        </w:rPr>
        <w:t xml:space="preserve">form, generally because of the location of consolidation or the </w:t>
      </w:r>
      <w:r w:rsidR="00415866" w:rsidRPr="001A184F">
        <w:rPr>
          <w:rFonts w:ascii="Times New Roman" w:hAnsi="Times New Roman"/>
          <w:lang w:val="en-GB"/>
        </w:rPr>
        <w:t>child</w:t>
      </w:r>
      <w:r w:rsidR="00415866">
        <w:rPr>
          <w:rFonts w:ascii="Times New Roman" w:hAnsi="Times New Roman"/>
          <w:lang w:val="en-GB"/>
        </w:rPr>
        <w:t>’s</w:t>
      </w:r>
      <w:r w:rsidR="00415866" w:rsidRPr="001A184F">
        <w:rPr>
          <w:rFonts w:ascii="Times New Roman" w:hAnsi="Times New Roman"/>
          <w:lang w:val="en-GB"/>
        </w:rPr>
        <w:t xml:space="preserve"> </w:t>
      </w:r>
      <w:r w:rsidR="00E97F8B" w:rsidRPr="001A184F">
        <w:rPr>
          <w:rFonts w:ascii="Times New Roman" w:hAnsi="Times New Roman"/>
          <w:lang w:val="en-GB"/>
        </w:rPr>
        <w:t xml:space="preserve">clinical </w:t>
      </w:r>
      <w:r w:rsidR="009908B9" w:rsidRPr="001A184F">
        <w:rPr>
          <w:rFonts w:ascii="Times New Roman" w:hAnsi="Times New Roman"/>
          <w:lang w:val="en-GB"/>
        </w:rPr>
        <w:t xml:space="preserve">condition.  </w:t>
      </w:r>
      <w:r w:rsidR="00576DDF" w:rsidRPr="001A184F">
        <w:rPr>
          <w:rFonts w:ascii="Times New Roman" w:hAnsi="Times New Roman"/>
          <w:lang w:val="en-GB"/>
        </w:rPr>
        <w:t>Failure to collect</w:t>
      </w:r>
      <w:r w:rsidR="00B574A3" w:rsidRPr="001A184F">
        <w:rPr>
          <w:rFonts w:ascii="Times New Roman" w:hAnsi="Times New Roman"/>
          <w:lang w:val="en-GB"/>
        </w:rPr>
        <w:t xml:space="preserve"> a LA sample from a p</w:t>
      </w:r>
      <w:r w:rsidR="00A425C6" w:rsidRPr="001A184F">
        <w:rPr>
          <w:rFonts w:ascii="Times New Roman" w:hAnsi="Times New Roman"/>
          <w:lang w:val="en-GB"/>
        </w:rPr>
        <w:t xml:space="preserve">otentially eligible </w:t>
      </w:r>
      <w:r w:rsidR="001F4D1E" w:rsidRPr="001A184F">
        <w:rPr>
          <w:rFonts w:ascii="Times New Roman" w:hAnsi="Times New Roman"/>
          <w:lang w:val="en-GB"/>
        </w:rPr>
        <w:t xml:space="preserve">case </w:t>
      </w:r>
      <w:r w:rsidR="00B574A3" w:rsidRPr="001A184F">
        <w:rPr>
          <w:rFonts w:ascii="Times New Roman" w:hAnsi="Times New Roman"/>
          <w:lang w:val="en-GB"/>
        </w:rPr>
        <w:t xml:space="preserve">was </w:t>
      </w:r>
      <w:r w:rsidR="00A425C6" w:rsidRPr="001A184F">
        <w:rPr>
          <w:rFonts w:ascii="Times New Roman" w:hAnsi="Times New Roman"/>
          <w:lang w:val="en-GB"/>
        </w:rPr>
        <w:t>either because the site had not yet had training in the procedure or there were operational barriers that prevented it</w:t>
      </w:r>
      <w:r w:rsidR="00634AE1" w:rsidRPr="001A184F">
        <w:rPr>
          <w:rFonts w:ascii="Times New Roman" w:hAnsi="Times New Roman"/>
          <w:lang w:val="en-GB"/>
        </w:rPr>
        <w:t>, such as high workloads</w:t>
      </w:r>
      <w:r w:rsidR="00D139C6" w:rsidRPr="001A184F">
        <w:rPr>
          <w:rFonts w:ascii="Times New Roman" w:hAnsi="Times New Roman"/>
          <w:lang w:val="en-GB"/>
        </w:rPr>
        <w:t xml:space="preserve"> and logistical challenges with the </w:t>
      </w:r>
      <w:r w:rsidR="00B70CE0" w:rsidRPr="001A184F">
        <w:rPr>
          <w:rFonts w:ascii="Times New Roman" w:hAnsi="Times New Roman"/>
          <w:lang w:val="en-GB"/>
        </w:rPr>
        <w:t>LA</w:t>
      </w:r>
      <w:r w:rsidR="00D139C6" w:rsidRPr="001A184F">
        <w:rPr>
          <w:rFonts w:ascii="Times New Roman" w:hAnsi="Times New Roman"/>
          <w:lang w:val="en-GB"/>
        </w:rPr>
        <w:t xml:space="preserve"> specimen collection during after-hours or weekends</w:t>
      </w:r>
      <w:r w:rsidR="00A425C6" w:rsidRPr="001A184F">
        <w:rPr>
          <w:rFonts w:ascii="Times New Roman" w:hAnsi="Times New Roman"/>
          <w:lang w:val="en-GB"/>
        </w:rPr>
        <w:t>.</w:t>
      </w:r>
    </w:p>
    <w:p w14:paraId="102DA420" w14:textId="4A578D0D" w:rsidR="002468D9" w:rsidRPr="001A184F" w:rsidRDefault="00982B74" w:rsidP="00B70807">
      <w:pPr>
        <w:spacing w:line="480" w:lineRule="auto"/>
        <w:rPr>
          <w:rFonts w:ascii="Times New Roman" w:hAnsi="Times New Roman"/>
          <w:lang w:val="en-GB"/>
        </w:rPr>
      </w:pPr>
      <w:r w:rsidRPr="001A184F">
        <w:rPr>
          <w:rFonts w:ascii="Times New Roman" w:hAnsi="Times New Roman"/>
          <w:lang w:val="en-GB"/>
        </w:rPr>
        <w:t>LA c</w:t>
      </w:r>
      <w:r w:rsidR="00B565BD" w:rsidRPr="001A184F">
        <w:rPr>
          <w:rFonts w:ascii="Times New Roman" w:hAnsi="Times New Roman"/>
          <w:lang w:val="en-GB"/>
        </w:rPr>
        <w:t xml:space="preserve">ases </w:t>
      </w:r>
      <w:r w:rsidRPr="001A184F">
        <w:rPr>
          <w:rFonts w:ascii="Times New Roman" w:hAnsi="Times New Roman"/>
          <w:lang w:val="en-GB"/>
        </w:rPr>
        <w:t xml:space="preserve">were similar to </w:t>
      </w:r>
      <w:r w:rsidR="00B565BD" w:rsidRPr="001A184F">
        <w:rPr>
          <w:rFonts w:ascii="Times New Roman" w:hAnsi="Times New Roman"/>
          <w:lang w:val="en-GB"/>
        </w:rPr>
        <w:t xml:space="preserve">all other </w:t>
      </w:r>
      <w:r w:rsidR="002468D9" w:rsidRPr="001A184F">
        <w:rPr>
          <w:rFonts w:ascii="Times New Roman" w:hAnsi="Times New Roman"/>
          <w:lang w:val="en-GB"/>
        </w:rPr>
        <w:t xml:space="preserve">pneumonia </w:t>
      </w:r>
      <w:r w:rsidR="00B565BD" w:rsidRPr="001A184F">
        <w:rPr>
          <w:rFonts w:ascii="Times New Roman" w:hAnsi="Times New Roman"/>
          <w:lang w:val="en-GB"/>
        </w:rPr>
        <w:t xml:space="preserve">cases with </w:t>
      </w:r>
      <w:r w:rsidR="007E6243" w:rsidRPr="001A184F">
        <w:rPr>
          <w:rFonts w:ascii="Times New Roman" w:hAnsi="Times New Roman"/>
          <w:lang w:val="en-GB"/>
        </w:rPr>
        <w:t xml:space="preserve">CXR </w:t>
      </w:r>
      <w:r w:rsidR="00B565BD" w:rsidRPr="001A184F">
        <w:rPr>
          <w:rFonts w:ascii="Times New Roman" w:hAnsi="Times New Roman"/>
          <w:lang w:val="en-GB"/>
        </w:rPr>
        <w:t xml:space="preserve">consolidation but in whom an LA specimen was not taken </w:t>
      </w:r>
      <w:r w:rsidR="002468D9" w:rsidRPr="001A184F">
        <w:rPr>
          <w:rFonts w:ascii="Times New Roman" w:hAnsi="Times New Roman"/>
          <w:lang w:val="en-GB"/>
        </w:rPr>
        <w:t>with respect to</w:t>
      </w:r>
      <w:r w:rsidR="00B565BD" w:rsidRPr="001A184F">
        <w:rPr>
          <w:rFonts w:ascii="Times New Roman" w:hAnsi="Times New Roman"/>
          <w:lang w:val="en-GB"/>
        </w:rPr>
        <w:t xml:space="preserve"> </w:t>
      </w:r>
      <w:r w:rsidR="00A64864" w:rsidRPr="001A184F">
        <w:rPr>
          <w:rFonts w:ascii="Times New Roman" w:hAnsi="Times New Roman"/>
          <w:lang w:val="en-GB"/>
        </w:rPr>
        <w:t>clinical and demogra</w:t>
      </w:r>
      <w:r w:rsidR="002468D9" w:rsidRPr="001A184F">
        <w:rPr>
          <w:rFonts w:ascii="Times New Roman" w:hAnsi="Times New Roman"/>
          <w:lang w:val="en-GB"/>
        </w:rPr>
        <w:t>phic characteristics</w:t>
      </w:r>
      <w:r w:rsidR="00A64864" w:rsidRPr="001A184F">
        <w:rPr>
          <w:rFonts w:ascii="Times New Roman" w:hAnsi="Times New Roman"/>
          <w:lang w:val="en-GB"/>
        </w:rPr>
        <w:t xml:space="preserve"> such as the median age, pneumonia severity, vaccination status and median durat</w:t>
      </w:r>
      <w:r w:rsidR="002468D9" w:rsidRPr="001A184F">
        <w:rPr>
          <w:rFonts w:ascii="Times New Roman" w:hAnsi="Times New Roman"/>
          <w:lang w:val="en-GB"/>
        </w:rPr>
        <w:t>ion of hospital stay</w:t>
      </w:r>
      <w:r w:rsidR="005E04B4" w:rsidRPr="001A184F">
        <w:rPr>
          <w:rFonts w:ascii="Times New Roman" w:hAnsi="Times New Roman"/>
          <w:lang w:val="en-GB"/>
        </w:rPr>
        <w:t xml:space="preserve">, but not by site, the majority (24/44, 54.5%) of lung aspirations being performed at The Gambia site </w:t>
      </w:r>
      <w:r w:rsidR="00A64864" w:rsidRPr="001A184F">
        <w:rPr>
          <w:rFonts w:ascii="Times New Roman" w:hAnsi="Times New Roman"/>
          <w:lang w:val="en-GB"/>
        </w:rPr>
        <w:t>(Table 1)</w:t>
      </w:r>
      <w:r w:rsidR="002468D9" w:rsidRPr="001A184F">
        <w:rPr>
          <w:rFonts w:ascii="Times New Roman" w:hAnsi="Times New Roman"/>
          <w:lang w:val="en-GB"/>
        </w:rPr>
        <w:t>.</w:t>
      </w:r>
      <w:r w:rsidR="00AB31EF" w:rsidRPr="001A184F">
        <w:rPr>
          <w:rFonts w:ascii="Times New Roman" w:hAnsi="Times New Roman"/>
          <w:lang w:val="en-GB"/>
        </w:rPr>
        <w:t xml:space="preserve"> </w:t>
      </w:r>
      <w:r w:rsidR="00E92D3B" w:rsidRPr="001A184F">
        <w:rPr>
          <w:rFonts w:ascii="Times New Roman" w:hAnsi="Times New Roman"/>
          <w:lang w:val="en-GB"/>
        </w:rPr>
        <w:t>The proportion of cases pre</w:t>
      </w:r>
      <w:r w:rsidR="00415866">
        <w:rPr>
          <w:rFonts w:ascii="Times New Roman" w:hAnsi="Times New Roman"/>
          <w:lang w:val="en-GB"/>
        </w:rPr>
        <w:t>-</w:t>
      </w:r>
      <w:r w:rsidR="00E92D3B" w:rsidRPr="001A184F">
        <w:rPr>
          <w:rFonts w:ascii="Times New Roman" w:hAnsi="Times New Roman"/>
          <w:lang w:val="en-GB"/>
        </w:rPr>
        <w:t>treated</w:t>
      </w:r>
      <w:r w:rsidR="00AA7C6C" w:rsidRPr="001A184F">
        <w:rPr>
          <w:rFonts w:ascii="Times New Roman" w:hAnsi="Times New Roman"/>
          <w:lang w:val="en-GB"/>
        </w:rPr>
        <w:t xml:space="preserve"> with antibiotics </w:t>
      </w:r>
      <w:r w:rsidR="00FB38D7" w:rsidRPr="001A184F">
        <w:rPr>
          <w:rFonts w:ascii="Times New Roman" w:hAnsi="Times New Roman"/>
          <w:lang w:val="en-GB"/>
        </w:rPr>
        <w:t xml:space="preserve">prior to LA collection </w:t>
      </w:r>
      <w:r w:rsidR="00AA7C6C" w:rsidRPr="001A184F">
        <w:rPr>
          <w:rFonts w:ascii="Times New Roman" w:hAnsi="Times New Roman"/>
          <w:lang w:val="en-GB"/>
        </w:rPr>
        <w:t>was lowest in The Gambia (</w:t>
      </w:r>
      <w:r w:rsidR="00FB38D7" w:rsidRPr="001A184F">
        <w:rPr>
          <w:rFonts w:ascii="Times New Roman" w:hAnsi="Times New Roman"/>
          <w:lang w:val="en-GB"/>
        </w:rPr>
        <w:t>9</w:t>
      </w:r>
      <w:r w:rsidR="00AA7C6C" w:rsidRPr="001A184F">
        <w:rPr>
          <w:rFonts w:ascii="Times New Roman" w:hAnsi="Times New Roman"/>
          <w:lang w:val="en-GB"/>
        </w:rPr>
        <w:t>/2</w:t>
      </w:r>
      <w:r w:rsidR="00E94202">
        <w:rPr>
          <w:rFonts w:ascii="Times New Roman" w:hAnsi="Times New Roman"/>
          <w:lang w:val="en-GB"/>
        </w:rPr>
        <w:t>4</w:t>
      </w:r>
      <w:r w:rsidR="00AA7C6C" w:rsidRPr="001A184F">
        <w:rPr>
          <w:rFonts w:ascii="Times New Roman" w:hAnsi="Times New Roman"/>
          <w:lang w:val="en-GB"/>
        </w:rPr>
        <w:t xml:space="preserve">, </w:t>
      </w:r>
      <w:r w:rsidR="00FB38D7" w:rsidRPr="001A184F">
        <w:rPr>
          <w:rFonts w:ascii="Times New Roman" w:hAnsi="Times New Roman"/>
          <w:lang w:val="en-GB"/>
        </w:rPr>
        <w:t>3</w:t>
      </w:r>
      <w:r w:rsidR="00E94202">
        <w:rPr>
          <w:rFonts w:ascii="Times New Roman" w:hAnsi="Times New Roman"/>
          <w:lang w:val="en-GB"/>
        </w:rPr>
        <w:t>8</w:t>
      </w:r>
      <w:r w:rsidR="00AA7C6C" w:rsidRPr="001A184F">
        <w:rPr>
          <w:rFonts w:ascii="Times New Roman" w:hAnsi="Times New Roman"/>
          <w:lang w:val="en-GB"/>
        </w:rPr>
        <w:t xml:space="preserve">%) and </w:t>
      </w:r>
      <w:r w:rsidR="00FB38D7" w:rsidRPr="001A184F">
        <w:rPr>
          <w:rFonts w:ascii="Times New Roman" w:hAnsi="Times New Roman"/>
          <w:lang w:val="en-GB"/>
        </w:rPr>
        <w:t>was 80% or higher in all other sites</w:t>
      </w:r>
      <w:r w:rsidR="00AA7C6C" w:rsidRPr="001A184F">
        <w:rPr>
          <w:rFonts w:ascii="Times New Roman" w:hAnsi="Times New Roman"/>
          <w:lang w:val="en-GB"/>
        </w:rPr>
        <w:t xml:space="preserve"> (Supplemental Table </w:t>
      </w:r>
      <w:r w:rsidR="00223CB4" w:rsidRPr="001A184F">
        <w:rPr>
          <w:rFonts w:ascii="Times New Roman" w:hAnsi="Times New Roman"/>
          <w:lang w:val="en-GB"/>
        </w:rPr>
        <w:t>1</w:t>
      </w:r>
      <w:r w:rsidR="00AA7C6C" w:rsidRPr="001A184F">
        <w:rPr>
          <w:rFonts w:ascii="Times New Roman" w:hAnsi="Times New Roman"/>
          <w:lang w:val="en-GB"/>
        </w:rPr>
        <w:t xml:space="preserve">). </w:t>
      </w:r>
      <w:r w:rsidR="005E04B4" w:rsidRPr="001A184F">
        <w:rPr>
          <w:rFonts w:ascii="Times New Roman" w:hAnsi="Times New Roman"/>
          <w:lang w:val="en-GB"/>
        </w:rPr>
        <w:t>C</w:t>
      </w:r>
      <w:r w:rsidR="003E0F27" w:rsidRPr="001A184F">
        <w:rPr>
          <w:rFonts w:ascii="Times New Roman" w:hAnsi="Times New Roman"/>
          <w:lang w:val="en-GB"/>
        </w:rPr>
        <w:t xml:space="preserve">ases where a pathogen was detected on LA </w:t>
      </w:r>
      <w:r w:rsidR="003D2C6F" w:rsidRPr="001A184F">
        <w:rPr>
          <w:rFonts w:ascii="Times New Roman" w:hAnsi="Times New Roman"/>
          <w:lang w:val="en-GB"/>
        </w:rPr>
        <w:t xml:space="preserve">(culture or PCR) </w:t>
      </w:r>
      <w:r w:rsidR="003E0F27" w:rsidRPr="001A184F">
        <w:rPr>
          <w:rFonts w:ascii="Times New Roman" w:hAnsi="Times New Roman"/>
          <w:lang w:val="en-GB"/>
        </w:rPr>
        <w:t xml:space="preserve">had </w:t>
      </w:r>
      <w:r w:rsidR="003D2C6F" w:rsidRPr="001A184F">
        <w:rPr>
          <w:rFonts w:ascii="Times New Roman" w:hAnsi="Times New Roman"/>
          <w:lang w:val="en-GB"/>
        </w:rPr>
        <w:t xml:space="preserve">a higher prevalence of fever (69% </w:t>
      </w:r>
      <w:r w:rsidR="00CA7C30" w:rsidRPr="001A184F">
        <w:rPr>
          <w:rFonts w:ascii="Times New Roman" w:hAnsi="Times New Roman"/>
          <w:lang w:val="en-GB"/>
        </w:rPr>
        <w:t xml:space="preserve">vs </w:t>
      </w:r>
      <w:r w:rsidR="003D2C6F" w:rsidRPr="001A184F">
        <w:rPr>
          <w:rFonts w:ascii="Times New Roman" w:hAnsi="Times New Roman"/>
          <w:lang w:val="en-GB"/>
        </w:rPr>
        <w:t>2</w:t>
      </w:r>
      <w:r w:rsidR="00942A0D" w:rsidRPr="001A184F">
        <w:rPr>
          <w:rFonts w:ascii="Times New Roman" w:hAnsi="Times New Roman"/>
          <w:lang w:val="en-GB"/>
        </w:rPr>
        <w:t>5</w:t>
      </w:r>
      <w:r w:rsidR="003D2C6F" w:rsidRPr="001A184F">
        <w:rPr>
          <w:rFonts w:ascii="Times New Roman" w:hAnsi="Times New Roman"/>
          <w:lang w:val="en-GB"/>
        </w:rPr>
        <w:t>%; p&lt;0.001) and lethargy (3</w:t>
      </w:r>
      <w:r w:rsidR="00942A0D" w:rsidRPr="001A184F">
        <w:rPr>
          <w:rFonts w:ascii="Times New Roman" w:hAnsi="Times New Roman"/>
          <w:lang w:val="en-GB"/>
        </w:rPr>
        <w:t>1</w:t>
      </w:r>
      <w:r w:rsidR="003D2C6F" w:rsidRPr="001A184F">
        <w:rPr>
          <w:rFonts w:ascii="Times New Roman" w:hAnsi="Times New Roman"/>
          <w:lang w:val="en-GB"/>
        </w:rPr>
        <w:t xml:space="preserve">% </w:t>
      </w:r>
      <w:r w:rsidR="00CA7C30" w:rsidRPr="001A184F">
        <w:rPr>
          <w:rFonts w:ascii="Times New Roman" w:hAnsi="Times New Roman"/>
          <w:lang w:val="en-GB"/>
        </w:rPr>
        <w:t xml:space="preserve">vs </w:t>
      </w:r>
      <w:r w:rsidR="0012467C" w:rsidRPr="001A184F">
        <w:rPr>
          <w:rFonts w:ascii="Times New Roman" w:hAnsi="Times New Roman"/>
          <w:lang w:val="en-GB"/>
        </w:rPr>
        <w:t>8</w:t>
      </w:r>
      <w:r w:rsidR="003D2C6F" w:rsidRPr="001A184F">
        <w:rPr>
          <w:rFonts w:ascii="Times New Roman" w:hAnsi="Times New Roman"/>
          <w:lang w:val="en-GB"/>
        </w:rPr>
        <w:t xml:space="preserve">%; p=0.02) and </w:t>
      </w:r>
      <w:r w:rsidR="00E92D3B" w:rsidRPr="001A184F">
        <w:rPr>
          <w:rFonts w:ascii="Times New Roman" w:hAnsi="Times New Roman"/>
          <w:lang w:val="en-GB"/>
        </w:rPr>
        <w:t xml:space="preserve">an </w:t>
      </w:r>
      <w:r w:rsidR="003D2C6F" w:rsidRPr="001A184F">
        <w:rPr>
          <w:rFonts w:ascii="Times New Roman" w:hAnsi="Times New Roman"/>
          <w:lang w:val="en-GB"/>
        </w:rPr>
        <w:t>absence of wheezing (</w:t>
      </w:r>
      <w:r w:rsidR="0012467C" w:rsidRPr="001A184F">
        <w:rPr>
          <w:rFonts w:ascii="Times New Roman" w:hAnsi="Times New Roman"/>
          <w:lang w:val="en-GB"/>
        </w:rPr>
        <w:t>0%</w:t>
      </w:r>
      <w:r w:rsidR="003D2C6F" w:rsidRPr="001A184F">
        <w:rPr>
          <w:rFonts w:ascii="Times New Roman" w:hAnsi="Times New Roman"/>
          <w:lang w:val="en-GB"/>
        </w:rPr>
        <w:t xml:space="preserve"> </w:t>
      </w:r>
      <w:r w:rsidR="0012467C" w:rsidRPr="001A184F">
        <w:rPr>
          <w:rFonts w:ascii="Times New Roman" w:hAnsi="Times New Roman"/>
          <w:lang w:val="en-GB"/>
        </w:rPr>
        <w:t>vs 27%</w:t>
      </w:r>
      <w:r w:rsidR="001149D2" w:rsidRPr="001A184F">
        <w:rPr>
          <w:rFonts w:ascii="Times New Roman" w:hAnsi="Times New Roman"/>
          <w:lang w:val="en-GB"/>
        </w:rPr>
        <w:t>; p=0.02</w:t>
      </w:r>
      <w:r w:rsidR="003D2C6F" w:rsidRPr="001A184F">
        <w:rPr>
          <w:rFonts w:ascii="Times New Roman" w:hAnsi="Times New Roman"/>
          <w:lang w:val="en-GB"/>
        </w:rPr>
        <w:t xml:space="preserve">) </w:t>
      </w:r>
      <w:r w:rsidR="003E0F27" w:rsidRPr="001A184F">
        <w:rPr>
          <w:rFonts w:ascii="Times New Roman" w:hAnsi="Times New Roman"/>
          <w:lang w:val="en-GB"/>
        </w:rPr>
        <w:t>compared to all other cases with CXR consolidation but in whom no LA sample was obtained</w:t>
      </w:r>
      <w:r w:rsidR="00F54A14" w:rsidRPr="001A184F">
        <w:rPr>
          <w:rFonts w:ascii="Times New Roman" w:hAnsi="Times New Roman"/>
          <w:lang w:val="en-GB"/>
        </w:rPr>
        <w:t xml:space="preserve"> </w:t>
      </w:r>
      <w:r w:rsidR="00680E7A" w:rsidRPr="001A184F">
        <w:rPr>
          <w:rFonts w:ascii="Times New Roman" w:hAnsi="Times New Roman"/>
          <w:lang w:val="en-GB"/>
        </w:rPr>
        <w:t xml:space="preserve">(Supplementary Table </w:t>
      </w:r>
      <w:r w:rsidR="00223CB4" w:rsidRPr="001A184F">
        <w:rPr>
          <w:rFonts w:ascii="Times New Roman" w:hAnsi="Times New Roman"/>
          <w:lang w:val="en-GB"/>
        </w:rPr>
        <w:t>2</w:t>
      </w:r>
      <w:r w:rsidR="00680E7A" w:rsidRPr="001A184F">
        <w:rPr>
          <w:rFonts w:ascii="Times New Roman" w:hAnsi="Times New Roman"/>
          <w:lang w:val="en-GB"/>
        </w:rPr>
        <w:t>)</w:t>
      </w:r>
      <w:r w:rsidR="003D2C6F" w:rsidRPr="001A184F">
        <w:rPr>
          <w:rFonts w:ascii="Times New Roman" w:hAnsi="Times New Roman"/>
          <w:lang w:val="en-GB"/>
        </w:rPr>
        <w:t xml:space="preserve">.    </w:t>
      </w:r>
      <w:r w:rsidR="006F5C2D" w:rsidRPr="001A184F">
        <w:rPr>
          <w:rFonts w:ascii="Times New Roman" w:hAnsi="Times New Roman"/>
          <w:lang w:val="en-GB"/>
        </w:rPr>
        <w:t xml:space="preserve">   </w:t>
      </w:r>
    </w:p>
    <w:p w14:paraId="4EE9F32E" w14:textId="326D6D24" w:rsidR="00933C7D" w:rsidRPr="001A184F" w:rsidRDefault="00547C10" w:rsidP="003A5F91">
      <w:pPr>
        <w:spacing w:before="240" w:line="480" w:lineRule="auto"/>
        <w:rPr>
          <w:rFonts w:ascii="Times New Roman" w:hAnsi="Times New Roman"/>
          <w:lang w:val="en-GB"/>
        </w:rPr>
      </w:pPr>
      <w:r w:rsidRPr="001A184F">
        <w:rPr>
          <w:rFonts w:ascii="Times New Roman" w:hAnsi="Times New Roman"/>
          <w:lang w:val="en-GB"/>
        </w:rPr>
        <w:t xml:space="preserve">All LA samples had culture results available, but only </w:t>
      </w:r>
      <w:r w:rsidR="00C46868" w:rsidRPr="001A184F">
        <w:rPr>
          <w:rFonts w:ascii="Times New Roman" w:hAnsi="Times New Roman"/>
          <w:lang w:val="en-GB"/>
        </w:rPr>
        <w:t>29</w:t>
      </w:r>
      <w:r w:rsidRPr="001A184F">
        <w:rPr>
          <w:rFonts w:ascii="Times New Roman" w:hAnsi="Times New Roman"/>
          <w:lang w:val="en-GB"/>
        </w:rPr>
        <w:t>/44 (6</w:t>
      </w:r>
      <w:r w:rsidR="00C46868" w:rsidRPr="001A184F">
        <w:rPr>
          <w:rFonts w:ascii="Times New Roman" w:hAnsi="Times New Roman"/>
          <w:lang w:val="en-GB"/>
        </w:rPr>
        <w:t>6</w:t>
      </w:r>
      <w:r w:rsidRPr="001A184F">
        <w:rPr>
          <w:rFonts w:ascii="Times New Roman" w:hAnsi="Times New Roman"/>
          <w:lang w:val="en-GB"/>
        </w:rPr>
        <w:t xml:space="preserve">%) had PCR results available, with missing PCR </w:t>
      </w:r>
      <w:r w:rsidR="0012467C" w:rsidRPr="001A184F">
        <w:rPr>
          <w:rFonts w:ascii="Times New Roman" w:hAnsi="Times New Roman"/>
          <w:lang w:val="en-GB"/>
        </w:rPr>
        <w:t xml:space="preserve">results </w:t>
      </w:r>
      <w:r w:rsidRPr="001A184F">
        <w:rPr>
          <w:rFonts w:ascii="Times New Roman" w:hAnsi="Times New Roman"/>
          <w:lang w:val="en-GB"/>
        </w:rPr>
        <w:t xml:space="preserve">due to low specimen volume.  </w:t>
      </w:r>
      <w:r w:rsidR="00164720" w:rsidRPr="001A184F">
        <w:rPr>
          <w:rFonts w:ascii="Times New Roman" w:hAnsi="Times New Roman"/>
          <w:lang w:val="en-GB"/>
        </w:rPr>
        <w:t>P</w:t>
      </w:r>
      <w:r w:rsidR="0094601A" w:rsidRPr="001A184F">
        <w:rPr>
          <w:rFonts w:ascii="Times New Roman" w:hAnsi="Times New Roman"/>
          <w:lang w:val="en-GB"/>
        </w:rPr>
        <w:t>athogen</w:t>
      </w:r>
      <w:r w:rsidR="004B65BB" w:rsidRPr="001A184F">
        <w:rPr>
          <w:rFonts w:ascii="Times New Roman" w:hAnsi="Times New Roman"/>
          <w:lang w:val="en-GB"/>
        </w:rPr>
        <w:t>s</w:t>
      </w:r>
      <w:r w:rsidR="0094601A" w:rsidRPr="001A184F">
        <w:rPr>
          <w:rFonts w:ascii="Times New Roman" w:hAnsi="Times New Roman"/>
          <w:lang w:val="en-GB"/>
        </w:rPr>
        <w:t xml:space="preserve"> </w:t>
      </w:r>
      <w:r w:rsidR="00164720" w:rsidRPr="001A184F">
        <w:rPr>
          <w:rFonts w:ascii="Times New Roman" w:hAnsi="Times New Roman"/>
          <w:lang w:val="en-GB"/>
        </w:rPr>
        <w:t xml:space="preserve">were </w:t>
      </w:r>
      <w:r w:rsidR="0094601A" w:rsidRPr="001A184F">
        <w:rPr>
          <w:rFonts w:ascii="Times New Roman" w:hAnsi="Times New Roman"/>
          <w:lang w:val="en-GB"/>
        </w:rPr>
        <w:t xml:space="preserve">identified by </w:t>
      </w:r>
      <w:r w:rsidR="00D82817" w:rsidRPr="001A184F">
        <w:rPr>
          <w:rFonts w:ascii="Times New Roman" w:hAnsi="Times New Roman"/>
          <w:lang w:val="en-GB"/>
        </w:rPr>
        <w:t>culture in</w:t>
      </w:r>
      <w:r w:rsidR="00E932E9" w:rsidRPr="001A184F">
        <w:rPr>
          <w:rFonts w:ascii="Times New Roman" w:hAnsi="Times New Roman"/>
          <w:lang w:val="en-GB"/>
        </w:rPr>
        <w:t xml:space="preserve"> </w:t>
      </w:r>
      <w:r w:rsidR="00D82817" w:rsidRPr="001A184F">
        <w:rPr>
          <w:rFonts w:ascii="Times New Roman" w:hAnsi="Times New Roman"/>
          <w:lang w:val="en-GB"/>
        </w:rPr>
        <w:t>5</w:t>
      </w:r>
      <w:r w:rsidR="00164720" w:rsidRPr="001A184F">
        <w:rPr>
          <w:rFonts w:ascii="Times New Roman" w:hAnsi="Times New Roman"/>
          <w:lang w:val="en-GB"/>
        </w:rPr>
        <w:t>/44</w:t>
      </w:r>
      <w:r w:rsidR="00D82817" w:rsidRPr="001A184F">
        <w:rPr>
          <w:rFonts w:ascii="Times New Roman" w:hAnsi="Times New Roman"/>
          <w:lang w:val="en-GB"/>
        </w:rPr>
        <w:t xml:space="preserve"> </w:t>
      </w:r>
      <w:r w:rsidR="00D82817" w:rsidRPr="001A184F">
        <w:rPr>
          <w:rFonts w:ascii="Times New Roman" w:hAnsi="Times New Roman"/>
          <w:lang w:val="en-GB"/>
        </w:rPr>
        <w:lastRenderedPageBreak/>
        <w:t>(11%)</w:t>
      </w:r>
      <w:r w:rsidR="00E932E9" w:rsidRPr="001A184F">
        <w:rPr>
          <w:rFonts w:ascii="Times New Roman" w:hAnsi="Times New Roman"/>
          <w:lang w:val="en-GB"/>
        </w:rPr>
        <w:t xml:space="preserve"> cases </w:t>
      </w:r>
      <w:r w:rsidR="00D82817" w:rsidRPr="001A184F">
        <w:rPr>
          <w:rFonts w:ascii="Times New Roman" w:hAnsi="Times New Roman"/>
          <w:lang w:val="en-GB"/>
        </w:rPr>
        <w:t xml:space="preserve">and by PCR in </w:t>
      </w:r>
      <w:r w:rsidR="00D41BB3" w:rsidRPr="001A184F">
        <w:rPr>
          <w:rFonts w:ascii="Times New Roman" w:hAnsi="Times New Roman"/>
          <w:lang w:val="en-GB"/>
        </w:rPr>
        <w:t>11</w:t>
      </w:r>
      <w:r w:rsidR="00164720" w:rsidRPr="001A184F">
        <w:rPr>
          <w:rFonts w:ascii="Times New Roman" w:hAnsi="Times New Roman"/>
          <w:lang w:val="en-GB"/>
        </w:rPr>
        <w:t>/</w:t>
      </w:r>
      <w:r w:rsidR="00C10E88" w:rsidRPr="001A184F">
        <w:rPr>
          <w:rFonts w:ascii="Times New Roman" w:hAnsi="Times New Roman"/>
          <w:lang w:val="en-GB"/>
        </w:rPr>
        <w:t>29</w:t>
      </w:r>
      <w:r w:rsidR="00D41BB3" w:rsidRPr="001A184F">
        <w:rPr>
          <w:rFonts w:ascii="Times New Roman" w:hAnsi="Times New Roman"/>
          <w:lang w:val="en-GB"/>
        </w:rPr>
        <w:t xml:space="preserve"> (</w:t>
      </w:r>
      <w:r w:rsidR="00C10E88" w:rsidRPr="001A184F">
        <w:rPr>
          <w:rFonts w:ascii="Times New Roman" w:hAnsi="Times New Roman"/>
          <w:lang w:val="en-GB"/>
        </w:rPr>
        <w:t>38</w:t>
      </w:r>
      <w:r w:rsidR="00D41BB3" w:rsidRPr="001A184F">
        <w:rPr>
          <w:rFonts w:ascii="Times New Roman" w:hAnsi="Times New Roman"/>
          <w:lang w:val="en-GB"/>
        </w:rPr>
        <w:t xml:space="preserve">%) </w:t>
      </w:r>
      <w:r w:rsidR="00E42504" w:rsidRPr="001A184F">
        <w:rPr>
          <w:rFonts w:ascii="Times New Roman" w:hAnsi="Times New Roman"/>
          <w:lang w:val="en-GB"/>
        </w:rPr>
        <w:t xml:space="preserve">cases </w:t>
      </w:r>
      <w:r w:rsidR="000F1AB5" w:rsidRPr="001A184F">
        <w:rPr>
          <w:rFonts w:ascii="Times New Roman" w:hAnsi="Times New Roman"/>
          <w:lang w:val="en-GB"/>
        </w:rPr>
        <w:t xml:space="preserve">(Table </w:t>
      </w:r>
      <w:r w:rsidR="00DC3E6B" w:rsidRPr="001A184F">
        <w:rPr>
          <w:rFonts w:ascii="Times New Roman" w:hAnsi="Times New Roman"/>
          <w:lang w:val="en-GB"/>
        </w:rPr>
        <w:t>2</w:t>
      </w:r>
      <w:r w:rsidR="000F1AB5" w:rsidRPr="001A184F">
        <w:rPr>
          <w:rFonts w:ascii="Times New Roman" w:hAnsi="Times New Roman"/>
          <w:lang w:val="en-GB"/>
        </w:rPr>
        <w:t xml:space="preserve">a). </w:t>
      </w:r>
      <w:r w:rsidR="00E1441F" w:rsidRPr="001A184F">
        <w:rPr>
          <w:rFonts w:ascii="Times New Roman" w:hAnsi="Times New Roman"/>
          <w:lang w:val="en-GB"/>
        </w:rPr>
        <w:t xml:space="preserve">Thirteen LA samples had a pathogen detected by either method (13/44, </w:t>
      </w:r>
      <w:r w:rsidR="0012467C" w:rsidRPr="001A184F">
        <w:rPr>
          <w:rFonts w:ascii="Times New Roman" w:hAnsi="Times New Roman"/>
          <w:lang w:val="en-GB"/>
        </w:rPr>
        <w:t>30</w:t>
      </w:r>
      <w:r w:rsidR="00E1441F" w:rsidRPr="001A184F">
        <w:rPr>
          <w:rFonts w:ascii="Times New Roman" w:hAnsi="Times New Roman"/>
          <w:lang w:val="en-GB"/>
        </w:rPr>
        <w:t>%), with 7/13 (5</w:t>
      </w:r>
      <w:r w:rsidR="00942A0D" w:rsidRPr="001A184F">
        <w:rPr>
          <w:rFonts w:ascii="Times New Roman" w:hAnsi="Times New Roman"/>
          <w:lang w:val="en-GB"/>
        </w:rPr>
        <w:t>4</w:t>
      </w:r>
      <w:r w:rsidR="00E1441F" w:rsidRPr="001A184F">
        <w:rPr>
          <w:rFonts w:ascii="Times New Roman" w:hAnsi="Times New Roman"/>
          <w:lang w:val="en-GB"/>
        </w:rPr>
        <w:t xml:space="preserve">%) positive for multiple pathogens </w:t>
      </w:r>
      <w:r w:rsidR="0012467C" w:rsidRPr="001A184F">
        <w:rPr>
          <w:rFonts w:ascii="Times New Roman" w:hAnsi="Times New Roman"/>
          <w:lang w:val="en-GB"/>
        </w:rPr>
        <w:t xml:space="preserve">(Table </w:t>
      </w:r>
      <w:r w:rsidR="00DC3E6B" w:rsidRPr="001A184F">
        <w:rPr>
          <w:rFonts w:ascii="Times New Roman" w:hAnsi="Times New Roman"/>
          <w:lang w:val="en-GB"/>
        </w:rPr>
        <w:t>2</w:t>
      </w:r>
      <w:r w:rsidR="0012467C" w:rsidRPr="001A184F">
        <w:rPr>
          <w:rFonts w:ascii="Times New Roman" w:hAnsi="Times New Roman"/>
          <w:lang w:val="en-GB"/>
        </w:rPr>
        <w:t xml:space="preserve">a) </w:t>
      </w:r>
      <w:r w:rsidR="00E1441F" w:rsidRPr="001A184F">
        <w:rPr>
          <w:rFonts w:ascii="Times New Roman" w:hAnsi="Times New Roman"/>
          <w:lang w:val="en-GB"/>
        </w:rPr>
        <w:t xml:space="preserve">and 9/13 (69%) from The Gambia </w:t>
      </w:r>
      <w:r w:rsidR="0012467C" w:rsidRPr="001A184F">
        <w:rPr>
          <w:rFonts w:ascii="Times New Roman" w:hAnsi="Times New Roman"/>
          <w:lang w:val="en-GB"/>
        </w:rPr>
        <w:t>(</w:t>
      </w:r>
      <w:r w:rsidR="00E1441F" w:rsidRPr="001A184F">
        <w:rPr>
          <w:rFonts w:ascii="Times New Roman" w:hAnsi="Times New Roman"/>
          <w:lang w:val="en-GB"/>
        </w:rPr>
        <w:t xml:space="preserve">Supplementary Table </w:t>
      </w:r>
      <w:r w:rsidR="00DC3E6B" w:rsidRPr="001A184F">
        <w:rPr>
          <w:rFonts w:ascii="Times New Roman" w:hAnsi="Times New Roman"/>
          <w:lang w:val="en-GB"/>
        </w:rPr>
        <w:t>3</w:t>
      </w:r>
      <w:r w:rsidR="00E1441F" w:rsidRPr="001A184F">
        <w:rPr>
          <w:rFonts w:ascii="Times New Roman" w:hAnsi="Times New Roman"/>
          <w:lang w:val="en-GB"/>
        </w:rPr>
        <w:t xml:space="preserve">a). </w:t>
      </w:r>
      <w:r w:rsidR="00C1025C" w:rsidRPr="001A184F">
        <w:rPr>
          <w:rFonts w:ascii="Times New Roman" w:hAnsi="Times New Roman"/>
          <w:lang w:val="en-GB"/>
        </w:rPr>
        <w:t>P</w:t>
      </w:r>
      <w:r w:rsidR="00904688" w:rsidRPr="001A184F">
        <w:rPr>
          <w:rFonts w:ascii="Times New Roman" w:hAnsi="Times New Roman"/>
        </w:rPr>
        <w:t xml:space="preserve">athogen detection decreased with increasing days between admission and </w:t>
      </w:r>
      <w:r w:rsidR="00646BAB">
        <w:rPr>
          <w:rFonts w:ascii="Times New Roman" w:hAnsi="Times New Roman"/>
        </w:rPr>
        <w:t>LA</w:t>
      </w:r>
      <w:r w:rsidR="00904688" w:rsidRPr="001A184F">
        <w:rPr>
          <w:rFonts w:ascii="Times New Roman" w:hAnsi="Times New Roman"/>
        </w:rPr>
        <w:t xml:space="preserve"> collection (Supplementa</w:t>
      </w:r>
      <w:r w:rsidR="00E357E4" w:rsidRPr="001A184F">
        <w:rPr>
          <w:rFonts w:ascii="Times New Roman" w:hAnsi="Times New Roman"/>
        </w:rPr>
        <w:t>ry</w:t>
      </w:r>
      <w:r w:rsidR="00904688" w:rsidRPr="001A184F">
        <w:rPr>
          <w:rFonts w:ascii="Times New Roman" w:hAnsi="Times New Roman"/>
        </w:rPr>
        <w:t xml:space="preserve"> Table 4). </w:t>
      </w:r>
      <w:r w:rsidR="00D41BB3" w:rsidRPr="001A184F">
        <w:rPr>
          <w:rFonts w:ascii="Times New Roman" w:hAnsi="Times New Roman"/>
          <w:i/>
        </w:rPr>
        <w:t>S</w:t>
      </w:r>
      <w:r w:rsidR="00EE22EC" w:rsidRPr="001A184F">
        <w:rPr>
          <w:rFonts w:ascii="Times New Roman" w:hAnsi="Times New Roman"/>
          <w:i/>
        </w:rPr>
        <w:t>treptococcus</w:t>
      </w:r>
      <w:r w:rsidR="00D41BB3" w:rsidRPr="001A184F">
        <w:rPr>
          <w:rFonts w:ascii="Times New Roman" w:hAnsi="Times New Roman"/>
          <w:i/>
        </w:rPr>
        <w:t xml:space="preserve"> pneumoniae</w:t>
      </w:r>
      <w:r w:rsidR="00D41BB3" w:rsidRPr="001A184F">
        <w:rPr>
          <w:rFonts w:ascii="Times New Roman" w:hAnsi="Times New Roman"/>
          <w:lang w:val="en-GB"/>
        </w:rPr>
        <w:t xml:space="preserve"> was the predominant pathogen </w:t>
      </w:r>
      <w:r w:rsidR="007E2078" w:rsidRPr="001A184F">
        <w:rPr>
          <w:rFonts w:ascii="Times New Roman" w:hAnsi="Times New Roman"/>
          <w:lang w:val="en-GB"/>
        </w:rPr>
        <w:t>(</w:t>
      </w:r>
      <w:r w:rsidR="00D41BB3" w:rsidRPr="001A184F">
        <w:rPr>
          <w:rFonts w:ascii="Times New Roman" w:hAnsi="Times New Roman"/>
          <w:lang w:val="en-GB"/>
        </w:rPr>
        <w:t>9/44</w:t>
      </w:r>
      <w:r w:rsidR="007A5C79" w:rsidRPr="001A184F">
        <w:rPr>
          <w:rFonts w:ascii="Times New Roman" w:hAnsi="Times New Roman"/>
          <w:lang w:val="en-GB"/>
        </w:rPr>
        <w:t xml:space="preserve"> [</w:t>
      </w:r>
      <w:r w:rsidR="00E3111E" w:rsidRPr="001A184F">
        <w:rPr>
          <w:rFonts w:ascii="Times New Roman" w:hAnsi="Times New Roman"/>
          <w:lang w:val="en-GB"/>
        </w:rPr>
        <w:t>20</w:t>
      </w:r>
      <w:r w:rsidR="007A5C79" w:rsidRPr="001A184F">
        <w:rPr>
          <w:rFonts w:ascii="Times New Roman" w:hAnsi="Times New Roman"/>
          <w:lang w:val="en-GB"/>
        </w:rPr>
        <w:t>%]</w:t>
      </w:r>
      <w:r w:rsidR="00BA01D0" w:rsidRPr="001A184F">
        <w:rPr>
          <w:rFonts w:ascii="Times New Roman" w:hAnsi="Times New Roman"/>
          <w:lang w:val="en-GB"/>
        </w:rPr>
        <w:t>; 5/9 identified as single infections</w:t>
      </w:r>
      <w:r w:rsidR="00D41BB3" w:rsidRPr="001A184F">
        <w:rPr>
          <w:rFonts w:ascii="Times New Roman" w:hAnsi="Times New Roman"/>
          <w:lang w:val="en-GB"/>
        </w:rPr>
        <w:t xml:space="preserve">) followed by </w:t>
      </w:r>
      <w:r w:rsidR="00275FC6" w:rsidRPr="001A184F">
        <w:rPr>
          <w:rFonts w:ascii="Times New Roman" w:hAnsi="Times New Roman"/>
          <w:i/>
          <w:lang w:val="en-GB"/>
        </w:rPr>
        <w:t xml:space="preserve">Haemophilus influenzae </w:t>
      </w:r>
      <w:r w:rsidR="003C370A" w:rsidRPr="001A184F">
        <w:rPr>
          <w:rFonts w:ascii="Times New Roman" w:hAnsi="Times New Roman"/>
          <w:lang w:val="en-GB"/>
        </w:rPr>
        <w:t xml:space="preserve">(4/44 </w:t>
      </w:r>
      <w:r w:rsidR="00E3111E" w:rsidRPr="001A184F">
        <w:rPr>
          <w:rFonts w:ascii="Times New Roman" w:hAnsi="Times New Roman"/>
          <w:lang w:val="en-GB"/>
        </w:rPr>
        <w:t>[</w:t>
      </w:r>
      <w:r w:rsidR="003C370A" w:rsidRPr="001A184F">
        <w:rPr>
          <w:rFonts w:ascii="Times New Roman" w:hAnsi="Times New Roman"/>
          <w:lang w:val="en-GB"/>
        </w:rPr>
        <w:t>9%</w:t>
      </w:r>
      <w:r w:rsidR="00E3111E" w:rsidRPr="001A184F">
        <w:rPr>
          <w:rFonts w:ascii="Times New Roman" w:hAnsi="Times New Roman"/>
          <w:lang w:val="en-GB"/>
        </w:rPr>
        <w:t>]</w:t>
      </w:r>
      <w:r w:rsidR="003C370A" w:rsidRPr="001A184F">
        <w:rPr>
          <w:rFonts w:ascii="Times New Roman" w:hAnsi="Times New Roman"/>
          <w:lang w:val="en-GB"/>
        </w:rPr>
        <w:t xml:space="preserve">, 3 being non-type b and </w:t>
      </w:r>
      <w:r w:rsidR="00843D08" w:rsidRPr="001A184F">
        <w:rPr>
          <w:rFonts w:ascii="Times New Roman" w:hAnsi="Times New Roman"/>
          <w:lang w:val="en-GB"/>
        </w:rPr>
        <w:t>one</w:t>
      </w:r>
      <w:r w:rsidR="003C370A" w:rsidRPr="001A184F">
        <w:rPr>
          <w:rFonts w:ascii="Times New Roman" w:hAnsi="Times New Roman"/>
          <w:lang w:val="en-GB"/>
        </w:rPr>
        <w:t xml:space="preserve"> type b) </w:t>
      </w:r>
      <w:r w:rsidR="00D41BB3" w:rsidRPr="001A184F">
        <w:rPr>
          <w:rFonts w:ascii="Times New Roman" w:hAnsi="Times New Roman"/>
          <w:lang w:val="en-GB"/>
        </w:rPr>
        <w:t xml:space="preserve">and </w:t>
      </w:r>
      <w:r w:rsidR="00D41BB3" w:rsidRPr="001A184F">
        <w:rPr>
          <w:rFonts w:ascii="Times New Roman" w:hAnsi="Times New Roman"/>
          <w:i/>
          <w:lang w:val="en-GB"/>
        </w:rPr>
        <w:t>M</w:t>
      </w:r>
      <w:r w:rsidR="00C22BA1" w:rsidRPr="001A184F">
        <w:rPr>
          <w:rFonts w:ascii="Times New Roman" w:hAnsi="Times New Roman"/>
          <w:i/>
          <w:lang w:val="en-GB"/>
        </w:rPr>
        <w:t>oraxella</w:t>
      </w:r>
      <w:r w:rsidR="00D41BB3" w:rsidRPr="001A184F">
        <w:rPr>
          <w:rFonts w:ascii="Times New Roman" w:hAnsi="Times New Roman"/>
          <w:i/>
          <w:lang w:val="en-GB"/>
        </w:rPr>
        <w:t xml:space="preserve"> catarrhalis</w:t>
      </w:r>
      <w:r w:rsidR="00D41BB3" w:rsidRPr="001A184F">
        <w:rPr>
          <w:rFonts w:ascii="Times New Roman" w:hAnsi="Times New Roman"/>
          <w:lang w:val="en-GB"/>
        </w:rPr>
        <w:t xml:space="preserve"> (4/44</w:t>
      </w:r>
      <w:r w:rsidR="007A5C79" w:rsidRPr="001A184F">
        <w:rPr>
          <w:rFonts w:ascii="Times New Roman" w:hAnsi="Times New Roman"/>
          <w:lang w:val="en-GB"/>
        </w:rPr>
        <w:t xml:space="preserve"> [9%]</w:t>
      </w:r>
      <w:r w:rsidR="00D41BB3" w:rsidRPr="001A184F">
        <w:rPr>
          <w:rFonts w:ascii="Times New Roman" w:hAnsi="Times New Roman"/>
          <w:lang w:val="en-GB"/>
        </w:rPr>
        <w:t xml:space="preserve">). </w:t>
      </w:r>
      <w:r w:rsidR="003C370A" w:rsidRPr="001A184F">
        <w:rPr>
          <w:rFonts w:ascii="Times New Roman" w:hAnsi="Times New Roman"/>
        </w:rPr>
        <w:t xml:space="preserve">Of four cases with a virus identified, two were positive for cytomegalovirus (CMV), one </w:t>
      </w:r>
      <w:r w:rsidR="00E3111E" w:rsidRPr="001A184F">
        <w:rPr>
          <w:rFonts w:ascii="Times New Roman" w:hAnsi="Times New Roman"/>
        </w:rPr>
        <w:t xml:space="preserve">for </w:t>
      </w:r>
      <w:r w:rsidR="003C370A" w:rsidRPr="001A184F">
        <w:rPr>
          <w:rFonts w:ascii="Times New Roman" w:hAnsi="Times New Roman"/>
        </w:rPr>
        <w:t xml:space="preserve">adenovirus, and one </w:t>
      </w:r>
      <w:r w:rsidR="00E3111E" w:rsidRPr="001A184F">
        <w:rPr>
          <w:rFonts w:ascii="Times New Roman" w:hAnsi="Times New Roman"/>
        </w:rPr>
        <w:t xml:space="preserve">for </w:t>
      </w:r>
      <w:r w:rsidR="003C370A" w:rsidRPr="001A184F">
        <w:rPr>
          <w:rFonts w:ascii="Times New Roman" w:hAnsi="Times New Roman"/>
        </w:rPr>
        <w:t xml:space="preserve">human metapneumovirus (HMPV) (Table </w:t>
      </w:r>
      <w:r w:rsidR="00DC3E6B" w:rsidRPr="001A184F">
        <w:rPr>
          <w:rFonts w:ascii="Times New Roman" w:hAnsi="Times New Roman"/>
        </w:rPr>
        <w:t>2</w:t>
      </w:r>
      <w:r w:rsidR="003C370A" w:rsidRPr="001A184F">
        <w:rPr>
          <w:rFonts w:ascii="Times New Roman" w:hAnsi="Times New Roman"/>
        </w:rPr>
        <w:t xml:space="preserve">a); </w:t>
      </w:r>
      <w:r w:rsidR="00E3111E" w:rsidRPr="001A184F">
        <w:rPr>
          <w:rFonts w:ascii="Times New Roman" w:hAnsi="Times New Roman"/>
        </w:rPr>
        <w:t>most viral infections on LA</w:t>
      </w:r>
      <w:r w:rsidR="003C370A" w:rsidRPr="001A184F">
        <w:rPr>
          <w:rFonts w:ascii="Times New Roman" w:hAnsi="Times New Roman"/>
        </w:rPr>
        <w:t xml:space="preserve"> (3/4</w:t>
      </w:r>
      <w:r w:rsidR="00C20EC8" w:rsidRPr="001A184F">
        <w:rPr>
          <w:rFonts w:ascii="Times New Roman" w:hAnsi="Times New Roman"/>
        </w:rPr>
        <w:t xml:space="preserve"> cases</w:t>
      </w:r>
      <w:r w:rsidR="003C370A" w:rsidRPr="001A184F">
        <w:rPr>
          <w:rFonts w:ascii="Times New Roman" w:hAnsi="Times New Roman"/>
        </w:rPr>
        <w:t>) were identified as co-infections with bacterial pathogens</w:t>
      </w:r>
      <w:r w:rsidR="00196BA9" w:rsidRPr="001A184F">
        <w:rPr>
          <w:rFonts w:ascii="Times New Roman" w:hAnsi="Times New Roman"/>
        </w:rPr>
        <w:t>; CMV was the only virus found by itself</w:t>
      </w:r>
      <w:r w:rsidR="007E2078" w:rsidRPr="001A184F">
        <w:rPr>
          <w:rFonts w:ascii="Times New Roman" w:hAnsi="Times New Roman"/>
          <w:lang w:val="en-GB"/>
        </w:rPr>
        <w:t xml:space="preserve">. </w:t>
      </w:r>
      <w:r w:rsidR="007753A8" w:rsidRPr="001A184F">
        <w:rPr>
          <w:rFonts w:ascii="Times New Roman" w:hAnsi="Times New Roman"/>
          <w:lang w:val="en-GB"/>
        </w:rPr>
        <w:t>O</w:t>
      </w:r>
      <w:r w:rsidR="00BD4829" w:rsidRPr="001A184F">
        <w:rPr>
          <w:rFonts w:ascii="Times New Roman" w:hAnsi="Times New Roman"/>
          <w:lang w:val="en-GB"/>
        </w:rPr>
        <w:t xml:space="preserve">f 9 cases in whom </w:t>
      </w:r>
      <w:r w:rsidR="00BD4829" w:rsidRPr="001A184F">
        <w:rPr>
          <w:rFonts w:ascii="Times New Roman" w:hAnsi="Times New Roman"/>
          <w:i/>
          <w:lang w:val="en-GB"/>
        </w:rPr>
        <w:t>S. pneumoniae</w:t>
      </w:r>
      <w:r w:rsidR="00BD4829" w:rsidRPr="001A184F">
        <w:rPr>
          <w:rFonts w:ascii="Times New Roman" w:hAnsi="Times New Roman"/>
          <w:lang w:val="en-GB"/>
        </w:rPr>
        <w:t xml:space="preserve"> was identified</w:t>
      </w:r>
      <w:r w:rsidR="00C727E9" w:rsidRPr="001A184F">
        <w:rPr>
          <w:rFonts w:ascii="Times New Roman" w:hAnsi="Times New Roman"/>
          <w:lang w:val="en-GB"/>
        </w:rPr>
        <w:t xml:space="preserve"> through culture and/or PCR of LA specimens</w:t>
      </w:r>
      <w:r w:rsidR="00BD4829" w:rsidRPr="001A184F">
        <w:rPr>
          <w:rFonts w:ascii="Times New Roman" w:hAnsi="Times New Roman"/>
          <w:lang w:val="en-GB"/>
        </w:rPr>
        <w:t>, 5 (56%) were identified as single infections</w:t>
      </w:r>
      <w:r w:rsidR="000F1AB5" w:rsidRPr="001A184F">
        <w:rPr>
          <w:rFonts w:ascii="Times New Roman" w:hAnsi="Times New Roman"/>
          <w:lang w:val="en-GB"/>
        </w:rPr>
        <w:t xml:space="preserve"> (</w:t>
      </w:r>
      <w:r w:rsidR="00120392" w:rsidRPr="001A184F">
        <w:rPr>
          <w:rFonts w:ascii="Times New Roman" w:hAnsi="Times New Roman"/>
          <w:lang w:val="en-GB"/>
        </w:rPr>
        <w:t>Supplementa</w:t>
      </w:r>
      <w:r w:rsidR="002B2DF5" w:rsidRPr="001A184F">
        <w:rPr>
          <w:rFonts w:ascii="Times New Roman" w:hAnsi="Times New Roman"/>
          <w:lang w:val="en-GB"/>
        </w:rPr>
        <w:t>l</w:t>
      </w:r>
      <w:r w:rsidR="00120392" w:rsidRPr="001A184F">
        <w:rPr>
          <w:rFonts w:ascii="Times New Roman" w:hAnsi="Times New Roman"/>
          <w:lang w:val="en-GB"/>
        </w:rPr>
        <w:t xml:space="preserve"> </w:t>
      </w:r>
      <w:r w:rsidR="000F1AB5" w:rsidRPr="001A184F">
        <w:rPr>
          <w:rFonts w:ascii="Times New Roman" w:hAnsi="Times New Roman"/>
          <w:lang w:val="en-GB"/>
        </w:rPr>
        <w:t xml:space="preserve">Table </w:t>
      </w:r>
      <w:r w:rsidR="00DC3E6B" w:rsidRPr="001A184F">
        <w:rPr>
          <w:rFonts w:ascii="Times New Roman" w:hAnsi="Times New Roman"/>
          <w:lang w:val="en-GB"/>
        </w:rPr>
        <w:t>3</w:t>
      </w:r>
      <w:r w:rsidR="000F1AB5" w:rsidRPr="001A184F">
        <w:rPr>
          <w:rFonts w:ascii="Times New Roman" w:hAnsi="Times New Roman"/>
          <w:lang w:val="en-GB"/>
        </w:rPr>
        <w:t>a)</w:t>
      </w:r>
      <w:r w:rsidR="00BD4829" w:rsidRPr="001A184F">
        <w:rPr>
          <w:rFonts w:ascii="Times New Roman" w:hAnsi="Times New Roman"/>
          <w:lang w:val="en-GB"/>
        </w:rPr>
        <w:t>.</w:t>
      </w:r>
      <w:r w:rsidR="00B202BD" w:rsidRPr="001A184F">
        <w:rPr>
          <w:rFonts w:ascii="Times New Roman" w:hAnsi="Times New Roman"/>
          <w:lang w:val="en-GB"/>
        </w:rPr>
        <w:t xml:space="preserve"> </w:t>
      </w:r>
      <w:r w:rsidR="0038187A" w:rsidRPr="001A184F">
        <w:rPr>
          <w:rFonts w:ascii="Times New Roman" w:hAnsi="Times New Roman"/>
          <w:lang w:val="en-GB"/>
        </w:rPr>
        <w:t>Six cases had more than one bacteri</w:t>
      </w:r>
      <w:r w:rsidR="00C4339D" w:rsidRPr="001A184F">
        <w:rPr>
          <w:rFonts w:ascii="Times New Roman" w:hAnsi="Times New Roman"/>
          <w:lang w:val="en-GB"/>
        </w:rPr>
        <w:t>um</w:t>
      </w:r>
      <w:r w:rsidR="0038187A" w:rsidRPr="001A184F">
        <w:rPr>
          <w:rFonts w:ascii="Times New Roman" w:hAnsi="Times New Roman"/>
          <w:lang w:val="en-GB"/>
        </w:rPr>
        <w:t xml:space="preserve"> identified, including 2 cases with </w:t>
      </w:r>
      <w:r w:rsidR="0038187A" w:rsidRPr="001A184F">
        <w:rPr>
          <w:rFonts w:ascii="Times New Roman" w:hAnsi="Times New Roman"/>
          <w:i/>
          <w:lang w:val="en-GB"/>
        </w:rPr>
        <w:t>S. pneumoniae</w:t>
      </w:r>
      <w:r w:rsidR="00C67C8F" w:rsidRPr="001A184F">
        <w:rPr>
          <w:rFonts w:ascii="Times New Roman" w:hAnsi="Times New Roman"/>
          <w:i/>
          <w:lang w:val="en-GB"/>
        </w:rPr>
        <w:t xml:space="preserve"> </w:t>
      </w:r>
      <w:r w:rsidR="00C727E9" w:rsidRPr="001A184F">
        <w:rPr>
          <w:rFonts w:ascii="Times New Roman" w:hAnsi="Times New Roman"/>
          <w:iCs/>
          <w:lang w:val="en-GB"/>
        </w:rPr>
        <w:t>and</w:t>
      </w:r>
      <w:r w:rsidR="00C727E9" w:rsidRPr="001A184F">
        <w:rPr>
          <w:rFonts w:ascii="Times New Roman" w:hAnsi="Times New Roman"/>
          <w:i/>
        </w:rPr>
        <w:t xml:space="preserve"> </w:t>
      </w:r>
      <w:r w:rsidR="0038187A" w:rsidRPr="001A184F">
        <w:rPr>
          <w:rFonts w:ascii="Times New Roman" w:hAnsi="Times New Roman"/>
          <w:i/>
        </w:rPr>
        <w:t>H. influenzae</w:t>
      </w:r>
      <w:r w:rsidR="0038187A" w:rsidRPr="001A184F">
        <w:rPr>
          <w:rFonts w:ascii="Times New Roman" w:hAnsi="Times New Roman"/>
          <w:lang w:val="en-GB"/>
        </w:rPr>
        <w:t xml:space="preserve"> co-infection, and 2 cases with </w:t>
      </w:r>
      <w:r w:rsidR="0038187A" w:rsidRPr="001A184F">
        <w:rPr>
          <w:rFonts w:ascii="Times New Roman" w:hAnsi="Times New Roman"/>
          <w:i/>
        </w:rPr>
        <w:t xml:space="preserve">S. pneumoniae </w:t>
      </w:r>
      <w:r w:rsidR="00C727E9" w:rsidRPr="001A184F">
        <w:rPr>
          <w:rFonts w:ascii="Times New Roman" w:hAnsi="Times New Roman"/>
          <w:iCs/>
        </w:rPr>
        <w:t>and</w:t>
      </w:r>
      <w:r w:rsidR="00C727E9" w:rsidRPr="001A184F">
        <w:rPr>
          <w:rFonts w:ascii="Times New Roman" w:hAnsi="Times New Roman"/>
          <w:i/>
        </w:rPr>
        <w:t xml:space="preserve"> </w:t>
      </w:r>
      <w:r w:rsidR="0038187A" w:rsidRPr="001A184F">
        <w:rPr>
          <w:rFonts w:ascii="Times New Roman" w:hAnsi="Times New Roman"/>
          <w:i/>
        </w:rPr>
        <w:t>M. catarrhalis</w:t>
      </w:r>
      <w:r w:rsidR="0038187A" w:rsidRPr="001A184F">
        <w:rPr>
          <w:rFonts w:ascii="Times New Roman" w:hAnsi="Times New Roman"/>
          <w:lang w:val="en-GB"/>
        </w:rPr>
        <w:t xml:space="preserve"> co-infection. </w:t>
      </w:r>
      <w:r w:rsidR="005A1F96" w:rsidRPr="001A184F">
        <w:rPr>
          <w:rFonts w:ascii="Times New Roman" w:hAnsi="Times New Roman"/>
          <w:i/>
        </w:rPr>
        <w:t>Pneumocy</w:t>
      </w:r>
      <w:r w:rsidR="00C22BA1" w:rsidRPr="001A184F">
        <w:rPr>
          <w:rFonts w:ascii="Times New Roman" w:hAnsi="Times New Roman"/>
          <w:i/>
        </w:rPr>
        <w:t>s</w:t>
      </w:r>
      <w:r w:rsidR="005A1F96" w:rsidRPr="001A184F">
        <w:rPr>
          <w:rFonts w:ascii="Times New Roman" w:hAnsi="Times New Roman"/>
          <w:i/>
        </w:rPr>
        <w:t xml:space="preserve">tis jirovecii </w:t>
      </w:r>
      <w:r w:rsidR="005A1F96" w:rsidRPr="001A184F">
        <w:rPr>
          <w:rFonts w:ascii="Times New Roman" w:hAnsi="Times New Roman"/>
        </w:rPr>
        <w:t xml:space="preserve">was identified in one </w:t>
      </w:r>
      <w:r w:rsidR="00472BAF" w:rsidRPr="001A184F">
        <w:rPr>
          <w:rFonts w:ascii="Times New Roman" w:hAnsi="Times New Roman"/>
        </w:rPr>
        <w:t xml:space="preserve">HIV-uninfected </w:t>
      </w:r>
      <w:r w:rsidR="005A1F96" w:rsidRPr="001A184F">
        <w:rPr>
          <w:rFonts w:ascii="Times New Roman" w:hAnsi="Times New Roman"/>
        </w:rPr>
        <w:t>case</w:t>
      </w:r>
      <w:r w:rsidR="003A5F91">
        <w:rPr>
          <w:rFonts w:ascii="Times New Roman" w:hAnsi="Times New Roman"/>
        </w:rPr>
        <w:t xml:space="preserve"> from The Gambia</w:t>
      </w:r>
      <w:r w:rsidR="005A1F96" w:rsidRPr="001A184F">
        <w:rPr>
          <w:rFonts w:ascii="Times New Roman" w:hAnsi="Times New Roman"/>
        </w:rPr>
        <w:t xml:space="preserve">, as a co-infection with </w:t>
      </w:r>
      <w:r w:rsidR="005A1F96" w:rsidRPr="001A184F">
        <w:rPr>
          <w:rFonts w:ascii="Times New Roman" w:hAnsi="Times New Roman"/>
          <w:i/>
        </w:rPr>
        <w:t>S. pneumoniae,</w:t>
      </w:r>
      <w:r w:rsidR="005A1F96" w:rsidRPr="001A184F">
        <w:rPr>
          <w:rFonts w:ascii="Times New Roman" w:hAnsi="Times New Roman"/>
        </w:rPr>
        <w:t xml:space="preserve"> </w:t>
      </w:r>
      <w:r w:rsidR="005A1F96" w:rsidRPr="001A184F">
        <w:rPr>
          <w:rFonts w:ascii="Times New Roman" w:hAnsi="Times New Roman"/>
          <w:i/>
        </w:rPr>
        <w:t xml:space="preserve">H. influenzae, M. catarrhalis </w:t>
      </w:r>
      <w:r w:rsidR="005A1F96" w:rsidRPr="001A184F">
        <w:rPr>
          <w:rFonts w:ascii="Times New Roman" w:hAnsi="Times New Roman"/>
        </w:rPr>
        <w:t xml:space="preserve">and </w:t>
      </w:r>
      <w:r w:rsidR="001429B4" w:rsidRPr="001A184F">
        <w:rPr>
          <w:rFonts w:ascii="Times New Roman" w:hAnsi="Times New Roman"/>
        </w:rPr>
        <w:t>CMV</w:t>
      </w:r>
      <w:r w:rsidR="00C727E9" w:rsidRPr="001A184F">
        <w:rPr>
          <w:rFonts w:ascii="Times New Roman" w:hAnsi="Times New Roman"/>
        </w:rPr>
        <w:t xml:space="preserve"> (Supplemental Table </w:t>
      </w:r>
      <w:r w:rsidR="00DC3E6B" w:rsidRPr="001A184F">
        <w:rPr>
          <w:rFonts w:ascii="Times New Roman" w:hAnsi="Times New Roman"/>
        </w:rPr>
        <w:t>3</w:t>
      </w:r>
      <w:r w:rsidR="00C727E9" w:rsidRPr="001A184F">
        <w:rPr>
          <w:rFonts w:ascii="Times New Roman" w:hAnsi="Times New Roman"/>
        </w:rPr>
        <w:t>a)</w:t>
      </w:r>
      <w:r w:rsidR="005A1F96" w:rsidRPr="001A184F">
        <w:rPr>
          <w:rFonts w:ascii="Times New Roman" w:hAnsi="Times New Roman"/>
        </w:rPr>
        <w:t xml:space="preserve">. </w:t>
      </w:r>
      <w:r w:rsidR="007E2078" w:rsidRPr="001A184F">
        <w:rPr>
          <w:rFonts w:ascii="Times New Roman" w:hAnsi="Times New Roman"/>
          <w:lang w:val="en-GB"/>
        </w:rPr>
        <w:t xml:space="preserve"> </w:t>
      </w:r>
      <w:r w:rsidR="00347E0B" w:rsidRPr="001A184F">
        <w:rPr>
          <w:rFonts w:ascii="Times New Roman" w:hAnsi="Times New Roman"/>
        </w:rPr>
        <w:t>Among the LA cases</w:t>
      </w:r>
      <w:r w:rsidR="00972E93" w:rsidRPr="001A184F">
        <w:rPr>
          <w:rFonts w:ascii="Times New Roman" w:hAnsi="Times New Roman"/>
        </w:rPr>
        <w:t xml:space="preserve"> </w:t>
      </w:r>
      <w:bookmarkStart w:id="1" w:name="_Hlk26369109"/>
      <w:r w:rsidR="004F2211" w:rsidRPr="001A184F">
        <w:rPr>
          <w:rFonts w:ascii="Times New Roman" w:hAnsi="Times New Roman"/>
        </w:rPr>
        <w:t xml:space="preserve">with both culture and PCR results and </w:t>
      </w:r>
      <w:r w:rsidR="00972E93" w:rsidRPr="001A184F">
        <w:rPr>
          <w:rFonts w:ascii="Times New Roman" w:hAnsi="Times New Roman"/>
        </w:rPr>
        <w:t>who had a pathogen identified</w:t>
      </w:r>
      <w:bookmarkEnd w:id="1"/>
      <w:r w:rsidR="00972E93" w:rsidRPr="001A184F">
        <w:rPr>
          <w:rFonts w:ascii="Times New Roman" w:hAnsi="Times New Roman"/>
        </w:rPr>
        <w:t xml:space="preserve"> </w:t>
      </w:r>
      <w:r w:rsidR="00347E0B" w:rsidRPr="001A184F">
        <w:rPr>
          <w:rFonts w:ascii="Times New Roman" w:hAnsi="Times New Roman"/>
        </w:rPr>
        <w:t>(N=</w:t>
      </w:r>
      <w:r w:rsidR="000A360D" w:rsidRPr="001A184F">
        <w:rPr>
          <w:rFonts w:ascii="Times New Roman" w:hAnsi="Times New Roman"/>
        </w:rPr>
        <w:t>9</w:t>
      </w:r>
      <w:r w:rsidR="00347E0B" w:rsidRPr="001A184F">
        <w:rPr>
          <w:rFonts w:ascii="Times New Roman" w:hAnsi="Times New Roman"/>
        </w:rPr>
        <w:t>), 3 (</w:t>
      </w:r>
      <w:r w:rsidR="000A360D" w:rsidRPr="001A184F">
        <w:rPr>
          <w:rFonts w:ascii="Times New Roman" w:hAnsi="Times New Roman"/>
        </w:rPr>
        <w:t>33%)</w:t>
      </w:r>
      <w:r w:rsidR="00347E0B" w:rsidRPr="001A184F">
        <w:rPr>
          <w:rFonts w:ascii="Times New Roman" w:hAnsi="Times New Roman"/>
        </w:rPr>
        <w:t xml:space="preserve"> cases had the same bacteria identified in both culture and PCR, whereas an additional </w:t>
      </w:r>
      <w:r w:rsidR="008E56B9" w:rsidRPr="001A184F">
        <w:rPr>
          <w:rFonts w:ascii="Times New Roman" w:hAnsi="Times New Roman"/>
        </w:rPr>
        <w:t xml:space="preserve">6 </w:t>
      </w:r>
      <w:r w:rsidR="00347E0B" w:rsidRPr="001A184F">
        <w:rPr>
          <w:rFonts w:ascii="Times New Roman" w:hAnsi="Times New Roman"/>
        </w:rPr>
        <w:t>cases had bacteria detected in PCR only</w:t>
      </w:r>
      <w:r w:rsidR="003378DC" w:rsidRPr="001A184F">
        <w:rPr>
          <w:rFonts w:ascii="Times New Roman" w:hAnsi="Times New Roman"/>
        </w:rPr>
        <w:t xml:space="preserve"> (Supplemental Table </w:t>
      </w:r>
      <w:r w:rsidR="00904688" w:rsidRPr="001A184F">
        <w:rPr>
          <w:rFonts w:ascii="Times New Roman" w:hAnsi="Times New Roman"/>
        </w:rPr>
        <w:t>5</w:t>
      </w:r>
      <w:r w:rsidR="003378DC" w:rsidRPr="001A184F">
        <w:rPr>
          <w:rFonts w:ascii="Times New Roman" w:hAnsi="Times New Roman"/>
        </w:rPr>
        <w:t>a)</w:t>
      </w:r>
      <w:r w:rsidR="00347E0B" w:rsidRPr="001A184F">
        <w:rPr>
          <w:rFonts w:ascii="Times New Roman" w:hAnsi="Times New Roman"/>
        </w:rPr>
        <w:t xml:space="preserve">. </w:t>
      </w:r>
      <w:r w:rsidR="000252EB" w:rsidRPr="001A184F">
        <w:rPr>
          <w:rFonts w:ascii="Times New Roman" w:hAnsi="Times New Roman"/>
        </w:rPr>
        <w:t xml:space="preserve">Of </w:t>
      </w:r>
      <w:r w:rsidR="000252EB" w:rsidRPr="001A184F">
        <w:rPr>
          <w:rFonts w:ascii="Times New Roman" w:hAnsi="Times New Roman"/>
          <w:color w:val="000000"/>
        </w:rPr>
        <w:t>42</w:t>
      </w:r>
      <w:r w:rsidR="000252EB" w:rsidRPr="001A184F">
        <w:rPr>
          <w:rFonts w:ascii="Times New Roman" w:hAnsi="Times New Roman"/>
        </w:rPr>
        <w:t xml:space="preserve"> LA specimens tested for </w:t>
      </w:r>
      <w:r w:rsidR="000252EB" w:rsidRPr="001A184F">
        <w:rPr>
          <w:rFonts w:ascii="Times New Roman" w:hAnsi="Times New Roman"/>
          <w:i/>
        </w:rPr>
        <w:t xml:space="preserve">M. tuberculosis </w:t>
      </w:r>
      <w:r w:rsidR="000252EB" w:rsidRPr="001A184F">
        <w:rPr>
          <w:rFonts w:ascii="Times New Roman" w:hAnsi="Times New Roman"/>
        </w:rPr>
        <w:t>by culture, none were positive.</w:t>
      </w:r>
      <w:r w:rsidR="000A34E8" w:rsidRPr="001A184F">
        <w:rPr>
          <w:rFonts w:ascii="Times New Roman" w:hAnsi="Times New Roman"/>
        </w:rPr>
        <w:t xml:space="preserve"> </w:t>
      </w:r>
    </w:p>
    <w:p w14:paraId="5C75EE6D" w14:textId="07654945" w:rsidR="001066D8" w:rsidRPr="001A184F" w:rsidRDefault="00E70FB1" w:rsidP="003A5F91">
      <w:pPr>
        <w:spacing w:line="480" w:lineRule="auto"/>
        <w:rPr>
          <w:rFonts w:ascii="Times New Roman" w:hAnsi="Times New Roman"/>
          <w:lang w:val="en-GB"/>
        </w:rPr>
      </w:pPr>
      <w:bookmarkStart w:id="2" w:name="_Hlk26364615"/>
      <w:r w:rsidRPr="001A184F">
        <w:rPr>
          <w:rFonts w:ascii="Times New Roman" w:hAnsi="Times New Roman"/>
          <w:lang w:val="en-GB"/>
        </w:rPr>
        <w:t>In the</w:t>
      </w:r>
      <w:r w:rsidR="00D603AB" w:rsidRPr="001A184F">
        <w:rPr>
          <w:rFonts w:ascii="Times New Roman" w:hAnsi="Times New Roman"/>
          <w:lang w:val="en-GB"/>
        </w:rPr>
        <w:t xml:space="preserve"> 1</w:t>
      </w:r>
      <w:r w:rsidR="00C947D2">
        <w:rPr>
          <w:rFonts w:ascii="Times New Roman" w:hAnsi="Times New Roman"/>
          <w:lang w:val="en-GB"/>
        </w:rPr>
        <w:t>3</w:t>
      </w:r>
      <w:r w:rsidR="00D603AB" w:rsidRPr="001A184F">
        <w:rPr>
          <w:rFonts w:ascii="Times New Roman" w:hAnsi="Times New Roman"/>
          <w:lang w:val="en-GB"/>
        </w:rPr>
        <w:t xml:space="preserve"> LA positive cases </w:t>
      </w:r>
      <w:r w:rsidR="00CB1D6F" w:rsidRPr="001A184F">
        <w:rPr>
          <w:rFonts w:ascii="Times New Roman" w:hAnsi="Times New Roman"/>
          <w:lang w:val="en-GB"/>
        </w:rPr>
        <w:t>who had</w:t>
      </w:r>
      <w:r w:rsidR="00D603AB" w:rsidRPr="001A184F">
        <w:rPr>
          <w:rFonts w:ascii="Times New Roman" w:hAnsi="Times New Roman"/>
          <w:lang w:val="en-GB"/>
        </w:rPr>
        <w:t xml:space="preserve"> paired </w:t>
      </w:r>
      <w:r w:rsidR="00A124C7" w:rsidRPr="001A184F">
        <w:rPr>
          <w:rFonts w:ascii="Times New Roman" w:hAnsi="Times New Roman"/>
          <w:lang w:val="en-GB"/>
        </w:rPr>
        <w:t>b</w:t>
      </w:r>
      <w:r w:rsidR="00D603AB" w:rsidRPr="001A184F">
        <w:rPr>
          <w:rFonts w:ascii="Times New Roman" w:hAnsi="Times New Roman"/>
          <w:lang w:val="en-GB"/>
        </w:rPr>
        <w:t>lood</w:t>
      </w:r>
      <w:r w:rsidR="00C22BA1" w:rsidRPr="001A184F">
        <w:rPr>
          <w:rFonts w:ascii="Times New Roman" w:hAnsi="Times New Roman"/>
          <w:lang w:val="en-GB"/>
        </w:rPr>
        <w:t xml:space="preserve"> </w:t>
      </w:r>
      <w:r w:rsidR="00931548" w:rsidRPr="001A184F">
        <w:rPr>
          <w:rFonts w:ascii="Times New Roman" w:hAnsi="Times New Roman"/>
          <w:lang w:val="en-GB"/>
        </w:rPr>
        <w:t xml:space="preserve">culture </w:t>
      </w:r>
      <w:r w:rsidR="00CB1D6F" w:rsidRPr="001A184F">
        <w:rPr>
          <w:rFonts w:ascii="Times New Roman" w:hAnsi="Times New Roman"/>
          <w:lang w:val="en-GB"/>
        </w:rPr>
        <w:t>results available, three cases were blood culture positive and two of those had the same bacteria detected in both specimens</w:t>
      </w:r>
      <w:r w:rsidR="003C243C" w:rsidRPr="001A184F">
        <w:rPr>
          <w:rFonts w:ascii="Times New Roman" w:hAnsi="Times New Roman"/>
          <w:lang w:val="en-GB"/>
        </w:rPr>
        <w:t xml:space="preserve"> (</w:t>
      </w:r>
      <w:r w:rsidR="00C67C8F" w:rsidRPr="001A184F">
        <w:rPr>
          <w:rFonts w:ascii="Times New Roman" w:hAnsi="Times New Roman"/>
          <w:lang w:val="en-GB"/>
        </w:rPr>
        <w:t xml:space="preserve">Supplemental </w:t>
      </w:r>
      <w:r w:rsidR="003C243C" w:rsidRPr="001A184F">
        <w:rPr>
          <w:rFonts w:ascii="Times New Roman" w:hAnsi="Times New Roman"/>
          <w:lang w:val="en-GB"/>
        </w:rPr>
        <w:t xml:space="preserve">Table </w:t>
      </w:r>
      <w:r w:rsidR="00CB1D6F" w:rsidRPr="001A184F">
        <w:rPr>
          <w:rFonts w:ascii="Times New Roman" w:hAnsi="Times New Roman"/>
          <w:lang w:val="en-GB"/>
        </w:rPr>
        <w:t>3</w:t>
      </w:r>
      <w:r w:rsidR="003C243C" w:rsidRPr="001A184F">
        <w:rPr>
          <w:rFonts w:ascii="Times New Roman" w:hAnsi="Times New Roman"/>
          <w:lang w:val="en-GB"/>
        </w:rPr>
        <w:t>a)</w:t>
      </w:r>
      <w:r w:rsidR="00D603AB" w:rsidRPr="001A184F">
        <w:rPr>
          <w:rFonts w:ascii="Times New Roman" w:hAnsi="Times New Roman"/>
          <w:lang w:val="en-GB"/>
        </w:rPr>
        <w:t xml:space="preserve">. </w:t>
      </w:r>
      <w:bookmarkEnd w:id="2"/>
      <w:r w:rsidR="001D040A" w:rsidRPr="001A184F">
        <w:rPr>
          <w:rFonts w:ascii="Times New Roman" w:hAnsi="Times New Roman"/>
          <w:lang w:val="en-GB"/>
        </w:rPr>
        <w:t xml:space="preserve"> </w:t>
      </w:r>
      <w:r w:rsidR="001066D8" w:rsidRPr="001A184F">
        <w:rPr>
          <w:rFonts w:ascii="Times New Roman" w:hAnsi="Times New Roman"/>
        </w:rPr>
        <w:t xml:space="preserve">Of the five LA cultures that </w:t>
      </w:r>
      <w:r w:rsidR="006B6A0E" w:rsidRPr="001A184F">
        <w:rPr>
          <w:rFonts w:ascii="Times New Roman" w:hAnsi="Times New Roman"/>
        </w:rPr>
        <w:t xml:space="preserve">grew </w:t>
      </w:r>
      <w:r w:rsidR="001066D8" w:rsidRPr="001A184F">
        <w:rPr>
          <w:rFonts w:ascii="Times New Roman" w:hAnsi="Times New Roman"/>
          <w:i/>
        </w:rPr>
        <w:t>S. pneumoniae</w:t>
      </w:r>
      <w:r w:rsidR="001066D8" w:rsidRPr="001A184F">
        <w:rPr>
          <w:rFonts w:ascii="Times New Roman" w:hAnsi="Times New Roman"/>
        </w:rPr>
        <w:t xml:space="preserve">, </w:t>
      </w:r>
      <w:r w:rsidR="00A478EE" w:rsidRPr="001A184F">
        <w:rPr>
          <w:rFonts w:ascii="Times New Roman" w:hAnsi="Times New Roman"/>
        </w:rPr>
        <w:t>three were PCV13-type serotypes</w:t>
      </w:r>
      <w:r w:rsidR="00AF41C0" w:rsidRPr="001A184F">
        <w:rPr>
          <w:rFonts w:ascii="Times New Roman" w:hAnsi="Times New Roman"/>
        </w:rPr>
        <w:t xml:space="preserve"> (</w:t>
      </w:r>
      <w:r w:rsidR="007B523E" w:rsidRPr="001A184F">
        <w:rPr>
          <w:rFonts w:ascii="Times New Roman" w:hAnsi="Times New Roman"/>
        </w:rPr>
        <w:t xml:space="preserve">serotypes </w:t>
      </w:r>
      <w:r w:rsidR="00AF41C0" w:rsidRPr="001A184F">
        <w:rPr>
          <w:rFonts w:ascii="Times New Roman" w:hAnsi="Times New Roman"/>
        </w:rPr>
        <w:t>1, 5, 6A)</w:t>
      </w:r>
      <w:r w:rsidR="00A478EE" w:rsidRPr="001A184F">
        <w:rPr>
          <w:rFonts w:ascii="Times New Roman" w:hAnsi="Times New Roman"/>
        </w:rPr>
        <w:t xml:space="preserve"> and two </w:t>
      </w:r>
      <w:r w:rsidR="006B6A0E" w:rsidRPr="001A184F">
        <w:rPr>
          <w:rFonts w:ascii="Times New Roman" w:hAnsi="Times New Roman"/>
        </w:rPr>
        <w:t xml:space="preserve">were </w:t>
      </w:r>
      <w:r w:rsidR="00A478EE" w:rsidRPr="001A184F">
        <w:rPr>
          <w:rFonts w:ascii="Times New Roman" w:hAnsi="Times New Roman"/>
        </w:rPr>
        <w:t>non PCV13-type serotypes</w:t>
      </w:r>
      <w:r w:rsidR="00AF41C0" w:rsidRPr="001A184F">
        <w:rPr>
          <w:rFonts w:ascii="Times New Roman" w:hAnsi="Times New Roman"/>
        </w:rPr>
        <w:t xml:space="preserve"> (</w:t>
      </w:r>
      <w:r w:rsidR="007B523E" w:rsidRPr="001A184F">
        <w:rPr>
          <w:rFonts w:ascii="Times New Roman" w:hAnsi="Times New Roman"/>
        </w:rPr>
        <w:t xml:space="preserve">serotypes </w:t>
      </w:r>
      <w:r w:rsidR="00AF41C0" w:rsidRPr="001A184F">
        <w:rPr>
          <w:rFonts w:ascii="Times New Roman" w:hAnsi="Times New Roman"/>
        </w:rPr>
        <w:t>12</w:t>
      </w:r>
      <w:r w:rsidR="001D040A" w:rsidRPr="001A184F">
        <w:rPr>
          <w:rFonts w:ascii="Times New Roman" w:hAnsi="Times New Roman"/>
        </w:rPr>
        <w:t>F</w:t>
      </w:r>
      <w:r w:rsidR="00AF41C0" w:rsidRPr="001A184F">
        <w:rPr>
          <w:rFonts w:ascii="Times New Roman" w:hAnsi="Times New Roman"/>
        </w:rPr>
        <w:t>, 20)</w:t>
      </w:r>
      <w:r w:rsidR="001F0829" w:rsidRPr="001A184F">
        <w:rPr>
          <w:rFonts w:ascii="Times New Roman" w:hAnsi="Times New Roman"/>
        </w:rPr>
        <w:t>, and all had received 3 doses of PCV</w:t>
      </w:r>
      <w:r w:rsidR="00A478EE" w:rsidRPr="001A184F">
        <w:rPr>
          <w:rFonts w:ascii="Times New Roman" w:hAnsi="Times New Roman"/>
        </w:rPr>
        <w:t xml:space="preserve">.  </w:t>
      </w:r>
      <w:r w:rsidR="007645E3" w:rsidRPr="001A184F">
        <w:rPr>
          <w:rFonts w:ascii="Times New Roman" w:hAnsi="Times New Roman"/>
        </w:rPr>
        <w:t>F</w:t>
      </w:r>
      <w:r w:rsidR="001066D8" w:rsidRPr="001A184F">
        <w:rPr>
          <w:rFonts w:ascii="Times New Roman" w:hAnsi="Times New Roman"/>
        </w:rPr>
        <w:t xml:space="preserve">our </w:t>
      </w:r>
      <w:r w:rsidR="007645E3" w:rsidRPr="001A184F">
        <w:rPr>
          <w:rFonts w:ascii="Times New Roman" w:hAnsi="Times New Roman"/>
        </w:rPr>
        <w:t xml:space="preserve">of these cases </w:t>
      </w:r>
      <w:r w:rsidR="007B523E" w:rsidRPr="001A184F">
        <w:rPr>
          <w:rFonts w:ascii="Times New Roman" w:hAnsi="Times New Roman"/>
        </w:rPr>
        <w:t xml:space="preserve">were </w:t>
      </w:r>
      <w:r w:rsidR="001066D8" w:rsidRPr="001A184F">
        <w:rPr>
          <w:rFonts w:ascii="Times New Roman" w:hAnsi="Times New Roman"/>
          <w:i/>
        </w:rPr>
        <w:t>S. pneumoniae</w:t>
      </w:r>
      <w:r w:rsidR="007B523E" w:rsidRPr="001A184F">
        <w:rPr>
          <w:rFonts w:ascii="Times New Roman" w:hAnsi="Times New Roman"/>
          <w:i/>
        </w:rPr>
        <w:t>-</w:t>
      </w:r>
      <w:r w:rsidR="007B523E" w:rsidRPr="001A184F">
        <w:rPr>
          <w:rFonts w:ascii="Times New Roman" w:hAnsi="Times New Roman"/>
        </w:rPr>
        <w:t>positive</w:t>
      </w:r>
      <w:r w:rsidR="001066D8" w:rsidRPr="001A184F">
        <w:rPr>
          <w:rFonts w:ascii="Times New Roman" w:hAnsi="Times New Roman"/>
        </w:rPr>
        <w:t xml:space="preserve"> </w:t>
      </w:r>
      <w:r w:rsidR="007B523E" w:rsidRPr="001A184F">
        <w:rPr>
          <w:rFonts w:ascii="Times New Roman" w:hAnsi="Times New Roman"/>
        </w:rPr>
        <w:t>by</w:t>
      </w:r>
      <w:r w:rsidR="001066D8" w:rsidRPr="001A184F">
        <w:rPr>
          <w:rFonts w:ascii="Times New Roman" w:hAnsi="Times New Roman"/>
        </w:rPr>
        <w:t xml:space="preserve"> NP culture and/or </w:t>
      </w:r>
      <w:r w:rsidR="001066D8" w:rsidRPr="001A184F">
        <w:rPr>
          <w:rFonts w:ascii="Times New Roman" w:hAnsi="Times New Roman"/>
        </w:rPr>
        <w:lastRenderedPageBreak/>
        <w:t xml:space="preserve">blood culture. There was serotype concordance in </w:t>
      </w:r>
      <w:r w:rsidR="001D040A" w:rsidRPr="001A184F">
        <w:rPr>
          <w:rFonts w:ascii="Times New Roman" w:hAnsi="Times New Roman"/>
        </w:rPr>
        <w:t>3</w:t>
      </w:r>
      <w:r w:rsidR="001066D8" w:rsidRPr="001A184F">
        <w:rPr>
          <w:rFonts w:ascii="Times New Roman" w:hAnsi="Times New Roman"/>
        </w:rPr>
        <w:t>/4 of these cases</w:t>
      </w:r>
      <w:r w:rsidR="00E52228" w:rsidRPr="001A184F">
        <w:rPr>
          <w:rFonts w:ascii="Times New Roman" w:hAnsi="Times New Roman"/>
        </w:rPr>
        <w:t xml:space="preserve"> </w:t>
      </w:r>
      <w:r w:rsidR="001066D8" w:rsidRPr="001A184F">
        <w:rPr>
          <w:rFonts w:ascii="Times New Roman" w:hAnsi="Times New Roman"/>
        </w:rPr>
        <w:t>(</w:t>
      </w:r>
      <w:r w:rsidR="000E45CE" w:rsidRPr="001A184F">
        <w:rPr>
          <w:rFonts w:ascii="Times New Roman" w:hAnsi="Times New Roman"/>
        </w:rPr>
        <w:t>Supplemental Table</w:t>
      </w:r>
      <w:r w:rsidR="00A6005C" w:rsidRPr="001A184F">
        <w:rPr>
          <w:rFonts w:ascii="Times New Roman" w:hAnsi="Times New Roman"/>
        </w:rPr>
        <w:t xml:space="preserve">s </w:t>
      </w:r>
      <w:r w:rsidR="000A34E8" w:rsidRPr="001A184F">
        <w:rPr>
          <w:rFonts w:ascii="Times New Roman" w:hAnsi="Times New Roman"/>
        </w:rPr>
        <w:t>3</w:t>
      </w:r>
      <w:r w:rsidR="00A6005C" w:rsidRPr="001A184F">
        <w:rPr>
          <w:rFonts w:ascii="Times New Roman" w:hAnsi="Times New Roman"/>
        </w:rPr>
        <w:t>a and</w:t>
      </w:r>
      <w:r w:rsidR="000E45CE" w:rsidRPr="001A184F">
        <w:rPr>
          <w:rFonts w:ascii="Times New Roman" w:hAnsi="Times New Roman"/>
        </w:rPr>
        <w:t xml:space="preserve"> </w:t>
      </w:r>
      <w:r w:rsidR="000A34E8" w:rsidRPr="001A184F">
        <w:rPr>
          <w:rFonts w:ascii="Times New Roman" w:hAnsi="Times New Roman"/>
        </w:rPr>
        <w:t>6</w:t>
      </w:r>
      <w:r w:rsidR="001066D8" w:rsidRPr="001A184F">
        <w:rPr>
          <w:rFonts w:ascii="Times New Roman" w:hAnsi="Times New Roman"/>
        </w:rPr>
        <w:t>)</w:t>
      </w:r>
      <w:r w:rsidR="000E45CE" w:rsidRPr="001A184F">
        <w:rPr>
          <w:rFonts w:ascii="Times New Roman" w:hAnsi="Times New Roman"/>
        </w:rPr>
        <w:t>.</w:t>
      </w:r>
      <w:r w:rsidR="00695BF2" w:rsidRPr="001A184F">
        <w:rPr>
          <w:rFonts w:ascii="Times New Roman" w:hAnsi="Times New Roman"/>
        </w:rPr>
        <w:t xml:space="preserve">  </w:t>
      </w:r>
    </w:p>
    <w:p w14:paraId="3348AB6F" w14:textId="77777777" w:rsidR="00D24C79" w:rsidRPr="001A184F" w:rsidRDefault="00D24C79" w:rsidP="00D24C79">
      <w:pPr>
        <w:spacing w:line="480" w:lineRule="auto"/>
        <w:rPr>
          <w:rFonts w:ascii="Times New Roman" w:hAnsi="Times New Roman"/>
          <w:i/>
          <w:lang w:val="en-GB"/>
        </w:rPr>
      </w:pPr>
      <w:r w:rsidRPr="001A184F">
        <w:rPr>
          <w:rFonts w:ascii="Times New Roman" w:hAnsi="Times New Roman"/>
          <w:i/>
          <w:lang w:val="en-GB"/>
        </w:rPr>
        <w:t xml:space="preserve">Pleural Fluid </w:t>
      </w:r>
    </w:p>
    <w:p w14:paraId="05E58F67" w14:textId="37362157" w:rsidR="00D24C79" w:rsidRPr="001A184F" w:rsidRDefault="00D24C79">
      <w:pPr>
        <w:spacing w:line="480" w:lineRule="auto"/>
        <w:rPr>
          <w:rFonts w:ascii="Times New Roman" w:hAnsi="Times New Roman"/>
          <w:lang w:val="en-GB"/>
        </w:rPr>
      </w:pPr>
      <w:r w:rsidRPr="001A184F">
        <w:rPr>
          <w:rFonts w:ascii="Times New Roman" w:hAnsi="Times New Roman"/>
          <w:lang w:val="en-GB"/>
        </w:rPr>
        <w:t xml:space="preserve">Of 19 </w:t>
      </w:r>
      <w:r w:rsidR="005D4A50" w:rsidRPr="001A184F">
        <w:rPr>
          <w:rFonts w:ascii="Times New Roman" w:hAnsi="Times New Roman"/>
          <w:lang w:val="en-GB"/>
        </w:rPr>
        <w:t xml:space="preserve">cases </w:t>
      </w:r>
      <w:r w:rsidRPr="001A184F">
        <w:rPr>
          <w:rFonts w:ascii="Times New Roman" w:hAnsi="Times New Roman"/>
          <w:lang w:val="en-GB"/>
        </w:rPr>
        <w:t>with</w:t>
      </w:r>
      <w:r w:rsidR="005D4A50" w:rsidRPr="001A184F">
        <w:rPr>
          <w:rFonts w:ascii="Times New Roman" w:hAnsi="Times New Roman"/>
          <w:lang w:val="en-GB"/>
        </w:rPr>
        <w:t xml:space="preserve"> </w:t>
      </w:r>
      <w:r w:rsidR="006D20F5" w:rsidRPr="001A184F">
        <w:rPr>
          <w:rFonts w:ascii="Times New Roman" w:hAnsi="Times New Roman"/>
          <w:lang w:val="en-GB"/>
        </w:rPr>
        <w:t xml:space="preserve">pleural </w:t>
      </w:r>
      <w:r w:rsidR="005A261D" w:rsidRPr="001A184F">
        <w:rPr>
          <w:rFonts w:ascii="Times New Roman" w:hAnsi="Times New Roman"/>
          <w:lang w:val="en-GB"/>
        </w:rPr>
        <w:t>fluid</w:t>
      </w:r>
      <w:r w:rsidR="006D20F5" w:rsidRPr="001A184F">
        <w:rPr>
          <w:rFonts w:ascii="Times New Roman" w:hAnsi="Times New Roman"/>
          <w:lang w:val="en-GB"/>
        </w:rPr>
        <w:t xml:space="preserve"> </w:t>
      </w:r>
      <w:r w:rsidR="0067593B" w:rsidRPr="001A184F">
        <w:rPr>
          <w:rFonts w:ascii="Times New Roman" w:hAnsi="Times New Roman"/>
          <w:lang w:val="en-GB"/>
        </w:rPr>
        <w:t xml:space="preserve">confirmed by the adjudication process and </w:t>
      </w:r>
      <w:r w:rsidR="005D4A50" w:rsidRPr="001A184F">
        <w:rPr>
          <w:rFonts w:ascii="Times New Roman" w:hAnsi="Times New Roman"/>
          <w:lang w:val="en-GB"/>
        </w:rPr>
        <w:t>PF samples</w:t>
      </w:r>
      <w:r w:rsidR="0067593B" w:rsidRPr="001A184F">
        <w:rPr>
          <w:rFonts w:ascii="Times New Roman" w:hAnsi="Times New Roman"/>
          <w:lang w:val="en-GB"/>
        </w:rPr>
        <w:t xml:space="preserve"> collected</w:t>
      </w:r>
      <w:r w:rsidRPr="001A184F">
        <w:rPr>
          <w:rFonts w:ascii="Times New Roman" w:hAnsi="Times New Roman"/>
          <w:lang w:val="en-GB"/>
        </w:rPr>
        <w:t xml:space="preserve">, </w:t>
      </w:r>
      <w:r w:rsidR="00C22BA1" w:rsidRPr="001A184F">
        <w:rPr>
          <w:rFonts w:ascii="Times New Roman" w:hAnsi="Times New Roman"/>
          <w:lang w:val="en-GB"/>
        </w:rPr>
        <w:t>5 were excluded</w:t>
      </w:r>
      <w:r w:rsidR="006D20F5" w:rsidRPr="001A184F">
        <w:rPr>
          <w:rFonts w:ascii="Times New Roman" w:hAnsi="Times New Roman"/>
          <w:lang w:val="en-GB"/>
        </w:rPr>
        <w:t xml:space="preserve"> from analysis</w:t>
      </w:r>
      <w:r w:rsidR="001A2437" w:rsidRPr="001A184F">
        <w:rPr>
          <w:rFonts w:ascii="Times New Roman" w:hAnsi="Times New Roman"/>
          <w:lang w:val="en-GB"/>
        </w:rPr>
        <w:t>,</w:t>
      </w:r>
      <w:r w:rsidR="00C22BA1" w:rsidRPr="001A184F">
        <w:rPr>
          <w:rFonts w:ascii="Times New Roman" w:hAnsi="Times New Roman"/>
          <w:lang w:val="en-GB"/>
        </w:rPr>
        <w:t xml:space="preserve"> due to </w:t>
      </w:r>
      <w:r w:rsidR="005D4A50" w:rsidRPr="001A184F">
        <w:rPr>
          <w:rFonts w:ascii="Times New Roman" w:hAnsi="Times New Roman"/>
          <w:lang w:val="en-GB"/>
        </w:rPr>
        <w:t>collection &gt;3</w:t>
      </w:r>
      <w:r w:rsidRPr="001A184F">
        <w:rPr>
          <w:rFonts w:ascii="Times New Roman" w:hAnsi="Times New Roman"/>
          <w:lang w:val="en-GB"/>
        </w:rPr>
        <w:t xml:space="preserve"> days after admission</w:t>
      </w:r>
      <w:r w:rsidR="00C22BA1" w:rsidRPr="001A184F">
        <w:rPr>
          <w:rFonts w:ascii="Times New Roman" w:hAnsi="Times New Roman"/>
          <w:lang w:val="en-GB"/>
        </w:rPr>
        <w:t xml:space="preserve"> (</w:t>
      </w:r>
      <w:r w:rsidR="006D20F5" w:rsidRPr="001A184F">
        <w:rPr>
          <w:rFonts w:ascii="Times New Roman" w:hAnsi="Times New Roman"/>
          <w:lang w:val="en-GB"/>
        </w:rPr>
        <w:t>n</w:t>
      </w:r>
      <w:r w:rsidR="00C22BA1" w:rsidRPr="001A184F">
        <w:rPr>
          <w:rFonts w:ascii="Times New Roman" w:hAnsi="Times New Roman"/>
          <w:lang w:val="en-GB"/>
        </w:rPr>
        <w:t>=4)</w:t>
      </w:r>
      <w:r w:rsidRPr="001A184F">
        <w:rPr>
          <w:rFonts w:ascii="Times New Roman" w:hAnsi="Times New Roman"/>
          <w:lang w:val="en-GB"/>
        </w:rPr>
        <w:t xml:space="preserve"> and unavailable test results</w:t>
      </w:r>
      <w:r w:rsidR="00C22BA1" w:rsidRPr="001A184F">
        <w:rPr>
          <w:rFonts w:ascii="Times New Roman" w:hAnsi="Times New Roman"/>
          <w:lang w:val="en-GB"/>
        </w:rPr>
        <w:t xml:space="preserve"> (</w:t>
      </w:r>
      <w:r w:rsidR="006D20F5" w:rsidRPr="001A184F">
        <w:rPr>
          <w:rFonts w:ascii="Times New Roman" w:hAnsi="Times New Roman"/>
          <w:lang w:val="en-GB"/>
        </w:rPr>
        <w:t>n</w:t>
      </w:r>
      <w:r w:rsidR="00C22BA1" w:rsidRPr="001A184F">
        <w:rPr>
          <w:rFonts w:ascii="Times New Roman" w:hAnsi="Times New Roman"/>
          <w:lang w:val="en-GB"/>
        </w:rPr>
        <w:t>=1)</w:t>
      </w:r>
      <w:r w:rsidR="004206D8" w:rsidRPr="001A184F">
        <w:rPr>
          <w:rFonts w:ascii="Times New Roman" w:hAnsi="Times New Roman"/>
          <w:lang w:val="en-GB"/>
        </w:rPr>
        <w:t xml:space="preserve"> (Figure 1b)</w:t>
      </w:r>
      <w:r w:rsidRPr="001A184F">
        <w:rPr>
          <w:rFonts w:ascii="Times New Roman" w:hAnsi="Times New Roman"/>
          <w:lang w:val="en-GB"/>
        </w:rPr>
        <w:t xml:space="preserve">. </w:t>
      </w:r>
      <w:r w:rsidR="005D4A50" w:rsidRPr="001A184F">
        <w:rPr>
          <w:rFonts w:ascii="Times New Roman" w:hAnsi="Times New Roman"/>
          <w:lang w:val="en-GB"/>
        </w:rPr>
        <w:t xml:space="preserve">Cases </w:t>
      </w:r>
      <w:r w:rsidRPr="001A184F">
        <w:rPr>
          <w:rFonts w:ascii="Times New Roman" w:hAnsi="Times New Roman"/>
          <w:lang w:val="en-GB"/>
        </w:rPr>
        <w:t xml:space="preserve">who had </w:t>
      </w:r>
      <w:r w:rsidR="005D4A50" w:rsidRPr="001A184F">
        <w:rPr>
          <w:rFonts w:ascii="Times New Roman" w:hAnsi="Times New Roman"/>
          <w:lang w:val="en-GB"/>
        </w:rPr>
        <w:t xml:space="preserve">PF </w:t>
      </w:r>
      <w:r w:rsidRPr="001A184F">
        <w:rPr>
          <w:rFonts w:ascii="Times New Roman" w:hAnsi="Times New Roman"/>
          <w:lang w:val="en-GB"/>
        </w:rPr>
        <w:t xml:space="preserve">samples were similar with respect to clinical and demographic characteristics to children who were eligible for the procedure but did not have it performed (Table </w:t>
      </w:r>
      <w:r w:rsidR="008531D5" w:rsidRPr="001A184F">
        <w:rPr>
          <w:rFonts w:ascii="Times New Roman" w:hAnsi="Times New Roman"/>
          <w:lang w:val="en-GB"/>
        </w:rPr>
        <w:t>3</w:t>
      </w:r>
      <w:r w:rsidRPr="001A184F">
        <w:rPr>
          <w:rFonts w:ascii="Times New Roman" w:hAnsi="Times New Roman"/>
          <w:lang w:val="en-GB"/>
        </w:rPr>
        <w:t xml:space="preserve">).   </w:t>
      </w:r>
    </w:p>
    <w:p w14:paraId="52BB203C" w14:textId="1FAA38F6" w:rsidR="00AE78D1" w:rsidRPr="001A184F" w:rsidRDefault="00D24C79" w:rsidP="00892CC2">
      <w:pPr>
        <w:spacing w:line="480" w:lineRule="auto"/>
        <w:rPr>
          <w:rFonts w:ascii="Times New Roman" w:hAnsi="Times New Roman"/>
          <w:lang w:val="en-GB"/>
        </w:rPr>
      </w:pPr>
      <w:r w:rsidRPr="001A184F">
        <w:rPr>
          <w:rFonts w:ascii="Times New Roman" w:hAnsi="Times New Roman"/>
          <w:lang w:val="en-GB"/>
        </w:rPr>
        <w:t>A pathogen was identified in 12</w:t>
      </w:r>
      <w:r w:rsidR="00060A4F" w:rsidRPr="001A184F">
        <w:rPr>
          <w:rFonts w:ascii="Times New Roman" w:hAnsi="Times New Roman"/>
          <w:lang w:val="en-GB"/>
        </w:rPr>
        <w:t>/14</w:t>
      </w:r>
      <w:r w:rsidRPr="001A184F">
        <w:rPr>
          <w:rFonts w:ascii="Times New Roman" w:hAnsi="Times New Roman"/>
          <w:lang w:val="en-GB"/>
        </w:rPr>
        <w:t xml:space="preserve"> (8</w:t>
      </w:r>
      <w:r w:rsidR="00942A0D" w:rsidRPr="001A184F">
        <w:rPr>
          <w:rFonts w:ascii="Times New Roman" w:hAnsi="Times New Roman"/>
          <w:lang w:val="en-GB"/>
        </w:rPr>
        <w:t>6</w:t>
      </w:r>
      <w:r w:rsidRPr="001A184F">
        <w:rPr>
          <w:rFonts w:ascii="Times New Roman" w:hAnsi="Times New Roman"/>
          <w:lang w:val="en-GB"/>
        </w:rPr>
        <w:t>%)</w:t>
      </w:r>
      <w:r w:rsidR="00772018" w:rsidRPr="001A184F">
        <w:rPr>
          <w:rFonts w:ascii="Times New Roman" w:hAnsi="Times New Roman"/>
          <w:lang w:val="en-GB"/>
        </w:rPr>
        <w:t xml:space="preserve"> PF samples</w:t>
      </w:r>
      <w:r w:rsidR="007D14E1" w:rsidRPr="001A184F">
        <w:rPr>
          <w:rFonts w:ascii="Times New Roman" w:hAnsi="Times New Roman"/>
          <w:lang w:val="en-GB"/>
        </w:rPr>
        <w:t xml:space="preserve"> (Table 2b)</w:t>
      </w:r>
      <w:r w:rsidR="00772018" w:rsidRPr="001A184F">
        <w:rPr>
          <w:rFonts w:ascii="Times New Roman" w:hAnsi="Times New Roman"/>
          <w:lang w:val="en-GB"/>
        </w:rPr>
        <w:t xml:space="preserve">.  Of these, 11/12 had </w:t>
      </w:r>
      <w:r w:rsidR="00C76FFE" w:rsidRPr="001A184F">
        <w:rPr>
          <w:rFonts w:ascii="Times New Roman" w:hAnsi="Times New Roman"/>
          <w:lang w:val="en-GB"/>
        </w:rPr>
        <w:t>only bacteria detected</w:t>
      </w:r>
      <w:r w:rsidR="00772018" w:rsidRPr="001A184F">
        <w:rPr>
          <w:rFonts w:ascii="Times New Roman" w:hAnsi="Times New Roman"/>
          <w:lang w:val="en-GB"/>
        </w:rPr>
        <w:t xml:space="preserve"> and 1/12 had</w:t>
      </w:r>
      <w:r w:rsidR="009777A4" w:rsidRPr="001A184F">
        <w:rPr>
          <w:rFonts w:ascii="Times New Roman" w:hAnsi="Times New Roman"/>
          <w:lang w:val="en-GB"/>
        </w:rPr>
        <w:t xml:space="preserve"> </w:t>
      </w:r>
      <w:r w:rsidR="00772018" w:rsidRPr="001A184F">
        <w:rPr>
          <w:rFonts w:ascii="Times New Roman" w:hAnsi="Times New Roman"/>
          <w:lang w:val="en-GB"/>
        </w:rPr>
        <w:t>vir</w:t>
      </w:r>
      <w:r w:rsidR="00C76FFE" w:rsidRPr="001A184F">
        <w:rPr>
          <w:rFonts w:ascii="Times New Roman" w:hAnsi="Times New Roman"/>
          <w:lang w:val="en-GB"/>
        </w:rPr>
        <w:t>al-bacterial co-detection (</w:t>
      </w:r>
      <w:r w:rsidR="00725DA0" w:rsidRPr="001A184F">
        <w:rPr>
          <w:rFonts w:ascii="Times New Roman" w:hAnsi="Times New Roman"/>
          <w:i/>
          <w:lang w:val="en-GB"/>
        </w:rPr>
        <w:t xml:space="preserve">S. </w:t>
      </w:r>
      <w:r w:rsidR="00E228C0" w:rsidRPr="001A184F">
        <w:rPr>
          <w:rFonts w:ascii="Times New Roman" w:hAnsi="Times New Roman"/>
          <w:i/>
          <w:lang w:val="en-GB"/>
        </w:rPr>
        <w:t>aureus</w:t>
      </w:r>
      <w:r w:rsidR="00E228C0" w:rsidRPr="001A184F">
        <w:rPr>
          <w:rFonts w:ascii="Times New Roman" w:hAnsi="Times New Roman"/>
          <w:lang w:val="en-GB"/>
        </w:rPr>
        <w:t xml:space="preserve"> </w:t>
      </w:r>
      <w:r w:rsidR="00C76FFE" w:rsidRPr="001A184F">
        <w:rPr>
          <w:rFonts w:ascii="Times New Roman" w:hAnsi="Times New Roman"/>
          <w:lang w:val="en-GB"/>
        </w:rPr>
        <w:t xml:space="preserve">and human bocavirus) </w:t>
      </w:r>
      <w:r w:rsidR="00571A61" w:rsidRPr="001A184F">
        <w:rPr>
          <w:rFonts w:ascii="Times New Roman" w:hAnsi="Times New Roman"/>
          <w:lang w:val="en-GB"/>
        </w:rPr>
        <w:t>(Table</w:t>
      </w:r>
      <w:r w:rsidR="00FF722C" w:rsidRPr="001A184F">
        <w:rPr>
          <w:rFonts w:ascii="Times New Roman" w:hAnsi="Times New Roman"/>
          <w:lang w:val="en-GB"/>
        </w:rPr>
        <w:t xml:space="preserve"> </w:t>
      </w:r>
      <w:r w:rsidR="006C6283" w:rsidRPr="001A184F">
        <w:rPr>
          <w:rFonts w:ascii="Times New Roman" w:hAnsi="Times New Roman"/>
          <w:lang w:val="en-GB"/>
        </w:rPr>
        <w:t>2</w:t>
      </w:r>
      <w:r w:rsidR="00FF722C" w:rsidRPr="001A184F">
        <w:rPr>
          <w:rFonts w:ascii="Times New Roman" w:hAnsi="Times New Roman"/>
          <w:lang w:val="en-GB"/>
        </w:rPr>
        <w:t>b)</w:t>
      </w:r>
      <w:r w:rsidRPr="001A184F">
        <w:rPr>
          <w:rFonts w:ascii="Times New Roman" w:hAnsi="Times New Roman"/>
          <w:lang w:val="en-GB"/>
        </w:rPr>
        <w:t xml:space="preserve">. The predominant pathogen was </w:t>
      </w:r>
      <w:r w:rsidRPr="001A184F">
        <w:rPr>
          <w:rFonts w:ascii="Times New Roman" w:hAnsi="Times New Roman"/>
          <w:i/>
          <w:lang w:val="en-GB"/>
        </w:rPr>
        <w:t>S</w:t>
      </w:r>
      <w:r w:rsidR="00E228C0" w:rsidRPr="001A184F">
        <w:rPr>
          <w:rFonts w:ascii="Times New Roman" w:hAnsi="Times New Roman"/>
          <w:i/>
          <w:lang w:val="en-GB"/>
        </w:rPr>
        <w:t>.</w:t>
      </w:r>
      <w:r w:rsidRPr="001A184F">
        <w:rPr>
          <w:rFonts w:ascii="Times New Roman" w:hAnsi="Times New Roman"/>
          <w:i/>
          <w:lang w:val="en-GB"/>
        </w:rPr>
        <w:t xml:space="preserve"> aureus</w:t>
      </w:r>
      <w:r w:rsidRPr="001A184F">
        <w:rPr>
          <w:rFonts w:ascii="Times New Roman" w:hAnsi="Times New Roman"/>
          <w:lang w:val="en-GB"/>
        </w:rPr>
        <w:t xml:space="preserve"> (</w:t>
      </w:r>
      <w:r w:rsidR="00772018" w:rsidRPr="001A184F">
        <w:rPr>
          <w:rFonts w:ascii="Times New Roman" w:hAnsi="Times New Roman"/>
          <w:lang w:val="en-GB"/>
        </w:rPr>
        <w:t xml:space="preserve">7/14, </w:t>
      </w:r>
      <w:r w:rsidRPr="001A184F">
        <w:rPr>
          <w:rFonts w:ascii="Times New Roman" w:hAnsi="Times New Roman"/>
          <w:lang w:val="en-GB"/>
        </w:rPr>
        <w:t xml:space="preserve">50%) followed by </w:t>
      </w:r>
      <w:r w:rsidRPr="001A184F">
        <w:rPr>
          <w:rFonts w:ascii="Times New Roman" w:hAnsi="Times New Roman"/>
          <w:i/>
          <w:lang w:val="en-GB"/>
        </w:rPr>
        <w:t>S. pneumoniae</w:t>
      </w:r>
      <w:r w:rsidRPr="001A184F">
        <w:rPr>
          <w:rFonts w:ascii="Times New Roman" w:hAnsi="Times New Roman"/>
          <w:lang w:val="en-GB"/>
        </w:rPr>
        <w:t xml:space="preserve"> (</w:t>
      </w:r>
      <w:r w:rsidR="00772018" w:rsidRPr="001A184F">
        <w:rPr>
          <w:rFonts w:ascii="Times New Roman" w:hAnsi="Times New Roman"/>
          <w:lang w:val="en-GB"/>
        </w:rPr>
        <w:t xml:space="preserve">5/12, </w:t>
      </w:r>
      <w:r w:rsidRPr="001A184F">
        <w:rPr>
          <w:rFonts w:ascii="Times New Roman" w:hAnsi="Times New Roman"/>
          <w:lang w:val="en-GB"/>
        </w:rPr>
        <w:t>3</w:t>
      </w:r>
      <w:r w:rsidR="00942A0D" w:rsidRPr="001A184F">
        <w:rPr>
          <w:rFonts w:ascii="Times New Roman" w:hAnsi="Times New Roman"/>
          <w:lang w:val="en-GB"/>
        </w:rPr>
        <w:t>6</w:t>
      </w:r>
      <w:r w:rsidRPr="001A184F">
        <w:rPr>
          <w:rFonts w:ascii="Times New Roman" w:hAnsi="Times New Roman"/>
          <w:lang w:val="en-GB"/>
        </w:rPr>
        <w:t xml:space="preserve">%). </w:t>
      </w:r>
      <w:bookmarkStart w:id="3" w:name="_Hlk26365202"/>
      <w:r w:rsidR="00540CBC" w:rsidRPr="001A184F">
        <w:rPr>
          <w:rFonts w:ascii="Times New Roman" w:hAnsi="Times New Roman"/>
        </w:rPr>
        <w:t xml:space="preserve">Of 9 cases with culture and PCR results who had a pathogen identified, 5 (56%) had a pathogen identified by both tests (4/5 being </w:t>
      </w:r>
      <w:r w:rsidR="00540CBC" w:rsidRPr="001A184F">
        <w:rPr>
          <w:rFonts w:ascii="Times New Roman" w:hAnsi="Times New Roman"/>
          <w:i/>
        </w:rPr>
        <w:t>S. aureus</w:t>
      </w:r>
      <w:r w:rsidR="00540CBC" w:rsidRPr="001A184F">
        <w:rPr>
          <w:rFonts w:ascii="Times New Roman" w:hAnsi="Times New Roman"/>
        </w:rPr>
        <w:t xml:space="preserve">), and 4 (44%) had a pathogen identified by PCR </w:t>
      </w:r>
      <w:r w:rsidR="00314D0A">
        <w:rPr>
          <w:rFonts w:ascii="Times New Roman" w:hAnsi="Times New Roman"/>
        </w:rPr>
        <w:t>alone</w:t>
      </w:r>
      <w:r w:rsidR="00540CBC" w:rsidRPr="001A184F">
        <w:rPr>
          <w:rFonts w:ascii="Times New Roman" w:hAnsi="Times New Roman"/>
        </w:rPr>
        <w:t xml:space="preserve"> (3/4 being </w:t>
      </w:r>
      <w:r w:rsidR="00540CBC" w:rsidRPr="001A184F">
        <w:rPr>
          <w:rFonts w:ascii="Times New Roman" w:hAnsi="Times New Roman"/>
          <w:i/>
        </w:rPr>
        <w:t>S. pneumoniae</w:t>
      </w:r>
      <w:r w:rsidR="00540CBC" w:rsidRPr="001A184F">
        <w:rPr>
          <w:rFonts w:ascii="Times New Roman" w:hAnsi="Times New Roman"/>
        </w:rPr>
        <w:t>) (Supplemental Table 5b).</w:t>
      </w:r>
      <w:bookmarkEnd w:id="3"/>
      <w:r w:rsidR="00892CC2">
        <w:rPr>
          <w:rFonts w:ascii="Times New Roman" w:hAnsi="Times New Roman"/>
        </w:rPr>
        <w:t xml:space="preserve"> </w:t>
      </w:r>
      <w:r w:rsidR="00AE78D1" w:rsidRPr="001A184F">
        <w:rPr>
          <w:rFonts w:ascii="Times New Roman" w:hAnsi="Times New Roman"/>
          <w:lang w:val="en-GB"/>
        </w:rPr>
        <w:t xml:space="preserve">Of the </w:t>
      </w:r>
      <w:r w:rsidRPr="001A184F">
        <w:rPr>
          <w:rFonts w:ascii="Times New Roman" w:hAnsi="Times New Roman"/>
          <w:lang w:val="en-GB"/>
        </w:rPr>
        <w:t xml:space="preserve">12 </w:t>
      </w:r>
      <w:r w:rsidR="00AE78D1" w:rsidRPr="001A184F">
        <w:rPr>
          <w:rFonts w:ascii="Times New Roman" w:hAnsi="Times New Roman"/>
          <w:lang w:val="en-GB"/>
        </w:rPr>
        <w:t xml:space="preserve">PF positive cases, </w:t>
      </w:r>
      <w:r w:rsidR="0099518E" w:rsidRPr="001A184F">
        <w:rPr>
          <w:rFonts w:ascii="Times New Roman" w:hAnsi="Times New Roman"/>
          <w:lang w:val="en-GB"/>
        </w:rPr>
        <w:t xml:space="preserve">15 pathogens were </w:t>
      </w:r>
      <w:r w:rsidR="000255EB" w:rsidRPr="001A184F">
        <w:rPr>
          <w:rFonts w:ascii="Times New Roman" w:hAnsi="Times New Roman"/>
          <w:lang w:val="en-GB"/>
        </w:rPr>
        <w:t>detected on PF, of which 10 (67%) were also detected in either of the paired NP/OP or blood culture</w:t>
      </w:r>
      <w:r w:rsidR="000255EB" w:rsidRPr="001A184F" w:rsidDel="000255EB">
        <w:rPr>
          <w:rFonts w:ascii="Times New Roman" w:hAnsi="Times New Roman"/>
          <w:lang w:val="en-GB"/>
        </w:rPr>
        <w:t xml:space="preserve"> </w:t>
      </w:r>
      <w:r w:rsidRPr="001A184F">
        <w:rPr>
          <w:rFonts w:ascii="Times New Roman" w:hAnsi="Times New Roman"/>
          <w:lang w:val="en-GB"/>
        </w:rPr>
        <w:t>(</w:t>
      </w:r>
      <w:r w:rsidR="008B5CDD" w:rsidRPr="001A184F">
        <w:rPr>
          <w:rFonts w:ascii="Times New Roman" w:hAnsi="Times New Roman"/>
          <w:lang w:val="en-GB"/>
        </w:rPr>
        <w:t>Supplementa</w:t>
      </w:r>
      <w:r w:rsidR="00D476E5" w:rsidRPr="001A184F">
        <w:rPr>
          <w:rFonts w:ascii="Times New Roman" w:hAnsi="Times New Roman"/>
          <w:lang w:val="en-GB"/>
        </w:rPr>
        <w:t xml:space="preserve">l </w:t>
      </w:r>
      <w:r w:rsidRPr="001A184F">
        <w:rPr>
          <w:rFonts w:ascii="Times New Roman" w:hAnsi="Times New Roman"/>
          <w:lang w:val="en-GB"/>
        </w:rPr>
        <w:t xml:space="preserve">Table </w:t>
      </w:r>
      <w:r w:rsidR="009F2D9B" w:rsidRPr="001A184F">
        <w:rPr>
          <w:rFonts w:ascii="Times New Roman" w:hAnsi="Times New Roman"/>
          <w:lang w:val="en-GB"/>
        </w:rPr>
        <w:t>3</w:t>
      </w:r>
      <w:r w:rsidRPr="001A184F">
        <w:rPr>
          <w:rFonts w:ascii="Times New Roman" w:hAnsi="Times New Roman"/>
          <w:lang w:val="en-GB"/>
        </w:rPr>
        <w:t xml:space="preserve">b). </w:t>
      </w:r>
    </w:p>
    <w:p w14:paraId="2AB2E396" w14:textId="54891DE6" w:rsidR="00D24C79" w:rsidRPr="001A184F" w:rsidRDefault="00C97B3F">
      <w:pPr>
        <w:spacing w:line="480" w:lineRule="auto"/>
        <w:rPr>
          <w:rFonts w:ascii="Times New Roman" w:hAnsi="Times New Roman"/>
          <w:lang w:val="en-GB"/>
        </w:rPr>
      </w:pPr>
      <w:r w:rsidRPr="001A184F">
        <w:rPr>
          <w:rFonts w:ascii="Times New Roman" w:hAnsi="Times New Roman"/>
          <w:lang w:val="en-GB"/>
        </w:rPr>
        <w:t xml:space="preserve">Of the five </w:t>
      </w:r>
      <w:r w:rsidR="005B12B1">
        <w:rPr>
          <w:rFonts w:ascii="Times New Roman" w:hAnsi="Times New Roman"/>
          <w:lang w:val="en-GB"/>
        </w:rPr>
        <w:t xml:space="preserve">PF </w:t>
      </w:r>
      <w:r w:rsidRPr="001A184F">
        <w:rPr>
          <w:rFonts w:ascii="Times New Roman" w:hAnsi="Times New Roman"/>
          <w:lang w:val="en-GB"/>
        </w:rPr>
        <w:t xml:space="preserve">cases positive for </w:t>
      </w:r>
      <w:r w:rsidRPr="001A184F">
        <w:rPr>
          <w:rFonts w:ascii="Times New Roman" w:hAnsi="Times New Roman"/>
          <w:i/>
          <w:lang w:val="en-GB"/>
        </w:rPr>
        <w:t>S. pneumoniae</w:t>
      </w:r>
      <w:r w:rsidRPr="001A184F">
        <w:rPr>
          <w:rFonts w:ascii="Times New Roman" w:hAnsi="Times New Roman"/>
          <w:lang w:val="en-GB"/>
        </w:rPr>
        <w:t>, one had a PCV13</w:t>
      </w:r>
      <w:r w:rsidR="006E6619" w:rsidRPr="001A184F">
        <w:rPr>
          <w:rFonts w:ascii="Times New Roman" w:hAnsi="Times New Roman"/>
          <w:lang w:val="en-GB"/>
        </w:rPr>
        <w:t xml:space="preserve">-type </w:t>
      </w:r>
      <w:r w:rsidRPr="001A184F">
        <w:rPr>
          <w:rFonts w:ascii="Times New Roman" w:hAnsi="Times New Roman"/>
          <w:lang w:val="en-GB"/>
        </w:rPr>
        <w:t>serotype detected (</w:t>
      </w:r>
      <w:r w:rsidR="008E6815" w:rsidRPr="001A184F">
        <w:rPr>
          <w:rFonts w:ascii="Times New Roman" w:hAnsi="Times New Roman"/>
          <w:lang w:val="en-GB"/>
        </w:rPr>
        <w:t xml:space="preserve">serotype </w:t>
      </w:r>
      <w:r w:rsidRPr="001A184F">
        <w:rPr>
          <w:rFonts w:ascii="Times New Roman" w:hAnsi="Times New Roman"/>
          <w:lang w:val="en-GB"/>
        </w:rPr>
        <w:t>5) on culture from PF, blood, and NP</w:t>
      </w:r>
      <w:r w:rsidR="00A478EE" w:rsidRPr="001A184F">
        <w:rPr>
          <w:rFonts w:ascii="Times New Roman" w:hAnsi="Times New Roman"/>
          <w:lang w:val="en-GB"/>
        </w:rPr>
        <w:t xml:space="preserve"> </w:t>
      </w:r>
      <w:r w:rsidR="004C1B31" w:rsidRPr="001A184F">
        <w:rPr>
          <w:rFonts w:ascii="Times New Roman" w:hAnsi="Times New Roman"/>
          <w:lang w:val="en-GB"/>
        </w:rPr>
        <w:t xml:space="preserve">(a </w:t>
      </w:r>
      <w:r w:rsidR="00A478EE" w:rsidRPr="001A184F">
        <w:rPr>
          <w:rFonts w:ascii="Times New Roman" w:hAnsi="Times New Roman"/>
          <w:lang w:val="en-GB"/>
        </w:rPr>
        <w:t xml:space="preserve">42-month old child with 1 </w:t>
      </w:r>
      <w:r w:rsidR="00D9359D" w:rsidRPr="001A184F">
        <w:rPr>
          <w:rFonts w:ascii="Times New Roman" w:hAnsi="Times New Roman"/>
          <w:lang w:val="en-GB"/>
        </w:rPr>
        <w:t>PCV dose</w:t>
      </w:r>
      <w:r w:rsidR="004C1B31" w:rsidRPr="001A184F">
        <w:rPr>
          <w:rFonts w:ascii="Times New Roman" w:hAnsi="Times New Roman"/>
          <w:lang w:val="en-GB"/>
        </w:rPr>
        <w:t xml:space="preserve">) </w:t>
      </w:r>
      <w:r w:rsidRPr="001A184F">
        <w:rPr>
          <w:rFonts w:ascii="Times New Roman" w:hAnsi="Times New Roman"/>
          <w:lang w:val="en-GB"/>
        </w:rPr>
        <w:t xml:space="preserve">(Supplemental Table </w:t>
      </w:r>
      <w:r w:rsidR="0035694A" w:rsidRPr="001A184F">
        <w:rPr>
          <w:rFonts w:ascii="Times New Roman" w:hAnsi="Times New Roman"/>
          <w:lang w:val="en-GB"/>
        </w:rPr>
        <w:t>6</w:t>
      </w:r>
      <w:r w:rsidRPr="001A184F">
        <w:rPr>
          <w:rFonts w:ascii="Times New Roman" w:hAnsi="Times New Roman"/>
          <w:lang w:val="en-GB"/>
        </w:rPr>
        <w:t>); the four remaining cases were positive by PCR or BinaxNOW only and not serotyped.</w:t>
      </w:r>
    </w:p>
    <w:p w14:paraId="2BD1CD22" w14:textId="77777777" w:rsidR="00D90B22" w:rsidRPr="001A184F" w:rsidRDefault="00D90B22" w:rsidP="00933C7D">
      <w:pPr>
        <w:spacing w:line="480" w:lineRule="auto"/>
        <w:rPr>
          <w:rFonts w:ascii="Times New Roman" w:hAnsi="Times New Roman"/>
          <w:lang w:val="en-GB"/>
        </w:rPr>
      </w:pPr>
    </w:p>
    <w:p w14:paraId="2AB74A73" w14:textId="77777777" w:rsidR="00454099" w:rsidRPr="001A184F" w:rsidRDefault="00454099" w:rsidP="00454099">
      <w:pPr>
        <w:spacing w:line="480" w:lineRule="auto"/>
        <w:rPr>
          <w:rFonts w:ascii="Times New Roman" w:hAnsi="Times New Roman"/>
          <w:b/>
        </w:rPr>
      </w:pPr>
      <w:r w:rsidRPr="001A184F">
        <w:rPr>
          <w:rFonts w:ascii="Times New Roman" w:hAnsi="Times New Roman"/>
          <w:b/>
        </w:rPr>
        <w:t>Serious Adverse Events</w:t>
      </w:r>
    </w:p>
    <w:p w14:paraId="7A572120" w14:textId="5176A07C" w:rsidR="0088506A" w:rsidRPr="001A184F" w:rsidRDefault="00454099" w:rsidP="00287553">
      <w:pPr>
        <w:spacing w:line="480" w:lineRule="auto"/>
        <w:rPr>
          <w:rFonts w:ascii="Times New Roman" w:hAnsi="Times New Roman"/>
          <w:b/>
        </w:rPr>
      </w:pPr>
      <w:r w:rsidRPr="001A184F">
        <w:rPr>
          <w:rFonts w:ascii="Times New Roman" w:hAnsi="Times New Roman"/>
        </w:rPr>
        <w:t xml:space="preserve">There were </w:t>
      </w:r>
      <w:r w:rsidR="005605D3" w:rsidRPr="001A184F">
        <w:rPr>
          <w:rFonts w:ascii="Times New Roman" w:hAnsi="Times New Roman"/>
        </w:rPr>
        <w:t xml:space="preserve">three </w:t>
      </w:r>
      <w:r w:rsidRPr="001A184F">
        <w:rPr>
          <w:rFonts w:ascii="Times New Roman" w:hAnsi="Times New Roman"/>
        </w:rPr>
        <w:t xml:space="preserve">SAEs reported </w:t>
      </w:r>
      <w:r w:rsidR="00606E5C" w:rsidRPr="001A184F">
        <w:rPr>
          <w:rFonts w:ascii="Times New Roman" w:hAnsi="Times New Roman"/>
        </w:rPr>
        <w:t xml:space="preserve">among </w:t>
      </w:r>
      <w:r w:rsidR="003A6088" w:rsidRPr="001A184F">
        <w:rPr>
          <w:rFonts w:ascii="Times New Roman" w:hAnsi="Times New Roman"/>
        </w:rPr>
        <w:t xml:space="preserve">LA </w:t>
      </w:r>
      <w:r w:rsidR="00606E5C" w:rsidRPr="001A184F">
        <w:rPr>
          <w:rFonts w:ascii="Times New Roman" w:hAnsi="Times New Roman"/>
        </w:rPr>
        <w:t>cases</w:t>
      </w:r>
      <w:r w:rsidR="003A6088" w:rsidRPr="001A184F">
        <w:rPr>
          <w:rFonts w:ascii="Times New Roman" w:hAnsi="Times New Roman"/>
        </w:rPr>
        <w:t xml:space="preserve"> </w:t>
      </w:r>
      <w:r w:rsidR="00E76B71" w:rsidRPr="001A184F">
        <w:rPr>
          <w:rFonts w:ascii="Times New Roman" w:hAnsi="Times New Roman"/>
        </w:rPr>
        <w:t>(</w:t>
      </w:r>
      <w:r w:rsidR="005605D3" w:rsidRPr="001A184F">
        <w:rPr>
          <w:rFonts w:ascii="Times New Roman" w:hAnsi="Times New Roman"/>
        </w:rPr>
        <w:t>two</w:t>
      </w:r>
      <w:r w:rsidR="00606E5C" w:rsidRPr="001A184F">
        <w:rPr>
          <w:rFonts w:ascii="Times New Roman" w:hAnsi="Times New Roman"/>
        </w:rPr>
        <w:t xml:space="preserve"> in-hospital deaths</w:t>
      </w:r>
      <w:r w:rsidR="005605D3" w:rsidRPr="001A184F">
        <w:rPr>
          <w:rFonts w:ascii="Times New Roman" w:hAnsi="Times New Roman"/>
        </w:rPr>
        <w:t xml:space="preserve"> </w:t>
      </w:r>
      <w:r w:rsidR="00467742" w:rsidRPr="001A184F">
        <w:rPr>
          <w:rFonts w:ascii="Times New Roman" w:hAnsi="Times New Roman"/>
        </w:rPr>
        <w:t xml:space="preserve">not clearly related to the procedure </w:t>
      </w:r>
      <w:r w:rsidR="00606E5C" w:rsidRPr="001A184F">
        <w:rPr>
          <w:rFonts w:ascii="Times New Roman" w:hAnsi="Times New Roman"/>
        </w:rPr>
        <w:t xml:space="preserve">and </w:t>
      </w:r>
      <w:r w:rsidR="005605D3" w:rsidRPr="001A184F">
        <w:rPr>
          <w:rFonts w:ascii="Times New Roman" w:hAnsi="Times New Roman"/>
        </w:rPr>
        <w:t xml:space="preserve">one </w:t>
      </w:r>
      <w:r w:rsidR="00EA562A" w:rsidRPr="001A184F">
        <w:rPr>
          <w:rFonts w:ascii="Times New Roman" w:hAnsi="Times New Roman"/>
        </w:rPr>
        <w:t>transient drop in oxygen saturation following the procedure</w:t>
      </w:r>
      <w:r w:rsidR="00467742" w:rsidRPr="001A184F">
        <w:rPr>
          <w:rFonts w:ascii="Times New Roman" w:hAnsi="Times New Roman"/>
        </w:rPr>
        <w:t>)</w:t>
      </w:r>
      <w:r w:rsidR="00E76B71" w:rsidRPr="001A184F">
        <w:rPr>
          <w:rFonts w:ascii="Times New Roman" w:hAnsi="Times New Roman"/>
        </w:rPr>
        <w:t>,</w:t>
      </w:r>
      <w:r w:rsidR="00467742" w:rsidRPr="001A184F">
        <w:rPr>
          <w:rFonts w:ascii="Times New Roman" w:hAnsi="Times New Roman"/>
        </w:rPr>
        <w:t xml:space="preserve"> and none </w:t>
      </w:r>
      <w:r w:rsidR="00D21DD6" w:rsidRPr="001A184F">
        <w:rPr>
          <w:rFonts w:ascii="Times New Roman" w:hAnsi="Times New Roman"/>
        </w:rPr>
        <w:lastRenderedPageBreak/>
        <w:t xml:space="preserve">reported amongst </w:t>
      </w:r>
      <w:r w:rsidR="00E76B71" w:rsidRPr="001A184F">
        <w:rPr>
          <w:rFonts w:ascii="Times New Roman" w:hAnsi="Times New Roman"/>
        </w:rPr>
        <w:t xml:space="preserve">PF </w:t>
      </w:r>
      <w:r w:rsidR="00D21DD6" w:rsidRPr="001A184F">
        <w:rPr>
          <w:rFonts w:ascii="Times New Roman" w:hAnsi="Times New Roman"/>
        </w:rPr>
        <w:t xml:space="preserve">cases </w:t>
      </w:r>
      <w:r w:rsidR="00E76B71" w:rsidRPr="001A184F">
        <w:rPr>
          <w:rFonts w:ascii="Times New Roman" w:hAnsi="Times New Roman"/>
        </w:rPr>
        <w:t xml:space="preserve">(details in </w:t>
      </w:r>
      <w:r w:rsidR="001142C3">
        <w:rPr>
          <w:rFonts w:ascii="Times New Roman" w:hAnsi="Times New Roman"/>
        </w:rPr>
        <w:t xml:space="preserve">the </w:t>
      </w:r>
      <w:r w:rsidR="00AE3EF2">
        <w:rPr>
          <w:rFonts w:ascii="Times New Roman" w:hAnsi="Times New Roman"/>
        </w:rPr>
        <w:t>Appendix</w:t>
      </w:r>
      <w:r w:rsidR="00E76B71" w:rsidRPr="001A184F">
        <w:rPr>
          <w:rFonts w:ascii="Times New Roman" w:hAnsi="Times New Roman"/>
        </w:rPr>
        <w:t>)</w:t>
      </w:r>
      <w:r w:rsidR="00D21DD6" w:rsidRPr="001A184F">
        <w:rPr>
          <w:rFonts w:ascii="Times New Roman" w:hAnsi="Times New Roman"/>
        </w:rPr>
        <w:t xml:space="preserve">. </w:t>
      </w:r>
      <w:r w:rsidR="00F613F5" w:rsidRPr="001A184F">
        <w:rPr>
          <w:rFonts w:ascii="Times New Roman" w:hAnsi="Times New Roman"/>
        </w:rPr>
        <w:t xml:space="preserve">The </w:t>
      </w:r>
      <w:r w:rsidR="00D21DD6" w:rsidRPr="001A184F">
        <w:rPr>
          <w:rFonts w:ascii="Times New Roman" w:hAnsi="Times New Roman"/>
        </w:rPr>
        <w:t xml:space="preserve">2 deaths in LA cases represented a </w:t>
      </w:r>
      <w:r w:rsidR="00F613F5" w:rsidRPr="001A184F">
        <w:rPr>
          <w:rFonts w:ascii="Times New Roman" w:hAnsi="Times New Roman"/>
        </w:rPr>
        <w:t xml:space="preserve">case fatality rate </w:t>
      </w:r>
      <w:r w:rsidR="00D21DD6" w:rsidRPr="001A184F">
        <w:rPr>
          <w:rFonts w:ascii="Times New Roman" w:hAnsi="Times New Roman"/>
        </w:rPr>
        <w:t>(</w:t>
      </w:r>
      <w:r w:rsidR="00F613F5" w:rsidRPr="001A184F">
        <w:rPr>
          <w:rFonts w:ascii="Times New Roman" w:hAnsi="Times New Roman"/>
        </w:rPr>
        <w:t>4.5%</w:t>
      </w:r>
      <w:r w:rsidR="00D21DD6" w:rsidRPr="001A184F">
        <w:rPr>
          <w:rFonts w:ascii="Times New Roman" w:hAnsi="Times New Roman"/>
        </w:rPr>
        <w:t>) tha</w:t>
      </w:r>
      <w:r w:rsidR="00304154" w:rsidRPr="001A184F">
        <w:rPr>
          <w:rFonts w:ascii="Times New Roman" w:hAnsi="Times New Roman"/>
        </w:rPr>
        <w:t>t was no higher tha</w:t>
      </w:r>
      <w:r w:rsidR="00D21DD6" w:rsidRPr="001A184F">
        <w:rPr>
          <w:rFonts w:ascii="Times New Roman" w:hAnsi="Times New Roman"/>
        </w:rPr>
        <w:t xml:space="preserve">n </w:t>
      </w:r>
      <w:r w:rsidR="00606E5C" w:rsidRPr="001A184F">
        <w:rPr>
          <w:rFonts w:ascii="Times New Roman" w:hAnsi="Times New Roman"/>
        </w:rPr>
        <w:t>among</w:t>
      </w:r>
      <w:r w:rsidR="002652C4" w:rsidRPr="001A184F">
        <w:rPr>
          <w:rFonts w:ascii="Times New Roman" w:hAnsi="Times New Roman"/>
        </w:rPr>
        <w:t xml:space="preserve"> those </w:t>
      </w:r>
      <w:r w:rsidR="00606E5C" w:rsidRPr="001A184F">
        <w:rPr>
          <w:rFonts w:ascii="Times New Roman" w:hAnsi="Times New Roman"/>
        </w:rPr>
        <w:t xml:space="preserve">with consolidation on CXR </w:t>
      </w:r>
      <w:r w:rsidR="00D21DD6" w:rsidRPr="001A184F">
        <w:rPr>
          <w:rFonts w:ascii="Times New Roman" w:hAnsi="Times New Roman"/>
        </w:rPr>
        <w:t>that</w:t>
      </w:r>
      <w:r w:rsidR="00606E5C" w:rsidRPr="001A184F">
        <w:rPr>
          <w:rFonts w:ascii="Times New Roman" w:hAnsi="Times New Roman"/>
        </w:rPr>
        <w:t xml:space="preserve"> did </w:t>
      </w:r>
      <w:r w:rsidR="002652C4" w:rsidRPr="001A184F">
        <w:rPr>
          <w:rFonts w:ascii="Times New Roman" w:hAnsi="Times New Roman"/>
        </w:rPr>
        <w:t xml:space="preserve">not </w:t>
      </w:r>
      <w:r w:rsidR="00606E5C" w:rsidRPr="001A184F">
        <w:rPr>
          <w:rFonts w:ascii="Times New Roman" w:hAnsi="Times New Roman"/>
        </w:rPr>
        <w:t>have</w:t>
      </w:r>
      <w:r w:rsidR="002652C4" w:rsidRPr="001A184F">
        <w:rPr>
          <w:rFonts w:ascii="Times New Roman" w:hAnsi="Times New Roman"/>
        </w:rPr>
        <w:t xml:space="preserve"> the procedure</w:t>
      </w:r>
      <w:r w:rsidR="00F613F5" w:rsidRPr="001A184F">
        <w:rPr>
          <w:rFonts w:ascii="Times New Roman" w:hAnsi="Times New Roman"/>
        </w:rPr>
        <w:t xml:space="preserve"> </w:t>
      </w:r>
      <w:r w:rsidR="00D21DD6" w:rsidRPr="001A184F">
        <w:rPr>
          <w:rFonts w:ascii="Times New Roman" w:hAnsi="Times New Roman"/>
        </w:rPr>
        <w:t>(</w:t>
      </w:r>
      <w:r w:rsidR="008E1EFE" w:rsidRPr="001A184F">
        <w:rPr>
          <w:rFonts w:ascii="Times New Roman" w:hAnsi="Times New Roman"/>
        </w:rPr>
        <w:t>8</w:t>
      </w:r>
      <w:r w:rsidR="00D21DD6" w:rsidRPr="001A184F">
        <w:rPr>
          <w:rFonts w:ascii="Times New Roman" w:hAnsi="Times New Roman"/>
        </w:rPr>
        <w:t xml:space="preserve">%) </w:t>
      </w:r>
      <w:r w:rsidR="003B0849" w:rsidRPr="001A184F">
        <w:rPr>
          <w:rFonts w:ascii="Times New Roman" w:hAnsi="Times New Roman"/>
        </w:rPr>
        <w:t>(OR (95% CI): 0.57 (0.13</w:t>
      </w:r>
      <w:r w:rsidR="004C1B31" w:rsidRPr="001A184F">
        <w:rPr>
          <w:rFonts w:ascii="Times New Roman" w:hAnsi="Times New Roman"/>
        </w:rPr>
        <w:t>-</w:t>
      </w:r>
      <w:r w:rsidR="003B0849" w:rsidRPr="001A184F">
        <w:rPr>
          <w:rFonts w:ascii="Times New Roman" w:hAnsi="Times New Roman"/>
        </w:rPr>
        <w:t xml:space="preserve">2.45) </w:t>
      </w:r>
      <w:r w:rsidR="00F613F5" w:rsidRPr="001A184F">
        <w:rPr>
          <w:rFonts w:ascii="Times New Roman" w:hAnsi="Times New Roman"/>
        </w:rPr>
        <w:t>(Table 1)</w:t>
      </w:r>
      <w:r w:rsidR="002652C4" w:rsidRPr="001A184F">
        <w:rPr>
          <w:rFonts w:ascii="Times New Roman" w:hAnsi="Times New Roman"/>
        </w:rPr>
        <w:t>.</w:t>
      </w:r>
      <w:r w:rsidR="00A00506" w:rsidRPr="001A184F">
        <w:rPr>
          <w:rFonts w:ascii="Times New Roman" w:hAnsi="Times New Roman"/>
        </w:rPr>
        <w:t xml:space="preserve">  </w:t>
      </w:r>
    </w:p>
    <w:p w14:paraId="3B6646F3" w14:textId="77777777" w:rsidR="00E76B71" w:rsidRPr="001A184F" w:rsidRDefault="00E76B71" w:rsidP="004D65CF">
      <w:pPr>
        <w:spacing w:line="480" w:lineRule="auto"/>
        <w:rPr>
          <w:rFonts w:ascii="Times New Roman" w:hAnsi="Times New Roman"/>
          <w:b/>
        </w:rPr>
      </w:pPr>
    </w:p>
    <w:p w14:paraId="7B9EB2F2" w14:textId="42B04BE7" w:rsidR="00D62D4F" w:rsidRPr="001A184F" w:rsidRDefault="00D62D4F" w:rsidP="004D65CF">
      <w:pPr>
        <w:spacing w:line="480" w:lineRule="auto"/>
        <w:rPr>
          <w:rFonts w:ascii="Times New Roman" w:hAnsi="Times New Roman"/>
          <w:b/>
        </w:rPr>
      </w:pPr>
      <w:r w:rsidRPr="001A184F">
        <w:rPr>
          <w:rFonts w:ascii="Times New Roman" w:hAnsi="Times New Roman"/>
          <w:b/>
        </w:rPr>
        <w:t>Discussion:</w:t>
      </w:r>
      <w:r w:rsidR="00E015CD" w:rsidRPr="001A184F">
        <w:rPr>
          <w:rFonts w:ascii="Times New Roman" w:hAnsi="Times New Roman"/>
          <w:b/>
        </w:rPr>
        <w:t xml:space="preserve"> </w:t>
      </w:r>
    </w:p>
    <w:p w14:paraId="1243E487" w14:textId="2B00B9DF" w:rsidR="0033173E" w:rsidRPr="001A184F" w:rsidRDefault="00E015CD" w:rsidP="00246287">
      <w:pPr>
        <w:spacing w:line="480" w:lineRule="auto"/>
        <w:rPr>
          <w:rFonts w:ascii="Times New Roman" w:hAnsi="Times New Roman"/>
        </w:rPr>
      </w:pPr>
      <w:r w:rsidRPr="001A184F">
        <w:rPr>
          <w:rFonts w:ascii="Times New Roman" w:hAnsi="Times New Roman"/>
        </w:rPr>
        <w:t xml:space="preserve">We have described the range of pathogens identified by culture and PCR of lung and pleural </w:t>
      </w:r>
      <w:r w:rsidR="00781EF1" w:rsidRPr="001A184F">
        <w:rPr>
          <w:rFonts w:ascii="Times New Roman" w:hAnsi="Times New Roman"/>
        </w:rPr>
        <w:t xml:space="preserve">fluid </w:t>
      </w:r>
      <w:r w:rsidRPr="001A184F">
        <w:rPr>
          <w:rFonts w:ascii="Times New Roman" w:hAnsi="Times New Roman"/>
        </w:rPr>
        <w:t>aspirates collected from African and Asian children with severe pneumonia and CXR consolidation</w:t>
      </w:r>
      <w:r w:rsidRPr="001A184F" w:rsidDel="00E015CD">
        <w:rPr>
          <w:rFonts w:ascii="Times New Roman" w:hAnsi="Times New Roman"/>
        </w:rPr>
        <w:t xml:space="preserve"> </w:t>
      </w:r>
      <w:r w:rsidR="00E21F7C" w:rsidRPr="001A184F">
        <w:rPr>
          <w:rFonts w:ascii="Times New Roman" w:hAnsi="Times New Roman"/>
        </w:rPr>
        <w:t>in the</w:t>
      </w:r>
      <w:r w:rsidR="003826FB" w:rsidRPr="001A184F">
        <w:rPr>
          <w:rFonts w:ascii="Times New Roman" w:hAnsi="Times New Roman"/>
        </w:rPr>
        <w:t xml:space="preserve"> PCV</w:t>
      </w:r>
      <w:r w:rsidR="00E21F7C" w:rsidRPr="001A184F">
        <w:rPr>
          <w:rFonts w:ascii="Times New Roman" w:hAnsi="Times New Roman"/>
        </w:rPr>
        <w:t xml:space="preserve"> era</w:t>
      </w:r>
      <w:r w:rsidR="00261545" w:rsidRPr="001A184F">
        <w:rPr>
          <w:rFonts w:ascii="Times New Roman" w:hAnsi="Times New Roman"/>
        </w:rPr>
        <w:t xml:space="preserve">. </w:t>
      </w:r>
      <w:r w:rsidR="00943FF1" w:rsidRPr="001A184F">
        <w:rPr>
          <w:rFonts w:ascii="Times New Roman" w:hAnsi="Times New Roman"/>
        </w:rPr>
        <w:t xml:space="preserve">In LA, </w:t>
      </w:r>
      <w:r w:rsidR="0095375F" w:rsidRPr="001A184F">
        <w:rPr>
          <w:rFonts w:ascii="Times New Roman" w:hAnsi="Times New Roman"/>
          <w:i/>
        </w:rPr>
        <w:t>S. pneumoniae</w:t>
      </w:r>
      <w:r w:rsidR="0095375F" w:rsidRPr="001A184F">
        <w:rPr>
          <w:rFonts w:ascii="Times New Roman" w:hAnsi="Times New Roman"/>
        </w:rPr>
        <w:t xml:space="preserve"> was the predominant pathogen identified</w:t>
      </w:r>
      <w:r w:rsidR="008D6165" w:rsidRPr="001A184F">
        <w:rPr>
          <w:rFonts w:ascii="Times New Roman" w:hAnsi="Times New Roman"/>
        </w:rPr>
        <w:t>,</w:t>
      </w:r>
      <w:r w:rsidR="0095375F" w:rsidRPr="001A184F">
        <w:rPr>
          <w:rFonts w:ascii="Times New Roman" w:hAnsi="Times New Roman"/>
        </w:rPr>
        <w:t xml:space="preserve"> </w:t>
      </w:r>
      <w:r w:rsidR="003826FB" w:rsidRPr="001A184F">
        <w:rPr>
          <w:rFonts w:ascii="Times New Roman" w:hAnsi="Times New Roman"/>
        </w:rPr>
        <w:t xml:space="preserve">followed by </w:t>
      </w:r>
      <w:r w:rsidR="003826FB" w:rsidRPr="001A184F">
        <w:rPr>
          <w:rFonts w:ascii="Times New Roman" w:hAnsi="Times New Roman"/>
          <w:i/>
        </w:rPr>
        <w:t>H</w:t>
      </w:r>
      <w:r w:rsidR="00C22BA1" w:rsidRPr="001A184F">
        <w:rPr>
          <w:rFonts w:ascii="Times New Roman" w:hAnsi="Times New Roman"/>
          <w:i/>
        </w:rPr>
        <w:t>.</w:t>
      </w:r>
      <w:r w:rsidR="003826FB" w:rsidRPr="001A184F">
        <w:rPr>
          <w:rFonts w:ascii="Times New Roman" w:hAnsi="Times New Roman"/>
          <w:i/>
        </w:rPr>
        <w:t xml:space="preserve"> influenzae</w:t>
      </w:r>
      <w:r w:rsidR="00D9761C" w:rsidRPr="001A184F">
        <w:rPr>
          <w:rFonts w:ascii="Times New Roman" w:hAnsi="Times New Roman"/>
          <w:i/>
        </w:rPr>
        <w:t xml:space="preserve"> </w:t>
      </w:r>
      <w:r w:rsidR="00D9761C" w:rsidRPr="001A184F">
        <w:rPr>
          <w:rFonts w:ascii="Times New Roman" w:hAnsi="Times New Roman"/>
        </w:rPr>
        <w:t>and</w:t>
      </w:r>
      <w:r w:rsidR="00D9761C" w:rsidRPr="001A184F">
        <w:rPr>
          <w:rFonts w:ascii="Times New Roman" w:hAnsi="Times New Roman"/>
          <w:i/>
        </w:rPr>
        <w:t xml:space="preserve"> M. catarrhalis</w:t>
      </w:r>
      <w:r w:rsidR="00943FF1" w:rsidRPr="001A184F">
        <w:rPr>
          <w:rFonts w:ascii="Times New Roman" w:hAnsi="Times New Roman"/>
          <w:i/>
        </w:rPr>
        <w:t>,</w:t>
      </w:r>
      <w:r w:rsidR="00AE5DA2" w:rsidRPr="001A184F">
        <w:rPr>
          <w:rFonts w:ascii="Times New Roman" w:hAnsi="Times New Roman"/>
        </w:rPr>
        <w:t xml:space="preserve"> while in </w:t>
      </w:r>
      <w:r w:rsidR="00943FF1" w:rsidRPr="001A184F">
        <w:rPr>
          <w:rFonts w:ascii="Times New Roman" w:hAnsi="Times New Roman"/>
        </w:rPr>
        <w:t>PF</w:t>
      </w:r>
      <w:r w:rsidR="003826FB" w:rsidRPr="001A184F">
        <w:rPr>
          <w:rFonts w:ascii="Times New Roman" w:hAnsi="Times New Roman"/>
        </w:rPr>
        <w:t xml:space="preserve"> </w:t>
      </w:r>
      <w:r w:rsidR="00193FD5" w:rsidRPr="001A184F">
        <w:rPr>
          <w:rFonts w:ascii="Times New Roman" w:hAnsi="Times New Roman"/>
          <w:i/>
        </w:rPr>
        <w:t xml:space="preserve">S. </w:t>
      </w:r>
      <w:r w:rsidR="003826FB" w:rsidRPr="001A184F">
        <w:rPr>
          <w:rFonts w:ascii="Times New Roman" w:hAnsi="Times New Roman"/>
          <w:i/>
        </w:rPr>
        <w:t>aureus</w:t>
      </w:r>
      <w:r w:rsidR="003826FB" w:rsidRPr="001A184F">
        <w:rPr>
          <w:rFonts w:ascii="Times New Roman" w:hAnsi="Times New Roman"/>
        </w:rPr>
        <w:t xml:space="preserve"> </w:t>
      </w:r>
      <w:r w:rsidR="00AE5DA2" w:rsidRPr="001A184F">
        <w:rPr>
          <w:rFonts w:ascii="Times New Roman" w:hAnsi="Times New Roman"/>
        </w:rPr>
        <w:t xml:space="preserve">was </w:t>
      </w:r>
      <w:r w:rsidR="001D0081" w:rsidRPr="001A184F">
        <w:rPr>
          <w:rFonts w:ascii="Times New Roman" w:hAnsi="Times New Roman"/>
        </w:rPr>
        <w:t>the predominant pathogen</w:t>
      </w:r>
      <w:r w:rsidR="00193FD5" w:rsidRPr="001A184F">
        <w:rPr>
          <w:rFonts w:ascii="Times New Roman" w:hAnsi="Times New Roman"/>
        </w:rPr>
        <w:t>,</w:t>
      </w:r>
      <w:r w:rsidR="001D0081" w:rsidRPr="001A184F">
        <w:rPr>
          <w:rFonts w:ascii="Times New Roman" w:hAnsi="Times New Roman"/>
        </w:rPr>
        <w:t xml:space="preserve"> followed by </w:t>
      </w:r>
      <w:r w:rsidR="001D0081" w:rsidRPr="001A184F">
        <w:rPr>
          <w:rFonts w:ascii="Times New Roman" w:hAnsi="Times New Roman"/>
          <w:i/>
        </w:rPr>
        <w:t>S. pneumoniae</w:t>
      </w:r>
      <w:r w:rsidR="0095375F" w:rsidRPr="001A184F">
        <w:rPr>
          <w:rFonts w:ascii="Times New Roman" w:hAnsi="Times New Roman"/>
        </w:rPr>
        <w:t xml:space="preserve">. In comparison to culture alone, PCR increased the </w:t>
      </w:r>
      <w:r w:rsidRPr="001A184F">
        <w:rPr>
          <w:rFonts w:ascii="Times New Roman" w:hAnsi="Times New Roman"/>
        </w:rPr>
        <w:t xml:space="preserve">pathogen </w:t>
      </w:r>
      <w:r w:rsidR="0095375F" w:rsidRPr="001A184F">
        <w:rPr>
          <w:rFonts w:ascii="Times New Roman" w:hAnsi="Times New Roman"/>
        </w:rPr>
        <w:t xml:space="preserve">yield, from </w:t>
      </w:r>
      <w:r w:rsidR="00246287" w:rsidRPr="001A184F">
        <w:rPr>
          <w:rFonts w:ascii="Times New Roman" w:hAnsi="Times New Roman"/>
          <w:lang w:val="en-GB"/>
        </w:rPr>
        <w:t>1</w:t>
      </w:r>
      <w:r w:rsidR="00246287">
        <w:rPr>
          <w:rFonts w:ascii="Times New Roman" w:hAnsi="Times New Roman"/>
          <w:lang w:val="en-GB"/>
        </w:rPr>
        <w:t>1</w:t>
      </w:r>
      <w:r w:rsidR="0095375F" w:rsidRPr="001A184F">
        <w:rPr>
          <w:rFonts w:ascii="Times New Roman" w:hAnsi="Times New Roman"/>
        </w:rPr>
        <w:t xml:space="preserve">% to </w:t>
      </w:r>
      <w:r w:rsidR="00246287" w:rsidRPr="001A184F">
        <w:rPr>
          <w:rFonts w:ascii="Times New Roman" w:hAnsi="Times New Roman"/>
        </w:rPr>
        <w:t>3</w:t>
      </w:r>
      <w:r w:rsidR="00246287">
        <w:rPr>
          <w:rFonts w:ascii="Times New Roman" w:hAnsi="Times New Roman"/>
        </w:rPr>
        <w:t>8</w:t>
      </w:r>
      <w:r w:rsidR="0095375F" w:rsidRPr="001A184F">
        <w:rPr>
          <w:rFonts w:ascii="Times New Roman" w:hAnsi="Times New Roman"/>
        </w:rPr>
        <w:t>%</w:t>
      </w:r>
      <w:r w:rsidR="001D0081" w:rsidRPr="001A184F">
        <w:rPr>
          <w:rFonts w:ascii="Times New Roman" w:hAnsi="Times New Roman"/>
        </w:rPr>
        <w:t xml:space="preserve"> for </w:t>
      </w:r>
      <w:r w:rsidR="00F824CE">
        <w:rPr>
          <w:rFonts w:ascii="Times New Roman" w:hAnsi="Times New Roman"/>
        </w:rPr>
        <w:t>LA</w:t>
      </w:r>
      <w:r w:rsidR="00193FD5" w:rsidRPr="001A184F">
        <w:rPr>
          <w:rFonts w:ascii="Times New Roman" w:hAnsi="Times New Roman"/>
        </w:rPr>
        <w:t xml:space="preserve"> (Supplementary Table </w:t>
      </w:r>
      <w:r w:rsidR="00246287">
        <w:rPr>
          <w:rFonts w:ascii="Times New Roman" w:hAnsi="Times New Roman"/>
        </w:rPr>
        <w:t>2</w:t>
      </w:r>
      <w:r w:rsidR="00246287" w:rsidRPr="001A184F">
        <w:rPr>
          <w:rFonts w:ascii="Times New Roman" w:hAnsi="Times New Roman"/>
        </w:rPr>
        <w:t>a</w:t>
      </w:r>
      <w:r w:rsidR="00193FD5" w:rsidRPr="001A184F">
        <w:rPr>
          <w:rFonts w:ascii="Times New Roman" w:hAnsi="Times New Roman"/>
        </w:rPr>
        <w:t>)</w:t>
      </w:r>
      <w:r w:rsidR="004835E5" w:rsidRPr="001A184F">
        <w:rPr>
          <w:rFonts w:ascii="Times New Roman" w:hAnsi="Times New Roman"/>
        </w:rPr>
        <w:t xml:space="preserve">. </w:t>
      </w:r>
      <w:r w:rsidR="00CD5448" w:rsidRPr="001A184F">
        <w:rPr>
          <w:rFonts w:ascii="Times New Roman" w:hAnsi="Times New Roman"/>
        </w:rPr>
        <w:t xml:space="preserve">From </w:t>
      </w:r>
      <w:r w:rsidR="005C08B8" w:rsidRPr="001A184F">
        <w:rPr>
          <w:rFonts w:ascii="Times New Roman" w:hAnsi="Times New Roman"/>
        </w:rPr>
        <w:t>LA,</w:t>
      </w:r>
      <w:r w:rsidR="00CD5448" w:rsidRPr="001A184F">
        <w:rPr>
          <w:rFonts w:ascii="Times New Roman" w:hAnsi="Times New Roman"/>
        </w:rPr>
        <w:t xml:space="preserve"> </w:t>
      </w:r>
      <w:r w:rsidR="003826FB" w:rsidRPr="001A184F">
        <w:rPr>
          <w:rFonts w:ascii="Times New Roman" w:hAnsi="Times New Roman"/>
          <w:i/>
        </w:rPr>
        <w:t xml:space="preserve">S. pneumoniae </w:t>
      </w:r>
      <w:r w:rsidR="003826FB" w:rsidRPr="001A184F">
        <w:rPr>
          <w:rFonts w:ascii="Times New Roman" w:hAnsi="Times New Roman"/>
        </w:rPr>
        <w:t xml:space="preserve">was found </w:t>
      </w:r>
      <w:r w:rsidR="001D0081" w:rsidRPr="001A184F">
        <w:rPr>
          <w:rFonts w:ascii="Times New Roman" w:hAnsi="Times New Roman"/>
        </w:rPr>
        <w:t xml:space="preserve">as a single pathogen (5/9) </w:t>
      </w:r>
      <w:r w:rsidR="00A817C8" w:rsidRPr="001A184F">
        <w:rPr>
          <w:rFonts w:ascii="Times New Roman" w:hAnsi="Times New Roman"/>
        </w:rPr>
        <w:t>as often as it was found</w:t>
      </w:r>
      <w:r w:rsidR="00AE5DA2" w:rsidRPr="001A184F">
        <w:rPr>
          <w:rFonts w:ascii="Times New Roman" w:hAnsi="Times New Roman"/>
        </w:rPr>
        <w:t xml:space="preserve"> </w:t>
      </w:r>
      <w:r w:rsidR="003826FB" w:rsidRPr="001A184F">
        <w:rPr>
          <w:rFonts w:ascii="Times New Roman" w:hAnsi="Times New Roman"/>
        </w:rPr>
        <w:t xml:space="preserve">in combination with other </w:t>
      </w:r>
      <w:r w:rsidR="005B5C62" w:rsidRPr="001A184F">
        <w:rPr>
          <w:rFonts w:ascii="Times New Roman" w:hAnsi="Times New Roman"/>
        </w:rPr>
        <w:t>pathogens</w:t>
      </w:r>
      <w:r w:rsidR="0082246B" w:rsidRPr="001A184F">
        <w:rPr>
          <w:rFonts w:ascii="Times New Roman" w:hAnsi="Times New Roman"/>
        </w:rPr>
        <w:t xml:space="preserve"> (4/9), usually other bacteria</w:t>
      </w:r>
      <w:r w:rsidR="005B5C62" w:rsidRPr="001A184F">
        <w:rPr>
          <w:rFonts w:ascii="Times New Roman" w:hAnsi="Times New Roman"/>
        </w:rPr>
        <w:t xml:space="preserve"> (</w:t>
      </w:r>
      <w:r w:rsidR="0082246B" w:rsidRPr="001A184F">
        <w:rPr>
          <w:rFonts w:ascii="Times New Roman" w:hAnsi="Times New Roman"/>
        </w:rPr>
        <w:t>3</w:t>
      </w:r>
      <w:r w:rsidR="005B5C62" w:rsidRPr="001A184F">
        <w:rPr>
          <w:rFonts w:ascii="Times New Roman" w:hAnsi="Times New Roman"/>
        </w:rPr>
        <w:t>/9</w:t>
      </w:r>
      <w:r w:rsidR="0082246B" w:rsidRPr="001A184F">
        <w:rPr>
          <w:rFonts w:ascii="Times New Roman" w:hAnsi="Times New Roman"/>
        </w:rPr>
        <w:t>)</w:t>
      </w:r>
      <w:r w:rsidR="003826FB" w:rsidRPr="001A184F">
        <w:rPr>
          <w:rFonts w:ascii="Times New Roman" w:hAnsi="Times New Roman"/>
        </w:rPr>
        <w:t>.</w:t>
      </w:r>
      <w:r w:rsidR="0033173E" w:rsidRPr="001A184F">
        <w:rPr>
          <w:rFonts w:ascii="Times New Roman" w:hAnsi="Times New Roman"/>
        </w:rPr>
        <w:t xml:space="preserve"> </w:t>
      </w:r>
      <w:r w:rsidR="00923E3D" w:rsidRPr="001A184F">
        <w:rPr>
          <w:rFonts w:ascii="Times New Roman" w:hAnsi="Times New Roman"/>
        </w:rPr>
        <w:t>In contrast, viruses were infrequently detected</w:t>
      </w:r>
      <w:r w:rsidR="00B95484" w:rsidRPr="001A184F">
        <w:rPr>
          <w:rFonts w:ascii="Times New Roman" w:hAnsi="Times New Roman"/>
        </w:rPr>
        <w:t xml:space="preserve"> (</w:t>
      </w:r>
      <w:r w:rsidR="008370DC" w:rsidRPr="001A184F">
        <w:rPr>
          <w:rFonts w:ascii="Times New Roman" w:hAnsi="Times New Roman"/>
        </w:rPr>
        <w:t>n</w:t>
      </w:r>
      <w:r w:rsidR="00B95484" w:rsidRPr="001A184F">
        <w:rPr>
          <w:rFonts w:ascii="Times New Roman" w:hAnsi="Times New Roman"/>
        </w:rPr>
        <w:t>=4)</w:t>
      </w:r>
      <w:r w:rsidR="00875F33" w:rsidRPr="001A184F">
        <w:rPr>
          <w:rFonts w:ascii="Times New Roman" w:hAnsi="Times New Roman"/>
        </w:rPr>
        <w:t xml:space="preserve">, led by </w:t>
      </w:r>
      <w:r w:rsidR="00D77A54" w:rsidRPr="001A184F">
        <w:rPr>
          <w:rFonts w:ascii="Times New Roman" w:hAnsi="Times New Roman"/>
        </w:rPr>
        <w:t>CMV</w:t>
      </w:r>
      <w:r w:rsidR="0033173E" w:rsidRPr="001A184F">
        <w:rPr>
          <w:rFonts w:ascii="Times New Roman" w:hAnsi="Times New Roman"/>
        </w:rPr>
        <w:t xml:space="preserve"> </w:t>
      </w:r>
      <w:r w:rsidR="00875F33" w:rsidRPr="001A184F">
        <w:rPr>
          <w:rFonts w:ascii="Times New Roman" w:hAnsi="Times New Roman"/>
        </w:rPr>
        <w:t>(2/4)</w:t>
      </w:r>
      <w:r w:rsidR="0033173E" w:rsidRPr="001A184F">
        <w:rPr>
          <w:rFonts w:ascii="Times New Roman" w:hAnsi="Times New Roman"/>
        </w:rPr>
        <w:t>.</w:t>
      </w:r>
      <w:r w:rsidR="00D108E4" w:rsidRPr="001A184F">
        <w:rPr>
          <w:rFonts w:ascii="Times New Roman" w:hAnsi="Times New Roman"/>
        </w:rPr>
        <w:t xml:space="preserve"> </w:t>
      </w:r>
    </w:p>
    <w:p w14:paraId="074BED99" w14:textId="5581E0C0" w:rsidR="00624A1A" w:rsidRPr="001A184F" w:rsidRDefault="008F04E4" w:rsidP="00287553">
      <w:pPr>
        <w:spacing w:line="480" w:lineRule="auto"/>
        <w:rPr>
          <w:rFonts w:ascii="Times New Roman" w:hAnsi="Times New Roman"/>
        </w:rPr>
      </w:pPr>
      <w:r w:rsidRPr="001A184F">
        <w:rPr>
          <w:rFonts w:ascii="Times New Roman" w:hAnsi="Times New Roman"/>
        </w:rPr>
        <w:t>Earlier pneumonia etiology studies conducted in the pre-PCV era that applied either standard culture</w:t>
      </w:r>
      <w:r w:rsidR="005B5C62" w:rsidRPr="001A184F">
        <w:rPr>
          <w:rFonts w:ascii="Times New Roman" w:hAnsi="Times New Roman"/>
        </w:rPr>
        <w:t>,</w:t>
      </w:r>
      <w:r w:rsidRPr="001A184F">
        <w:rPr>
          <w:rFonts w:ascii="Times New Roman" w:hAnsi="Times New Roman"/>
        </w:rPr>
        <w:t xml:space="preserve"> PCR</w:t>
      </w:r>
      <w:r w:rsidR="005B2617" w:rsidRPr="001A184F">
        <w:rPr>
          <w:rFonts w:ascii="Times New Roman" w:hAnsi="Times New Roman"/>
        </w:rPr>
        <w:t xml:space="preserve"> or both</w:t>
      </w:r>
      <w:r w:rsidRPr="001A184F">
        <w:rPr>
          <w:rFonts w:ascii="Times New Roman" w:hAnsi="Times New Roman"/>
        </w:rPr>
        <w:t xml:space="preserve"> to lung aspirates reported </w:t>
      </w:r>
      <w:r w:rsidRPr="001A184F">
        <w:rPr>
          <w:rFonts w:ascii="Times New Roman" w:hAnsi="Times New Roman"/>
          <w:i/>
        </w:rPr>
        <w:t>S. pneumoniae</w:t>
      </w:r>
      <w:r w:rsidRPr="001A184F">
        <w:rPr>
          <w:rFonts w:ascii="Times New Roman" w:hAnsi="Times New Roman"/>
        </w:rPr>
        <w:t xml:space="preserve"> as the predominant pathogen</w:t>
      </w:r>
      <w:r w:rsidR="002A50DB" w:rsidRPr="001A184F">
        <w:rPr>
          <w:rFonts w:ascii="Times New Roman" w:hAnsi="Times New Roman"/>
        </w:rPr>
        <w:t>.</w:t>
      </w:r>
      <w:r w:rsidR="002A50DB" w:rsidRPr="001A184F">
        <w:rPr>
          <w:rFonts w:ascii="Times New Roman" w:hAnsi="Times New Roman"/>
          <w:vertAlign w:val="superscript"/>
        </w:rPr>
        <w:t>4-5,</w:t>
      </w:r>
      <w:r w:rsidR="007D6EDC" w:rsidRPr="001A184F">
        <w:rPr>
          <w:rFonts w:ascii="Times New Roman" w:hAnsi="Times New Roman"/>
          <w:vertAlign w:val="superscript"/>
        </w:rPr>
        <w:t>20-22</w:t>
      </w:r>
      <w:r w:rsidRPr="001A184F">
        <w:rPr>
          <w:rFonts w:ascii="Times New Roman" w:hAnsi="Times New Roman"/>
        </w:rPr>
        <w:t xml:space="preserve"> In this study, </w:t>
      </w:r>
      <w:r w:rsidRPr="001A184F">
        <w:rPr>
          <w:rFonts w:ascii="Times New Roman" w:hAnsi="Times New Roman"/>
          <w:i/>
        </w:rPr>
        <w:t xml:space="preserve">S. pneumoniae </w:t>
      </w:r>
      <w:r w:rsidRPr="001A184F">
        <w:rPr>
          <w:rFonts w:ascii="Times New Roman" w:hAnsi="Times New Roman"/>
        </w:rPr>
        <w:t>remain</w:t>
      </w:r>
      <w:r w:rsidR="008536CA" w:rsidRPr="001A184F">
        <w:rPr>
          <w:rFonts w:ascii="Times New Roman" w:hAnsi="Times New Roman"/>
        </w:rPr>
        <w:t>ed</w:t>
      </w:r>
      <w:r w:rsidRPr="001A184F">
        <w:rPr>
          <w:rFonts w:ascii="Times New Roman" w:hAnsi="Times New Roman"/>
        </w:rPr>
        <w:t xml:space="preserve"> the leading pneumonia pathogen</w:t>
      </w:r>
      <w:r w:rsidR="005B2617" w:rsidRPr="001A184F">
        <w:rPr>
          <w:rFonts w:ascii="Times New Roman" w:hAnsi="Times New Roman"/>
        </w:rPr>
        <w:t xml:space="preserve"> in the sampled group</w:t>
      </w:r>
      <w:r w:rsidR="008841B1" w:rsidRPr="001A184F">
        <w:rPr>
          <w:rFonts w:ascii="Times New Roman" w:hAnsi="Times New Roman"/>
        </w:rPr>
        <w:t>,</w:t>
      </w:r>
      <w:r w:rsidR="006F6AFF" w:rsidRPr="001A184F">
        <w:rPr>
          <w:rFonts w:ascii="Times New Roman" w:hAnsi="Times New Roman"/>
        </w:rPr>
        <w:t xml:space="preserve"> despite the use of PCV in 3 of the 4 sites performing LA</w:t>
      </w:r>
      <w:r w:rsidR="00965C6D">
        <w:rPr>
          <w:rFonts w:ascii="Times New Roman" w:hAnsi="Times New Roman"/>
        </w:rPr>
        <w:t xml:space="preserve"> (all except Bangladesh)</w:t>
      </w:r>
      <w:r w:rsidRPr="001A184F">
        <w:rPr>
          <w:rFonts w:ascii="Times New Roman" w:hAnsi="Times New Roman"/>
        </w:rPr>
        <w:t xml:space="preserve">. </w:t>
      </w:r>
      <w:r w:rsidR="005B2617" w:rsidRPr="001A184F">
        <w:rPr>
          <w:rFonts w:ascii="Times New Roman" w:hAnsi="Times New Roman"/>
        </w:rPr>
        <w:t xml:space="preserve"> Viruses were identified infrequently</w:t>
      </w:r>
      <w:r w:rsidR="003E7627" w:rsidRPr="001A184F">
        <w:rPr>
          <w:rFonts w:ascii="Times New Roman" w:hAnsi="Times New Roman"/>
        </w:rPr>
        <w:t xml:space="preserve"> in either LA or PF</w:t>
      </w:r>
      <w:r w:rsidR="005B2617" w:rsidRPr="001A184F">
        <w:rPr>
          <w:rFonts w:ascii="Times New Roman" w:hAnsi="Times New Roman"/>
        </w:rPr>
        <w:t xml:space="preserve">, in contrast to </w:t>
      </w:r>
      <w:r w:rsidR="0018798D" w:rsidRPr="001A184F">
        <w:rPr>
          <w:rFonts w:ascii="Times New Roman" w:hAnsi="Times New Roman"/>
        </w:rPr>
        <w:t xml:space="preserve">overarching </w:t>
      </w:r>
      <w:r w:rsidR="005B2617" w:rsidRPr="001A184F">
        <w:rPr>
          <w:rFonts w:ascii="Times New Roman" w:hAnsi="Times New Roman"/>
        </w:rPr>
        <w:t>PERCH</w:t>
      </w:r>
      <w:r w:rsidR="008536CA" w:rsidRPr="001A184F">
        <w:rPr>
          <w:rFonts w:ascii="Times New Roman" w:hAnsi="Times New Roman"/>
        </w:rPr>
        <w:t xml:space="preserve"> etiology</w:t>
      </w:r>
      <w:r w:rsidR="005B2617" w:rsidRPr="001A184F">
        <w:rPr>
          <w:rFonts w:ascii="Times New Roman" w:hAnsi="Times New Roman"/>
        </w:rPr>
        <w:t xml:space="preserve"> findings </w:t>
      </w:r>
      <w:r w:rsidR="008536CA" w:rsidRPr="001A184F">
        <w:rPr>
          <w:rFonts w:ascii="Times New Roman" w:hAnsi="Times New Roman"/>
        </w:rPr>
        <w:t xml:space="preserve">of </w:t>
      </w:r>
      <w:r w:rsidR="000F36F5" w:rsidRPr="001A184F">
        <w:rPr>
          <w:rFonts w:ascii="Times New Roman" w:hAnsi="Times New Roman"/>
        </w:rPr>
        <w:t>6</w:t>
      </w:r>
      <w:r w:rsidR="007A5A71" w:rsidRPr="001A184F">
        <w:rPr>
          <w:rFonts w:ascii="Times New Roman" w:hAnsi="Times New Roman"/>
        </w:rPr>
        <w:t>1.4</w:t>
      </w:r>
      <w:r w:rsidR="008536CA" w:rsidRPr="001A184F">
        <w:rPr>
          <w:rFonts w:ascii="Times New Roman" w:hAnsi="Times New Roman"/>
        </w:rPr>
        <w:t>% (95%</w:t>
      </w:r>
      <w:r w:rsidR="00287553">
        <w:rPr>
          <w:rFonts w:ascii="Times New Roman" w:hAnsi="Times New Roman"/>
        </w:rPr>
        <w:t>credible interval</w:t>
      </w:r>
      <w:r w:rsidR="008536CA" w:rsidRPr="001A184F">
        <w:rPr>
          <w:rFonts w:ascii="Times New Roman" w:hAnsi="Times New Roman"/>
        </w:rPr>
        <w:t xml:space="preserve">: </w:t>
      </w:r>
      <w:r w:rsidR="000F36F5" w:rsidRPr="001A184F">
        <w:rPr>
          <w:rFonts w:ascii="Times New Roman" w:hAnsi="Times New Roman"/>
        </w:rPr>
        <w:t>5</w:t>
      </w:r>
      <w:r w:rsidR="007A5A71" w:rsidRPr="001A184F">
        <w:rPr>
          <w:rFonts w:ascii="Times New Roman" w:hAnsi="Times New Roman"/>
        </w:rPr>
        <w:t>7.3</w:t>
      </w:r>
      <w:r w:rsidR="000F36F5" w:rsidRPr="001A184F">
        <w:rPr>
          <w:rFonts w:ascii="Times New Roman" w:hAnsi="Times New Roman"/>
        </w:rPr>
        <w:t xml:space="preserve"> </w:t>
      </w:r>
      <w:r w:rsidR="008536CA" w:rsidRPr="001A184F">
        <w:rPr>
          <w:rFonts w:ascii="Times New Roman" w:hAnsi="Times New Roman"/>
        </w:rPr>
        <w:t>-</w:t>
      </w:r>
      <w:r w:rsidR="000F36F5" w:rsidRPr="001A184F">
        <w:rPr>
          <w:rFonts w:ascii="Times New Roman" w:hAnsi="Times New Roman"/>
        </w:rPr>
        <w:t xml:space="preserve"> 65.</w:t>
      </w:r>
      <w:r w:rsidR="007A5A71" w:rsidRPr="001A184F">
        <w:rPr>
          <w:rFonts w:ascii="Times New Roman" w:hAnsi="Times New Roman"/>
        </w:rPr>
        <w:t>6</w:t>
      </w:r>
      <w:r w:rsidR="008536CA" w:rsidRPr="001A184F">
        <w:rPr>
          <w:rFonts w:ascii="Times New Roman" w:hAnsi="Times New Roman"/>
        </w:rPr>
        <w:t xml:space="preserve">%) of </w:t>
      </w:r>
      <w:r w:rsidR="00003DE1" w:rsidRPr="001A184F">
        <w:rPr>
          <w:rFonts w:ascii="Times New Roman" w:hAnsi="Times New Roman"/>
        </w:rPr>
        <w:t xml:space="preserve">radiologically confirmed </w:t>
      </w:r>
      <w:r w:rsidR="008536CA" w:rsidRPr="001A184F">
        <w:rPr>
          <w:rFonts w:ascii="Times New Roman" w:hAnsi="Times New Roman"/>
        </w:rPr>
        <w:t>pneumonia attributed to viruses</w:t>
      </w:r>
      <w:r w:rsidR="002970A6" w:rsidRPr="001A184F">
        <w:rPr>
          <w:rFonts w:ascii="Times New Roman" w:hAnsi="Times New Roman"/>
        </w:rPr>
        <w:t>, with RSV the predominant virus identified</w:t>
      </w:r>
      <w:r w:rsidR="005B2617" w:rsidRPr="001A184F">
        <w:rPr>
          <w:rFonts w:ascii="Times New Roman" w:hAnsi="Times New Roman"/>
        </w:rPr>
        <w:t>.</w:t>
      </w:r>
      <w:r w:rsidR="005D0C70" w:rsidRPr="001A184F">
        <w:rPr>
          <w:rFonts w:ascii="Times New Roman" w:hAnsi="Times New Roman"/>
          <w:vertAlign w:val="superscript"/>
        </w:rPr>
        <w:t xml:space="preserve"> </w:t>
      </w:r>
      <w:r w:rsidR="000111DA" w:rsidRPr="001A184F">
        <w:rPr>
          <w:rFonts w:ascii="Times New Roman" w:hAnsi="Times New Roman"/>
          <w:vertAlign w:val="superscript"/>
        </w:rPr>
        <w:t>2</w:t>
      </w:r>
      <w:r w:rsidR="00BB4E32" w:rsidRPr="001A184F">
        <w:rPr>
          <w:rFonts w:ascii="Times New Roman" w:hAnsi="Times New Roman"/>
          <w:vertAlign w:val="superscript"/>
        </w:rPr>
        <w:t>3</w:t>
      </w:r>
      <w:r w:rsidR="005B2617" w:rsidRPr="001A184F">
        <w:rPr>
          <w:rFonts w:ascii="Times New Roman" w:hAnsi="Times New Roman"/>
        </w:rPr>
        <w:t xml:space="preserve"> </w:t>
      </w:r>
      <w:r w:rsidR="00D4786D" w:rsidRPr="001A184F">
        <w:rPr>
          <w:rFonts w:ascii="Times New Roman" w:hAnsi="Times New Roman"/>
        </w:rPr>
        <w:t>Where viruses were identified in LA</w:t>
      </w:r>
      <w:r w:rsidR="00B72430" w:rsidRPr="001A184F">
        <w:rPr>
          <w:rFonts w:ascii="Times New Roman" w:hAnsi="Times New Roman"/>
        </w:rPr>
        <w:t xml:space="preserve"> specimens</w:t>
      </w:r>
      <w:r w:rsidR="00D4786D" w:rsidRPr="001A184F">
        <w:rPr>
          <w:rFonts w:ascii="Times New Roman" w:hAnsi="Times New Roman"/>
        </w:rPr>
        <w:t>, they were mostly detected in combination with bacteria (3/4)</w:t>
      </w:r>
      <w:r w:rsidR="00FA707E">
        <w:rPr>
          <w:rFonts w:ascii="Times New Roman" w:hAnsi="Times New Roman"/>
        </w:rPr>
        <w:t xml:space="preserve">, with </w:t>
      </w:r>
      <w:r w:rsidR="000B4414">
        <w:rPr>
          <w:rFonts w:ascii="Times New Roman" w:hAnsi="Times New Roman"/>
        </w:rPr>
        <w:t xml:space="preserve">no LA specimen </w:t>
      </w:r>
      <w:r w:rsidR="00FA707E" w:rsidRPr="001A184F">
        <w:rPr>
          <w:rFonts w:ascii="Times New Roman" w:hAnsi="Times New Roman"/>
        </w:rPr>
        <w:t>positive for RSV</w:t>
      </w:r>
      <w:r w:rsidR="005B2617" w:rsidRPr="001A184F">
        <w:rPr>
          <w:rFonts w:ascii="Times New Roman" w:hAnsi="Times New Roman"/>
        </w:rPr>
        <w:t xml:space="preserve">. </w:t>
      </w:r>
      <w:r w:rsidR="00815135" w:rsidRPr="001A184F">
        <w:rPr>
          <w:rFonts w:ascii="Times New Roman" w:hAnsi="Times New Roman"/>
        </w:rPr>
        <w:t xml:space="preserve">Also, </w:t>
      </w:r>
      <w:r w:rsidR="009F13F4" w:rsidRPr="001A184F">
        <w:rPr>
          <w:rFonts w:ascii="Times New Roman" w:hAnsi="Times New Roman"/>
        </w:rPr>
        <w:t>despi</w:t>
      </w:r>
      <w:r w:rsidR="006D2792" w:rsidRPr="001A184F">
        <w:rPr>
          <w:rFonts w:ascii="Times New Roman" w:hAnsi="Times New Roman"/>
        </w:rPr>
        <w:t>te the low prevalence of pleural effusions among all radiological pneumonias in this study (</w:t>
      </w:r>
      <w:r w:rsidR="008370DC" w:rsidRPr="001A184F">
        <w:rPr>
          <w:rFonts w:ascii="Times New Roman" w:hAnsi="Times New Roman"/>
        </w:rPr>
        <w:t xml:space="preserve">40 </w:t>
      </w:r>
      <w:r w:rsidR="006D2792" w:rsidRPr="001A184F">
        <w:rPr>
          <w:rFonts w:ascii="Times New Roman" w:hAnsi="Times New Roman"/>
        </w:rPr>
        <w:t xml:space="preserve">of 1935), </w:t>
      </w:r>
      <w:r w:rsidR="00815135" w:rsidRPr="001A184F">
        <w:rPr>
          <w:rFonts w:ascii="Times New Roman" w:hAnsi="Times New Roman"/>
        </w:rPr>
        <w:t>the</w:t>
      </w:r>
      <w:r w:rsidR="002542FB" w:rsidRPr="001A184F">
        <w:rPr>
          <w:rFonts w:ascii="Times New Roman" w:hAnsi="Times New Roman"/>
        </w:rPr>
        <w:t xml:space="preserve"> finding of </w:t>
      </w:r>
      <w:r w:rsidR="002542FB" w:rsidRPr="001A184F">
        <w:rPr>
          <w:rFonts w:ascii="Times New Roman" w:hAnsi="Times New Roman"/>
          <w:i/>
        </w:rPr>
        <w:t>S. aureus</w:t>
      </w:r>
      <w:r w:rsidR="00815135" w:rsidRPr="001A184F">
        <w:rPr>
          <w:rFonts w:ascii="Times New Roman" w:hAnsi="Times New Roman"/>
        </w:rPr>
        <w:t xml:space="preserve"> and</w:t>
      </w:r>
      <w:r w:rsidR="002542FB" w:rsidRPr="001A184F">
        <w:rPr>
          <w:rFonts w:ascii="Times New Roman" w:hAnsi="Times New Roman"/>
        </w:rPr>
        <w:t xml:space="preserve"> </w:t>
      </w:r>
      <w:r w:rsidR="002542FB" w:rsidRPr="001A184F">
        <w:rPr>
          <w:rFonts w:ascii="Times New Roman" w:hAnsi="Times New Roman"/>
          <w:i/>
        </w:rPr>
        <w:t>S. pneumoniae</w:t>
      </w:r>
      <w:r w:rsidR="00815135" w:rsidRPr="001A184F">
        <w:rPr>
          <w:rFonts w:ascii="Times New Roman" w:hAnsi="Times New Roman"/>
        </w:rPr>
        <w:t xml:space="preserve"> as the</w:t>
      </w:r>
      <w:r w:rsidR="002542FB" w:rsidRPr="001A184F">
        <w:rPr>
          <w:rFonts w:ascii="Times New Roman" w:hAnsi="Times New Roman"/>
        </w:rPr>
        <w:t xml:space="preserve"> leading </w:t>
      </w:r>
      <w:r w:rsidR="002542FB" w:rsidRPr="001A184F">
        <w:rPr>
          <w:rFonts w:ascii="Times New Roman" w:hAnsi="Times New Roman"/>
        </w:rPr>
        <w:lastRenderedPageBreak/>
        <w:t>pathogen</w:t>
      </w:r>
      <w:r w:rsidR="00815135" w:rsidRPr="001A184F">
        <w:rPr>
          <w:rFonts w:ascii="Times New Roman" w:hAnsi="Times New Roman"/>
        </w:rPr>
        <w:t>s</w:t>
      </w:r>
      <w:r w:rsidR="002542FB" w:rsidRPr="001A184F">
        <w:rPr>
          <w:rFonts w:ascii="Times New Roman" w:hAnsi="Times New Roman"/>
        </w:rPr>
        <w:t xml:space="preserve"> in</w:t>
      </w:r>
      <w:r w:rsidR="006439D5" w:rsidRPr="001A184F">
        <w:rPr>
          <w:rFonts w:ascii="Times New Roman" w:hAnsi="Times New Roman"/>
        </w:rPr>
        <w:t xml:space="preserve"> </w:t>
      </w:r>
      <w:r w:rsidR="008370DC" w:rsidRPr="001A184F">
        <w:rPr>
          <w:rFonts w:ascii="Times New Roman" w:hAnsi="Times New Roman"/>
        </w:rPr>
        <w:t>PF</w:t>
      </w:r>
      <w:r w:rsidR="002528C1" w:rsidRPr="001A184F">
        <w:rPr>
          <w:rFonts w:ascii="Times New Roman" w:hAnsi="Times New Roman"/>
        </w:rPr>
        <w:t xml:space="preserve"> </w:t>
      </w:r>
      <w:r w:rsidR="006D2792" w:rsidRPr="001A184F">
        <w:rPr>
          <w:rFonts w:ascii="Times New Roman" w:hAnsi="Times New Roman"/>
        </w:rPr>
        <w:t>wa</w:t>
      </w:r>
      <w:r w:rsidR="00815135" w:rsidRPr="001A184F">
        <w:rPr>
          <w:rFonts w:ascii="Times New Roman" w:hAnsi="Times New Roman"/>
        </w:rPr>
        <w:t>s similar</w:t>
      </w:r>
      <w:r w:rsidR="002542FB" w:rsidRPr="001A184F">
        <w:rPr>
          <w:rFonts w:ascii="Times New Roman" w:hAnsi="Times New Roman"/>
        </w:rPr>
        <w:t xml:space="preserve"> </w:t>
      </w:r>
      <w:r w:rsidR="00815135" w:rsidRPr="001A184F">
        <w:rPr>
          <w:rFonts w:ascii="Times New Roman" w:hAnsi="Times New Roman"/>
        </w:rPr>
        <w:t>to</w:t>
      </w:r>
      <w:r w:rsidR="002542FB" w:rsidRPr="001A184F">
        <w:rPr>
          <w:rFonts w:ascii="Times New Roman" w:hAnsi="Times New Roman"/>
        </w:rPr>
        <w:t xml:space="preserve"> findings from other studies on pleural effusions</w:t>
      </w:r>
      <w:r w:rsidR="006439D5" w:rsidRPr="001A184F">
        <w:rPr>
          <w:rFonts w:ascii="Times New Roman" w:hAnsi="Times New Roman"/>
        </w:rPr>
        <w:t>,</w:t>
      </w:r>
      <w:r w:rsidR="009F13F4" w:rsidRPr="001A184F">
        <w:rPr>
          <w:rFonts w:ascii="Times New Roman" w:hAnsi="Times New Roman"/>
        </w:rPr>
        <w:t xml:space="preserve"> including studies in the post-PCV era</w:t>
      </w:r>
      <w:r w:rsidR="002542FB" w:rsidRPr="001A184F">
        <w:rPr>
          <w:rFonts w:ascii="Times New Roman" w:hAnsi="Times New Roman"/>
        </w:rPr>
        <w:t xml:space="preserve">. </w:t>
      </w:r>
      <w:r w:rsidR="002542FB" w:rsidRPr="001A184F">
        <w:rPr>
          <w:rFonts w:ascii="Times New Roman" w:hAnsi="Times New Roman"/>
          <w:vertAlign w:val="superscript"/>
        </w:rPr>
        <w:t>5, 2</w:t>
      </w:r>
      <w:r w:rsidR="009F13F4" w:rsidRPr="001A184F">
        <w:rPr>
          <w:rFonts w:ascii="Times New Roman" w:hAnsi="Times New Roman"/>
          <w:vertAlign w:val="superscript"/>
        </w:rPr>
        <w:t>4</w:t>
      </w:r>
      <w:r w:rsidR="002542FB" w:rsidRPr="001A184F">
        <w:rPr>
          <w:rFonts w:ascii="Times New Roman" w:hAnsi="Times New Roman"/>
          <w:vertAlign w:val="superscript"/>
        </w:rPr>
        <w:t>-</w:t>
      </w:r>
      <w:r w:rsidR="004A02EC" w:rsidRPr="001A184F">
        <w:rPr>
          <w:rFonts w:ascii="Times New Roman" w:hAnsi="Times New Roman"/>
          <w:vertAlign w:val="superscript"/>
        </w:rPr>
        <w:t>30</w:t>
      </w:r>
      <w:r w:rsidR="002542FB" w:rsidRPr="001A184F">
        <w:rPr>
          <w:rFonts w:ascii="Times New Roman" w:hAnsi="Times New Roman"/>
        </w:rPr>
        <w:t xml:space="preserve"> </w:t>
      </w:r>
    </w:p>
    <w:p w14:paraId="641E7E10" w14:textId="77777777" w:rsidR="00624A1A" w:rsidRPr="001A184F" w:rsidRDefault="00624A1A" w:rsidP="004D65CF">
      <w:pPr>
        <w:spacing w:line="480" w:lineRule="auto"/>
        <w:rPr>
          <w:rFonts w:ascii="Times New Roman" w:hAnsi="Times New Roman"/>
        </w:rPr>
      </w:pPr>
    </w:p>
    <w:p w14:paraId="6F26964B" w14:textId="738AF491" w:rsidR="004E6A6E" w:rsidRPr="001A184F" w:rsidRDefault="00650E8F">
      <w:pPr>
        <w:spacing w:line="480" w:lineRule="auto"/>
        <w:rPr>
          <w:rFonts w:ascii="Times New Roman" w:hAnsi="Times New Roman"/>
        </w:rPr>
      </w:pPr>
      <w:r w:rsidRPr="001A184F">
        <w:rPr>
          <w:rFonts w:ascii="Times New Roman" w:hAnsi="Times New Roman"/>
        </w:rPr>
        <w:t>Th</w:t>
      </w:r>
      <w:r w:rsidR="00A90EFF" w:rsidRPr="001A184F">
        <w:rPr>
          <w:rFonts w:ascii="Times New Roman" w:hAnsi="Times New Roman"/>
        </w:rPr>
        <w:t>e</w:t>
      </w:r>
      <w:r w:rsidRPr="001A184F">
        <w:rPr>
          <w:rFonts w:ascii="Times New Roman" w:hAnsi="Times New Roman"/>
        </w:rPr>
        <w:t xml:space="preserve"> difference in findings between the overall PERCH study</w:t>
      </w:r>
      <w:r w:rsidR="00A90EFF" w:rsidRPr="001A184F">
        <w:rPr>
          <w:rFonts w:ascii="Times New Roman" w:hAnsi="Times New Roman"/>
        </w:rPr>
        <w:t xml:space="preserve">, dominated by viral causes, </w:t>
      </w:r>
      <w:r w:rsidR="002970A6" w:rsidRPr="001A184F">
        <w:rPr>
          <w:rFonts w:ascii="Times New Roman" w:hAnsi="Times New Roman"/>
        </w:rPr>
        <w:t xml:space="preserve">and </w:t>
      </w:r>
      <w:r w:rsidR="001C2415" w:rsidRPr="001A184F">
        <w:rPr>
          <w:rFonts w:ascii="Times New Roman" w:hAnsi="Times New Roman"/>
        </w:rPr>
        <w:t>a</w:t>
      </w:r>
      <w:r w:rsidR="002970A6" w:rsidRPr="001A184F">
        <w:rPr>
          <w:rFonts w:ascii="Times New Roman" w:hAnsi="Times New Roman"/>
        </w:rPr>
        <w:t>etiology of the LA cases</w:t>
      </w:r>
      <w:r w:rsidR="00A90EFF" w:rsidRPr="001A184F">
        <w:rPr>
          <w:rFonts w:ascii="Times New Roman" w:hAnsi="Times New Roman"/>
        </w:rPr>
        <w:t>, dominated by bacteria</w:t>
      </w:r>
      <w:r w:rsidR="004E7ABF" w:rsidRPr="001A184F">
        <w:rPr>
          <w:rFonts w:ascii="Times New Roman" w:hAnsi="Times New Roman"/>
        </w:rPr>
        <w:t xml:space="preserve"> </w:t>
      </w:r>
      <w:r w:rsidR="00FD5161" w:rsidRPr="001A184F">
        <w:rPr>
          <w:rFonts w:ascii="Times New Roman" w:hAnsi="Times New Roman"/>
        </w:rPr>
        <w:t xml:space="preserve">is </w:t>
      </w:r>
      <w:r w:rsidR="00A90EFF" w:rsidRPr="001A184F">
        <w:rPr>
          <w:rFonts w:ascii="Times New Roman" w:hAnsi="Times New Roman"/>
        </w:rPr>
        <w:t xml:space="preserve">most </w:t>
      </w:r>
      <w:r w:rsidR="00FD5161" w:rsidRPr="001A184F">
        <w:rPr>
          <w:rFonts w:ascii="Times New Roman" w:hAnsi="Times New Roman"/>
        </w:rPr>
        <w:t xml:space="preserve">likely </w:t>
      </w:r>
      <w:r w:rsidR="004E7ABF" w:rsidRPr="001A184F">
        <w:rPr>
          <w:rFonts w:ascii="Times New Roman" w:hAnsi="Times New Roman"/>
        </w:rPr>
        <w:t>because</w:t>
      </w:r>
      <w:r w:rsidR="00FD5161" w:rsidRPr="001A184F">
        <w:rPr>
          <w:rFonts w:ascii="Times New Roman" w:hAnsi="Times New Roman"/>
        </w:rPr>
        <w:t xml:space="preserve"> </w:t>
      </w:r>
      <w:r w:rsidR="003C19A9" w:rsidRPr="001A184F">
        <w:rPr>
          <w:rFonts w:ascii="Times New Roman" w:hAnsi="Times New Roman"/>
        </w:rPr>
        <w:t xml:space="preserve">LA cases </w:t>
      </w:r>
      <w:r w:rsidR="00873ABF" w:rsidRPr="001A184F">
        <w:rPr>
          <w:rFonts w:ascii="Times New Roman" w:hAnsi="Times New Roman"/>
        </w:rPr>
        <w:t xml:space="preserve">sampled </w:t>
      </w:r>
      <w:r w:rsidR="003C19A9" w:rsidRPr="001A184F">
        <w:rPr>
          <w:rFonts w:ascii="Times New Roman" w:hAnsi="Times New Roman"/>
        </w:rPr>
        <w:t xml:space="preserve">represent a </w:t>
      </w:r>
      <w:r w:rsidR="00F41A75" w:rsidRPr="001A184F">
        <w:rPr>
          <w:rFonts w:ascii="Times New Roman" w:hAnsi="Times New Roman"/>
        </w:rPr>
        <w:t xml:space="preserve">narrow </w:t>
      </w:r>
      <w:r w:rsidR="003C19A9" w:rsidRPr="001A184F">
        <w:rPr>
          <w:rFonts w:ascii="Times New Roman" w:hAnsi="Times New Roman"/>
        </w:rPr>
        <w:t xml:space="preserve">clinical </w:t>
      </w:r>
      <w:r w:rsidR="00F41A75" w:rsidRPr="001A184F">
        <w:rPr>
          <w:rFonts w:ascii="Times New Roman" w:hAnsi="Times New Roman"/>
        </w:rPr>
        <w:t>sub</w:t>
      </w:r>
      <w:r w:rsidR="003C19A9" w:rsidRPr="001A184F">
        <w:rPr>
          <w:rFonts w:ascii="Times New Roman" w:hAnsi="Times New Roman"/>
        </w:rPr>
        <w:t>group</w:t>
      </w:r>
      <w:r w:rsidR="003E7627" w:rsidRPr="001A184F">
        <w:rPr>
          <w:rFonts w:ascii="Times New Roman" w:hAnsi="Times New Roman"/>
        </w:rPr>
        <w:t>.</w:t>
      </w:r>
      <w:r w:rsidR="00753167" w:rsidRPr="001A184F">
        <w:rPr>
          <w:rFonts w:ascii="Times New Roman" w:hAnsi="Times New Roman"/>
        </w:rPr>
        <w:t xml:space="preserve"> </w:t>
      </w:r>
      <w:r w:rsidR="005B2617" w:rsidRPr="001A184F">
        <w:rPr>
          <w:rFonts w:ascii="Times New Roman" w:hAnsi="Times New Roman"/>
        </w:rPr>
        <w:t xml:space="preserve"> </w:t>
      </w:r>
      <w:r w:rsidR="009A4010" w:rsidRPr="001A184F">
        <w:rPr>
          <w:rFonts w:ascii="Times New Roman" w:hAnsi="Times New Roman"/>
        </w:rPr>
        <w:t>Of note</w:t>
      </w:r>
      <w:r w:rsidR="00EA5BA8">
        <w:rPr>
          <w:rFonts w:ascii="Times New Roman" w:hAnsi="Times New Roman"/>
        </w:rPr>
        <w:t>,</w:t>
      </w:r>
      <w:r w:rsidR="004C5A1F" w:rsidRPr="001A184F">
        <w:rPr>
          <w:rFonts w:ascii="Times New Roman" w:hAnsi="Times New Roman"/>
        </w:rPr>
        <w:t xml:space="preserve"> </w:t>
      </w:r>
      <w:r w:rsidR="00F41A75" w:rsidRPr="001A184F">
        <w:rPr>
          <w:rFonts w:ascii="Times New Roman" w:hAnsi="Times New Roman"/>
        </w:rPr>
        <w:t xml:space="preserve">LA cases came mostly from The Gambia, which </w:t>
      </w:r>
      <w:r w:rsidR="007150C6" w:rsidRPr="001A184F">
        <w:rPr>
          <w:rFonts w:ascii="Times New Roman" w:hAnsi="Times New Roman"/>
        </w:rPr>
        <w:t xml:space="preserve">had the second-highest </w:t>
      </w:r>
      <w:r w:rsidR="008370DC" w:rsidRPr="001A184F">
        <w:rPr>
          <w:rFonts w:ascii="Times New Roman" w:hAnsi="Times New Roman"/>
        </w:rPr>
        <w:t>a</w:t>
      </w:r>
      <w:r w:rsidR="007150C6" w:rsidRPr="001A184F">
        <w:rPr>
          <w:rFonts w:ascii="Times New Roman" w:hAnsi="Times New Roman"/>
        </w:rPr>
        <w:t xml:space="preserve">etiology fraction for </w:t>
      </w:r>
      <w:r w:rsidR="007150C6" w:rsidRPr="001A184F">
        <w:rPr>
          <w:rFonts w:ascii="Times New Roman" w:hAnsi="Times New Roman"/>
          <w:i/>
        </w:rPr>
        <w:t>S. pneumoniae</w:t>
      </w:r>
      <w:r w:rsidR="00F41A75" w:rsidRPr="001A184F">
        <w:rPr>
          <w:rFonts w:ascii="Times New Roman" w:hAnsi="Times New Roman"/>
        </w:rPr>
        <w:t xml:space="preserve"> </w:t>
      </w:r>
      <w:r w:rsidR="007150C6" w:rsidRPr="001A184F">
        <w:rPr>
          <w:rFonts w:ascii="Times New Roman" w:hAnsi="Times New Roman"/>
        </w:rPr>
        <w:t xml:space="preserve">by site </w:t>
      </w:r>
      <w:r w:rsidR="00F41A75" w:rsidRPr="001A184F">
        <w:rPr>
          <w:rFonts w:ascii="Times New Roman" w:hAnsi="Times New Roman"/>
        </w:rPr>
        <w:t xml:space="preserve">in </w:t>
      </w:r>
      <w:r w:rsidR="009A4010" w:rsidRPr="001A184F">
        <w:rPr>
          <w:rFonts w:ascii="Times New Roman" w:hAnsi="Times New Roman"/>
        </w:rPr>
        <w:t xml:space="preserve">the </w:t>
      </w:r>
      <w:r w:rsidR="00F41A75" w:rsidRPr="001A184F">
        <w:rPr>
          <w:rFonts w:ascii="Times New Roman" w:hAnsi="Times New Roman"/>
        </w:rPr>
        <w:t>overall PERCH results</w:t>
      </w:r>
      <w:r w:rsidR="00262273" w:rsidRPr="001A184F">
        <w:rPr>
          <w:rFonts w:ascii="Times New Roman" w:hAnsi="Times New Roman"/>
        </w:rPr>
        <w:t xml:space="preserve"> (15.1%)</w:t>
      </w:r>
      <w:r w:rsidR="00F41A75" w:rsidRPr="001A184F">
        <w:rPr>
          <w:rFonts w:ascii="Times New Roman" w:hAnsi="Times New Roman"/>
        </w:rPr>
        <w:t>.</w:t>
      </w:r>
      <w:r w:rsidR="008866B0" w:rsidRPr="001A184F">
        <w:rPr>
          <w:rFonts w:ascii="Times New Roman" w:hAnsi="Times New Roman"/>
          <w:vertAlign w:val="superscript"/>
        </w:rPr>
        <w:t>23</w:t>
      </w:r>
      <w:r w:rsidR="00F41A75" w:rsidRPr="001A184F">
        <w:rPr>
          <w:rFonts w:ascii="Times New Roman" w:hAnsi="Times New Roman"/>
        </w:rPr>
        <w:t xml:space="preserve"> </w:t>
      </w:r>
      <w:r w:rsidR="004C5A1F" w:rsidRPr="001A184F">
        <w:rPr>
          <w:rFonts w:ascii="Times New Roman" w:hAnsi="Times New Roman"/>
        </w:rPr>
        <w:t>Another consideration is the difficulty of attributing causality to the pathogens detected; while this appears less problematic for lung</w:t>
      </w:r>
      <w:r w:rsidR="00646B11" w:rsidRPr="001A184F">
        <w:rPr>
          <w:rFonts w:ascii="Times New Roman" w:hAnsi="Times New Roman"/>
        </w:rPr>
        <w:t xml:space="preserve"> or </w:t>
      </w:r>
      <w:r w:rsidR="004C5A1F" w:rsidRPr="001A184F">
        <w:rPr>
          <w:rFonts w:ascii="Times New Roman" w:hAnsi="Times New Roman"/>
        </w:rPr>
        <w:t>pleural aspirates than for other samples it is still an issue. The relative absence of viruses, for instance, may reflect the inability of even the best clinical samples taken at one point in time to elucidate causality due to a chain of pathogen and immune events</w:t>
      </w:r>
      <w:r w:rsidR="00514550" w:rsidRPr="001A184F">
        <w:rPr>
          <w:rFonts w:ascii="Times New Roman" w:hAnsi="Times New Roman"/>
        </w:rPr>
        <w:t xml:space="preserve">. </w:t>
      </w:r>
      <w:r w:rsidR="00420047" w:rsidRPr="001A184F">
        <w:rPr>
          <w:rFonts w:ascii="Times New Roman" w:hAnsi="Times New Roman"/>
        </w:rPr>
        <w:t>Nevertheless, t</w:t>
      </w:r>
      <w:r w:rsidR="00D75AAC" w:rsidRPr="001A184F">
        <w:rPr>
          <w:rFonts w:ascii="Times New Roman" w:hAnsi="Times New Roman"/>
        </w:rPr>
        <w:t>he findings from the LA group do reinforce the possibility that polymicrobial disease is important.</w:t>
      </w:r>
      <w:r w:rsidR="007B7D58" w:rsidRPr="001A184F">
        <w:rPr>
          <w:rFonts w:ascii="Times New Roman" w:hAnsi="Times New Roman"/>
          <w:vertAlign w:val="superscript"/>
        </w:rPr>
        <w:t>21</w:t>
      </w:r>
      <w:r w:rsidR="00D75AAC" w:rsidRPr="001A184F">
        <w:rPr>
          <w:rFonts w:ascii="Times New Roman" w:hAnsi="Times New Roman"/>
        </w:rPr>
        <w:t xml:space="preserve"> </w:t>
      </w:r>
      <w:r w:rsidR="00514550" w:rsidRPr="001A184F">
        <w:rPr>
          <w:rFonts w:ascii="Times New Roman" w:hAnsi="Times New Roman"/>
        </w:rPr>
        <w:t xml:space="preserve">Another possibility </w:t>
      </w:r>
      <w:r w:rsidR="00420047" w:rsidRPr="001A184F">
        <w:rPr>
          <w:rFonts w:ascii="Times New Roman" w:hAnsi="Times New Roman"/>
        </w:rPr>
        <w:t xml:space="preserve">is </w:t>
      </w:r>
      <w:r w:rsidR="00514550" w:rsidRPr="001A184F">
        <w:rPr>
          <w:rFonts w:ascii="Times New Roman" w:hAnsi="Times New Roman"/>
        </w:rPr>
        <w:t xml:space="preserve">that </w:t>
      </w:r>
      <w:r w:rsidR="00420047" w:rsidRPr="001A184F">
        <w:rPr>
          <w:rFonts w:ascii="Times New Roman" w:hAnsi="Times New Roman"/>
        </w:rPr>
        <w:t xml:space="preserve">the </w:t>
      </w:r>
      <w:r w:rsidR="00514550" w:rsidRPr="001A184F">
        <w:rPr>
          <w:rFonts w:ascii="Times New Roman" w:hAnsi="Times New Roman"/>
        </w:rPr>
        <w:t>PERCH</w:t>
      </w:r>
      <w:r w:rsidR="009A4010" w:rsidRPr="001A184F">
        <w:rPr>
          <w:rFonts w:ascii="Times New Roman" w:hAnsi="Times New Roman"/>
        </w:rPr>
        <w:t xml:space="preserve"> </w:t>
      </w:r>
      <w:r w:rsidR="00EA5BA8">
        <w:rPr>
          <w:rFonts w:ascii="Times New Roman" w:hAnsi="Times New Roman"/>
        </w:rPr>
        <w:t>s</w:t>
      </w:r>
      <w:r w:rsidR="009A4010" w:rsidRPr="001A184F">
        <w:rPr>
          <w:rFonts w:ascii="Times New Roman" w:hAnsi="Times New Roman"/>
        </w:rPr>
        <w:t>tudy</w:t>
      </w:r>
      <w:r w:rsidR="00514550" w:rsidRPr="001A184F">
        <w:rPr>
          <w:rFonts w:ascii="Times New Roman" w:hAnsi="Times New Roman"/>
        </w:rPr>
        <w:t xml:space="preserve">’s overall results underrepresented bacterial causes, </w:t>
      </w:r>
      <w:r w:rsidR="00420047" w:rsidRPr="001A184F">
        <w:rPr>
          <w:rFonts w:ascii="Times New Roman" w:hAnsi="Times New Roman"/>
        </w:rPr>
        <w:t xml:space="preserve">although this risk was addressed by comprehensive </w:t>
      </w:r>
      <w:r w:rsidR="006107A4" w:rsidRPr="001A184F">
        <w:rPr>
          <w:rFonts w:ascii="Times New Roman" w:hAnsi="Times New Roman"/>
        </w:rPr>
        <w:t xml:space="preserve">methodologic and analytic </w:t>
      </w:r>
      <w:r w:rsidR="00514550" w:rsidRPr="001A184F">
        <w:rPr>
          <w:rFonts w:ascii="Times New Roman" w:hAnsi="Times New Roman"/>
        </w:rPr>
        <w:t xml:space="preserve">efforts to account for </w:t>
      </w:r>
      <w:r w:rsidR="006107A4" w:rsidRPr="001A184F">
        <w:rPr>
          <w:rFonts w:ascii="Times New Roman" w:hAnsi="Times New Roman"/>
        </w:rPr>
        <w:t>the known difficulty in diagnosing bacterial pneumonia</w:t>
      </w:r>
      <w:r w:rsidR="00514550" w:rsidRPr="001A184F">
        <w:rPr>
          <w:rFonts w:ascii="Times New Roman" w:hAnsi="Times New Roman"/>
        </w:rPr>
        <w:t>.</w:t>
      </w:r>
      <w:r w:rsidR="009D4C78" w:rsidRPr="009D4C78">
        <w:rPr>
          <w:rFonts w:ascii="Times New Roman" w:hAnsi="Times New Roman"/>
        </w:rPr>
        <w:t xml:space="preserve"> </w:t>
      </w:r>
      <w:r w:rsidR="009D4C78">
        <w:rPr>
          <w:rFonts w:ascii="Times New Roman" w:hAnsi="Times New Roman"/>
        </w:rPr>
        <w:t>With all these considerations in view</w:t>
      </w:r>
      <w:r w:rsidR="009D4C78">
        <w:rPr>
          <w:rFonts w:ascii="Times New Roman" w:hAnsi="Times New Roman"/>
        </w:rPr>
        <w:t xml:space="preserve">, the findings do emphasise that </w:t>
      </w:r>
      <w:r w:rsidR="009D4C78" w:rsidRPr="00C71B0B">
        <w:rPr>
          <w:rFonts w:ascii="Times New Roman" w:hAnsi="Times New Roman"/>
          <w:lang w:val="en-NZ"/>
        </w:rPr>
        <w:t xml:space="preserve">even in the context of widespread PCV and Hib vaccination, </w:t>
      </w:r>
      <w:r w:rsidR="009D4C78">
        <w:rPr>
          <w:rFonts w:ascii="Times New Roman" w:hAnsi="Times New Roman"/>
          <w:lang w:val="en-NZ"/>
        </w:rPr>
        <w:t xml:space="preserve">and the increasing contribution of viral aetiologies, </w:t>
      </w:r>
      <w:r w:rsidR="009D4C78" w:rsidRPr="00C71B0B">
        <w:rPr>
          <w:rFonts w:ascii="Times New Roman" w:hAnsi="Times New Roman"/>
          <w:lang w:val="en-NZ"/>
        </w:rPr>
        <w:t>bacterial infections remain important</w:t>
      </w:r>
      <w:r w:rsidR="009D4C78">
        <w:rPr>
          <w:rFonts w:ascii="Times New Roman" w:hAnsi="Times New Roman"/>
          <w:lang w:val="en-NZ"/>
        </w:rPr>
        <w:t xml:space="preserve">. </w:t>
      </w:r>
      <w:r w:rsidR="009D4C78" w:rsidRPr="00C71B0B">
        <w:rPr>
          <w:rFonts w:ascii="Times New Roman" w:hAnsi="Times New Roman"/>
          <w:lang w:val="en-NZ"/>
        </w:rPr>
        <w:t xml:space="preserve"> </w:t>
      </w:r>
    </w:p>
    <w:p w14:paraId="6FD04233" w14:textId="55E777E7" w:rsidR="004E6A6E" w:rsidRPr="001A184F" w:rsidRDefault="00C91574" w:rsidP="00DF47EE">
      <w:pPr>
        <w:spacing w:line="480" w:lineRule="auto"/>
        <w:rPr>
          <w:rFonts w:ascii="Times New Roman" w:hAnsi="Times New Roman"/>
        </w:rPr>
      </w:pPr>
      <w:r w:rsidRPr="001A184F">
        <w:rPr>
          <w:rFonts w:ascii="Times New Roman" w:hAnsi="Times New Roman"/>
        </w:rPr>
        <w:t xml:space="preserve">Having considered the differences of </w:t>
      </w:r>
      <w:r w:rsidR="009A4010" w:rsidRPr="001A184F">
        <w:rPr>
          <w:rFonts w:ascii="Times New Roman" w:hAnsi="Times New Roman"/>
        </w:rPr>
        <w:t xml:space="preserve">the </w:t>
      </w:r>
      <w:r w:rsidRPr="001A184F">
        <w:rPr>
          <w:rFonts w:ascii="Times New Roman" w:hAnsi="Times New Roman"/>
        </w:rPr>
        <w:t xml:space="preserve">findings </w:t>
      </w:r>
      <w:r w:rsidR="009A4010" w:rsidRPr="001A184F">
        <w:rPr>
          <w:rFonts w:ascii="Times New Roman" w:hAnsi="Times New Roman"/>
        </w:rPr>
        <w:t xml:space="preserve">of this study </w:t>
      </w:r>
      <w:r w:rsidRPr="001A184F">
        <w:rPr>
          <w:rFonts w:ascii="Times New Roman" w:hAnsi="Times New Roman"/>
        </w:rPr>
        <w:t xml:space="preserve">to those from all severe pneumonia cases in the PERCH </w:t>
      </w:r>
      <w:r w:rsidR="00EA5BA8">
        <w:rPr>
          <w:rFonts w:ascii="Times New Roman" w:hAnsi="Times New Roman"/>
        </w:rPr>
        <w:t>s</w:t>
      </w:r>
      <w:r w:rsidRPr="001A184F">
        <w:rPr>
          <w:rFonts w:ascii="Times New Roman" w:hAnsi="Times New Roman"/>
        </w:rPr>
        <w:t xml:space="preserve">tudy, we should also consider how generalizable the findings </w:t>
      </w:r>
      <w:r w:rsidR="00420047" w:rsidRPr="001A184F">
        <w:rPr>
          <w:rFonts w:ascii="Times New Roman" w:hAnsi="Times New Roman"/>
        </w:rPr>
        <w:t xml:space="preserve">presented here </w:t>
      </w:r>
      <w:r w:rsidRPr="001A184F">
        <w:rPr>
          <w:rFonts w:ascii="Times New Roman" w:hAnsi="Times New Roman"/>
        </w:rPr>
        <w:t>are to children with consolidation</w:t>
      </w:r>
      <w:r w:rsidR="007B7D58" w:rsidRPr="001A184F">
        <w:rPr>
          <w:rFonts w:ascii="Times New Roman" w:hAnsi="Times New Roman"/>
        </w:rPr>
        <w:t xml:space="preserve"> on </w:t>
      </w:r>
      <w:r w:rsidR="00F15AAE" w:rsidRPr="001A184F">
        <w:rPr>
          <w:rFonts w:ascii="Times New Roman" w:hAnsi="Times New Roman"/>
        </w:rPr>
        <w:t>CXR</w:t>
      </w:r>
      <w:r w:rsidRPr="001A184F">
        <w:rPr>
          <w:rFonts w:ascii="Times New Roman" w:hAnsi="Times New Roman"/>
        </w:rPr>
        <w:t>. With the exception of site, demographic and clinical features were similar between those who underwent LA and those who did not</w:t>
      </w:r>
      <w:r w:rsidR="00BA69FA" w:rsidRPr="001A184F">
        <w:rPr>
          <w:rFonts w:ascii="Times New Roman" w:hAnsi="Times New Roman"/>
        </w:rPr>
        <w:t xml:space="preserve">, which is in favour of </w:t>
      </w:r>
      <w:r w:rsidR="007B7D58" w:rsidRPr="001A184F">
        <w:rPr>
          <w:rFonts w:ascii="Times New Roman" w:hAnsi="Times New Roman"/>
        </w:rPr>
        <w:t>generalizability</w:t>
      </w:r>
      <w:r w:rsidRPr="001A184F">
        <w:rPr>
          <w:rFonts w:ascii="Times New Roman" w:hAnsi="Times New Roman"/>
        </w:rPr>
        <w:t>. Nevertheless, i</w:t>
      </w:r>
      <w:r w:rsidR="00F672C9" w:rsidRPr="001A184F">
        <w:rPr>
          <w:rFonts w:ascii="Times New Roman" w:hAnsi="Times New Roman"/>
        </w:rPr>
        <w:t xml:space="preserve">n </w:t>
      </w:r>
      <w:r w:rsidR="000F0CCE" w:rsidRPr="001A184F">
        <w:rPr>
          <w:rFonts w:ascii="Times New Roman" w:hAnsi="Times New Roman"/>
        </w:rPr>
        <w:t>the current study</w:t>
      </w:r>
      <w:r w:rsidR="00164B61" w:rsidRPr="001A184F">
        <w:rPr>
          <w:rFonts w:ascii="Times New Roman" w:hAnsi="Times New Roman"/>
        </w:rPr>
        <w:t xml:space="preserve">, only </w:t>
      </w:r>
      <w:r w:rsidR="000F0CCE" w:rsidRPr="001A184F">
        <w:rPr>
          <w:rFonts w:ascii="Times New Roman" w:hAnsi="Times New Roman"/>
        </w:rPr>
        <w:t xml:space="preserve">a </w:t>
      </w:r>
      <w:r w:rsidR="00F672C9" w:rsidRPr="001A184F">
        <w:rPr>
          <w:rFonts w:ascii="Times New Roman" w:hAnsi="Times New Roman"/>
        </w:rPr>
        <w:t>small fraction (</w:t>
      </w:r>
      <w:r w:rsidR="007B7D58" w:rsidRPr="001A184F">
        <w:rPr>
          <w:rFonts w:ascii="Times New Roman" w:hAnsi="Times New Roman"/>
        </w:rPr>
        <w:t>8</w:t>
      </w:r>
      <w:r w:rsidR="00F672C9" w:rsidRPr="001A184F">
        <w:rPr>
          <w:rFonts w:ascii="Times New Roman" w:hAnsi="Times New Roman"/>
        </w:rPr>
        <w:t xml:space="preserve">%) of cases with </w:t>
      </w:r>
      <w:r w:rsidR="006C3158" w:rsidRPr="001A184F">
        <w:rPr>
          <w:rFonts w:ascii="Times New Roman" w:hAnsi="Times New Roman"/>
        </w:rPr>
        <w:t xml:space="preserve">CXR </w:t>
      </w:r>
      <w:r w:rsidR="00F672C9" w:rsidRPr="001A184F">
        <w:rPr>
          <w:rFonts w:ascii="Times New Roman" w:hAnsi="Times New Roman"/>
        </w:rPr>
        <w:t>consolidation was</w:t>
      </w:r>
      <w:r w:rsidR="00164B61" w:rsidRPr="001A184F">
        <w:rPr>
          <w:rFonts w:ascii="Times New Roman" w:hAnsi="Times New Roman"/>
        </w:rPr>
        <w:t xml:space="preserve"> sample</w:t>
      </w:r>
      <w:r w:rsidR="00F672C9" w:rsidRPr="001A184F">
        <w:rPr>
          <w:rFonts w:ascii="Times New Roman" w:hAnsi="Times New Roman"/>
        </w:rPr>
        <w:t xml:space="preserve">d. </w:t>
      </w:r>
      <w:r w:rsidR="0020119E" w:rsidRPr="001A184F">
        <w:rPr>
          <w:rFonts w:ascii="Times New Roman" w:hAnsi="Times New Roman"/>
        </w:rPr>
        <w:t xml:space="preserve">Diagnostic yield, by </w:t>
      </w:r>
      <w:r w:rsidR="00A25C39" w:rsidRPr="001A184F">
        <w:rPr>
          <w:rFonts w:ascii="Times New Roman" w:hAnsi="Times New Roman"/>
        </w:rPr>
        <w:t xml:space="preserve">either </w:t>
      </w:r>
      <w:r w:rsidR="0020119E" w:rsidRPr="001A184F">
        <w:rPr>
          <w:rFonts w:ascii="Times New Roman" w:hAnsi="Times New Roman"/>
        </w:rPr>
        <w:t xml:space="preserve">PCR </w:t>
      </w:r>
      <w:r w:rsidR="00A25C39" w:rsidRPr="001A184F">
        <w:rPr>
          <w:rFonts w:ascii="Times New Roman" w:hAnsi="Times New Roman"/>
        </w:rPr>
        <w:t>or culture</w:t>
      </w:r>
      <w:r w:rsidR="00DF47EE">
        <w:rPr>
          <w:rFonts w:ascii="Times New Roman" w:hAnsi="Times New Roman"/>
        </w:rPr>
        <w:t>,</w:t>
      </w:r>
      <w:r w:rsidR="00A25C39" w:rsidRPr="001A184F">
        <w:rPr>
          <w:rFonts w:ascii="Times New Roman" w:hAnsi="Times New Roman"/>
        </w:rPr>
        <w:t xml:space="preserve"> </w:t>
      </w:r>
      <w:r w:rsidR="0020119E" w:rsidRPr="001A184F">
        <w:rPr>
          <w:rFonts w:ascii="Times New Roman" w:hAnsi="Times New Roman"/>
        </w:rPr>
        <w:t>for pneumococcus (2</w:t>
      </w:r>
      <w:r w:rsidR="009900AF" w:rsidRPr="001A184F">
        <w:rPr>
          <w:rFonts w:ascii="Times New Roman" w:hAnsi="Times New Roman"/>
        </w:rPr>
        <w:t>0</w:t>
      </w:r>
      <w:r w:rsidR="0020119E" w:rsidRPr="001A184F">
        <w:rPr>
          <w:rFonts w:ascii="Times New Roman" w:hAnsi="Times New Roman"/>
        </w:rPr>
        <w:t xml:space="preserve">%) </w:t>
      </w:r>
      <w:r w:rsidR="0020119E" w:rsidRPr="001A184F">
        <w:rPr>
          <w:rFonts w:ascii="Times New Roman" w:hAnsi="Times New Roman"/>
        </w:rPr>
        <w:lastRenderedPageBreak/>
        <w:t xml:space="preserve">was lower than has been reported </w:t>
      </w:r>
      <w:r w:rsidR="00402B66" w:rsidRPr="001A184F">
        <w:rPr>
          <w:rFonts w:ascii="Times New Roman" w:hAnsi="Times New Roman"/>
        </w:rPr>
        <w:t xml:space="preserve">(25-41%) </w:t>
      </w:r>
      <w:r w:rsidR="0020119E" w:rsidRPr="001A184F">
        <w:rPr>
          <w:rFonts w:ascii="Times New Roman" w:hAnsi="Times New Roman"/>
        </w:rPr>
        <w:t xml:space="preserve">in pneumonia </w:t>
      </w:r>
      <w:r w:rsidR="001C2415" w:rsidRPr="001A184F">
        <w:rPr>
          <w:rFonts w:ascii="Times New Roman" w:hAnsi="Times New Roman"/>
        </w:rPr>
        <w:t>a</w:t>
      </w:r>
      <w:r w:rsidR="0020119E" w:rsidRPr="001A184F">
        <w:rPr>
          <w:rFonts w:ascii="Times New Roman" w:hAnsi="Times New Roman"/>
        </w:rPr>
        <w:t>etiology studies conducted in the pre-PCV era in similar settings.</w:t>
      </w:r>
      <w:r w:rsidR="0020119E" w:rsidRPr="001A184F">
        <w:rPr>
          <w:rFonts w:ascii="Times New Roman" w:hAnsi="Times New Roman"/>
          <w:vertAlign w:val="superscript"/>
        </w:rPr>
        <w:t>4,5</w:t>
      </w:r>
      <w:r w:rsidR="0020119E" w:rsidRPr="001A184F">
        <w:rPr>
          <w:rFonts w:ascii="Times New Roman" w:hAnsi="Times New Roman"/>
        </w:rPr>
        <w:t xml:space="preserve"> This lower diagnostic yield could be due to a number of factors including changing trends in antibiotic use, the impact of PCV, or </w:t>
      </w:r>
      <w:r w:rsidR="0060458E" w:rsidRPr="001A184F">
        <w:rPr>
          <w:rFonts w:ascii="Times New Roman" w:hAnsi="Times New Roman"/>
        </w:rPr>
        <w:t xml:space="preserve">may reflect </w:t>
      </w:r>
      <w:r w:rsidR="0020119E" w:rsidRPr="001A184F">
        <w:rPr>
          <w:rFonts w:ascii="Times New Roman" w:hAnsi="Times New Roman"/>
        </w:rPr>
        <w:t xml:space="preserve">sampling </w:t>
      </w:r>
      <w:r w:rsidR="00BA69FA" w:rsidRPr="001A184F">
        <w:rPr>
          <w:rFonts w:ascii="Times New Roman" w:hAnsi="Times New Roman"/>
        </w:rPr>
        <w:t>issues</w:t>
      </w:r>
      <w:r w:rsidR="002D7C88" w:rsidRPr="001A184F">
        <w:rPr>
          <w:rFonts w:ascii="Times New Roman" w:hAnsi="Times New Roman"/>
        </w:rPr>
        <w:t>, bias</w:t>
      </w:r>
      <w:r w:rsidR="00C5081A" w:rsidRPr="001A184F">
        <w:rPr>
          <w:rFonts w:ascii="Times New Roman" w:hAnsi="Times New Roman"/>
        </w:rPr>
        <w:t xml:space="preserve"> from the small</w:t>
      </w:r>
      <w:r w:rsidR="00EE0961" w:rsidRPr="001A184F">
        <w:rPr>
          <w:rFonts w:ascii="Times New Roman" w:hAnsi="Times New Roman"/>
        </w:rPr>
        <w:t xml:space="preserve"> </w:t>
      </w:r>
      <w:r w:rsidR="00BA69FA" w:rsidRPr="001A184F">
        <w:rPr>
          <w:rFonts w:ascii="Times New Roman" w:hAnsi="Times New Roman"/>
        </w:rPr>
        <w:t>proportion</w:t>
      </w:r>
      <w:r w:rsidR="00EE0961" w:rsidRPr="001A184F">
        <w:rPr>
          <w:rFonts w:ascii="Times New Roman" w:hAnsi="Times New Roman"/>
        </w:rPr>
        <w:t xml:space="preserve"> </w:t>
      </w:r>
      <w:r w:rsidR="00C5081A" w:rsidRPr="001A184F">
        <w:rPr>
          <w:rFonts w:ascii="Times New Roman" w:hAnsi="Times New Roman"/>
        </w:rPr>
        <w:t xml:space="preserve">of </w:t>
      </w:r>
      <w:r w:rsidR="00BA69FA" w:rsidRPr="001A184F">
        <w:rPr>
          <w:rFonts w:ascii="Times New Roman" w:hAnsi="Times New Roman"/>
        </w:rPr>
        <w:t>potentially</w:t>
      </w:r>
      <w:r w:rsidR="00EE49EC" w:rsidRPr="001A184F">
        <w:rPr>
          <w:rFonts w:ascii="Times New Roman" w:hAnsi="Times New Roman"/>
        </w:rPr>
        <w:t>-</w:t>
      </w:r>
      <w:r w:rsidR="00BA69FA" w:rsidRPr="001A184F">
        <w:rPr>
          <w:rFonts w:ascii="Times New Roman" w:hAnsi="Times New Roman"/>
        </w:rPr>
        <w:t>eligible cases sampled</w:t>
      </w:r>
      <w:r w:rsidR="007557A5" w:rsidRPr="001A184F">
        <w:rPr>
          <w:rFonts w:ascii="Times New Roman" w:hAnsi="Times New Roman"/>
        </w:rPr>
        <w:t>, or chance</w:t>
      </w:r>
      <w:r w:rsidR="0020119E" w:rsidRPr="001A184F">
        <w:rPr>
          <w:rFonts w:ascii="Times New Roman" w:hAnsi="Times New Roman"/>
        </w:rPr>
        <w:t xml:space="preserve">. Rates of antibiotic use </w:t>
      </w:r>
      <w:r w:rsidR="00DD6C7B" w:rsidRPr="001A184F">
        <w:rPr>
          <w:rFonts w:ascii="Times New Roman" w:hAnsi="Times New Roman"/>
        </w:rPr>
        <w:t xml:space="preserve">prior to </w:t>
      </w:r>
      <w:r w:rsidR="00F824CE">
        <w:rPr>
          <w:rFonts w:ascii="Times New Roman" w:hAnsi="Times New Roman"/>
        </w:rPr>
        <w:t>LA</w:t>
      </w:r>
      <w:r w:rsidR="00DD6C7B" w:rsidRPr="001A184F">
        <w:rPr>
          <w:rFonts w:ascii="Times New Roman" w:hAnsi="Times New Roman"/>
        </w:rPr>
        <w:t xml:space="preserve"> collection </w:t>
      </w:r>
      <w:r w:rsidR="0020119E" w:rsidRPr="001A184F">
        <w:rPr>
          <w:rFonts w:ascii="Times New Roman" w:hAnsi="Times New Roman"/>
        </w:rPr>
        <w:t xml:space="preserve">appear </w:t>
      </w:r>
      <w:r w:rsidR="009A4010" w:rsidRPr="001A184F">
        <w:rPr>
          <w:rFonts w:ascii="Times New Roman" w:hAnsi="Times New Roman"/>
        </w:rPr>
        <w:t>considerably</w:t>
      </w:r>
      <w:r w:rsidR="00B42C63" w:rsidRPr="001A184F">
        <w:rPr>
          <w:rFonts w:ascii="Times New Roman" w:hAnsi="Times New Roman"/>
        </w:rPr>
        <w:t xml:space="preserve"> </w:t>
      </w:r>
      <w:r w:rsidR="0020119E" w:rsidRPr="001A184F">
        <w:rPr>
          <w:rFonts w:ascii="Times New Roman" w:hAnsi="Times New Roman"/>
        </w:rPr>
        <w:t xml:space="preserve">higher </w:t>
      </w:r>
      <w:r w:rsidR="00FC0C50" w:rsidRPr="001A184F">
        <w:rPr>
          <w:rFonts w:ascii="Times New Roman" w:hAnsi="Times New Roman"/>
        </w:rPr>
        <w:t>in PERCH</w:t>
      </w:r>
      <w:r w:rsidR="0020119E" w:rsidRPr="001A184F">
        <w:rPr>
          <w:rFonts w:ascii="Times New Roman" w:hAnsi="Times New Roman"/>
        </w:rPr>
        <w:t xml:space="preserve"> (</w:t>
      </w:r>
      <w:r w:rsidR="00DD0D4D" w:rsidRPr="001A184F">
        <w:rPr>
          <w:rFonts w:ascii="Times New Roman" w:hAnsi="Times New Roman"/>
        </w:rPr>
        <w:t>26</w:t>
      </w:r>
      <w:r w:rsidR="00CA2E9E" w:rsidRPr="001A184F">
        <w:rPr>
          <w:rFonts w:ascii="Times New Roman" w:hAnsi="Times New Roman"/>
        </w:rPr>
        <w:t>/4</w:t>
      </w:r>
      <w:r w:rsidR="00DD0D4D" w:rsidRPr="001A184F">
        <w:rPr>
          <w:rFonts w:ascii="Times New Roman" w:hAnsi="Times New Roman"/>
        </w:rPr>
        <w:t>3</w:t>
      </w:r>
      <w:r w:rsidR="00CA2E9E" w:rsidRPr="001A184F">
        <w:rPr>
          <w:rFonts w:ascii="Times New Roman" w:hAnsi="Times New Roman"/>
        </w:rPr>
        <w:t xml:space="preserve">, </w:t>
      </w:r>
      <w:r w:rsidR="00DD0D4D" w:rsidRPr="001A184F">
        <w:rPr>
          <w:rFonts w:ascii="Times New Roman" w:hAnsi="Times New Roman"/>
        </w:rPr>
        <w:t>60</w:t>
      </w:r>
      <w:r w:rsidR="0020119E" w:rsidRPr="001A184F">
        <w:rPr>
          <w:rFonts w:ascii="Times New Roman" w:hAnsi="Times New Roman"/>
        </w:rPr>
        <w:t>%) than in a previous</w:t>
      </w:r>
      <w:r w:rsidR="00CA2187" w:rsidRPr="001A184F">
        <w:rPr>
          <w:rFonts w:ascii="Times New Roman" w:hAnsi="Times New Roman"/>
        </w:rPr>
        <w:t xml:space="preserve"> </w:t>
      </w:r>
      <w:r w:rsidR="0020119E" w:rsidRPr="001A184F">
        <w:rPr>
          <w:rFonts w:ascii="Times New Roman" w:hAnsi="Times New Roman"/>
        </w:rPr>
        <w:t>Gambian study (18%).</w:t>
      </w:r>
      <w:r w:rsidR="00586A30" w:rsidRPr="001A184F">
        <w:rPr>
          <w:rFonts w:ascii="Times New Roman" w:hAnsi="Times New Roman"/>
          <w:vertAlign w:val="superscript"/>
        </w:rPr>
        <w:t xml:space="preserve"> 5</w:t>
      </w:r>
      <w:r w:rsidR="0020119E" w:rsidRPr="001A184F">
        <w:rPr>
          <w:rFonts w:ascii="Times New Roman" w:hAnsi="Times New Roman"/>
        </w:rPr>
        <w:t xml:space="preserve"> The </w:t>
      </w:r>
      <w:r w:rsidR="00EE0961" w:rsidRPr="001A184F">
        <w:rPr>
          <w:rFonts w:ascii="Times New Roman" w:hAnsi="Times New Roman"/>
        </w:rPr>
        <w:t xml:space="preserve">previous Gambian study was conducted in the pre-PCV era </w:t>
      </w:r>
      <w:r w:rsidR="00DF47EE">
        <w:rPr>
          <w:rFonts w:ascii="Times New Roman" w:hAnsi="Times New Roman"/>
        </w:rPr>
        <w:t>whereas</w:t>
      </w:r>
      <w:r w:rsidR="00DF47EE" w:rsidRPr="001A184F">
        <w:rPr>
          <w:rFonts w:ascii="Times New Roman" w:hAnsi="Times New Roman"/>
        </w:rPr>
        <w:t xml:space="preserve"> </w:t>
      </w:r>
      <w:r w:rsidR="0020119E" w:rsidRPr="001A184F">
        <w:rPr>
          <w:rFonts w:ascii="Times New Roman" w:hAnsi="Times New Roman"/>
        </w:rPr>
        <w:t xml:space="preserve">PERCH was conducted after PCV introduction in </w:t>
      </w:r>
      <w:r w:rsidR="00886FA2" w:rsidRPr="001A184F">
        <w:rPr>
          <w:rFonts w:ascii="Times New Roman" w:hAnsi="Times New Roman"/>
        </w:rPr>
        <w:t>all</w:t>
      </w:r>
      <w:r w:rsidR="00EE0961" w:rsidRPr="001A184F">
        <w:rPr>
          <w:rFonts w:ascii="Times New Roman" w:hAnsi="Times New Roman"/>
        </w:rPr>
        <w:t xml:space="preserve"> </w:t>
      </w:r>
      <w:r w:rsidR="00886FA2" w:rsidRPr="001A184F">
        <w:rPr>
          <w:rFonts w:ascii="Times New Roman" w:hAnsi="Times New Roman"/>
        </w:rPr>
        <w:t xml:space="preserve">but one </w:t>
      </w:r>
      <w:r w:rsidR="0020119E" w:rsidRPr="001A184F">
        <w:rPr>
          <w:rFonts w:ascii="Times New Roman" w:hAnsi="Times New Roman"/>
        </w:rPr>
        <w:t>of the countries</w:t>
      </w:r>
      <w:r w:rsidR="00CA2187" w:rsidRPr="001A184F">
        <w:rPr>
          <w:rFonts w:ascii="Times New Roman" w:hAnsi="Times New Roman"/>
        </w:rPr>
        <w:t xml:space="preserve"> collecting LA samples</w:t>
      </w:r>
      <w:r w:rsidR="0020119E" w:rsidRPr="001A184F">
        <w:rPr>
          <w:rFonts w:ascii="Times New Roman" w:hAnsi="Times New Roman"/>
        </w:rPr>
        <w:t xml:space="preserve">, and we would expect to see a lower rate </w:t>
      </w:r>
      <w:r w:rsidR="00586A30" w:rsidRPr="001A184F">
        <w:rPr>
          <w:rFonts w:ascii="Times New Roman" w:hAnsi="Times New Roman"/>
        </w:rPr>
        <w:t>of</w:t>
      </w:r>
      <w:r w:rsidR="0020119E" w:rsidRPr="001A184F">
        <w:rPr>
          <w:rFonts w:ascii="Times New Roman" w:hAnsi="Times New Roman"/>
        </w:rPr>
        <w:t xml:space="preserve"> detection of pneumococcus on </w:t>
      </w:r>
      <w:r w:rsidR="009A4010" w:rsidRPr="001A184F">
        <w:rPr>
          <w:rFonts w:ascii="Times New Roman" w:hAnsi="Times New Roman"/>
        </w:rPr>
        <w:t>LA specimens</w:t>
      </w:r>
      <w:r w:rsidR="0020119E" w:rsidRPr="001A184F">
        <w:rPr>
          <w:rFonts w:ascii="Times New Roman" w:hAnsi="Times New Roman"/>
        </w:rPr>
        <w:t xml:space="preserve"> as a result. Nevertheless, in the current study, of the pneumococcal isolates for which serotype data was available 67% (4/6) are included in current </w:t>
      </w:r>
      <w:r w:rsidR="00FE40C4" w:rsidRPr="001A184F">
        <w:rPr>
          <w:rFonts w:ascii="Times New Roman" w:hAnsi="Times New Roman"/>
        </w:rPr>
        <w:t>PCV</w:t>
      </w:r>
      <w:r w:rsidR="0020119E" w:rsidRPr="001A184F">
        <w:rPr>
          <w:rFonts w:ascii="Times New Roman" w:hAnsi="Times New Roman"/>
        </w:rPr>
        <w:t xml:space="preserve">s. </w:t>
      </w:r>
      <w:r w:rsidR="00835E22" w:rsidRPr="001A184F">
        <w:rPr>
          <w:rFonts w:ascii="Times New Roman" w:hAnsi="Times New Roman"/>
        </w:rPr>
        <w:t>Also,</w:t>
      </w:r>
      <w:r w:rsidR="00F04E9C" w:rsidRPr="001A184F">
        <w:rPr>
          <w:rFonts w:ascii="Times New Roman" w:hAnsi="Times New Roman"/>
        </w:rPr>
        <w:t xml:space="preserve"> </w:t>
      </w:r>
      <w:r w:rsidR="003D5F15" w:rsidRPr="001A184F">
        <w:rPr>
          <w:rFonts w:ascii="Times New Roman" w:hAnsi="Times New Roman"/>
        </w:rPr>
        <w:t>39%</w:t>
      </w:r>
      <w:r w:rsidR="005C23C6" w:rsidRPr="001A184F">
        <w:rPr>
          <w:rFonts w:ascii="Times New Roman" w:hAnsi="Times New Roman"/>
        </w:rPr>
        <w:t xml:space="preserve"> </w:t>
      </w:r>
      <w:r w:rsidR="00F04E9C" w:rsidRPr="001A184F">
        <w:rPr>
          <w:rFonts w:ascii="Times New Roman" w:hAnsi="Times New Roman"/>
        </w:rPr>
        <w:t>of</w:t>
      </w:r>
      <w:r w:rsidR="003D5F15" w:rsidRPr="001A184F">
        <w:rPr>
          <w:rFonts w:ascii="Times New Roman" w:hAnsi="Times New Roman"/>
        </w:rPr>
        <w:t xml:space="preserve"> </w:t>
      </w:r>
      <w:r w:rsidR="00F04E9C" w:rsidRPr="001A184F">
        <w:rPr>
          <w:rFonts w:ascii="Times New Roman" w:hAnsi="Times New Roman"/>
        </w:rPr>
        <w:t>specimens were collected after the day of admission</w:t>
      </w:r>
      <w:r w:rsidR="00417874" w:rsidRPr="001A184F">
        <w:rPr>
          <w:rFonts w:ascii="Times New Roman" w:hAnsi="Times New Roman"/>
        </w:rPr>
        <w:t xml:space="preserve"> </w:t>
      </w:r>
      <w:r w:rsidR="00694984" w:rsidRPr="001A184F">
        <w:rPr>
          <w:rFonts w:ascii="Times New Roman" w:hAnsi="Times New Roman"/>
        </w:rPr>
        <w:t>with the low</w:t>
      </w:r>
      <w:r w:rsidR="00255BD4" w:rsidRPr="001A184F">
        <w:rPr>
          <w:rFonts w:ascii="Times New Roman" w:hAnsi="Times New Roman"/>
        </w:rPr>
        <w:t xml:space="preserve"> yield (1</w:t>
      </w:r>
      <w:r w:rsidR="00803117" w:rsidRPr="001A184F">
        <w:rPr>
          <w:rFonts w:ascii="Times New Roman" w:hAnsi="Times New Roman"/>
        </w:rPr>
        <w:t>8</w:t>
      </w:r>
      <w:r w:rsidR="00255BD4" w:rsidRPr="001A184F">
        <w:rPr>
          <w:rFonts w:ascii="Times New Roman" w:hAnsi="Times New Roman"/>
        </w:rPr>
        <w:t>%) in this group</w:t>
      </w:r>
      <w:r w:rsidR="00417874" w:rsidRPr="001A184F">
        <w:rPr>
          <w:rFonts w:ascii="Times New Roman" w:hAnsi="Times New Roman"/>
        </w:rPr>
        <w:t xml:space="preserve"> contribut</w:t>
      </w:r>
      <w:r w:rsidR="00255BD4" w:rsidRPr="001A184F">
        <w:rPr>
          <w:rFonts w:ascii="Times New Roman" w:hAnsi="Times New Roman"/>
        </w:rPr>
        <w:t>ing</w:t>
      </w:r>
      <w:r w:rsidR="00417874" w:rsidRPr="001A184F">
        <w:rPr>
          <w:rFonts w:ascii="Times New Roman" w:hAnsi="Times New Roman"/>
        </w:rPr>
        <w:t xml:space="preserve"> to the lower</w:t>
      </w:r>
      <w:r w:rsidR="009F060D" w:rsidRPr="001A184F">
        <w:rPr>
          <w:rFonts w:ascii="Times New Roman" w:hAnsi="Times New Roman"/>
        </w:rPr>
        <w:t>-</w:t>
      </w:r>
      <w:r w:rsidR="00417874" w:rsidRPr="001A184F">
        <w:rPr>
          <w:rFonts w:ascii="Times New Roman" w:hAnsi="Times New Roman"/>
        </w:rPr>
        <w:t>than</w:t>
      </w:r>
      <w:r w:rsidR="009F060D" w:rsidRPr="001A184F">
        <w:rPr>
          <w:rFonts w:ascii="Times New Roman" w:hAnsi="Times New Roman"/>
        </w:rPr>
        <w:t>-</w:t>
      </w:r>
      <w:r w:rsidR="00417874" w:rsidRPr="001A184F">
        <w:rPr>
          <w:rFonts w:ascii="Times New Roman" w:hAnsi="Times New Roman"/>
        </w:rPr>
        <w:t xml:space="preserve">expected </w:t>
      </w:r>
      <w:r w:rsidR="00255BD4" w:rsidRPr="001A184F">
        <w:rPr>
          <w:rFonts w:ascii="Times New Roman" w:hAnsi="Times New Roman"/>
        </w:rPr>
        <w:t xml:space="preserve">overall </w:t>
      </w:r>
      <w:r w:rsidR="00417874" w:rsidRPr="001A184F">
        <w:rPr>
          <w:rFonts w:ascii="Times New Roman" w:hAnsi="Times New Roman"/>
        </w:rPr>
        <w:t>pathogen yield</w:t>
      </w:r>
      <w:r w:rsidR="006B136C" w:rsidRPr="001A184F">
        <w:rPr>
          <w:rFonts w:ascii="Times New Roman" w:hAnsi="Times New Roman"/>
        </w:rPr>
        <w:t xml:space="preserve"> (Supplemental Table </w:t>
      </w:r>
      <w:r w:rsidR="00FA04B5" w:rsidRPr="001A184F">
        <w:rPr>
          <w:rFonts w:ascii="Times New Roman" w:hAnsi="Times New Roman"/>
        </w:rPr>
        <w:t>4</w:t>
      </w:r>
      <w:r w:rsidR="006B136C" w:rsidRPr="001A184F">
        <w:rPr>
          <w:rFonts w:ascii="Times New Roman" w:hAnsi="Times New Roman"/>
        </w:rPr>
        <w:t>)</w:t>
      </w:r>
      <w:r w:rsidR="008B3926" w:rsidRPr="001A184F">
        <w:rPr>
          <w:rFonts w:ascii="Times New Roman" w:hAnsi="Times New Roman"/>
        </w:rPr>
        <w:t>.</w:t>
      </w:r>
      <w:r w:rsidR="00651CC4" w:rsidRPr="001A184F">
        <w:rPr>
          <w:rFonts w:ascii="Times New Roman" w:hAnsi="Times New Roman"/>
        </w:rPr>
        <w:t xml:space="preserve"> </w:t>
      </w:r>
      <w:r w:rsidR="004E6A6E" w:rsidRPr="001A184F">
        <w:rPr>
          <w:rFonts w:ascii="Times New Roman" w:hAnsi="Times New Roman"/>
        </w:rPr>
        <w:t xml:space="preserve">  </w:t>
      </w:r>
    </w:p>
    <w:p w14:paraId="69651BA8" w14:textId="6F179F37" w:rsidR="000807A4" w:rsidRPr="001A184F" w:rsidRDefault="000807A4" w:rsidP="000807A4">
      <w:pPr>
        <w:spacing w:line="480" w:lineRule="auto"/>
        <w:rPr>
          <w:rFonts w:ascii="Times New Roman" w:hAnsi="Times New Roman"/>
        </w:rPr>
      </w:pPr>
      <w:r w:rsidRPr="001A184F">
        <w:rPr>
          <w:rFonts w:ascii="Times New Roman" w:hAnsi="Times New Roman"/>
        </w:rPr>
        <w:t>The outcomes of children who underwent the LA procedure in this study are consistent with the overall safety and utility of lung aspiration reported previously</w:t>
      </w:r>
      <w:r w:rsidR="00784FE0" w:rsidRPr="001A184F">
        <w:rPr>
          <w:rFonts w:ascii="Times New Roman" w:hAnsi="Times New Roman"/>
        </w:rPr>
        <w:t>, with a serious adverse event rate no higher than in those who did not have the procedure</w:t>
      </w:r>
      <w:r w:rsidRPr="001A184F">
        <w:rPr>
          <w:rFonts w:ascii="Times New Roman" w:hAnsi="Times New Roman"/>
        </w:rPr>
        <w:t>. The procedure is not widely practiced among clinicians for various reasons, including unfamiliarity with the procedure and concerns regarding patient safety. One earlier report of over 25 years’ experience of lung aspirations in The Gambia, showed that there were infrequent episodes (less than 3%) of adverse events including minor bleeding and pneumothorax, all of which were transient.</w:t>
      </w:r>
      <w:r w:rsidR="00A25C39" w:rsidRPr="001A184F">
        <w:rPr>
          <w:rFonts w:ascii="Times New Roman" w:hAnsi="Times New Roman"/>
          <w:vertAlign w:val="superscript"/>
        </w:rPr>
        <w:t>11</w:t>
      </w:r>
      <w:r w:rsidRPr="001A184F">
        <w:rPr>
          <w:rFonts w:ascii="Times New Roman" w:hAnsi="Times New Roman"/>
        </w:rPr>
        <w:t xml:space="preserve"> </w:t>
      </w:r>
      <w:r w:rsidR="00784FE0" w:rsidRPr="001A184F">
        <w:rPr>
          <w:rFonts w:ascii="Times New Roman" w:hAnsi="Times New Roman"/>
        </w:rPr>
        <w:t xml:space="preserve">The experience of the PERCH </w:t>
      </w:r>
      <w:r w:rsidR="001F64CF" w:rsidRPr="001A184F">
        <w:rPr>
          <w:rFonts w:ascii="Times New Roman" w:hAnsi="Times New Roman"/>
        </w:rPr>
        <w:t>s</w:t>
      </w:r>
      <w:r w:rsidR="00784FE0" w:rsidRPr="001A184F">
        <w:rPr>
          <w:rFonts w:ascii="Times New Roman" w:hAnsi="Times New Roman"/>
        </w:rPr>
        <w:t xml:space="preserve">tudy is that clinicians in diverse settings </w:t>
      </w:r>
      <w:r w:rsidR="00655079" w:rsidRPr="001A184F">
        <w:rPr>
          <w:rFonts w:ascii="Times New Roman" w:hAnsi="Times New Roman"/>
        </w:rPr>
        <w:t>were</w:t>
      </w:r>
      <w:r w:rsidR="00784FE0" w:rsidRPr="001A184F">
        <w:rPr>
          <w:rFonts w:ascii="Times New Roman" w:hAnsi="Times New Roman"/>
        </w:rPr>
        <w:t xml:space="preserve"> taught </w:t>
      </w:r>
      <w:r w:rsidR="00655079" w:rsidRPr="001A184F">
        <w:rPr>
          <w:rFonts w:ascii="Times New Roman" w:hAnsi="Times New Roman"/>
        </w:rPr>
        <w:t>and successfully</w:t>
      </w:r>
      <w:r w:rsidR="00784FE0" w:rsidRPr="001A184F">
        <w:rPr>
          <w:rFonts w:ascii="Times New Roman" w:hAnsi="Times New Roman"/>
        </w:rPr>
        <w:t xml:space="preserve"> perform</w:t>
      </w:r>
      <w:r w:rsidR="001D2726" w:rsidRPr="001A184F">
        <w:rPr>
          <w:rFonts w:ascii="Times New Roman" w:hAnsi="Times New Roman"/>
        </w:rPr>
        <w:t>ed</w:t>
      </w:r>
      <w:r w:rsidR="00784FE0" w:rsidRPr="001A184F">
        <w:rPr>
          <w:rFonts w:ascii="Times New Roman" w:hAnsi="Times New Roman"/>
        </w:rPr>
        <w:t xml:space="preserve"> this procedure safely. </w:t>
      </w:r>
    </w:p>
    <w:p w14:paraId="495B5368" w14:textId="16097FC3" w:rsidR="00E22AC2" w:rsidRPr="001A184F" w:rsidRDefault="00E54CAC" w:rsidP="00DF47EE">
      <w:pPr>
        <w:spacing w:line="480" w:lineRule="auto"/>
        <w:rPr>
          <w:rFonts w:ascii="Times New Roman" w:hAnsi="Times New Roman"/>
        </w:rPr>
      </w:pPr>
      <w:r w:rsidRPr="001A184F">
        <w:rPr>
          <w:rFonts w:ascii="Times New Roman" w:hAnsi="Times New Roman"/>
        </w:rPr>
        <w:t xml:space="preserve"> </w:t>
      </w:r>
      <w:r w:rsidR="00E22AC2" w:rsidRPr="001A184F">
        <w:rPr>
          <w:rFonts w:ascii="Times New Roman" w:hAnsi="Times New Roman"/>
        </w:rPr>
        <w:t xml:space="preserve">  </w:t>
      </w:r>
      <w:r w:rsidR="007E3567" w:rsidRPr="001A184F">
        <w:rPr>
          <w:rFonts w:ascii="Times New Roman" w:hAnsi="Times New Roman"/>
        </w:rPr>
        <w:t xml:space="preserve">  </w:t>
      </w:r>
      <w:r w:rsidR="008F04E4" w:rsidRPr="001A184F">
        <w:rPr>
          <w:rFonts w:ascii="Times New Roman" w:hAnsi="Times New Roman"/>
        </w:rPr>
        <w:t xml:space="preserve">     </w:t>
      </w:r>
      <w:r w:rsidR="00381335" w:rsidRPr="001A184F">
        <w:rPr>
          <w:rFonts w:ascii="Times New Roman" w:hAnsi="Times New Roman"/>
        </w:rPr>
        <w:t>This</w:t>
      </w:r>
      <w:r w:rsidR="00093DCC" w:rsidRPr="001A184F">
        <w:rPr>
          <w:rFonts w:ascii="Times New Roman" w:hAnsi="Times New Roman"/>
        </w:rPr>
        <w:t xml:space="preserve"> study highlights the continued </w:t>
      </w:r>
      <w:r w:rsidR="00EE1726" w:rsidRPr="001A184F">
        <w:rPr>
          <w:rFonts w:ascii="Times New Roman" w:hAnsi="Times New Roman"/>
        </w:rPr>
        <w:t>importance</w:t>
      </w:r>
      <w:r w:rsidR="00DD0832" w:rsidRPr="001A184F">
        <w:rPr>
          <w:rFonts w:ascii="Times New Roman" w:hAnsi="Times New Roman"/>
        </w:rPr>
        <w:t>, even</w:t>
      </w:r>
      <w:r w:rsidR="00EE1726" w:rsidRPr="001A184F">
        <w:rPr>
          <w:rFonts w:ascii="Times New Roman" w:hAnsi="Times New Roman"/>
        </w:rPr>
        <w:t xml:space="preserve"> </w:t>
      </w:r>
      <w:r w:rsidR="00DD0832" w:rsidRPr="001A184F">
        <w:rPr>
          <w:rFonts w:ascii="Times New Roman" w:hAnsi="Times New Roman"/>
        </w:rPr>
        <w:t xml:space="preserve">in the PCV era, </w:t>
      </w:r>
      <w:r w:rsidR="00093DCC" w:rsidRPr="001A184F">
        <w:rPr>
          <w:rFonts w:ascii="Times New Roman" w:hAnsi="Times New Roman"/>
        </w:rPr>
        <w:t>of</w:t>
      </w:r>
      <w:r w:rsidR="00DD0832" w:rsidRPr="001A184F">
        <w:rPr>
          <w:rFonts w:ascii="Times New Roman" w:hAnsi="Times New Roman"/>
        </w:rPr>
        <w:t xml:space="preserve"> bacterial </w:t>
      </w:r>
      <w:r w:rsidR="007557A5" w:rsidRPr="001A184F">
        <w:rPr>
          <w:rFonts w:ascii="Times New Roman" w:hAnsi="Times New Roman"/>
        </w:rPr>
        <w:t>a</w:t>
      </w:r>
      <w:r w:rsidR="00DD0832" w:rsidRPr="001A184F">
        <w:rPr>
          <w:rFonts w:ascii="Times New Roman" w:hAnsi="Times New Roman"/>
        </w:rPr>
        <w:t>etiologies</w:t>
      </w:r>
      <w:r w:rsidR="00B84E8A" w:rsidRPr="001A184F">
        <w:rPr>
          <w:rFonts w:ascii="Times New Roman" w:hAnsi="Times New Roman"/>
        </w:rPr>
        <w:t>, prominently</w:t>
      </w:r>
      <w:r w:rsidR="00DD0832" w:rsidRPr="001A184F">
        <w:rPr>
          <w:rFonts w:ascii="Times New Roman" w:hAnsi="Times New Roman"/>
        </w:rPr>
        <w:t xml:space="preserve"> </w:t>
      </w:r>
      <w:r w:rsidR="00B84E8A" w:rsidRPr="001A184F">
        <w:rPr>
          <w:rFonts w:ascii="Times New Roman" w:hAnsi="Times New Roman"/>
          <w:i/>
        </w:rPr>
        <w:t>S. pneumoniae</w:t>
      </w:r>
      <w:r w:rsidR="00B84E8A" w:rsidRPr="001A184F">
        <w:rPr>
          <w:rFonts w:ascii="Times New Roman" w:hAnsi="Times New Roman"/>
        </w:rPr>
        <w:t xml:space="preserve"> and </w:t>
      </w:r>
      <w:r w:rsidR="00B84E8A" w:rsidRPr="001A184F">
        <w:rPr>
          <w:rFonts w:ascii="Times New Roman" w:hAnsi="Times New Roman"/>
          <w:i/>
        </w:rPr>
        <w:t>S. aureus</w:t>
      </w:r>
      <w:r w:rsidR="00B84E8A" w:rsidRPr="001A184F">
        <w:rPr>
          <w:rFonts w:ascii="Times New Roman" w:hAnsi="Times New Roman"/>
        </w:rPr>
        <w:t xml:space="preserve">, </w:t>
      </w:r>
      <w:r w:rsidR="00DD0832" w:rsidRPr="001A184F">
        <w:rPr>
          <w:rFonts w:ascii="Times New Roman" w:hAnsi="Times New Roman"/>
        </w:rPr>
        <w:t xml:space="preserve">in a select group of children with severe pneumonia associated with clear radiological consolidation or pleural </w:t>
      </w:r>
      <w:r w:rsidR="00DF47EE">
        <w:rPr>
          <w:rFonts w:ascii="Times New Roman" w:hAnsi="Times New Roman"/>
        </w:rPr>
        <w:t>effusion</w:t>
      </w:r>
      <w:r w:rsidR="00DD0832" w:rsidRPr="001A184F">
        <w:rPr>
          <w:rFonts w:ascii="Times New Roman" w:hAnsi="Times New Roman"/>
        </w:rPr>
        <w:t xml:space="preserve">. Despite their limitations and lack of uptake, </w:t>
      </w:r>
      <w:r w:rsidR="009D4C78">
        <w:rPr>
          <w:rFonts w:ascii="Times New Roman" w:hAnsi="Times New Roman"/>
        </w:rPr>
        <w:t xml:space="preserve">where appropriate skill and care are applied </w:t>
      </w:r>
      <w:r w:rsidR="00DD0832" w:rsidRPr="001A184F">
        <w:rPr>
          <w:rFonts w:ascii="Times New Roman" w:hAnsi="Times New Roman"/>
        </w:rPr>
        <w:t xml:space="preserve">lung and pleural aspiration samples </w:t>
      </w:r>
      <w:r w:rsidR="00DD0832" w:rsidRPr="001A184F">
        <w:rPr>
          <w:rFonts w:ascii="Times New Roman" w:hAnsi="Times New Roman"/>
        </w:rPr>
        <w:lastRenderedPageBreak/>
        <w:t>remain useful diagnostic specimens for such pneumonia cases</w:t>
      </w:r>
      <w:r w:rsidR="00F020D4" w:rsidRPr="001A184F">
        <w:rPr>
          <w:rFonts w:ascii="Times New Roman" w:hAnsi="Times New Roman"/>
        </w:rPr>
        <w:t xml:space="preserve">, </w:t>
      </w:r>
      <w:r w:rsidR="00685288">
        <w:rPr>
          <w:rFonts w:ascii="Times New Roman" w:hAnsi="Times New Roman"/>
        </w:rPr>
        <w:t xml:space="preserve">worthy of consideration </w:t>
      </w:r>
      <w:r w:rsidR="009D4C78">
        <w:rPr>
          <w:rFonts w:ascii="Times New Roman" w:hAnsi="Times New Roman"/>
        </w:rPr>
        <w:t xml:space="preserve">both </w:t>
      </w:r>
      <w:r w:rsidR="00685288">
        <w:rPr>
          <w:rFonts w:ascii="Times New Roman" w:hAnsi="Times New Roman"/>
        </w:rPr>
        <w:t>for</w:t>
      </w:r>
      <w:r w:rsidR="009D4C78">
        <w:rPr>
          <w:rFonts w:ascii="Times New Roman" w:hAnsi="Times New Roman"/>
        </w:rPr>
        <w:t xml:space="preserve"> research and clinical care</w:t>
      </w:r>
      <w:r w:rsidR="00685288">
        <w:rPr>
          <w:rFonts w:ascii="Times New Roman" w:hAnsi="Times New Roman"/>
        </w:rPr>
        <w:t>.  In this study they have</w:t>
      </w:r>
      <w:r w:rsidR="009D4C78">
        <w:rPr>
          <w:rFonts w:ascii="Times New Roman" w:hAnsi="Times New Roman"/>
        </w:rPr>
        <w:t xml:space="preserve"> </w:t>
      </w:r>
      <w:r w:rsidR="00F020D4" w:rsidRPr="001A184F">
        <w:rPr>
          <w:rFonts w:ascii="Times New Roman" w:hAnsi="Times New Roman"/>
        </w:rPr>
        <w:t>provid</w:t>
      </w:r>
      <w:r w:rsidR="00685288">
        <w:rPr>
          <w:rFonts w:ascii="Times New Roman" w:hAnsi="Times New Roman"/>
        </w:rPr>
        <w:t>ed</w:t>
      </w:r>
      <w:r w:rsidR="00F020D4" w:rsidRPr="001A184F">
        <w:rPr>
          <w:rFonts w:ascii="Times New Roman" w:hAnsi="Times New Roman"/>
        </w:rPr>
        <w:t xml:space="preserve"> </w:t>
      </w:r>
      <w:r w:rsidR="00685288">
        <w:rPr>
          <w:rFonts w:ascii="Times New Roman" w:hAnsi="Times New Roman"/>
        </w:rPr>
        <w:t>an</w:t>
      </w:r>
      <w:r w:rsidR="00685288" w:rsidRPr="001A184F">
        <w:rPr>
          <w:rFonts w:ascii="Times New Roman" w:hAnsi="Times New Roman"/>
        </w:rPr>
        <w:t xml:space="preserve"> </w:t>
      </w:r>
      <w:r w:rsidR="00F020D4" w:rsidRPr="001A184F">
        <w:rPr>
          <w:rFonts w:ascii="Times New Roman" w:hAnsi="Times New Roman"/>
        </w:rPr>
        <w:t xml:space="preserve">indication of possible differences in aetiology </w:t>
      </w:r>
      <w:r w:rsidR="00685288">
        <w:rPr>
          <w:rFonts w:ascii="Times New Roman" w:hAnsi="Times New Roman"/>
        </w:rPr>
        <w:t>between</w:t>
      </w:r>
      <w:r w:rsidR="00685288" w:rsidRPr="001A184F">
        <w:rPr>
          <w:rFonts w:ascii="Times New Roman" w:hAnsi="Times New Roman"/>
        </w:rPr>
        <w:t xml:space="preserve"> </w:t>
      </w:r>
      <w:r w:rsidR="00685288">
        <w:rPr>
          <w:rFonts w:ascii="Times New Roman" w:hAnsi="Times New Roman"/>
        </w:rPr>
        <w:t>such</w:t>
      </w:r>
      <w:r w:rsidR="00685288" w:rsidRPr="001A184F">
        <w:rPr>
          <w:rFonts w:ascii="Times New Roman" w:hAnsi="Times New Roman"/>
        </w:rPr>
        <w:t xml:space="preserve"> </w:t>
      </w:r>
      <w:r w:rsidR="000640EF" w:rsidRPr="001A184F">
        <w:rPr>
          <w:rFonts w:ascii="Times New Roman" w:hAnsi="Times New Roman"/>
        </w:rPr>
        <w:t xml:space="preserve">cases </w:t>
      </w:r>
      <w:r w:rsidR="00685288">
        <w:rPr>
          <w:rFonts w:ascii="Times New Roman" w:hAnsi="Times New Roman"/>
        </w:rPr>
        <w:t>and</w:t>
      </w:r>
      <w:r w:rsidR="00B84E8A" w:rsidRPr="001A184F">
        <w:rPr>
          <w:rFonts w:ascii="Times New Roman" w:hAnsi="Times New Roman"/>
        </w:rPr>
        <w:t xml:space="preserve"> the majority of severe pneumonia cases, as demonstrated in the difference between the findings of this study and the viral-aetiology dominated findings of the PERCH </w:t>
      </w:r>
      <w:r w:rsidR="000640EF" w:rsidRPr="001A184F">
        <w:rPr>
          <w:rFonts w:ascii="Times New Roman" w:hAnsi="Times New Roman"/>
        </w:rPr>
        <w:t>s</w:t>
      </w:r>
      <w:r w:rsidR="00B84E8A" w:rsidRPr="001A184F">
        <w:rPr>
          <w:rFonts w:ascii="Times New Roman" w:hAnsi="Times New Roman"/>
        </w:rPr>
        <w:t xml:space="preserve">tudy overall. </w:t>
      </w:r>
      <w:r w:rsidR="00DD0832" w:rsidRPr="001A184F">
        <w:rPr>
          <w:rFonts w:ascii="Times New Roman" w:hAnsi="Times New Roman"/>
        </w:rPr>
        <w:t xml:space="preserve">This study also highlights </w:t>
      </w:r>
      <w:r w:rsidR="00EE1726" w:rsidRPr="001A184F">
        <w:rPr>
          <w:rFonts w:ascii="Times New Roman" w:hAnsi="Times New Roman"/>
        </w:rPr>
        <w:t xml:space="preserve">the value of molecular diagnostics for increasing the rate of pathogen detection. </w:t>
      </w:r>
    </w:p>
    <w:p w14:paraId="0DD6473B" w14:textId="58660C7B" w:rsidR="006C6520" w:rsidRDefault="006C6520">
      <w:pPr>
        <w:spacing w:after="0" w:line="240" w:lineRule="auto"/>
        <w:rPr>
          <w:rFonts w:ascii="Times New Roman" w:hAnsi="Times New Roman"/>
        </w:rPr>
      </w:pPr>
      <w:r>
        <w:rPr>
          <w:rFonts w:ascii="Times New Roman" w:hAnsi="Times New Roman"/>
        </w:rPr>
        <w:br w:type="page"/>
      </w:r>
    </w:p>
    <w:p w14:paraId="5DF9A32C" w14:textId="60ED0435" w:rsidR="006228E2" w:rsidRPr="000F5A98" w:rsidRDefault="006C6520" w:rsidP="004D65CF">
      <w:pPr>
        <w:spacing w:line="480" w:lineRule="auto"/>
        <w:rPr>
          <w:rFonts w:ascii="Times New Roman" w:hAnsi="Times New Roman"/>
          <w:b/>
        </w:rPr>
      </w:pPr>
      <w:r w:rsidRPr="000F5A98">
        <w:rPr>
          <w:rFonts w:ascii="Times New Roman" w:hAnsi="Times New Roman"/>
          <w:b/>
        </w:rPr>
        <w:lastRenderedPageBreak/>
        <w:t>Funding</w:t>
      </w:r>
    </w:p>
    <w:p w14:paraId="49B5CC60" w14:textId="666CD298" w:rsidR="006C6520" w:rsidRPr="001A184F" w:rsidRDefault="0058479F" w:rsidP="004D65CF">
      <w:pPr>
        <w:spacing w:line="480" w:lineRule="auto"/>
        <w:rPr>
          <w:rFonts w:ascii="Times New Roman" w:hAnsi="Times New Roman"/>
        </w:rPr>
      </w:pPr>
      <w:r>
        <w:rPr>
          <w:rFonts w:ascii="Times New Roman" w:hAnsi="Times New Roman"/>
        </w:rPr>
        <w:t>This work was</w:t>
      </w:r>
      <w:r w:rsidR="000F5A98" w:rsidRPr="000F5A98">
        <w:rPr>
          <w:rFonts w:ascii="Times New Roman" w:hAnsi="Times New Roman"/>
        </w:rPr>
        <w:t xml:space="preserve"> supported by </w:t>
      </w:r>
      <w:r w:rsidRPr="000F5A98">
        <w:rPr>
          <w:rFonts w:ascii="Times New Roman" w:hAnsi="Times New Roman"/>
        </w:rPr>
        <w:t xml:space="preserve">The Bill &amp; Melinda Gates Foundation </w:t>
      </w:r>
      <w:r w:rsidR="00EB0FAF">
        <w:rPr>
          <w:rFonts w:ascii="Times New Roman" w:hAnsi="Times New Roman"/>
        </w:rPr>
        <w:t>[</w:t>
      </w:r>
      <w:r w:rsidR="000F5A98" w:rsidRPr="000F5A98">
        <w:rPr>
          <w:rFonts w:ascii="Times New Roman" w:hAnsi="Times New Roman"/>
        </w:rPr>
        <w:t>grant</w:t>
      </w:r>
      <w:r w:rsidR="00EB0FAF">
        <w:rPr>
          <w:rFonts w:ascii="Times New Roman" w:hAnsi="Times New Roman"/>
        </w:rPr>
        <w:t xml:space="preserve"> number</w:t>
      </w:r>
      <w:r w:rsidR="000F5A98" w:rsidRPr="000F5A98">
        <w:rPr>
          <w:rFonts w:ascii="Times New Roman" w:hAnsi="Times New Roman"/>
        </w:rPr>
        <w:t xml:space="preserve"> 48968 from to the International Vaccine Access Center, Department of International Health, Johns Hopkins Bloomberg School of Public Health</w:t>
      </w:r>
      <w:r w:rsidR="00EB0FAF">
        <w:rPr>
          <w:rFonts w:ascii="Times New Roman" w:hAnsi="Times New Roman"/>
        </w:rPr>
        <w:t>]</w:t>
      </w:r>
      <w:r>
        <w:rPr>
          <w:rFonts w:ascii="Times New Roman" w:hAnsi="Times New Roman"/>
        </w:rPr>
        <w:t xml:space="preserve"> and </w:t>
      </w:r>
      <w:r w:rsidRPr="000F5A98">
        <w:rPr>
          <w:rFonts w:ascii="Times New Roman" w:hAnsi="Times New Roman"/>
        </w:rPr>
        <w:t>The Wellcome Trust of Great Britain</w:t>
      </w:r>
      <w:r>
        <w:rPr>
          <w:rFonts w:ascii="Times New Roman" w:hAnsi="Times New Roman"/>
        </w:rPr>
        <w:t xml:space="preserve"> </w:t>
      </w:r>
      <w:r w:rsidR="00E2742D">
        <w:rPr>
          <w:rFonts w:ascii="Times New Roman" w:hAnsi="Times New Roman"/>
        </w:rPr>
        <w:t>[</w:t>
      </w:r>
      <w:r>
        <w:rPr>
          <w:rFonts w:ascii="Times New Roman" w:hAnsi="Times New Roman"/>
        </w:rPr>
        <w:t>c</w:t>
      </w:r>
      <w:r w:rsidR="000F5A98" w:rsidRPr="000F5A98">
        <w:rPr>
          <w:rFonts w:ascii="Times New Roman" w:hAnsi="Times New Roman"/>
        </w:rPr>
        <w:t>linical fellowship 098532</w:t>
      </w:r>
      <w:r>
        <w:rPr>
          <w:rFonts w:ascii="Times New Roman" w:hAnsi="Times New Roman"/>
        </w:rPr>
        <w:t xml:space="preserve"> to J.A.G.S</w:t>
      </w:r>
      <w:r w:rsidR="00E2742D">
        <w:rPr>
          <w:rFonts w:ascii="Times New Roman" w:hAnsi="Times New Roman"/>
        </w:rPr>
        <w:t>]</w:t>
      </w:r>
      <w:r w:rsidR="000F5A98" w:rsidRPr="000F5A98">
        <w:rPr>
          <w:rFonts w:ascii="Times New Roman" w:hAnsi="Times New Roman"/>
        </w:rPr>
        <w:t>.</w:t>
      </w:r>
    </w:p>
    <w:p w14:paraId="52105617" w14:textId="77777777" w:rsidR="000F5A98" w:rsidRPr="000F5A98" w:rsidRDefault="000F5A98" w:rsidP="000F5A98">
      <w:pPr>
        <w:spacing w:line="480" w:lineRule="auto"/>
        <w:rPr>
          <w:rFonts w:ascii="Times New Roman" w:hAnsi="Times New Roman"/>
          <w:b/>
        </w:rPr>
      </w:pPr>
      <w:r w:rsidRPr="000F5A98">
        <w:rPr>
          <w:rFonts w:ascii="Times New Roman" w:hAnsi="Times New Roman"/>
          <w:b/>
        </w:rPr>
        <w:t xml:space="preserve">Acknowledgments.   </w:t>
      </w:r>
    </w:p>
    <w:p w14:paraId="63917F3A" w14:textId="5806DD64" w:rsidR="000F5A98" w:rsidRDefault="000F5A98" w:rsidP="000F5A98">
      <w:pPr>
        <w:spacing w:line="480" w:lineRule="auto"/>
        <w:rPr>
          <w:rFonts w:ascii="Times New Roman" w:hAnsi="Times New Roman"/>
        </w:rPr>
      </w:pPr>
      <w:r>
        <w:rPr>
          <w:rFonts w:ascii="Times New Roman" w:hAnsi="Times New Roman"/>
        </w:rPr>
        <w:t>We offer sincere thanks to the patients and families who participated in this study.  We are grateful to members of the PERHC Study Group for conducting the studies and collecting data.  We also recognize members of the PERCH chest radiograph reading panel and PERCH study team contributors for their roles in study conduct.</w:t>
      </w:r>
    </w:p>
    <w:p w14:paraId="707748F2" w14:textId="5E2F9C71" w:rsidR="0033173E" w:rsidRPr="001A184F" w:rsidRDefault="000F5A98" w:rsidP="000F5A98">
      <w:pPr>
        <w:spacing w:line="480" w:lineRule="auto"/>
        <w:rPr>
          <w:rFonts w:ascii="Times New Roman" w:hAnsi="Times New Roman"/>
        </w:rPr>
      </w:pPr>
      <w:r w:rsidRPr="000F5A98">
        <w:rPr>
          <w:rFonts w:ascii="Times New Roman" w:hAnsi="Times New Roman"/>
        </w:rPr>
        <w:t xml:space="preserve">This paper is published with the permission of the Director of the Kenya Medical Research Institute.  </w:t>
      </w:r>
    </w:p>
    <w:p w14:paraId="2B3653B1" w14:textId="6DFA7404" w:rsidR="00340390" w:rsidRPr="00E2742D" w:rsidRDefault="00E2742D" w:rsidP="000F5A98">
      <w:pPr>
        <w:spacing w:after="0" w:line="480" w:lineRule="auto"/>
        <w:rPr>
          <w:rFonts w:ascii="Times New Roman" w:hAnsi="Times New Roman"/>
          <w:b/>
          <w:bCs/>
        </w:rPr>
      </w:pPr>
      <w:r w:rsidRPr="00E2742D">
        <w:rPr>
          <w:rFonts w:ascii="Times New Roman" w:hAnsi="Times New Roman"/>
          <w:b/>
          <w:bCs/>
        </w:rPr>
        <w:t>Conflicts of Interests</w:t>
      </w:r>
    </w:p>
    <w:p w14:paraId="3C41C167" w14:textId="37ABAADC" w:rsidR="00E2742D" w:rsidRPr="00E2742D" w:rsidRDefault="00E2742D" w:rsidP="000F5A98">
      <w:pPr>
        <w:spacing w:after="0" w:line="480" w:lineRule="auto"/>
        <w:rPr>
          <w:rFonts w:ascii="Times New Roman" w:hAnsi="Times New Roman"/>
          <w:lang w:val="en-GB"/>
        </w:rPr>
      </w:pPr>
      <w:r w:rsidRPr="00E2742D">
        <w:rPr>
          <w:rFonts w:ascii="Times New Roman" w:hAnsi="Times New Roman"/>
          <w:lang w:val="en-GB"/>
        </w:rPr>
        <w:t xml:space="preserve">M. D. K. has received funding for consultancies from Merck, Pfizer, Novartis, and grant funding from Merck. C.P. has received grant funding from Merck.  K. L. O. has received grant funding from GlaxoSmithKline and Pfizer and participates on technical advisory boards for Merck, Sanofi-Pasteur, PATH, Affinivax, and ClearPath. </w:t>
      </w:r>
      <w:r w:rsidRPr="00E2742D">
        <w:rPr>
          <w:rFonts w:ascii="Times New Roman" w:hAnsi="Times New Roman"/>
          <w:kern w:val="32"/>
        </w:rPr>
        <w:t>K. L. K.  has received grant funding from Merck Sharp &amp; Dohme.</w:t>
      </w:r>
      <w:r>
        <w:rPr>
          <w:rFonts w:ascii="Times New Roman" w:hAnsi="Times New Roman"/>
          <w:kern w:val="32"/>
        </w:rPr>
        <w:t xml:space="preserve"> </w:t>
      </w:r>
      <w:r w:rsidRPr="008F24FA">
        <w:rPr>
          <w:rFonts w:ascii="Times New Roman" w:hAnsi="Times New Roman"/>
          <w:kern w:val="32"/>
          <w:sz w:val="24"/>
          <w:szCs w:val="24"/>
        </w:rPr>
        <w:t>W. A. B. reported funding from Sanofi, PATH, Bill &amp; Melinda Gates Foundation (BMGF), and contributions to contemporaneous studies from Serum Institute of India, LTD, Roche and Sanofi.</w:t>
      </w:r>
      <w:r>
        <w:rPr>
          <w:rFonts w:ascii="Times New Roman" w:hAnsi="Times New Roman"/>
          <w:kern w:val="32"/>
          <w:sz w:val="24"/>
          <w:szCs w:val="24"/>
        </w:rPr>
        <w:t xml:space="preserve"> </w:t>
      </w:r>
      <w:r w:rsidR="00773686">
        <w:rPr>
          <w:rFonts w:ascii="Times New Roman" w:hAnsi="Times New Roman"/>
          <w:kern w:val="32"/>
          <w:sz w:val="24"/>
          <w:szCs w:val="24"/>
        </w:rPr>
        <w:t xml:space="preserve">All other authors report no conflicts of interest. </w:t>
      </w:r>
    </w:p>
    <w:p w14:paraId="60CA79B9" w14:textId="77777777" w:rsidR="00E2742D" w:rsidRDefault="00E2742D">
      <w:pPr>
        <w:spacing w:after="0" w:line="240" w:lineRule="auto"/>
        <w:rPr>
          <w:lang w:val="en-GB"/>
        </w:rPr>
      </w:pPr>
      <w:r>
        <w:rPr>
          <w:lang w:val="en-GB"/>
        </w:rPr>
        <w:br w:type="page"/>
      </w:r>
    </w:p>
    <w:p w14:paraId="66E54559" w14:textId="77777777" w:rsidR="00E2742D" w:rsidRPr="001A184F" w:rsidRDefault="00E2742D" w:rsidP="000F5A98">
      <w:pPr>
        <w:spacing w:after="0" w:line="480" w:lineRule="auto"/>
        <w:rPr>
          <w:rFonts w:ascii="Times New Roman" w:hAnsi="Times New Roman"/>
        </w:rPr>
      </w:pPr>
    </w:p>
    <w:p w14:paraId="5E3576CE" w14:textId="77777777" w:rsidR="00D93F5A" w:rsidRPr="00703C9B" w:rsidRDefault="00D93F5A" w:rsidP="005E3220">
      <w:pPr>
        <w:spacing w:line="480" w:lineRule="auto"/>
        <w:rPr>
          <w:rFonts w:ascii="Times New Roman" w:hAnsi="Times New Roman"/>
          <w:b/>
          <w:color w:val="000000"/>
        </w:rPr>
      </w:pPr>
      <w:r w:rsidRPr="00703C9B">
        <w:rPr>
          <w:rFonts w:ascii="Times New Roman" w:hAnsi="Times New Roman"/>
          <w:b/>
          <w:color w:val="000000"/>
        </w:rPr>
        <w:t>References:</w:t>
      </w:r>
    </w:p>
    <w:p w14:paraId="441B9DF1" w14:textId="77777777" w:rsidR="00D93F5A" w:rsidRPr="001A184F" w:rsidRDefault="00D93F5A" w:rsidP="005E3220">
      <w:pPr>
        <w:pStyle w:val="MediumList2-Accent41"/>
        <w:spacing w:after="0" w:line="480" w:lineRule="auto"/>
        <w:ind w:hanging="720"/>
        <w:rPr>
          <w:rFonts w:ascii="Times New Roman" w:hAnsi="Times New Roman"/>
          <w:bCs/>
          <w:noProof/>
          <w:color w:val="000000"/>
          <w:szCs w:val="24"/>
        </w:rPr>
      </w:pPr>
      <w:r w:rsidRPr="001A184F">
        <w:rPr>
          <w:rFonts w:ascii="Times New Roman" w:hAnsi="Times New Roman"/>
          <w:color w:val="000000"/>
        </w:rPr>
        <w:fldChar w:fldCharType="begin"/>
      </w:r>
      <w:r w:rsidRPr="00E2742D">
        <w:rPr>
          <w:rFonts w:ascii="Times New Roman" w:hAnsi="Times New Roman"/>
          <w:color w:val="000000"/>
        </w:rPr>
        <w:instrText xml:space="preserve"> ADDIN EN.REFLIST </w:instrText>
      </w:r>
      <w:r w:rsidRPr="001A184F">
        <w:rPr>
          <w:rFonts w:ascii="Times New Roman" w:hAnsi="Times New Roman"/>
          <w:color w:val="000000"/>
        </w:rPr>
        <w:fldChar w:fldCharType="separate"/>
      </w:r>
      <w:bookmarkStart w:id="4" w:name="_ENREF_1"/>
      <w:r w:rsidRPr="001A184F">
        <w:rPr>
          <w:rFonts w:ascii="Times New Roman" w:hAnsi="Times New Roman"/>
          <w:noProof/>
          <w:color w:val="000000"/>
          <w:szCs w:val="24"/>
        </w:rPr>
        <w:t>1.</w:t>
      </w:r>
      <w:r w:rsidRPr="001A184F">
        <w:rPr>
          <w:rFonts w:ascii="Times New Roman" w:hAnsi="Times New Roman"/>
          <w:noProof/>
          <w:color w:val="000000"/>
          <w:szCs w:val="24"/>
        </w:rPr>
        <w:tab/>
      </w:r>
      <w:hyperlink r:id="rId10" w:history="1">
        <w:r w:rsidRPr="001A184F">
          <w:rPr>
            <w:rStyle w:val="Hyperlink"/>
            <w:rFonts w:ascii="Times New Roman" w:hAnsi="Times New Roman"/>
            <w:noProof/>
            <w:color w:val="000000"/>
            <w:szCs w:val="24"/>
            <w:u w:val="none"/>
          </w:rPr>
          <w:t>Walker, C.L</w:t>
        </w:r>
      </w:hyperlink>
      <w:r w:rsidRPr="001A184F">
        <w:rPr>
          <w:rFonts w:ascii="Times New Roman" w:hAnsi="Times New Roman"/>
          <w:noProof/>
          <w:color w:val="000000"/>
          <w:szCs w:val="24"/>
        </w:rPr>
        <w:t xml:space="preserve">., et al. </w:t>
      </w:r>
      <w:r w:rsidRPr="001A184F">
        <w:rPr>
          <w:rFonts w:ascii="Times New Roman" w:hAnsi="Times New Roman"/>
          <w:bCs/>
          <w:noProof/>
          <w:color w:val="000000"/>
          <w:szCs w:val="24"/>
        </w:rPr>
        <w:t>Global burden of childhood pneumonia and diarrhoea</w:t>
      </w:r>
      <w:r w:rsidRPr="001A184F">
        <w:rPr>
          <w:rFonts w:ascii="Times New Roman" w:hAnsi="Times New Roman"/>
          <w:noProof/>
          <w:color w:val="000000"/>
          <w:szCs w:val="24"/>
        </w:rPr>
        <w:t xml:space="preserve">. </w:t>
      </w:r>
      <w:hyperlink r:id="rId11" w:tooltip="Lancet (London, England)." w:history="1">
        <w:r w:rsidRPr="001A184F">
          <w:rPr>
            <w:rStyle w:val="Hyperlink"/>
            <w:rFonts w:ascii="Times New Roman" w:hAnsi="Times New Roman"/>
            <w:noProof/>
            <w:color w:val="000000"/>
            <w:szCs w:val="24"/>
            <w:u w:val="none"/>
          </w:rPr>
          <w:t>Lancet.</w:t>
        </w:r>
      </w:hyperlink>
      <w:r w:rsidRPr="001A184F">
        <w:rPr>
          <w:rFonts w:ascii="Times New Roman" w:hAnsi="Times New Roman"/>
          <w:noProof/>
          <w:color w:val="000000"/>
          <w:szCs w:val="24"/>
        </w:rPr>
        <w:t> 2013 Apr 20; 381(9875):1405-16. doi: 10.1016/S0140-6736(13)60222-6. Epub 2013 Apr 12.</w:t>
      </w:r>
    </w:p>
    <w:p w14:paraId="72870FF9" w14:textId="77777777" w:rsidR="00D93F5A" w:rsidRPr="001A184F" w:rsidRDefault="00D93F5A" w:rsidP="005E3220">
      <w:pPr>
        <w:pStyle w:val="MediumList2-Accent41"/>
        <w:spacing w:after="0" w:line="480" w:lineRule="auto"/>
        <w:ind w:hanging="720"/>
        <w:rPr>
          <w:rFonts w:ascii="Times New Roman" w:hAnsi="Times New Roman"/>
          <w:noProof/>
          <w:color w:val="000000"/>
          <w:szCs w:val="24"/>
        </w:rPr>
      </w:pPr>
      <w:bookmarkStart w:id="5" w:name="_ENREF_2"/>
      <w:r w:rsidRPr="001A184F">
        <w:rPr>
          <w:rFonts w:ascii="Times New Roman" w:hAnsi="Times New Roman"/>
          <w:noProof/>
          <w:color w:val="000000"/>
          <w:szCs w:val="24"/>
        </w:rPr>
        <w:t>2.</w:t>
      </w:r>
      <w:r w:rsidRPr="001A184F">
        <w:rPr>
          <w:rFonts w:ascii="Times New Roman" w:hAnsi="Times New Roman"/>
          <w:noProof/>
          <w:color w:val="000000"/>
          <w:szCs w:val="24"/>
        </w:rPr>
        <w:tab/>
      </w:r>
      <w:bookmarkStart w:id="6" w:name="_ENREF_3"/>
      <w:bookmarkEnd w:id="5"/>
      <w:r w:rsidRPr="001A184F">
        <w:rPr>
          <w:rFonts w:ascii="Times New Roman" w:hAnsi="Times New Roman"/>
          <w:noProof/>
          <w:color w:val="000000"/>
          <w:szCs w:val="24"/>
        </w:rPr>
        <w:t>Levine, O.S., et al., The Pneumonia Etiology Research for Child Health Project: a 21st century childhood pneumonia etiology study. Clin Infect Dis, 2012. 54 Suppl 2: p. S93-101.</w:t>
      </w:r>
    </w:p>
    <w:p w14:paraId="427CB31A" w14:textId="77777777" w:rsidR="00D93F5A" w:rsidRPr="001A184F" w:rsidRDefault="00D93F5A" w:rsidP="005E3220">
      <w:pPr>
        <w:pStyle w:val="MediumList2-Accent41"/>
        <w:spacing w:line="480" w:lineRule="auto"/>
        <w:ind w:hanging="720"/>
        <w:rPr>
          <w:rFonts w:ascii="Times New Roman" w:hAnsi="Times New Roman"/>
          <w:noProof/>
          <w:color w:val="000000"/>
          <w:szCs w:val="24"/>
        </w:rPr>
      </w:pPr>
      <w:r w:rsidRPr="001A184F">
        <w:rPr>
          <w:rFonts w:ascii="Times New Roman" w:hAnsi="Times New Roman"/>
          <w:noProof/>
          <w:color w:val="000000"/>
          <w:szCs w:val="24"/>
        </w:rPr>
        <w:t>3.</w:t>
      </w:r>
      <w:r w:rsidRPr="001A184F">
        <w:rPr>
          <w:rFonts w:ascii="Times New Roman" w:hAnsi="Times New Roman"/>
          <w:noProof/>
          <w:color w:val="000000"/>
          <w:szCs w:val="24"/>
        </w:rPr>
        <w:tab/>
      </w:r>
      <w:bookmarkStart w:id="7" w:name="_ENREF_4"/>
      <w:bookmarkEnd w:id="6"/>
      <w:r w:rsidRPr="001A184F">
        <w:rPr>
          <w:rFonts w:ascii="Times New Roman" w:hAnsi="Times New Roman"/>
          <w:noProof/>
          <w:color w:val="000000"/>
          <w:szCs w:val="24"/>
        </w:rPr>
        <w:t>Selwyn BJ. The epidemiology of acute respiratory tract infection in young children: comparison of findings from several developing countries. Coordinated Data Group of BOSTID Researchers. Rev Infect Dis 1990; 12(Suppl 8): S870–88.4.</w:t>
      </w:r>
    </w:p>
    <w:p w14:paraId="44EFB8CC" w14:textId="77777777" w:rsidR="00D93F5A" w:rsidRPr="001A184F" w:rsidRDefault="00D93F5A" w:rsidP="005E3220">
      <w:pPr>
        <w:pStyle w:val="MediumList2-Accent41"/>
        <w:spacing w:line="480" w:lineRule="auto"/>
        <w:ind w:hanging="720"/>
        <w:rPr>
          <w:rFonts w:ascii="Times New Roman" w:hAnsi="Times New Roman"/>
          <w:noProof/>
          <w:color w:val="000000"/>
          <w:szCs w:val="24"/>
          <w:lang w:val="fr-FR"/>
        </w:rPr>
      </w:pPr>
      <w:r w:rsidRPr="001A184F">
        <w:rPr>
          <w:rFonts w:ascii="Times New Roman" w:hAnsi="Times New Roman"/>
          <w:noProof/>
          <w:color w:val="000000"/>
          <w:szCs w:val="24"/>
        </w:rPr>
        <w:t xml:space="preserve">4.           Carroll, E.D., et al., </w:t>
      </w:r>
      <w:r w:rsidRPr="001A184F">
        <w:rPr>
          <w:rFonts w:ascii="Times New Roman" w:hAnsi="Times New Roman"/>
          <w:bCs/>
          <w:noProof/>
          <w:color w:val="000000"/>
          <w:szCs w:val="24"/>
        </w:rPr>
        <w:t>PCR improves diagnostic yield from lung aspiration in Malawian children with radiologically confirmed pneumonia.</w:t>
      </w:r>
      <w:r w:rsidRPr="001A184F">
        <w:rPr>
          <w:rFonts w:ascii="Times New Roman" w:hAnsi="Times New Roman"/>
          <w:noProof/>
          <w:color w:val="000000"/>
          <w:szCs w:val="24"/>
        </w:rPr>
        <w:t xml:space="preserve"> </w:t>
      </w:r>
      <w:hyperlink r:id="rId12" w:tooltip="PloS one." w:history="1">
        <w:r w:rsidRPr="001A184F">
          <w:rPr>
            <w:rStyle w:val="Hyperlink"/>
            <w:rFonts w:ascii="Times New Roman" w:hAnsi="Times New Roman"/>
            <w:noProof/>
            <w:color w:val="000000"/>
            <w:szCs w:val="24"/>
            <w:u w:val="none"/>
          </w:rPr>
          <w:t>PLoS One.</w:t>
        </w:r>
      </w:hyperlink>
      <w:r w:rsidRPr="001A184F">
        <w:rPr>
          <w:rFonts w:ascii="Times New Roman" w:hAnsi="Times New Roman"/>
          <w:noProof/>
          <w:color w:val="000000"/>
          <w:szCs w:val="24"/>
        </w:rPr>
        <w:t> </w:t>
      </w:r>
      <w:r w:rsidRPr="001A184F">
        <w:rPr>
          <w:rFonts w:ascii="Times New Roman" w:hAnsi="Times New Roman"/>
          <w:noProof/>
          <w:color w:val="000000"/>
          <w:szCs w:val="24"/>
          <w:lang w:val="fr-FR"/>
        </w:rPr>
        <w:t>2011;6(6):e21042. doi: 10.1371/journal.pone.0021042. Epub 2011 Jun 14.</w:t>
      </w:r>
      <w:bookmarkEnd w:id="7"/>
    </w:p>
    <w:p w14:paraId="38858236" w14:textId="5ACF49CE" w:rsidR="00B22E6A" w:rsidRPr="001A184F" w:rsidRDefault="00D93F5A" w:rsidP="005E3220">
      <w:pPr>
        <w:pStyle w:val="MediumList2-Accent41"/>
        <w:spacing w:line="480" w:lineRule="auto"/>
        <w:ind w:hanging="720"/>
        <w:rPr>
          <w:rFonts w:ascii="Times New Roman" w:hAnsi="Times New Roman"/>
          <w:noProof/>
          <w:color w:val="000000"/>
          <w:szCs w:val="24"/>
        </w:rPr>
      </w:pPr>
      <w:r w:rsidRPr="001A184F">
        <w:rPr>
          <w:rFonts w:ascii="Times New Roman" w:hAnsi="Times New Roman"/>
          <w:noProof/>
          <w:color w:val="000000"/>
          <w:szCs w:val="24"/>
          <w:lang w:val="fr-FR"/>
        </w:rPr>
        <w:t xml:space="preserve">5.           Howie, S.R., et al. </w:t>
      </w:r>
      <w:r w:rsidRPr="001A184F">
        <w:rPr>
          <w:rFonts w:ascii="Times New Roman" w:hAnsi="Times New Roman"/>
          <w:noProof/>
          <w:color w:val="000000"/>
          <w:szCs w:val="24"/>
        </w:rPr>
        <w:t>Etiology of severe childhood pneumonia in The Gambia West Africa determined by conventional and molecular microbiological analyses of lung and pleural aspirate samples.</w:t>
      </w:r>
      <w:r w:rsidRPr="001A184F">
        <w:rPr>
          <w:rFonts w:ascii="Times New Roman" w:hAnsi="Times New Roman"/>
          <w:color w:val="000000"/>
          <w:sz w:val="12"/>
          <w:szCs w:val="12"/>
          <w:shd w:val="clear" w:color="auto" w:fill="FFFFFF"/>
        </w:rPr>
        <w:t xml:space="preserve"> </w:t>
      </w:r>
      <w:hyperlink r:id="rId13" w:tooltip="Clinical infectious diseases : an official publication of the Infectious Diseases Society of America." w:history="1">
        <w:r w:rsidRPr="001A184F">
          <w:rPr>
            <w:rStyle w:val="Hyperlink"/>
            <w:rFonts w:ascii="Times New Roman" w:hAnsi="Times New Roman"/>
            <w:noProof/>
            <w:color w:val="000000"/>
            <w:szCs w:val="24"/>
            <w:u w:val="none"/>
          </w:rPr>
          <w:t>Clin Infect Dis.</w:t>
        </w:r>
      </w:hyperlink>
      <w:r w:rsidRPr="001A184F">
        <w:rPr>
          <w:rFonts w:ascii="Times New Roman" w:hAnsi="Times New Roman"/>
          <w:noProof/>
          <w:color w:val="000000"/>
          <w:szCs w:val="24"/>
        </w:rPr>
        <w:t> 2014 Sep 1;59(5):682-5. doi: 10.1093/cid/ciu384. Epub 2014 May 27.</w:t>
      </w:r>
    </w:p>
    <w:p w14:paraId="401F515B" w14:textId="2B460B22" w:rsidR="008111D6" w:rsidRPr="001A184F" w:rsidRDefault="00D93F5A" w:rsidP="005E3220">
      <w:pPr>
        <w:pStyle w:val="MediumList2-Accent41"/>
        <w:spacing w:line="480" w:lineRule="auto"/>
        <w:ind w:hanging="720"/>
        <w:rPr>
          <w:rFonts w:ascii="Times New Roman" w:hAnsi="Times New Roman"/>
          <w:noProof/>
          <w:color w:val="000000"/>
          <w:szCs w:val="24"/>
        </w:rPr>
      </w:pPr>
      <w:r w:rsidRPr="001A184F">
        <w:rPr>
          <w:rFonts w:ascii="Times New Roman" w:hAnsi="Times New Roman"/>
          <w:noProof/>
          <w:color w:val="000000"/>
          <w:szCs w:val="24"/>
        </w:rPr>
        <w:t xml:space="preserve">6.           </w:t>
      </w:r>
      <w:r w:rsidR="00B22E6A" w:rsidRPr="001A184F">
        <w:rPr>
          <w:rFonts w:ascii="Times New Roman" w:hAnsi="Times New Roman"/>
          <w:noProof/>
          <w:color w:val="000000"/>
          <w:szCs w:val="24"/>
        </w:rPr>
        <w:t>World Health Organization. Hospital Care for Children: guidelines for the management of common illnesses with limited resources. Geneva: WHO, ISBN 92 4 154670 0. http//www.who.int/child-adolescent-health/ publications/CHILD_HEALTH/PB.htm, 2005</w:t>
      </w:r>
      <w:r w:rsidR="008111D6" w:rsidRPr="001A184F">
        <w:rPr>
          <w:rFonts w:ascii="Times New Roman" w:hAnsi="Times New Roman"/>
          <w:noProof/>
          <w:color w:val="000000"/>
          <w:szCs w:val="24"/>
        </w:rPr>
        <w:t>.</w:t>
      </w:r>
    </w:p>
    <w:p w14:paraId="4F6FACDF" w14:textId="1D55893E" w:rsidR="00D93F5A" w:rsidRPr="001A184F" w:rsidRDefault="008111D6" w:rsidP="005E3220">
      <w:pPr>
        <w:pStyle w:val="MediumList2-Accent41"/>
        <w:spacing w:line="480" w:lineRule="auto"/>
        <w:ind w:hanging="720"/>
        <w:rPr>
          <w:rFonts w:ascii="Times New Roman" w:hAnsi="Times New Roman"/>
          <w:noProof/>
          <w:color w:val="000000"/>
          <w:szCs w:val="24"/>
        </w:rPr>
      </w:pPr>
      <w:r w:rsidRPr="001A184F">
        <w:rPr>
          <w:rFonts w:ascii="Times New Roman" w:hAnsi="Times New Roman"/>
          <w:noProof/>
          <w:color w:val="000000"/>
          <w:szCs w:val="24"/>
        </w:rPr>
        <w:t xml:space="preserve">7.           </w:t>
      </w:r>
      <w:r w:rsidR="00D93F5A" w:rsidRPr="001A184F">
        <w:rPr>
          <w:rFonts w:ascii="Times New Roman" w:hAnsi="Times New Roman"/>
          <w:noProof/>
          <w:color w:val="000000"/>
          <w:szCs w:val="24"/>
        </w:rPr>
        <w:t xml:space="preserve">Deloria-Knoll et al: Identification and Selection of Cases and Controls in the Pneumonia Etiology Research for Child Health Project. </w:t>
      </w:r>
      <w:hyperlink r:id="rId14" w:tooltip="Clinical infectious diseases : an official publication of the Infectious Diseases Society of America." w:history="1">
        <w:r w:rsidR="00D93F5A" w:rsidRPr="001A184F">
          <w:rPr>
            <w:rStyle w:val="Hyperlink"/>
            <w:rFonts w:ascii="Times New Roman" w:hAnsi="Times New Roman"/>
            <w:noProof/>
            <w:color w:val="000000"/>
            <w:szCs w:val="24"/>
            <w:u w:val="none"/>
          </w:rPr>
          <w:t>Clin Infect Dis.</w:t>
        </w:r>
      </w:hyperlink>
      <w:r w:rsidR="00D93F5A" w:rsidRPr="001A184F">
        <w:rPr>
          <w:rFonts w:ascii="Times New Roman" w:hAnsi="Times New Roman"/>
          <w:noProof/>
          <w:color w:val="000000"/>
          <w:szCs w:val="24"/>
        </w:rPr>
        <w:t> 2012 Apr;54 Suppl 2:S117-23. doi: 10.1093/cid/cir1066.</w:t>
      </w:r>
    </w:p>
    <w:p w14:paraId="0A47BE88" w14:textId="3425A23A" w:rsidR="00D93F5A" w:rsidRPr="001A184F" w:rsidRDefault="0045651C"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szCs w:val="24"/>
        </w:rPr>
        <w:t>8</w:t>
      </w:r>
      <w:r w:rsidR="00D93F5A" w:rsidRPr="001A184F">
        <w:rPr>
          <w:rFonts w:ascii="Times New Roman" w:hAnsi="Times New Roman"/>
          <w:noProof/>
          <w:color w:val="000000"/>
          <w:szCs w:val="24"/>
        </w:rPr>
        <w:t>.           Scott J.A et al</w:t>
      </w:r>
      <w:hyperlink r:id="rId15" w:tooltip="Clinical infectious diseases : an official publication of the Infectious Diseases Society of America." w:history="1">
        <w:r w:rsidR="00D93F5A" w:rsidRPr="001A184F">
          <w:rPr>
            <w:rStyle w:val="Hyperlink"/>
            <w:rFonts w:ascii="Times New Roman" w:hAnsi="Times New Roman"/>
            <w:noProof/>
            <w:color w:val="000000"/>
            <w:szCs w:val="24"/>
            <w:u w:val="none"/>
          </w:rPr>
          <w:t xml:space="preserve">: </w:t>
        </w:r>
        <w:r w:rsidR="00D93F5A" w:rsidRPr="001A184F">
          <w:rPr>
            <w:rStyle w:val="Hyperlink"/>
            <w:rFonts w:ascii="Times New Roman" w:hAnsi="Times New Roman"/>
            <w:bCs/>
            <w:noProof/>
            <w:color w:val="000000"/>
            <w:szCs w:val="24"/>
            <w:u w:val="none"/>
          </w:rPr>
          <w:t>The definition of pneumonia, the assessment of severity, and clinical standardization in the Pneumonia Etiology Research for Child Health study.</w:t>
        </w:r>
        <w:r w:rsidR="00D93F5A" w:rsidRPr="001A184F">
          <w:rPr>
            <w:rStyle w:val="Hyperlink"/>
            <w:rFonts w:ascii="Times New Roman" w:hAnsi="Times New Roman"/>
            <w:noProof/>
            <w:color w:val="000000"/>
            <w:szCs w:val="24"/>
            <w:u w:val="none"/>
          </w:rPr>
          <w:t xml:space="preserve"> Clin Infect Dis.</w:t>
        </w:r>
      </w:hyperlink>
      <w:r w:rsidR="00D93F5A" w:rsidRPr="001A184F">
        <w:rPr>
          <w:rFonts w:ascii="Times New Roman" w:hAnsi="Times New Roman"/>
          <w:noProof/>
          <w:color w:val="000000"/>
          <w:szCs w:val="24"/>
        </w:rPr>
        <w:t> 2012 Apr; 54 Suppl 2:S109-16. doi: 10.1093/cid/cir1065.</w:t>
      </w:r>
      <w:r w:rsidR="00D93F5A" w:rsidRPr="001A184F">
        <w:rPr>
          <w:rFonts w:ascii="Times New Roman" w:hAnsi="Times New Roman"/>
          <w:noProof/>
          <w:color w:val="000000"/>
        </w:rPr>
        <w:t xml:space="preserve">8.           </w:t>
      </w:r>
    </w:p>
    <w:p w14:paraId="5D7FB6D3" w14:textId="2B52FB74" w:rsidR="00B96FD6" w:rsidRPr="001A184F" w:rsidRDefault="0045651C"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lastRenderedPageBreak/>
        <w:t>9</w:t>
      </w:r>
      <w:r w:rsidR="00D93F5A" w:rsidRPr="001A184F">
        <w:rPr>
          <w:rFonts w:ascii="Times New Roman" w:hAnsi="Times New Roman"/>
          <w:noProof/>
          <w:color w:val="000000"/>
        </w:rPr>
        <w:t xml:space="preserve">.           </w:t>
      </w:r>
      <w:hyperlink r:id="rId16" w:history="1">
        <w:r w:rsidR="00B96FD6" w:rsidRPr="001A184F">
          <w:rPr>
            <w:rStyle w:val="Hyperlink"/>
            <w:rFonts w:ascii="Times New Roman" w:hAnsi="Times New Roman"/>
            <w:noProof/>
            <w:color w:val="auto"/>
            <w:u w:val="none"/>
            <w:lang w:val="en-GB"/>
          </w:rPr>
          <w:t>Crawley J</w:t>
        </w:r>
      </w:hyperlink>
      <w:r w:rsidR="00B96FD6" w:rsidRPr="001A184F">
        <w:rPr>
          <w:rFonts w:ascii="Times New Roman" w:hAnsi="Times New Roman"/>
          <w:noProof/>
          <w:lang w:val="en-GB"/>
        </w:rPr>
        <w:t>, </w:t>
      </w:r>
      <w:hyperlink r:id="rId17" w:history="1">
        <w:r w:rsidR="00B96FD6" w:rsidRPr="001A184F">
          <w:rPr>
            <w:rStyle w:val="Hyperlink"/>
            <w:rFonts w:ascii="Times New Roman" w:hAnsi="Times New Roman"/>
            <w:noProof/>
            <w:color w:val="auto"/>
            <w:u w:val="none"/>
            <w:lang w:val="en-GB"/>
          </w:rPr>
          <w:t>Prosperi C</w:t>
        </w:r>
      </w:hyperlink>
      <w:r w:rsidR="00B96FD6" w:rsidRPr="001A184F">
        <w:rPr>
          <w:rFonts w:ascii="Times New Roman" w:hAnsi="Times New Roman"/>
          <w:noProof/>
          <w:lang w:val="en-GB"/>
        </w:rPr>
        <w:t>, </w:t>
      </w:r>
      <w:hyperlink r:id="rId18" w:history="1">
        <w:r w:rsidR="00B96FD6" w:rsidRPr="001A184F">
          <w:rPr>
            <w:rStyle w:val="Hyperlink"/>
            <w:rFonts w:ascii="Times New Roman" w:hAnsi="Times New Roman"/>
            <w:noProof/>
            <w:color w:val="auto"/>
            <w:u w:val="none"/>
            <w:lang w:val="en-GB"/>
          </w:rPr>
          <w:t>Baggett HC</w:t>
        </w:r>
      </w:hyperlink>
      <w:r w:rsidR="00B96FD6" w:rsidRPr="001A184F">
        <w:rPr>
          <w:rFonts w:ascii="Times New Roman" w:hAnsi="Times New Roman"/>
          <w:noProof/>
          <w:lang w:val="en-GB"/>
        </w:rPr>
        <w:t>, </w:t>
      </w:r>
      <w:hyperlink r:id="rId19" w:history="1">
        <w:r w:rsidR="00B96FD6" w:rsidRPr="001A184F">
          <w:rPr>
            <w:rStyle w:val="Hyperlink"/>
            <w:rFonts w:ascii="Times New Roman" w:hAnsi="Times New Roman"/>
            <w:noProof/>
            <w:color w:val="auto"/>
            <w:u w:val="none"/>
            <w:lang w:val="en-GB"/>
          </w:rPr>
          <w:t>Brooks WA</w:t>
        </w:r>
      </w:hyperlink>
      <w:r w:rsidR="00B96FD6" w:rsidRPr="001A184F">
        <w:rPr>
          <w:rFonts w:ascii="Times New Roman" w:hAnsi="Times New Roman"/>
          <w:noProof/>
          <w:lang w:val="en-GB"/>
        </w:rPr>
        <w:t>, </w:t>
      </w:r>
      <w:hyperlink r:id="rId20" w:history="1">
        <w:r w:rsidR="00B96FD6" w:rsidRPr="001A184F">
          <w:rPr>
            <w:rStyle w:val="Hyperlink"/>
            <w:rFonts w:ascii="Times New Roman" w:hAnsi="Times New Roman"/>
            <w:noProof/>
            <w:color w:val="auto"/>
            <w:u w:val="none"/>
            <w:lang w:val="en-GB"/>
          </w:rPr>
          <w:t>Deloria Knoll M</w:t>
        </w:r>
      </w:hyperlink>
      <w:r w:rsidR="00B96FD6" w:rsidRPr="001A184F">
        <w:rPr>
          <w:rFonts w:ascii="Times New Roman" w:hAnsi="Times New Roman"/>
          <w:noProof/>
          <w:lang w:val="en-GB"/>
        </w:rPr>
        <w:t>, </w:t>
      </w:r>
      <w:hyperlink r:id="rId21" w:history="1">
        <w:r w:rsidR="00B96FD6" w:rsidRPr="001A184F">
          <w:rPr>
            <w:rStyle w:val="Hyperlink"/>
            <w:rFonts w:ascii="Times New Roman" w:hAnsi="Times New Roman"/>
            <w:noProof/>
            <w:color w:val="auto"/>
            <w:u w:val="none"/>
            <w:lang w:val="en-GB"/>
          </w:rPr>
          <w:t>Hammitt LL</w:t>
        </w:r>
      </w:hyperlink>
      <w:r w:rsidR="00B96FD6" w:rsidRPr="001A184F">
        <w:rPr>
          <w:rFonts w:ascii="Times New Roman" w:hAnsi="Times New Roman"/>
          <w:noProof/>
          <w:lang w:val="en-GB"/>
        </w:rPr>
        <w:t>, </w:t>
      </w:r>
      <w:hyperlink r:id="rId22" w:history="1">
        <w:r w:rsidR="00B96FD6" w:rsidRPr="001A184F">
          <w:rPr>
            <w:rStyle w:val="Hyperlink"/>
            <w:rFonts w:ascii="Times New Roman" w:hAnsi="Times New Roman"/>
            <w:noProof/>
            <w:color w:val="auto"/>
            <w:u w:val="none"/>
            <w:lang w:val="en-GB"/>
          </w:rPr>
          <w:t>Howie SRC</w:t>
        </w:r>
      </w:hyperlink>
      <w:r w:rsidR="00B96FD6" w:rsidRPr="001A184F">
        <w:rPr>
          <w:rFonts w:ascii="Times New Roman" w:hAnsi="Times New Roman"/>
          <w:noProof/>
          <w:lang w:val="en-GB"/>
        </w:rPr>
        <w:t>, </w:t>
      </w:r>
      <w:hyperlink r:id="rId23" w:history="1">
        <w:r w:rsidR="00B96FD6" w:rsidRPr="001A184F">
          <w:rPr>
            <w:rStyle w:val="Hyperlink"/>
            <w:rFonts w:ascii="Times New Roman" w:hAnsi="Times New Roman"/>
            <w:noProof/>
            <w:color w:val="auto"/>
            <w:u w:val="none"/>
            <w:lang w:val="en-GB"/>
          </w:rPr>
          <w:t>Kotloff KL</w:t>
        </w:r>
      </w:hyperlink>
      <w:r w:rsidR="00B96FD6" w:rsidRPr="001A184F">
        <w:rPr>
          <w:rFonts w:ascii="Times New Roman" w:hAnsi="Times New Roman"/>
          <w:noProof/>
          <w:lang w:val="en-GB"/>
        </w:rPr>
        <w:t>, </w:t>
      </w:r>
      <w:hyperlink r:id="rId24" w:history="1">
        <w:r w:rsidR="00B96FD6" w:rsidRPr="001A184F">
          <w:rPr>
            <w:rStyle w:val="Hyperlink"/>
            <w:rFonts w:ascii="Times New Roman" w:hAnsi="Times New Roman"/>
            <w:noProof/>
            <w:color w:val="auto"/>
            <w:u w:val="none"/>
            <w:lang w:val="en-GB"/>
          </w:rPr>
          <w:t>Levine OS</w:t>
        </w:r>
      </w:hyperlink>
      <w:r w:rsidR="00B96FD6" w:rsidRPr="001A184F">
        <w:rPr>
          <w:rFonts w:ascii="Times New Roman" w:hAnsi="Times New Roman"/>
          <w:noProof/>
          <w:lang w:val="en-GB"/>
        </w:rPr>
        <w:t>, </w:t>
      </w:r>
      <w:hyperlink r:id="rId25" w:history="1">
        <w:r w:rsidR="00B96FD6" w:rsidRPr="001A184F">
          <w:rPr>
            <w:rStyle w:val="Hyperlink"/>
            <w:rFonts w:ascii="Times New Roman" w:hAnsi="Times New Roman"/>
            <w:noProof/>
            <w:color w:val="auto"/>
            <w:u w:val="none"/>
            <w:lang w:val="en-GB"/>
          </w:rPr>
          <w:t>Madhi SA</w:t>
        </w:r>
      </w:hyperlink>
      <w:r w:rsidR="00B96FD6" w:rsidRPr="001A184F">
        <w:rPr>
          <w:rFonts w:ascii="Times New Roman" w:hAnsi="Times New Roman"/>
          <w:noProof/>
          <w:lang w:val="en-GB"/>
        </w:rPr>
        <w:t>, </w:t>
      </w:r>
      <w:hyperlink r:id="rId26" w:history="1">
        <w:r w:rsidR="00B96FD6" w:rsidRPr="001A184F">
          <w:rPr>
            <w:rStyle w:val="Hyperlink"/>
            <w:rFonts w:ascii="Times New Roman" w:hAnsi="Times New Roman"/>
            <w:noProof/>
            <w:color w:val="auto"/>
            <w:u w:val="none"/>
            <w:lang w:val="en-GB"/>
          </w:rPr>
          <w:t>Murdoch DR</w:t>
        </w:r>
      </w:hyperlink>
      <w:r w:rsidR="00B96FD6" w:rsidRPr="001A184F">
        <w:rPr>
          <w:rFonts w:ascii="Times New Roman" w:hAnsi="Times New Roman"/>
          <w:noProof/>
          <w:lang w:val="en-GB"/>
        </w:rPr>
        <w:t>, </w:t>
      </w:r>
      <w:hyperlink r:id="rId27" w:history="1">
        <w:r w:rsidR="00B96FD6" w:rsidRPr="001A184F">
          <w:rPr>
            <w:rStyle w:val="Hyperlink"/>
            <w:rFonts w:ascii="Times New Roman" w:hAnsi="Times New Roman"/>
            <w:noProof/>
            <w:color w:val="auto"/>
            <w:u w:val="none"/>
            <w:lang w:val="en-GB"/>
          </w:rPr>
          <w:t>O'Brien KL</w:t>
        </w:r>
      </w:hyperlink>
      <w:r w:rsidR="00B96FD6" w:rsidRPr="001A184F">
        <w:rPr>
          <w:rFonts w:ascii="Times New Roman" w:hAnsi="Times New Roman"/>
          <w:noProof/>
          <w:lang w:val="en-GB"/>
        </w:rPr>
        <w:t>, </w:t>
      </w:r>
      <w:hyperlink r:id="rId28" w:history="1">
        <w:r w:rsidR="00B96FD6" w:rsidRPr="001A184F">
          <w:rPr>
            <w:rStyle w:val="Hyperlink"/>
            <w:rFonts w:ascii="Times New Roman" w:hAnsi="Times New Roman"/>
            <w:noProof/>
            <w:color w:val="auto"/>
            <w:u w:val="none"/>
            <w:lang w:val="en-GB"/>
          </w:rPr>
          <w:t>Thea DM</w:t>
        </w:r>
      </w:hyperlink>
      <w:r w:rsidR="00B96FD6" w:rsidRPr="001A184F">
        <w:rPr>
          <w:rFonts w:ascii="Times New Roman" w:hAnsi="Times New Roman"/>
          <w:noProof/>
          <w:lang w:val="en-GB"/>
        </w:rPr>
        <w:t>, </w:t>
      </w:r>
      <w:hyperlink r:id="rId29" w:history="1">
        <w:r w:rsidR="00B96FD6" w:rsidRPr="001A184F">
          <w:rPr>
            <w:rStyle w:val="Hyperlink"/>
            <w:rFonts w:ascii="Times New Roman" w:hAnsi="Times New Roman"/>
            <w:noProof/>
            <w:color w:val="auto"/>
            <w:u w:val="none"/>
            <w:lang w:val="en-GB"/>
          </w:rPr>
          <w:t>Awori JO</w:t>
        </w:r>
      </w:hyperlink>
      <w:r w:rsidR="00B96FD6" w:rsidRPr="001A184F">
        <w:rPr>
          <w:rFonts w:ascii="Times New Roman" w:hAnsi="Times New Roman"/>
          <w:noProof/>
          <w:lang w:val="en-GB"/>
        </w:rPr>
        <w:t>, </w:t>
      </w:r>
      <w:hyperlink r:id="rId30" w:history="1">
        <w:r w:rsidR="00B96FD6" w:rsidRPr="001A184F">
          <w:rPr>
            <w:rStyle w:val="Hyperlink"/>
            <w:rFonts w:ascii="Times New Roman" w:hAnsi="Times New Roman"/>
            <w:noProof/>
            <w:color w:val="auto"/>
            <w:u w:val="none"/>
            <w:lang w:val="en-GB"/>
          </w:rPr>
          <w:t>Bunthi C</w:t>
        </w:r>
      </w:hyperlink>
      <w:r w:rsidR="00B96FD6" w:rsidRPr="001A184F">
        <w:rPr>
          <w:rFonts w:ascii="Times New Roman" w:hAnsi="Times New Roman"/>
          <w:noProof/>
          <w:lang w:val="en-GB"/>
        </w:rPr>
        <w:t>, </w:t>
      </w:r>
      <w:hyperlink r:id="rId31" w:history="1">
        <w:r w:rsidR="00B96FD6" w:rsidRPr="001A184F">
          <w:rPr>
            <w:rStyle w:val="Hyperlink"/>
            <w:rFonts w:ascii="Times New Roman" w:hAnsi="Times New Roman"/>
            <w:noProof/>
            <w:color w:val="auto"/>
            <w:u w:val="none"/>
            <w:lang w:val="en-GB"/>
          </w:rPr>
          <w:t>DeLuca AN</w:t>
        </w:r>
      </w:hyperlink>
      <w:r w:rsidR="00B96FD6" w:rsidRPr="001A184F">
        <w:rPr>
          <w:rFonts w:ascii="Times New Roman" w:hAnsi="Times New Roman"/>
          <w:noProof/>
          <w:lang w:val="en-GB"/>
        </w:rPr>
        <w:t>, </w:t>
      </w:r>
      <w:hyperlink r:id="rId32" w:history="1">
        <w:r w:rsidR="00B96FD6" w:rsidRPr="001A184F">
          <w:rPr>
            <w:rStyle w:val="Hyperlink"/>
            <w:rFonts w:ascii="Times New Roman" w:hAnsi="Times New Roman"/>
            <w:noProof/>
            <w:color w:val="auto"/>
            <w:u w:val="none"/>
            <w:lang w:val="en-GB"/>
          </w:rPr>
          <w:t>Driscoll AJ</w:t>
        </w:r>
      </w:hyperlink>
      <w:r w:rsidR="00B96FD6" w:rsidRPr="001A184F">
        <w:rPr>
          <w:rFonts w:ascii="Times New Roman" w:hAnsi="Times New Roman"/>
          <w:noProof/>
          <w:lang w:val="en-GB"/>
        </w:rPr>
        <w:t>, </w:t>
      </w:r>
      <w:hyperlink r:id="rId33" w:history="1">
        <w:r w:rsidR="00B96FD6" w:rsidRPr="001A184F">
          <w:rPr>
            <w:rStyle w:val="Hyperlink"/>
            <w:rFonts w:ascii="Times New Roman" w:hAnsi="Times New Roman"/>
            <w:noProof/>
            <w:color w:val="auto"/>
            <w:u w:val="none"/>
            <w:lang w:val="en-GB"/>
          </w:rPr>
          <w:t>Ebruke BE</w:t>
        </w:r>
      </w:hyperlink>
      <w:r w:rsidR="00B96FD6" w:rsidRPr="001A184F">
        <w:rPr>
          <w:rFonts w:ascii="Times New Roman" w:hAnsi="Times New Roman"/>
          <w:noProof/>
          <w:lang w:val="en-GB"/>
        </w:rPr>
        <w:t>, </w:t>
      </w:r>
      <w:hyperlink r:id="rId34" w:history="1">
        <w:r w:rsidR="00B96FD6" w:rsidRPr="001A184F">
          <w:rPr>
            <w:rStyle w:val="Hyperlink"/>
            <w:rFonts w:ascii="Times New Roman" w:hAnsi="Times New Roman"/>
            <w:noProof/>
            <w:color w:val="auto"/>
            <w:u w:val="none"/>
            <w:lang w:val="en-GB"/>
          </w:rPr>
          <w:t>Goswami D</w:t>
        </w:r>
      </w:hyperlink>
      <w:r w:rsidR="00B96FD6" w:rsidRPr="001A184F">
        <w:rPr>
          <w:rFonts w:ascii="Times New Roman" w:hAnsi="Times New Roman"/>
          <w:noProof/>
          <w:lang w:val="en-GB"/>
        </w:rPr>
        <w:t>, </w:t>
      </w:r>
      <w:hyperlink r:id="rId35" w:history="1">
        <w:r w:rsidR="00B96FD6" w:rsidRPr="001A184F">
          <w:rPr>
            <w:rStyle w:val="Hyperlink"/>
            <w:rFonts w:ascii="Times New Roman" w:hAnsi="Times New Roman"/>
            <w:noProof/>
            <w:color w:val="auto"/>
            <w:u w:val="none"/>
            <w:lang w:val="en-GB"/>
          </w:rPr>
          <w:t>Hidgon MM</w:t>
        </w:r>
      </w:hyperlink>
      <w:r w:rsidR="00B96FD6" w:rsidRPr="001A184F">
        <w:rPr>
          <w:rFonts w:ascii="Times New Roman" w:hAnsi="Times New Roman"/>
          <w:noProof/>
          <w:lang w:val="en-GB"/>
        </w:rPr>
        <w:t>, </w:t>
      </w:r>
      <w:hyperlink r:id="rId36" w:history="1">
        <w:r w:rsidR="00B96FD6" w:rsidRPr="001A184F">
          <w:rPr>
            <w:rStyle w:val="Hyperlink"/>
            <w:rFonts w:ascii="Times New Roman" w:hAnsi="Times New Roman"/>
            <w:noProof/>
            <w:color w:val="auto"/>
            <w:u w:val="none"/>
            <w:lang w:val="en-GB"/>
          </w:rPr>
          <w:t>Karron RA</w:t>
        </w:r>
      </w:hyperlink>
      <w:r w:rsidR="00B96FD6" w:rsidRPr="001A184F">
        <w:rPr>
          <w:rFonts w:ascii="Times New Roman" w:hAnsi="Times New Roman"/>
          <w:noProof/>
          <w:lang w:val="en-GB"/>
        </w:rPr>
        <w:t>, </w:t>
      </w:r>
      <w:hyperlink r:id="rId37" w:history="1">
        <w:r w:rsidR="00B96FD6" w:rsidRPr="001A184F">
          <w:rPr>
            <w:rStyle w:val="Hyperlink"/>
            <w:rFonts w:ascii="Times New Roman" w:hAnsi="Times New Roman"/>
            <w:noProof/>
            <w:color w:val="auto"/>
            <w:u w:val="none"/>
            <w:lang w:val="en-GB"/>
          </w:rPr>
          <w:t>Kazungu S</w:t>
        </w:r>
      </w:hyperlink>
      <w:r w:rsidR="00B96FD6" w:rsidRPr="001A184F">
        <w:rPr>
          <w:rFonts w:ascii="Times New Roman" w:hAnsi="Times New Roman"/>
          <w:noProof/>
          <w:lang w:val="en-GB"/>
        </w:rPr>
        <w:t>, </w:t>
      </w:r>
      <w:hyperlink r:id="rId38" w:history="1">
        <w:r w:rsidR="00B96FD6" w:rsidRPr="001A184F">
          <w:rPr>
            <w:rStyle w:val="Hyperlink"/>
            <w:rFonts w:ascii="Times New Roman" w:hAnsi="Times New Roman"/>
            <w:noProof/>
            <w:color w:val="auto"/>
            <w:u w:val="none"/>
            <w:lang w:val="en-GB"/>
          </w:rPr>
          <w:t>Kourouma N</w:t>
        </w:r>
      </w:hyperlink>
      <w:r w:rsidR="00B96FD6" w:rsidRPr="001A184F">
        <w:rPr>
          <w:rFonts w:ascii="Times New Roman" w:hAnsi="Times New Roman"/>
          <w:noProof/>
          <w:lang w:val="en-GB"/>
        </w:rPr>
        <w:t>, </w:t>
      </w:r>
      <w:hyperlink r:id="rId39" w:history="1">
        <w:r w:rsidR="00B96FD6" w:rsidRPr="001A184F">
          <w:rPr>
            <w:rStyle w:val="Hyperlink"/>
            <w:rFonts w:ascii="Times New Roman" w:hAnsi="Times New Roman"/>
            <w:noProof/>
            <w:color w:val="auto"/>
            <w:u w:val="none"/>
            <w:lang w:val="en-GB"/>
          </w:rPr>
          <w:t>Mackenzie G</w:t>
        </w:r>
      </w:hyperlink>
      <w:r w:rsidR="00B96FD6" w:rsidRPr="001A184F">
        <w:rPr>
          <w:rFonts w:ascii="Times New Roman" w:hAnsi="Times New Roman"/>
          <w:noProof/>
          <w:lang w:val="en-GB"/>
        </w:rPr>
        <w:t>, </w:t>
      </w:r>
      <w:hyperlink r:id="rId40" w:history="1">
        <w:r w:rsidR="00B96FD6" w:rsidRPr="001A184F">
          <w:rPr>
            <w:rStyle w:val="Hyperlink"/>
            <w:rFonts w:ascii="Times New Roman" w:hAnsi="Times New Roman"/>
            <w:noProof/>
            <w:color w:val="auto"/>
            <w:u w:val="none"/>
            <w:lang w:val="en-GB"/>
          </w:rPr>
          <w:t>Moore DP</w:t>
        </w:r>
      </w:hyperlink>
      <w:r w:rsidR="00B96FD6" w:rsidRPr="001A184F">
        <w:rPr>
          <w:rFonts w:ascii="Times New Roman" w:hAnsi="Times New Roman"/>
          <w:noProof/>
          <w:lang w:val="en-GB"/>
        </w:rPr>
        <w:t>, </w:t>
      </w:r>
      <w:hyperlink r:id="rId41" w:history="1">
        <w:r w:rsidR="00B96FD6" w:rsidRPr="001A184F">
          <w:rPr>
            <w:rStyle w:val="Hyperlink"/>
            <w:rFonts w:ascii="Times New Roman" w:hAnsi="Times New Roman"/>
            <w:noProof/>
            <w:color w:val="auto"/>
            <w:u w:val="none"/>
            <w:lang w:val="en-GB"/>
          </w:rPr>
          <w:t>Mudau A</w:t>
        </w:r>
      </w:hyperlink>
      <w:r w:rsidR="00B96FD6" w:rsidRPr="001A184F">
        <w:rPr>
          <w:rFonts w:ascii="Times New Roman" w:hAnsi="Times New Roman"/>
          <w:noProof/>
          <w:lang w:val="en-GB"/>
        </w:rPr>
        <w:t>, </w:t>
      </w:r>
      <w:hyperlink r:id="rId42" w:history="1">
        <w:r w:rsidR="00B96FD6" w:rsidRPr="001A184F">
          <w:rPr>
            <w:rStyle w:val="Hyperlink"/>
            <w:rFonts w:ascii="Times New Roman" w:hAnsi="Times New Roman"/>
            <w:noProof/>
            <w:color w:val="auto"/>
            <w:u w:val="none"/>
            <w:lang w:val="en-GB"/>
          </w:rPr>
          <w:t>Mwale M</w:t>
        </w:r>
      </w:hyperlink>
      <w:r w:rsidR="00B96FD6" w:rsidRPr="001A184F">
        <w:rPr>
          <w:rFonts w:ascii="Times New Roman" w:hAnsi="Times New Roman"/>
          <w:noProof/>
          <w:lang w:val="en-GB"/>
        </w:rPr>
        <w:t>, </w:t>
      </w:r>
      <w:hyperlink r:id="rId43" w:history="1">
        <w:r w:rsidR="00B96FD6" w:rsidRPr="001A184F">
          <w:rPr>
            <w:rStyle w:val="Hyperlink"/>
            <w:rFonts w:ascii="Times New Roman" w:hAnsi="Times New Roman"/>
            <w:noProof/>
            <w:color w:val="auto"/>
            <w:u w:val="none"/>
            <w:lang w:val="en-GB"/>
          </w:rPr>
          <w:t>Nahar K</w:t>
        </w:r>
      </w:hyperlink>
      <w:r w:rsidR="00B96FD6" w:rsidRPr="001A184F">
        <w:rPr>
          <w:rFonts w:ascii="Times New Roman" w:hAnsi="Times New Roman"/>
          <w:noProof/>
          <w:lang w:val="en-GB"/>
        </w:rPr>
        <w:t>, </w:t>
      </w:r>
      <w:hyperlink r:id="rId44" w:history="1">
        <w:r w:rsidR="00B96FD6" w:rsidRPr="001A184F">
          <w:rPr>
            <w:rStyle w:val="Hyperlink"/>
            <w:rFonts w:ascii="Times New Roman" w:hAnsi="Times New Roman"/>
            <w:noProof/>
            <w:color w:val="auto"/>
            <w:u w:val="none"/>
            <w:lang w:val="en-GB"/>
          </w:rPr>
          <w:t>Park DE</w:t>
        </w:r>
      </w:hyperlink>
      <w:r w:rsidR="00B96FD6" w:rsidRPr="001A184F">
        <w:rPr>
          <w:rFonts w:ascii="Times New Roman" w:hAnsi="Times New Roman"/>
          <w:noProof/>
          <w:lang w:val="en-GB"/>
        </w:rPr>
        <w:t>, </w:t>
      </w:r>
      <w:hyperlink r:id="rId45" w:history="1">
        <w:r w:rsidR="00B96FD6" w:rsidRPr="001A184F">
          <w:rPr>
            <w:rStyle w:val="Hyperlink"/>
            <w:rFonts w:ascii="Times New Roman" w:hAnsi="Times New Roman"/>
            <w:noProof/>
            <w:color w:val="auto"/>
            <w:u w:val="none"/>
            <w:lang w:val="en-GB"/>
          </w:rPr>
          <w:t>Piralam B</w:t>
        </w:r>
      </w:hyperlink>
      <w:r w:rsidR="00B96FD6" w:rsidRPr="001A184F">
        <w:rPr>
          <w:rFonts w:ascii="Times New Roman" w:hAnsi="Times New Roman"/>
          <w:noProof/>
          <w:lang w:val="en-GB"/>
        </w:rPr>
        <w:t>, </w:t>
      </w:r>
      <w:hyperlink r:id="rId46" w:history="1">
        <w:r w:rsidR="00B96FD6" w:rsidRPr="001A184F">
          <w:rPr>
            <w:rStyle w:val="Hyperlink"/>
            <w:rFonts w:ascii="Times New Roman" w:hAnsi="Times New Roman"/>
            <w:noProof/>
            <w:color w:val="auto"/>
            <w:u w:val="none"/>
            <w:lang w:val="en-GB"/>
          </w:rPr>
          <w:t>Seidenberg P</w:t>
        </w:r>
      </w:hyperlink>
      <w:r w:rsidR="00B96FD6" w:rsidRPr="001A184F">
        <w:rPr>
          <w:rFonts w:ascii="Times New Roman" w:hAnsi="Times New Roman"/>
          <w:noProof/>
          <w:lang w:val="en-GB"/>
        </w:rPr>
        <w:t>, </w:t>
      </w:r>
      <w:hyperlink r:id="rId47" w:history="1">
        <w:r w:rsidR="00B96FD6" w:rsidRPr="001A184F">
          <w:rPr>
            <w:rStyle w:val="Hyperlink"/>
            <w:rFonts w:ascii="Times New Roman" w:hAnsi="Times New Roman"/>
            <w:noProof/>
            <w:color w:val="auto"/>
            <w:u w:val="none"/>
            <w:lang w:val="en-GB"/>
          </w:rPr>
          <w:t>Sylla M</w:t>
        </w:r>
      </w:hyperlink>
      <w:r w:rsidR="00B96FD6" w:rsidRPr="001A184F">
        <w:rPr>
          <w:rFonts w:ascii="Times New Roman" w:hAnsi="Times New Roman"/>
          <w:noProof/>
          <w:lang w:val="en-GB"/>
        </w:rPr>
        <w:t>, </w:t>
      </w:r>
      <w:hyperlink r:id="rId48" w:history="1">
        <w:r w:rsidR="00B96FD6" w:rsidRPr="001A184F">
          <w:rPr>
            <w:rStyle w:val="Hyperlink"/>
            <w:rFonts w:ascii="Times New Roman" w:hAnsi="Times New Roman"/>
            <w:noProof/>
            <w:color w:val="auto"/>
            <w:u w:val="none"/>
            <w:lang w:val="en-GB"/>
          </w:rPr>
          <w:t>Feikin DR</w:t>
        </w:r>
      </w:hyperlink>
      <w:r w:rsidR="00B96FD6" w:rsidRPr="001A184F">
        <w:rPr>
          <w:rFonts w:ascii="Times New Roman" w:hAnsi="Times New Roman"/>
          <w:noProof/>
          <w:lang w:val="en-GB"/>
        </w:rPr>
        <w:t>, </w:t>
      </w:r>
      <w:hyperlink r:id="rId49" w:history="1">
        <w:r w:rsidR="00B96FD6" w:rsidRPr="001A184F">
          <w:rPr>
            <w:rStyle w:val="Hyperlink"/>
            <w:rFonts w:ascii="Times New Roman" w:hAnsi="Times New Roman"/>
            <w:noProof/>
            <w:color w:val="auto"/>
            <w:u w:val="none"/>
            <w:lang w:val="en-GB"/>
          </w:rPr>
          <w:t>Scott JAG</w:t>
        </w:r>
      </w:hyperlink>
      <w:r w:rsidR="00B96FD6" w:rsidRPr="001A184F">
        <w:rPr>
          <w:rFonts w:ascii="Times New Roman" w:hAnsi="Times New Roman"/>
          <w:noProof/>
          <w:lang w:val="en-GB"/>
        </w:rPr>
        <w:t>; </w:t>
      </w:r>
      <w:hyperlink r:id="rId50" w:history="1">
        <w:r w:rsidR="00B96FD6" w:rsidRPr="001A184F">
          <w:rPr>
            <w:rStyle w:val="Hyperlink"/>
            <w:rFonts w:ascii="Times New Roman" w:hAnsi="Times New Roman"/>
            <w:noProof/>
            <w:color w:val="auto"/>
            <w:u w:val="none"/>
            <w:lang w:val="en-GB"/>
          </w:rPr>
          <w:t>PERCH Study Group</w:t>
        </w:r>
      </w:hyperlink>
      <w:r w:rsidR="00B96FD6" w:rsidRPr="001A184F">
        <w:rPr>
          <w:rFonts w:ascii="Times New Roman" w:hAnsi="Times New Roman"/>
          <w:noProof/>
          <w:lang w:val="en-GB"/>
        </w:rPr>
        <w:t xml:space="preserve">. </w:t>
      </w:r>
      <w:r w:rsidR="00B96FD6" w:rsidRPr="001A184F">
        <w:rPr>
          <w:rFonts w:ascii="Times New Roman" w:hAnsi="Times New Roman"/>
          <w:bCs/>
          <w:noProof/>
          <w:lang w:val="en-GB"/>
        </w:rPr>
        <w:t xml:space="preserve">Standardization of Clinical Assessment and Sample Collection Across All PERCH Study Sites. Clin Infect Dis. </w:t>
      </w:r>
      <w:r w:rsidR="00B96FD6" w:rsidRPr="001A184F">
        <w:rPr>
          <w:rFonts w:ascii="Times New Roman" w:hAnsi="Times New Roman"/>
          <w:noProof/>
          <w:lang w:val="en-GB"/>
        </w:rPr>
        <w:t>2017 Jun 15;64(suppl_3):S228-S237.</w:t>
      </w:r>
    </w:p>
    <w:p w14:paraId="446B095E" w14:textId="7A7D9DDC" w:rsidR="0045651C" w:rsidRPr="001A184F" w:rsidRDefault="00B96FD6"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t xml:space="preserve">              </w:t>
      </w:r>
      <w:bookmarkEnd w:id="4"/>
    </w:p>
    <w:p w14:paraId="7FA01C9B" w14:textId="298550E8" w:rsidR="0045651C" w:rsidRPr="001A184F" w:rsidRDefault="0045651C"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t xml:space="preserve">10.    </w:t>
      </w:r>
      <w:r w:rsidRPr="001A184F">
        <w:rPr>
          <w:rFonts w:ascii="Times New Roman" w:hAnsi="Times New Roman"/>
          <w:noProof/>
        </w:rPr>
        <w:t xml:space="preserve">     </w:t>
      </w:r>
      <w:r w:rsidR="00B96FD6" w:rsidRPr="001A184F">
        <w:rPr>
          <w:rFonts w:ascii="Times New Roman" w:hAnsi="Times New Roman"/>
          <w:color w:val="000000"/>
        </w:rPr>
        <w:t xml:space="preserve">Driscoll AJ, Karron RA, Morpeth SC, </w:t>
      </w:r>
      <w:r w:rsidR="00B96FD6" w:rsidRPr="001A184F">
        <w:rPr>
          <w:rFonts w:ascii="Times New Roman" w:hAnsi="Times New Roman"/>
          <w:i/>
          <w:iCs/>
          <w:color w:val="000000"/>
        </w:rPr>
        <w:t>et al.</w:t>
      </w:r>
      <w:r w:rsidR="00B96FD6" w:rsidRPr="001A184F">
        <w:rPr>
          <w:rFonts w:ascii="Times New Roman" w:hAnsi="Times New Roman"/>
          <w:color w:val="000000"/>
        </w:rPr>
        <w:t xml:space="preserve"> Standardization of Laboratory Methods for the PERCH          Study. </w:t>
      </w:r>
      <w:r w:rsidR="00B96FD6" w:rsidRPr="001A184F">
        <w:rPr>
          <w:rFonts w:ascii="Times New Roman" w:hAnsi="Times New Roman"/>
          <w:i/>
          <w:iCs/>
          <w:color w:val="000000"/>
        </w:rPr>
        <w:t>Clin Infect Dis</w:t>
      </w:r>
      <w:r w:rsidR="00B96FD6" w:rsidRPr="001A184F">
        <w:rPr>
          <w:rFonts w:ascii="Times New Roman" w:hAnsi="Times New Roman"/>
          <w:color w:val="000000"/>
        </w:rPr>
        <w:t xml:space="preserve"> 2017; </w:t>
      </w:r>
      <w:r w:rsidR="00B96FD6" w:rsidRPr="001A184F">
        <w:rPr>
          <w:rFonts w:ascii="Times New Roman" w:hAnsi="Times New Roman"/>
          <w:b/>
          <w:bCs/>
          <w:color w:val="000000"/>
        </w:rPr>
        <w:t>64</w:t>
      </w:r>
      <w:r w:rsidR="00B96FD6" w:rsidRPr="001A184F">
        <w:rPr>
          <w:rFonts w:ascii="Times New Roman" w:hAnsi="Times New Roman"/>
          <w:color w:val="000000"/>
        </w:rPr>
        <w:t>: S245–52.</w:t>
      </w:r>
    </w:p>
    <w:p w14:paraId="5806940D" w14:textId="401DE8FF" w:rsidR="008B7456" w:rsidRPr="001A184F" w:rsidRDefault="009E7195"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t>11</w:t>
      </w:r>
      <w:r w:rsidR="00082514" w:rsidRPr="001A184F">
        <w:rPr>
          <w:rFonts w:ascii="Times New Roman" w:hAnsi="Times New Roman"/>
          <w:noProof/>
          <w:color w:val="000000"/>
        </w:rPr>
        <w:t xml:space="preserve">.         </w:t>
      </w:r>
      <w:r w:rsidR="00B96FD6" w:rsidRPr="001A184F">
        <w:rPr>
          <w:rFonts w:ascii="Times New Roman" w:hAnsi="Times New Roman"/>
          <w:noProof/>
          <w:color w:val="000000"/>
        </w:rPr>
        <w:t>Ideh, R., et al., Use of Percutaneous Transthoracic Lung Aspiration for the Etiologic Diagnosis of Pneumonia - A 25 Year Experience from The Gambia. Int J Tuberc Lung Dis, 2010. 15(6): p. 729-35.</w:t>
      </w:r>
    </w:p>
    <w:p w14:paraId="0E4C21FB" w14:textId="0A71855D" w:rsidR="00082514" w:rsidRPr="001A184F" w:rsidRDefault="008B7456"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t xml:space="preserve"> 12.       </w:t>
      </w:r>
      <w:hyperlink r:id="rId51" w:history="1">
        <w:r w:rsidR="00082514" w:rsidRPr="001A184F">
          <w:rPr>
            <w:rStyle w:val="Hyperlink"/>
            <w:rFonts w:ascii="Times New Roman" w:hAnsi="Times New Roman"/>
            <w:noProof/>
            <w:color w:val="000000"/>
            <w:u w:val="none"/>
          </w:rPr>
          <w:t>O'Connor RE</w:t>
        </w:r>
      </w:hyperlink>
      <w:r w:rsidR="00082514" w:rsidRPr="001A184F">
        <w:rPr>
          <w:rFonts w:ascii="Times New Roman" w:hAnsi="Times New Roman"/>
          <w:noProof/>
          <w:color w:val="000000"/>
        </w:rPr>
        <w:t>, </w:t>
      </w:r>
      <w:hyperlink r:id="rId52" w:history="1">
        <w:r w:rsidR="00082514" w:rsidRPr="001A184F">
          <w:rPr>
            <w:rStyle w:val="Hyperlink"/>
            <w:rFonts w:ascii="Times New Roman" w:hAnsi="Times New Roman"/>
            <w:noProof/>
            <w:color w:val="000000"/>
            <w:u w:val="none"/>
          </w:rPr>
          <w:t>Feldstein JS</w:t>
        </w:r>
      </w:hyperlink>
      <w:r w:rsidR="00082514" w:rsidRPr="001A184F">
        <w:rPr>
          <w:rFonts w:ascii="Times New Roman" w:hAnsi="Times New Roman"/>
          <w:noProof/>
          <w:color w:val="000000"/>
        </w:rPr>
        <w:t>, </w:t>
      </w:r>
      <w:hyperlink r:id="rId53" w:history="1">
        <w:r w:rsidR="00082514" w:rsidRPr="001A184F">
          <w:rPr>
            <w:rStyle w:val="Hyperlink"/>
            <w:rFonts w:ascii="Times New Roman" w:hAnsi="Times New Roman"/>
            <w:noProof/>
            <w:color w:val="000000"/>
            <w:u w:val="none"/>
          </w:rPr>
          <w:t>Bouzoukis JK</w:t>
        </w:r>
      </w:hyperlink>
      <w:r w:rsidR="00082514" w:rsidRPr="001A184F">
        <w:rPr>
          <w:rFonts w:ascii="Times New Roman" w:hAnsi="Times New Roman"/>
          <w:noProof/>
          <w:color w:val="000000"/>
        </w:rPr>
        <w:t xml:space="preserve">. </w:t>
      </w:r>
      <w:r w:rsidR="00082514" w:rsidRPr="001A184F">
        <w:rPr>
          <w:rFonts w:ascii="Times New Roman" w:hAnsi="Times New Roman"/>
          <w:b/>
          <w:bCs/>
          <w:noProof/>
          <w:color w:val="000000"/>
        </w:rPr>
        <w:t>Thoracentesis in the emergency department.</w:t>
      </w:r>
      <w:r w:rsidR="00082514" w:rsidRPr="001A184F">
        <w:rPr>
          <w:rFonts w:ascii="Times New Roman" w:hAnsi="Times New Roman"/>
          <w:noProof/>
          <w:color w:val="000000"/>
        </w:rPr>
        <w:t xml:space="preserve"> </w:t>
      </w:r>
      <w:hyperlink r:id="rId54" w:tooltip="The Journal of emergency medicine." w:history="1">
        <w:r w:rsidR="00082514" w:rsidRPr="001A184F">
          <w:rPr>
            <w:rStyle w:val="Hyperlink"/>
            <w:rFonts w:ascii="Times New Roman" w:hAnsi="Times New Roman"/>
            <w:noProof/>
            <w:color w:val="000000"/>
            <w:u w:val="none"/>
          </w:rPr>
          <w:t>J Emerg Med.</w:t>
        </w:r>
      </w:hyperlink>
      <w:r w:rsidR="00082514" w:rsidRPr="001A184F">
        <w:rPr>
          <w:rFonts w:ascii="Times New Roman" w:hAnsi="Times New Roman"/>
          <w:noProof/>
          <w:color w:val="000000"/>
        </w:rPr>
        <w:t> 1985;2(6):433-42.</w:t>
      </w:r>
    </w:p>
    <w:p w14:paraId="23B2036A" w14:textId="7F7B5D16" w:rsidR="006476BB" w:rsidRPr="001A184F" w:rsidRDefault="00082514" w:rsidP="005E3220">
      <w:pPr>
        <w:pStyle w:val="MediumList2-Accent41"/>
        <w:spacing w:line="480" w:lineRule="auto"/>
        <w:ind w:hanging="720"/>
        <w:rPr>
          <w:rFonts w:ascii="Times New Roman" w:hAnsi="Times New Roman"/>
          <w:color w:val="000000"/>
        </w:rPr>
      </w:pPr>
      <w:r w:rsidRPr="001A184F">
        <w:rPr>
          <w:rFonts w:ascii="Times New Roman" w:hAnsi="Times New Roman"/>
          <w:noProof/>
          <w:color w:val="000000"/>
        </w:rPr>
        <w:t>1</w:t>
      </w:r>
      <w:r w:rsidR="008B7456" w:rsidRPr="001A184F">
        <w:rPr>
          <w:rFonts w:ascii="Times New Roman" w:hAnsi="Times New Roman"/>
          <w:noProof/>
          <w:color w:val="000000"/>
        </w:rPr>
        <w:t>3</w:t>
      </w:r>
      <w:r w:rsidR="006B5DFC" w:rsidRPr="001A184F">
        <w:rPr>
          <w:rFonts w:ascii="Times New Roman" w:hAnsi="Times New Roman"/>
          <w:noProof/>
          <w:color w:val="000000"/>
        </w:rPr>
        <w:t xml:space="preserve">.        </w:t>
      </w:r>
      <w:hyperlink r:id="rId55" w:history="1">
        <w:r w:rsidR="00BB2D53" w:rsidRPr="001A184F">
          <w:rPr>
            <w:rStyle w:val="Hyperlink"/>
            <w:rFonts w:ascii="Times New Roman" w:hAnsi="Times New Roman"/>
            <w:noProof/>
            <w:color w:val="000000"/>
            <w:u w:val="none"/>
          </w:rPr>
          <w:t>Balfour-Lynn IM</w:t>
        </w:r>
      </w:hyperlink>
      <w:r w:rsidR="00BB2D53" w:rsidRPr="001A184F">
        <w:rPr>
          <w:rFonts w:ascii="Times New Roman" w:hAnsi="Times New Roman"/>
          <w:noProof/>
          <w:color w:val="000000"/>
        </w:rPr>
        <w:t>, </w:t>
      </w:r>
      <w:hyperlink r:id="rId56" w:history="1">
        <w:r w:rsidR="00BB2D53" w:rsidRPr="001A184F">
          <w:rPr>
            <w:rStyle w:val="Hyperlink"/>
            <w:rFonts w:ascii="Times New Roman" w:hAnsi="Times New Roman"/>
            <w:noProof/>
            <w:color w:val="000000"/>
            <w:u w:val="none"/>
          </w:rPr>
          <w:t>Abrahamson E</w:t>
        </w:r>
      </w:hyperlink>
      <w:r w:rsidR="00BB2D53" w:rsidRPr="001A184F">
        <w:rPr>
          <w:rFonts w:ascii="Times New Roman" w:hAnsi="Times New Roman"/>
          <w:noProof/>
          <w:color w:val="000000"/>
        </w:rPr>
        <w:t>, </w:t>
      </w:r>
      <w:hyperlink r:id="rId57" w:history="1">
        <w:r w:rsidR="00BB2D53" w:rsidRPr="001A184F">
          <w:rPr>
            <w:rStyle w:val="Hyperlink"/>
            <w:rFonts w:ascii="Times New Roman" w:hAnsi="Times New Roman"/>
            <w:noProof/>
            <w:color w:val="000000"/>
            <w:u w:val="none"/>
          </w:rPr>
          <w:t>Cohen G</w:t>
        </w:r>
      </w:hyperlink>
      <w:r w:rsidR="00BB2D53" w:rsidRPr="001A184F">
        <w:rPr>
          <w:rFonts w:ascii="Times New Roman" w:hAnsi="Times New Roman"/>
          <w:noProof/>
          <w:color w:val="000000"/>
        </w:rPr>
        <w:t>, </w:t>
      </w:r>
      <w:hyperlink r:id="rId58" w:history="1">
        <w:r w:rsidR="00BB2D53" w:rsidRPr="001A184F">
          <w:rPr>
            <w:rStyle w:val="Hyperlink"/>
            <w:rFonts w:ascii="Times New Roman" w:hAnsi="Times New Roman"/>
            <w:noProof/>
            <w:color w:val="000000"/>
            <w:u w:val="none"/>
          </w:rPr>
          <w:t>Hartley J</w:t>
        </w:r>
      </w:hyperlink>
      <w:r w:rsidR="00BB2D53" w:rsidRPr="001A184F">
        <w:rPr>
          <w:rFonts w:ascii="Times New Roman" w:hAnsi="Times New Roman"/>
          <w:noProof/>
          <w:color w:val="000000"/>
        </w:rPr>
        <w:t>, </w:t>
      </w:r>
      <w:hyperlink r:id="rId59" w:history="1">
        <w:r w:rsidR="00BB2D53" w:rsidRPr="001A184F">
          <w:rPr>
            <w:rStyle w:val="Hyperlink"/>
            <w:rFonts w:ascii="Times New Roman" w:hAnsi="Times New Roman"/>
            <w:noProof/>
            <w:color w:val="000000"/>
            <w:u w:val="none"/>
          </w:rPr>
          <w:t>King S</w:t>
        </w:r>
      </w:hyperlink>
      <w:r w:rsidR="00BB2D53" w:rsidRPr="001A184F">
        <w:rPr>
          <w:rFonts w:ascii="Times New Roman" w:hAnsi="Times New Roman"/>
          <w:noProof/>
          <w:color w:val="000000"/>
        </w:rPr>
        <w:t>, </w:t>
      </w:r>
      <w:hyperlink r:id="rId60" w:history="1">
        <w:r w:rsidR="00BB2D53" w:rsidRPr="001A184F">
          <w:rPr>
            <w:rStyle w:val="Hyperlink"/>
            <w:rFonts w:ascii="Times New Roman" w:hAnsi="Times New Roman"/>
            <w:noProof/>
            <w:color w:val="000000"/>
            <w:u w:val="none"/>
          </w:rPr>
          <w:t>Parikh D</w:t>
        </w:r>
      </w:hyperlink>
      <w:r w:rsidR="00BB2D53" w:rsidRPr="001A184F">
        <w:rPr>
          <w:rFonts w:ascii="Times New Roman" w:hAnsi="Times New Roman"/>
          <w:noProof/>
          <w:color w:val="000000"/>
        </w:rPr>
        <w:t>, </w:t>
      </w:r>
      <w:hyperlink r:id="rId61" w:history="1">
        <w:r w:rsidR="00BB2D53" w:rsidRPr="001A184F">
          <w:rPr>
            <w:rStyle w:val="Hyperlink"/>
            <w:rFonts w:ascii="Times New Roman" w:hAnsi="Times New Roman"/>
            <w:noProof/>
            <w:color w:val="000000"/>
            <w:u w:val="none"/>
          </w:rPr>
          <w:t>Spencer D</w:t>
        </w:r>
      </w:hyperlink>
      <w:r w:rsidR="00BB2D53" w:rsidRPr="001A184F">
        <w:rPr>
          <w:rFonts w:ascii="Times New Roman" w:hAnsi="Times New Roman"/>
          <w:noProof/>
          <w:color w:val="000000"/>
        </w:rPr>
        <w:t>, </w:t>
      </w:r>
      <w:hyperlink r:id="rId62" w:history="1">
        <w:r w:rsidR="00BB2D53" w:rsidRPr="001A184F">
          <w:rPr>
            <w:rStyle w:val="Hyperlink"/>
            <w:rFonts w:ascii="Times New Roman" w:hAnsi="Times New Roman"/>
            <w:noProof/>
            <w:color w:val="000000"/>
            <w:u w:val="none"/>
          </w:rPr>
          <w:t>Thomson AH</w:t>
        </w:r>
      </w:hyperlink>
      <w:r w:rsidR="00BB2D53" w:rsidRPr="001A184F">
        <w:rPr>
          <w:rFonts w:ascii="Times New Roman" w:hAnsi="Times New Roman"/>
          <w:noProof/>
          <w:color w:val="000000"/>
        </w:rPr>
        <w:t>, </w:t>
      </w:r>
      <w:hyperlink r:id="rId63" w:history="1">
        <w:r w:rsidR="00BB2D53" w:rsidRPr="001A184F">
          <w:rPr>
            <w:rStyle w:val="Hyperlink"/>
            <w:rFonts w:ascii="Times New Roman" w:hAnsi="Times New Roman"/>
            <w:noProof/>
            <w:color w:val="000000"/>
            <w:u w:val="none"/>
          </w:rPr>
          <w:t>Urquhart D</w:t>
        </w:r>
      </w:hyperlink>
      <w:r w:rsidR="00BB2D53" w:rsidRPr="001A184F">
        <w:rPr>
          <w:rFonts w:ascii="Times New Roman" w:hAnsi="Times New Roman"/>
          <w:noProof/>
          <w:color w:val="000000"/>
        </w:rPr>
        <w:t>; </w:t>
      </w:r>
      <w:hyperlink r:id="rId64" w:history="1">
        <w:r w:rsidR="00BB2D53" w:rsidRPr="001A184F">
          <w:rPr>
            <w:rStyle w:val="Hyperlink"/>
            <w:rFonts w:ascii="Times New Roman" w:hAnsi="Times New Roman"/>
            <w:noProof/>
            <w:color w:val="000000"/>
            <w:u w:val="none"/>
          </w:rPr>
          <w:t>Paediatric Pleural Diseases Subcommittee of the BTS Standards of Care Committee</w:t>
        </w:r>
      </w:hyperlink>
      <w:r w:rsidR="00BB2D53" w:rsidRPr="001A184F">
        <w:rPr>
          <w:rFonts w:ascii="Times New Roman" w:hAnsi="Times New Roman"/>
          <w:noProof/>
          <w:color w:val="000000"/>
        </w:rPr>
        <w:t>.</w:t>
      </w:r>
      <w:r w:rsidR="00BB2D53" w:rsidRPr="001A184F">
        <w:rPr>
          <w:rFonts w:ascii="Times New Roman" w:hAnsi="Times New Roman"/>
          <w:color w:val="000000"/>
          <w:kern w:val="36"/>
          <w:sz w:val="34"/>
          <w:szCs w:val="34"/>
        </w:rPr>
        <w:t xml:space="preserve"> </w:t>
      </w:r>
      <w:r w:rsidR="00BB2D53" w:rsidRPr="001A184F">
        <w:rPr>
          <w:rFonts w:ascii="Times New Roman" w:hAnsi="Times New Roman"/>
          <w:bCs/>
          <w:noProof/>
          <w:color w:val="000000"/>
        </w:rPr>
        <w:t>BTS guidelines for the management of pleural infection in children.</w:t>
      </w:r>
      <w:r w:rsidR="00BB2D53" w:rsidRPr="001A184F">
        <w:rPr>
          <w:rFonts w:ascii="Times New Roman" w:eastAsia="Times New Roman" w:hAnsi="Times New Roman"/>
          <w:color w:val="000000"/>
          <w:sz w:val="17"/>
          <w:szCs w:val="17"/>
          <w:shd w:val="clear" w:color="auto" w:fill="FFFFFF"/>
        </w:rPr>
        <w:t xml:space="preserve"> </w:t>
      </w:r>
      <w:hyperlink r:id="rId65" w:tooltip="Thorax." w:history="1">
        <w:r w:rsidR="00BB2D53" w:rsidRPr="001A184F">
          <w:rPr>
            <w:rStyle w:val="Hyperlink"/>
            <w:rFonts w:ascii="Times New Roman" w:hAnsi="Times New Roman"/>
            <w:bCs/>
            <w:noProof/>
            <w:color w:val="000000"/>
            <w:u w:val="none"/>
          </w:rPr>
          <w:t>Thorax.</w:t>
        </w:r>
      </w:hyperlink>
      <w:r w:rsidR="00BB2D53" w:rsidRPr="001A184F">
        <w:rPr>
          <w:rFonts w:ascii="Times New Roman" w:hAnsi="Times New Roman"/>
          <w:bCs/>
          <w:noProof/>
          <w:color w:val="000000"/>
        </w:rPr>
        <w:t> 2005 Feb;60 Suppl 1:i1-21.</w:t>
      </w:r>
      <w:r w:rsidR="00262827" w:rsidRPr="001A184F">
        <w:rPr>
          <w:rFonts w:ascii="Times New Roman" w:hAnsi="Times New Roman"/>
          <w:color w:val="000000"/>
        </w:rPr>
        <w:t xml:space="preserve"> </w:t>
      </w:r>
      <w:r w:rsidR="00D118C5" w:rsidRPr="001A184F">
        <w:rPr>
          <w:rFonts w:ascii="Times New Roman" w:hAnsi="Times New Roman"/>
          <w:noProof/>
          <w:color w:val="000000"/>
        </w:rPr>
        <w:t xml:space="preserve"> </w:t>
      </w:r>
    </w:p>
    <w:p w14:paraId="7F39AF9B" w14:textId="679082AA" w:rsidR="006476BB" w:rsidRPr="001A184F" w:rsidRDefault="006476BB" w:rsidP="005E3220">
      <w:pPr>
        <w:pStyle w:val="MediumList2-Accent41"/>
        <w:spacing w:line="480" w:lineRule="auto"/>
        <w:ind w:hanging="720"/>
        <w:rPr>
          <w:rFonts w:ascii="Times New Roman" w:hAnsi="Times New Roman"/>
          <w:color w:val="000000"/>
          <w:lang w:val="fr-FR"/>
        </w:rPr>
      </w:pPr>
      <w:r w:rsidRPr="001A184F">
        <w:rPr>
          <w:rFonts w:ascii="Times New Roman" w:hAnsi="Times New Roman"/>
          <w:color w:val="000000"/>
        </w:rPr>
        <w:t>1</w:t>
      </w:r>
      <w:r w:rsidR="00254793" w:rsidRPr="001A184F">
        <w:rPr>
          <w:rFonts w:ascii="Times New Roman" w:hAnsi="Times New Roman"/>
          <w:color w:val="000000"/>
        </w:rPr>
        <w:t>4</w:t>
      </w:r>
      <w:r w:rsidRPr="001A184F">
        <w:rPr>
          <w:rFonts w:ascii="Times New Roman" w:hAnsi="Times New Roman"/>
          <w:color w:val="000000"/>
        </w:rPr>
        <w:t xml:space="preserve">.       </w:t>
      </w:r>
      <w:r w:rsidR="00262827" w:rsidRPr="001A184F">
        <w:rPr>
          <w:rFonts w:ascii="Times New Roman" w:hAnsi="Times New Roman"/>
          <w:color w:val="000000"/>
        </w:rPr>
        <w:t xml:space="preserve"> </w:t>
      </w:r>
      <w:r w:rsidRPr="001A184F">
        <w:rPr>
          <w:rFonts w:ascii="Times New Roman" w:hAnsi="Times New Roman"/>
          <w:color w:val="000000"/>
        </w:rPr>
        <w:t xml:space="preserve">Deloria Knoll M, Morpeth SC, Scott JAG, </w:t>
      </w:r>
      <w:r w:rsidRPr="001A184F">
        <w:rPr>
          <w:rFonts w:ascii="Times New Roman" w:hAnsi="Times New Roman"/>
          <w:i/>
          <w:iCs/>
          <w:color w:val="000000"/>
        </w:rPr>
        <w:t>et al.</w:t>
      </w:r>
      <w:r w:rsidRPr="001A184F">
        <w:rPr>
          <w:rFonts w:ascii="Times New Roman" w:hAnsi="Times New Roman"/>
          <w:color w:val="000000"/>
        </w:rPr>
        <w:t xml:space="preserve"> Evaluation of Pneumococcal Load in Blood by Polymerase Chain Reaction for the Diagnosis of Pneumococcal Pneumonia in Young Children in the PERCH Study. </w:t>
      </w:r>
      <w:r w:rsidRPr="001A184F">
        <w:rPr>
          <w:rFonts w:ascii="Times New Roman" w:hAnsi="Times New Roman"/>
          <w:i/>
          <w:iCs/>
          <w:color w:val="000000"/>
          <w:lang w:val="fr-FR"/>
        </w:rPr>
        <w:t>Clin Infect Dis</w:t>
      </w:r>
      <w:r w:rsidRPr="001A184F">
        <w:rPr>
          <w:rFonts w:ascii="Times New Roman" w:hAnsi="Times New Roman"/>
          <w:color w:val="000000"/>
          <w:lang w:val="fr-FR"/>
        </w:rPr>
        <w:t xml:space="preserve"> 2017; </w:t>
      </w:r>
      <w:r w:rsidRPr="001A184F">
        <w:rPr>
          <w:rFonts w:ascii="Times New Roman" w:hAnsi="Times New Roman"/>
          <w:b/>
          <w:bCs/>
          <w:color w:val="000000"/>
          <w:lang w:val="fr-FR"/>
        </w:rPr>
        <w:t>64</w:t>
      </w:r>
      <w:r w:rsidRPr="001A184F">
        <w:rPr>
          <w:rFonts w:ascii="Times New Roman" w:hAnsi="Times New Roman"/>
          <w:color w:val="000000"/>
          <w:lang w:val="fr-FR"/>
        </w:rPr>
        <w:t>: S357–67.</w:t>
      </w:r>
    </w:p>
    <w:p w14:paraId="6312C3B2" w14:textId="2DF19086" w:rsidR="006476BB" w:rsidRPr="001A184F" w:rsidRDefault="006476BB" w:rsidP="005E3220">
      <w:pPr>
        <w:pStyle w:val="MediumList2-Accent41"/>
        <w:spacing w:line="480" w:lineRule="auto"/>
        <w:ind w:hanging="720"/>
        <w:rPr>
          <w:rFonts w:ascii="Times New Roman" w:hAnsi="Times New Roman"/>
          <w:color w:val="000000"/>
        </w:rPr>
      </w:pPr>
      <w:r w:rsidRPr="001A184F">
        <w:rPr>
          <w:rFonts w:ascii="Times New Roman" w:hAnsi="Times New Roman"/>
          <w:color w:val="000000"/>
          <w:lang w:val="fr-FR"/>
        </w:rPr>
        <w:t>1</w:t>
      </w:r>
      <w:r w:rsidR="00254793" w:rsidRPr="001A184F">
        <w:rPr>
          <w:rFonts w:ascii="Times New Roman" w:hAnsi="Times New Roman"/>
          <w:color w:val="000000"/>
          <w:lang w:val="fr-FR"/>
        </w:rPr>
        <w:t>5</w:t>
      </w:r>
      <w:r w:rsidRPr="001A184F">
        <w:rPr>
          <w:rFonts w:ascii="Times New Roman" w:hAnsi="Times New Roman"/>
          <w:color w:val="000000"/>
          <w:lang w:val="fr-FR"/>
        </w:rPr>
        <w:t xml:space="preserve">.       </w:t>
      </w:r>
      <w:r w:rsidR="00262827" w:rsidRPr="001A184F">
        <w:rPr>
          <w:rFonts w:ascii="Times New Roman" w:hAnsi="Times New Roman"/>
          <w:color w:val="000000"/>
          <w:lang w:val="fr-FR"/>
        </w:rPr>
        <w:t xml:space="preserve">  </w:t>
      </w:r>
      <w:r w:rsidRPr="001A184F">
        <w:rPr>
          <w:rFonts w:ascii="Times New Roman" w:hAnsi="Times New Roman"/>
          <w:color w:val="000000"/>
          <w:lang w:val="fr-FR"/>
        </w:rPr>
        <w:t xml:space="preserve">Feikin DR, Fu W, Park DE, </w:t>
      </w:r>
      <w:r w:rsidRPr="001A184F">
        <w:rPr>
          <w:rFonts w:ascii="Times New Roman" w:hAnsi="Times New Roman"/>
          <w:i/>
          <w:iCs/>
          <w:color w:val="000000"/>
          <w:lang w:val="fr-FR"/>
        </w:rPr>
        <w:t>et al.</w:t>
      </w:r>
      <w:r w:rsidRPr="001A184F">
        <w:rPr>
          <w:rFonts w:ascii="Times New Roman" w:hAnsi="Times New Roman"/>
          <w:color w:val="000000"/>
          <w:lang w:val="fr-FR"/>
        </w:rPr>
        <w:t xml:space="preserve"> </w:t>
      </w:r>
      <w:r w:rsidRPr="001A184F">
        <w:rPr>
          <w:rFonts w:ascii="Times New Roman" w:hAnsi="Times New Roman"/>
          <w:color w:val="000000"/>
        </w:rPr>
        <w:t xml:space="preserve">Is Higher Viral Load in the Upper Respiratory Tract Associated With Severe Pneumonia? Findings From the PERCH Study. </w:t>
      </w:r>
      <w:r w:rsidRPr="001A184F">
        <w:rPr>
          <w:rFonts w:ascii="Times New Roman" w:hAnsi="Times New Roman"/>
          <w:i/>
          <w:iCs/>
          <w:color w:val="000000"/>
        </w:rPr>
        <w:t>Clin Infect Dis</w:t>
      </w:r>
      <w:r w:rsidRPr="001A184F">
        <w:rPr>
          <w:rFonts w:ascii="Times New Roman" w:hAnsi="Times New Roman"/>
          <w:color w:val="000000"/>
        </w:rPr>
        <w:t xml:space="preserve"> 2017; </w:t>
      </w:r>
      <w:r w:rsidRPr="001A184F">
        <w:rPr>
          <w:rFonts w:ascii="Times New Roman" w:hAnsi="Times New Roman"/>
          <w:b/>
          <w:bCs/>
          <w:color w:val="000000"/>
        </w:rPr>
        <w:t>64</w:t>
      </w:r>
      <w:r w:rsidRPr="001A184F">
        <w:rPr>
          <w:rFonts w:ascii="Times New Roman" w:hAnsi="Times New Roman"/>
          <w:color w:val="000000"/>
        </w:rPr>
        <w:t>: S337–46.</w:t>
      </w:r>
    </w:p>
    <w:p w14:paraId="61EA5D34" w14:textId="27421EAD" w:rsidR="006476BB" w:rsidRPr="001A184F" w:rsidRDefault="006476BB" w:rsidP="005E3220">
      <w:pPr>
        <w:pStyle w:val="MediumList2-Accent41"/>
        <w:spacing w:line="480" w:lineRule="auto"/>
        <w:ind w:hanging="720"/>
        <w:rPr>
          <w:rFonts w:ascii="Times New Roman" w:hAnsi="Times New Roman"/>
          <w:color w:val="000000"/>
        </w:rPr>
      </w:pPr>
      <w:r w:rsidRPr="001A184F">
        <w:rPr>
          <w:rFonts w:ascii="Times New Roman" w:hAnsi="Times New Roman"/>
          <w:color w:val="000000"/>
        </w:rPr>
        <w:lastRenderedPageBreak/>
        <w:t>1</w:t>
      </w:r>
      <w:r w:rsidR="00254793" w:rsidRPr="001A184F">
        <w:rPr>
          <w:rFonts w:ascii="Times New Roman" w:hAnsi="Times New Roman"/>
          <w:color w:val="000000"/>
        </w:rPr>
        <w:t>6</w:t>
      </w:r>
      <w:r w:rsidRPr="001A184F">
        <w:rPr>
          <w:rFonts w:ascii="Times New Roman" w:hAnsi="Times New Roman"/>
          <w:color w:val="000000"/>
        </w:rPr>
        <w:t xml:space="preserve">.       Baggett HC, Watson NL, Deloria Knoll M, </w:t>
      </w:r>
      <w:r w:rsidRPr="001A184F">
        <w:rPr>
          <w:rFonts w:ascii="Times New Roman" w:hAnsi="Times New Roman"/>
          <w:i/>
          <w:iCs/>
          <w:color w:val="000000"/>
        </w:rPr>
        <w:t>et al.</w:t>
      </w:r>
      <w:r w:rsidRPr="001A184F">
        <w:rPr>
          <w:rFonts w:ascii="Times New Roman" w:hAnsi="Times New Roman"/>
          <w:color w:val="000000"/>
        </w:rPr>
        <w:t xml:space="preserve"> Density of Upper Respiratory Colonization With Streptococcus pneumoniae and Its Role in the Diagnosis of Pneumococcal Pneumonia Among Children Aged &amp; lt;5 Years in the PERCH Study. </w:t>
      </w:r>
      <w:r w:rsidRPr="001A184F">
        <w:rPr>
          <w:rFonts w:ascii="Times New Roman" w:hAnsi="Times New Roman"/>
          <w:i/>
          <w:iCs/>
          <w:color w:val="000000"/>
        </w:rPr>
        <w:t>Clin Infect Dis</w:t>
      </w:r>
      <w:r w:rsidRPr="001A184F">
        <w:rPr>
          <w:rFonts w:ascii="Times New Roman" w:hAnsi="Times New Roman"/>
          <w:color w:val="000000"/>
        </w:rPr>
        <w:t xml:space="preserve"> 2017; </w:t>
      </w:r>
      <w:r w:rsidRPr="001A184F">
        <w:rPr>
          <w:rFonts w:ascii="Times New Roman" w:hAnsi="Times New Roman"/>
          <w:b/>
          <w:bCs/>
          <w:color w:val="000000"/>
        </w:rPr>
        <w:t>64</w:t>
      </w:r>
      <w:r w:rsidRPr="001A184F">
        <w:rPr>
          <w:rFonts w:ascii="Times New Roman" w:hAnsi="Times New Roman"/>
          <w:color w:val="000000"/>
        </w:rPr>
        <w:t>: S317–27.</w:t>
      </w:r>
    </w:p>
    <w:p w14:paraId="7706700D" w14:textId="2E9F9CF4" w:rsidR="006476BB" w:rsidRPr="001A184F" w:rsidRDefault="006476BB" w:rsidP="005E3220">
      <w:pPr>
        <w:pStyle w:val="MediumList2-Accent41"/>
        <w:spacing w:line="480" w:lineRule="auto"/>
        <w:ind w:hanging="720"/>
        <w:rPr>
          <w:rFonts w:ascii="Times New Roman" w:hAnsi="Times New Roman"/>
          <w:noProof/>
          <w:color w:val="000000"/>
          <w:sz w:val="20"/>
          <w:szCs w:val="20"/>
        </w:rPr>
      </w:pPr>
      <w:r w:rsidRPr="001A184F">
        <w:rPr>
          <w:rFonts w:ascii="Times New Roman" w:hAnsi="Times New Roman"/>
          <w:color w:val="000000"/>
        </w:rPr>
        <w:t>1</w:t>
      </w:r>
      <w:r w:rsidR="00254793" w:rsidRPr="001A184F">
        <w:rPr>
          <w:rFonts w:ascii="Times New Roman" w:hAnsi="Times New Roman"/>
          <w:color w:val="000000"/>
        </w:rPr>
        <w:t>7</w:t>
      </w:r>
      <w:r w:rsidRPr="001A184F">
        <w:rPr>
          <w:rFonts w:ascii="Times New Roman" w:hAnsi="Times New Roman"/>
          <w:color w:val="000000"/>
        </w:rPr>
        <w:t xml:space="preserve">.       Park DE, Baggett HC, Howie SRC, </w:t>
      </w:r>
      <w:r w:rsidRPr="001A184F">
        <w:rPr>
          <w:rFonts w:ascii="Times New Roman" w:hAnsi="Times New Roman"/>
          <w:i/>
          <w:iCs/>
          <w:color w:val="000000"/>
        </w:rPr>
        <w:t>et al.</w:t>
      </w:r>
      <w:r w:rsidRPr="001A184F">
        <w:rPr>
          <w:rFonts w:ascii="Times New Roman" w:hAnsi="Times New Roman"/>
          <w:color w:val="000000"/>
        </w:rPr>
        <w:t xml:space="preserve"> Colonization Density of the Upper Respiratory Tract as a Predictor of Pneumonia—Haemophilus influenzae, Moraxella catarrhalis, Staphylococcus aureus, and Pneumocystis jirovecii. </w:t>
      </w:r>
      <w:r w:rsidRPr="001A184F">
        <w:rPr>
          <w:rFonts w:ascii="Times New Roman" w:hAnsi="Times New Roman"/>
          <w:i/>
          <w:iCs/>
          <w:color w:val="000000"/>
        </w:rPr>
        <w:t>Clin Infect Dis</w:t>
      </w:r>
      <w:r w:rsidRPr="001A184F">
        <w:rPr>
          <w:rFonts w:ascii="Times New Roman" w:hAnsi="Times New Roman"/>
          <w:color w:val="000000"/>
        </w:rPr>
        <w:t xml:space="preserve"> 2017; </w:t>
      </w:r>
      <w:r w:rsidRPr="001A184F">
        <w:rPr>
          <w:rFonts w:ascii="Times New Roman" w:hAnsi="Times New Roman"/>
          <w:b/>
          <w:bCs/>
          <w:color w:val="000000"/>
        </w:rPr>
        <w:t>64</w:t>
      </w:r>
      <w:r w:rsidRPr="001A184F">
        <w:rPr>
          <w:rFonts w:ascii="Times New Roman" w:hAnsi="Times New Roman"/>
          <w:color w:val="000000"/>
        </w:rPr>
        <w:t>: S328–36.</w:t>
      </w:r>
      <w:r w:rsidRPr="001A184F">
        <w:rPr>
          <w:rFonts w:ascii="Times New Roman" w:hAnsi="Times New Roman"/>
          <w:noProof/>
          <w:color w:val="000000"/>
          <w:sz w:val="20"/>
          <w:szCs w:val="20"/>
        </w:rPr>
        <w:t xml:space="preserve"> </w:t>
      </w:r>
    </w:p>
    <w:p w14:paraId="69EC6F0E" w14:textId="3C5508C5" w:rsidR="00254793" w:rsidRPr="001A184F" w:rsidRDefault="006476BB" w:rsidP="005E3220">
      <w:pPr>
        <w:pStyle w:val="MediumList2-Accent41"/>
        <w:spacing w:line="480" w:lineRule="auto"/>
        <w:ind w:hanging="720"/>
        <w:rPr>
          <w:rFonts w:ascii="Times New Roman" w:hAnsi="Times New Roman"/>
          <w:color w:val="000000"/>
        </w:rPr>
      </w:pPr>
      <w:r w:rsidRPr="001A184F">
        <w:rPr>
          <w:rFonts w:ascii="Times New Roman" w:hAnsi="Times New Roman"/>
          <w:noProof/>
          <w:color w:val="000000"/>
          <w:sz w:val="20"/>
          <w:szCs w:val="20"/>
        </w:rPr>
        <w:t>1</w:t>
      </w:r>
      <w:r w:rsidR="00254793" w:rsidRPr="001A184F">
        <w:rPr>
          <w:rFonts w:ascii="Times New Roman" w:hAnsi="Times New Roman"/>
          <w:noProof/>
          <w:color w:val="000000"/>
          <w:sz w:val="20"/>
          <w:szCs w:val="20"/>
        </w:rPr>
        <w:t>8</w:t>
      </w:r>
      <w:r w:rsidRPr="001A184F">
        <w:rPr>
          <w:rFonts w:ascii="Times New Roman" w:hAnsi="Times New Roman"/>
          <w:noProof/>
          <w:color w:val="000000"/>
          <w:sz w:val="20"/>
          <w:szCs w:val="20"/>
        </w:rPr>
        <w:t xml:space="preserve">.         Turner P, Hinds J, Turner C, </w:t>
      </w:r>
      <w:r w:rsidRPr="001A184F">
        <w:rPr>
          <w:rFonts w:ascii="Times New Roman" w:hAnsi="Times New Roman"/>
          <w:i/>
          <w:iCs/>
          <w:noProof/>
          <w:color w:val="000000"/>
          <w:sz w:val="20"/>
          <w:szCs w:val="20"/>
        </w:rPr>
        <w:t>et al.</w:t>
      </w:r>
      <w:r w:rsidRPr="001A184F">
        <w:rPr>
          <w:rFonts w:ascii="Times New Roman" w:hAnsi="Times New Roman"/>
          <w:noProof/>
          <w:color w:val="000000"/>
          <w:sz w:val="20"/>
          <w:szCs w:val="20"/>
        </w:rPr>
        <w:t xml:space="preserve"> Improved Detection of Nasopharyngeal Cocolonization by Multiple Pneumococcal Serotypes by Use of Latex Agglutination or Molecular Serotyping by Microarray. </w:t>
      </w:r>
      <w:r w:rsidRPr="001A184F">
        <w:rPr>
          <w:rFonts w:ascii="Times New Roman" w:hAnsi="Times New Roman"/>
          <w:i/>
          <w:iCs/>
          <w:noProof/>
          <w:color w:val="000000"/>
          <w:sz w:val="20"/>
          <w:szCs w:val="20"/>
        </w:rPr>
        <w:t>J Clin Microbiol</w:t>
      </w:r>
      <w:r w:rsidRPr="001A184F">
        <w:rPr>
          <w:rFonts w:ascii="Times New Roman" w:hAnsi="Times New Roman"/>
          <w:noProof/>
          <w:color w:val="000000"/>
          <w:sz w:val="20"/>
          <w:szCs w:val="20"/>
        </w:rPr>
        <w:t xml:space="preserve"> 2011; </w:t>
      </w:r>
      <w:r w:rsidRPr="001A184F">
        <w:rPr>
          <w:rFonts w:ascii="Times New Roman" w:hAnsi="Times New Roman"/>
          <w:b/>
          <w:bCs/>
          <w:noProof/>
          <w:color w:val="000000"/>
          <w:sz w:val="20"/>
          <w:szCs w:val="20"/>
        </w:rPr>
        <w:t>49</w:t>
      </w:r>
      <w:r w:rsidRPr="001A184F">
        <w:rPr>
          <w:rFonts w:ascii="Times New Roman" w:hAnsi="Times New Roman"/>
          <w:noProof/>
          <w:color w:val="000000"/>
          <w:sz w:val="20"/>
          <w:szCs w:val="20"/>
        </w:rPr>
        <w:t>: 1784–9.</w:t>
      </w:r>
      <w:r w:rsidR="00254793" w:rsidRPr="001A184F">
        <w:rPr>
          <w:rFonts w:ascii="Times New Roman" w:hAnsi="Times New Roman"/>
          <w:noProof/>
          <w:color w:val="000000"/>
          <w:sz w:val="20"/>
          <w:szCs w:val="20"/>
        </w:rPr>
        <w:t xml:space="preserve"> </w:t>
      </w:r>
      <w:r w:rsidR="00D118C5" w:rsidRPr="001A184F">
        <w:rPr>
          <w:rFonts w:ascii="Times New Roman" w:hAnsi="Times New Roman"/>
          <w:color w:val="000000"/>
        </w:rPr>
        <w:t xml:space="preserve"> </w:t>
      </w:r>
    </w:p>
    <w:p w14:paraId="4D058C99" w14:textId="36506B06" w:rsidR="00A36866" w:rsidRPr="001A184F" w:rsidRDefault="00254793" w:rsidP="005E3220">
      <w:pPr>
        <w:pStyle w:val="MediumList2-Accent41"/>
        <w:spacing w:line="480" w:lineRule="auto"/>
        <w:ind w:hanging="720"/>
        <w:rPr>
          <w:rFonts w:ascii="Times New Roman" w:hAnsi="Times New Roman"/>
          <w:color w:val="000000"/>
        </w:rPr>
      </w:pPr>
      <w:r w:rsidRPr="001A184F">
        <w:rPr>
          <w:rFonts w:ascii="Times New Roman" w:hAnsi="Times New Roman"/>
          <w:color w:val="000000"/>
        </w:rPr>
        <w:t xml:space="preserve">19.        Fancourt N, Deloria Knoll M, Barger-Kamate B, </w:t>
      </w:r>
      <w:r w:rsidRPr="001A184F">
        <w:rPr>
          <w:rFonts w:ascii="Times New Roman" w:hAnsi="Times New Roman"/>
          <w:i/>
          <w:iCs/>
          <w:color w:val="000000"/>
        </w:rPr>
        <w:t>et al.</w:t>
      </w:r>
      <w:r w:rsidRPr="001A184F">
        <w:rPr>
          <w:rFonts w:ascii="Times New Roman" w:hAnsi="Times New Roman"/>
          <w:color w:val="000000"/>
        </w:rPr>
        <w:t xml:space="preserve"> Standardized Interpretation of Chest Radiographs in Cases of Pediatric Pneumonia From the PERCH Study. </w:t>
      </w:r>
      <w:r w:rsidRPr="001A184F">
        <w:rPr>
          <w:rFonts w:ascii="Times New Roman" w:hAnsi="Times New Roman"/>
          <w:i/>
          <w:iCs/>
          <w:color w:val="000000"/>
        </w:rPr>
        <w:t>Clin Infect Dis</w:t>
      </w:r>
      <w:r w:rsidRPr="001A184F">
        <w:rPr>
          <w:rFonts w:ascii="Times New Roman" w:hAnsi="Times New Roman"/>
          <w:color w:val="000000"/>
        </w:rPr>
        <w:t xml:space="preserve"> 2017; </w:t>
      </w:r>
      <w:r w:rsidRPr="001A184F">
        <w:rPr>
          <w:rFonts w:ascii="Times New Roman" w:hAnsi="Times New Roman"/>
          <w:b/>
          <w:bCs/>
          <w:color w:val="000000"/>
        </w:rPr>
        <w:t>64</w:t>
      </w:r>
      <w:r w:rsidRPr="001A184F">
        <w:rPr>
          <w:rFonts w:ascii="Times New Roman" w:hAnsi="Times New Roman"/>
          <w:color w:val="000000"/>
        </w:rPr>
        <w:t>: S253–61.</w:t>
      </w:r>
    </w:p>
    <w:p w14:paraId="68EF9662" w14:textId="5EAB5075" w:rsidR="00D118C5" w:rsidRPr="001A184F" w:rsidRDefault="009E7195" w:rsidP="005E3220">
      <w:pPr>
        <w:pStyle w:val="MediumList2-Accent41"/>
        <w:spacing w:line="480" w:lineRule="auto"/>
        <w:ind w:hanging="720"/>
        <w:rPr>
          <w:rFonts w:ascii="Times New Roman" w:hAnsi="Times New Roman"/>
          <w:color w:val="000000"/>
        </w:rPr>
      </w:pPr>
      <w:r w:rsidRPr="001A184F">
        <w:rPr>
          <w:rFonts w:ascii="Times New Roman" w:hAnsi="Times New Roman"/>
          <w:color w:val="000000"/>
        </w:rPr>
        <w:t>20</w:t>
      </w:r>
      <w:r w:rsidR="00A36866" w:rsidRPr="001A184F">
        <w:rPr>
          <w:rFonts w:ascii="Times New Roman" w:hAnsi="Times New Roman"/>
          <w:color w:val="000000"/>
        </w:rPr>
        <w:t>.        Falade A G, Mulholland E K, Adegbola R A, Greenwood B M. Bacterial isolates from blood and lung aspirate cultures in Gambian children with lobar pneumonia. Ann Trop Paediatr 1997; 17: 315-319</w:t>
      </w:r>
      <w:r w:rsidR="00D118C5" w:rsidRPr="001A184F">
        <w:rPr>
          <w:rFonts w:ascii="Times New Roman" w:hAnsi="Times New Roman"/>
          <w:color w:val="000000"/>
        </w:rPr>
        <w:t xml:space="preserve">. </w:t>
      </w:r>
    </w:p>
    <w:p w14:paraId="4A690E69" w14:textId="75BD3196" w:rsidR="00A36866" w:rsidRPr="001A184F" w:rsidRDefault="009E7195" w:rsidP="005E3220">
      <w:pPr>
        <w:pStyle w:val="MediumList2-Accent41"/>
        <w:spacing w:line="480" w:lineRule="auto"/>
        <w:ind w:hanging="720"/>
        <w:rPr>
          <w:rFonts w:ascii="Times New Roman" w:hAnsi="Times New Roman"/>
          <w:color w:val="000000"/>
        </w:rPr>
      </w:pPr>
      <w:r w:rsidRPr="001A184F">
        <w:rPr>
          <w:rFonts w:ascii="Times New Roman" w:hAnsi="Times New Roman"/>
          <w:noProof/>
          <w:color w:val="000000"/>
        </w:rPr>
        <w:t>21</w:t>
      </w:r>
      <w:r w:rsidR="00A36866" w:rsidRPr="001A184F">
        <w:rPr>
          <w:rFonts w:ascii="Times New Roman" w:hAnsi="Times New Roman"/>
          <w:noProof/>
          <w:color w:val="000000"/>
        </w:rPr>
        <w:t xml:space="preserve">.        </w:t>
      </w:r>
      <w:r w:rsidR="00A36866" w:rsidRPr="001A184F">
        <w:rPr>
          <w:rFonts w:ascii="Times New Roman" w:hAnsi="Times New Roman"/>
          <w:color w:val="000000"/>
        </w:rPr>
        <w:t xml:space="preserve">Shann F, Gratten M, Germer S, Linnemann V, Hazlet D, Payne R. Aetiology of pneumonia in children in Goroka Hospital, Papua New Guinea. Lancet 1984: 537–541 </w:t>
      </w:r>
    </w:p>
    <w:p w14:paraId="3B5A9FB2" w14:textId="762444FE" w:rsidR="00D118C5" w:rsidRPr="001A184F" w:rsidRDefault="000111DA" w:rsidP="005E3220">
      <w:pPr>
        <w:pStyle w:val="MediumList2-Accent41"/>
        <w:spacing w:line="480" w:lineRule="auto"/>
        <w:ind w:hanging="720"/>
        <w:rPr>
          <w:rFonts w:ascii="Times New Roman" w:hAnsi="Times New Roman"/>
          <w:color w:val="000000"/>
        </w:rPr>
      </w:pPr>
      <w:r w:rsidRPr="001A184F">
        <w:rPr>
          <w:rFonts w:ascii="Times New Roman" w:hAnsi="Times New Roman"/>
          <w:color w:val="000000"/>
        </w:rPr>
        <w:t>2</w:t>
      </w:r>
      <w:r w:rsidR="009E7195" w:rsidRPr="001A184F">
        <w:rPr>
          <w:rFonts w:ascii="Times New Roman" w:hAnsi="Times New Roman"/>
          <w:color w:val="000000"/>
        </w:rPr>
        <w:t>2</w:t>
      </w:r>
      <w:r w:rsidR="00A36866" w:rsidRPr="001A184F">
        <w:rPr>
          <w:rFonts w:ascii="Times New Roman" w:hAnsi="Times New Roman"/>
          <w:color w:val="000000"/>
        </w:rPr>
        <w:t xml:space="preserve">.      </w:t>
      </w:r>
      <w:r w:rsidR="00D118C5" w:rsidRPr="001A184F">
        <w:rPr>
          <w:rFonts w:ascii="Times New Roman" w:hAnsi="Times New Roman"/>
          <w:color w:val="000000"/>
        </w:rPr>
        <w:t>Scott J A, Hall A J, Muyodi C, et al. Aetiology, outcome, and risk factors for mortality among adults with acute pneumonia in Kenya. Lancet 2000; 355: 1225–1230.</w:t>
      </w:r>
    </w:p>
    <w:p w14:paraId="1EAD496E" w14:textId="668F6610" w:rsidR="005D0C70" w:rsidRPr="001A184F" w:rsidRDefault="000111DA" w:rsidP="005E3220">
      <w:pPr>
        <w:pStyle w:val="MediumList2-Accent41"/>
        <w:spacing w:line="480" w:lineRule="auto"/>
        <w:ind w:hanging="720"/>
        <w:rPr>
          <w:rFonts w:ascii="Times New Roman" w:hAnsi="Times New Roman"/>
          <w:bCs/>
          <w:color w:val="000000"/>
          <w:lang w:val="en-GB"/>
        </w:rPr>
      </w:pPr>
      <w:r w:rsidRPr="001A184F">
        <w:rPr>
          <w:rFonts w:ascii="Times New Roman" w:hAnsi="Times New Roman"/>
          <w:color w:val="000000"/>
        </w:rPr>
        <w:t>2</w:t>
      </w:r>
      <w:r w:rsidR="009E7195" w:rsidRPr="001A184F">
        <w:rPr>
          <w:rFonts w:ascii="Times New Roman" w:hAnsi="Times New Roman"/>
          <w:color w:val="000000"/>
        </w:rPr>
        <w:t>3</w:t>
      </w:r>
      <w:r w:rsidR="00105F75" w:rsidRPr="001A184F">
        <w:rPr>
          <w:rFonts w:ascii="Times New Roman" w:hAnsi="Times New Roman"/>
          <w:color w:val="000000"/>
        </w:rPr>
        <w:t>.</w:t>
      </w:r>
      <w:r w:rsidR="00887FFC" w:rsidRPr="001A184F">
        <w:rPr>
          <w:rFonts w:ascii="Times New Roman" w:hAnsi="Times New Roman"/>
          <w:color w:val="000000"/>
        </w:rPr>
        <w:t xml:space="preserve">      Pneumonia Etiology Research for Child Health (PERCH) Study Group KL, Baggett HC, Brooks WA, </w:t>
      </w:r>
      <w:r w:rsidR="00887FFC" w:rsidRPr="001A184F">
        <w:rPr>
          <w:rFonts w:ascii="Times New Roman" w:hAnsi="Times New Roman"/>
          <w:i/>
          <w:iCs/>
          <w:color w:val="000000"/>
        </w:rPr>
        <w:t>et al.</w:t>
      </w:r>
      <w:r w:rsidR="00107481" w:rsidRPr="001A184F">
        <w:rPr>
          <w:rFonts w:ascii="Times New Roman" w:hAnsi="Times New Roman"/>
          <w:bCs/>
          <w:color w:val="000000"/>
          <w:lang w:val="en-GB"/>
        </w:rPr>
        <w:t>Causes of severe pneumonia requiring hospital admission in children without HIVinfection from Africa and Asia: the PERCH multi-country case-control study.</w:t>
      </w:r>
      <w:r w:rsidR="0074028A" w:rsidRPr="001A184F">
        <w:rPr>
          <w:rFonts w:ascii="Times New Roman" w:hAnsi="Times New Roman"/>
          <w:bCs/>
          <w:color w:val="000000"/>
          <w:lang w:val="en-GB"/>
        </w:rPr>
        <w:t xml:space="preserve"> </w:t>
      </w:r>
      <w:hyperlink r:id="rId66" w:tooltip="Lancet (London, England)." w:history="1">
        <w:r w:rsidR="0074028A" w:rsidRPr="001A184F">
          <w:rPr>
            <w:rStyle w:val="Hyperlink"/>
            <w:rFonts w:ascii="Times New Roman" w:hAnsi="Times New Roman"/>
            <w:bCs/>
            <w:u w:val="none"/>
            <w:lang w:val="en-GB"/>
          </w:rPr>
          <w:t>Lancet.</w:t>
        </w:r>
      </w:hyperlink>
      <w:r w:rsidR="0074028A" w:rsidRPr="001A184F">
        <w:rPr>
          <w:rFonts w:ascii="Times New Roman" w:hAnsi="Times New Roman"/>
          <w:bCs/>
          <w:color w:val="000000"/>
          <w:lang w:val="en-GB"/>
        </w:rPr>
        <w:t> 2019 Jun 27. pii: S0140-6736(19)30721-4. doi: 10.1016/S0140-6736(19)30721-4.</w:t>
      </w:r>
    </w:p>
    <w:p w14:paraId="78E6CBA9" w14:textId="4A42D6E5" w:rsidR="00105F75" w:rsidRPr="001A184F" w:rsidRDefault="005D0C70" w:rsidP="005E3220">
      <w:pPr>
        <w:pStyle w:val="MediumList2-Accent41"/>
        <w:spacing w:line="480" w:lineRule="auto"/>
        <w:ind w:hanging="720"/>
        <w:rPr>
          <w:rFonts w:ascii="Times New Roman" w:hAnsi="Times New Roman"/>
          <w:bCs/>
          <w:color w:val="000000"/>
        </w:rPr>
      </w:pPr>
      <w:r w:rsidRPr="001A184F">
        <w:rPr>
          <w:rFonts w:ascii="Times New Roman" w:hAnsi="Times New Roman"/>
          <w:color w:val="000000"/>
        </w:rPr>
        <w:lastRenderedPageBreak/>
        <w:t>2</w:t>
      </w:r>
      <w:r w:rsidR="009E7195" w:rsidRPr="001A184F">
        <w:rPr>
          <w:rFonts w:ascii="Times New Roman" w:hAnsi="Times New Roman"/>
          <w:color w:val="000000"/>
        </w:rPr>
        <w:t>4</w:t>
      </w:r>
      <w:r w:rsidRPr="001A184F">
        <w:rPr>
          <w:rFonts w:ascii="Times New Roman" w:hAnsi="Times New Roman"/>
          <w:color w:val="000000"/>
        </w:rPr>
        <w:t>.</w:t>
      </w:r>
      <w:r w:rsidR="00105F75" w:rsidRPr="001A184F">
        <w:rPr>
          <w:rFonts w:ascii="Times New Roman" w:hAnsi="Times New Roman"/>
          <w:color w:val="000000"/>
        </w:rPr>
        <w:t xml:space="preserve">    </w:t>
      </w:r>
      <w:r w:rsidR="0074028A" w:rsidRPr="001A184F">
        <w:rPr>
          <w:rFonts w:ascii="Times New Roman" w:hAnsi="Times New Roman"/>
          <w:color w:val="000000"/>
        </w:rPr>
        <w:t xml:space="preserve">     </w:t>
      </w:r>
      <w:hyperlink r:id="rId67" w:history="1">
        <w:r w:rsidR="00105F75" w:rsidRPr="001A184F">
          <w:rPr>
            <w:rStyle w:val="Hyperlink"/>
            <w:rFonts w:ascii="Times New Roman" w:hAnsi="Times New Roman"/>
            <w:color w:val="000000"/>
            <w:u w:val="none"/>
          </w:rPr>
          <w:t>Zampoli M</w:t>
        </w:r>
      </w:hyperlink>
      <w:r w:rsidR="00105F75" w:rsidRPr="001A184F">
        <w:rPr>
          <w:rFonts w:ascii="Times New Roman" w:hAnsi="Times New Roman"/>
          <w:color w:val="000000"/>
        </w:rPr>
        <w:t>, </w:t>
      </w:r>
      <w:hyperlink r:id="rId68" w:history="1">
        <w:r w:rsidR="00105F75" w:rsidRPr="001A184F">
          <w:rPr>
            <w:rStyle w:val="Hyperlink"/>
            <w:rFonts w:ascii="Times New Roman" w:hAnsi="Times New Roman"/>
            <w:color w:val="000000"/>
            <w:u w:val="none"/>
          </w:rPr>
          <w:t>Kappos A</w:t>
        </w:r>
      </w:hyperlink>
      <w:r w:rsidR="00105F75" w:rsidRPr="001A184F">
        <w:rPr>
          <w:rFonts w:ascii="Times New Roman" w:hAnsi="Times New Roman"/>
          <w:color w:val="000000"/>
        </w:rPr>
        <w:t>, </w:t>
      </w:r>
      <w:hyperlink r:id="rId69" w:history="1">
        <w:r w:rsidR="00105F75" w:rsidRPr="001A184F">
          <w:rPr>
            <w:rStyle w:val="Hyperlink"/>
            <w:rFonts w:ascii="Times New Roman" w:hAnsi="Times New Roman"/>
            <w:color w:val="000000"/>
            <w:u w:val="none"/>
          </w:rPr>
          <w:t>Wolter N</w:t>
        </w:r>
      </w:hyperlink>
      <w:r w:rsidR="00105F75" w:rsidRPr="001A184F">
        <w:rPr>
          <w:rFonts w:ascii="Times New Roman" w:hAnsi="Times New Roman"/>
          <w:color w:val="000000"/>
        </w:rPr>
        <w:t>, </w:t>
      </w:r>
      <w:hyperlink r:id="rId70" w:history="1">
        <w:r w:rsidR="00105F75" w:rsidRPr="001A184F">
          <w:rPr>
            <w:rStyle w:val="Hyperlink"/>
            <w:rFonts w:ascii="Times New Roman" w:hAnsi="Times New Roman"/>
            <w:color w:val="000000"/>
            <w:u w:val="none"/>
          </w:rPr>
          <w:t>von Gottberg A</w:t>
        </w:r>
      </w:hyperlink>
      <w:r w:rsidR="00105F75" w:rsidRPr="001A184F">
        <w:rPr>
          <w:rFonts w:ascii="Times New Roman" w:hAnsi="Times New Roman"/>
          <w:color w:val="000000"/>
        </w:rPr>
        <w:t>, </w:t>
      </w:r>
      <w:hyperlink r:id="rId71" w:history="1">
        <w:r w:rsidR="00105F75" w:rsidRPr="001A184F">
          <w:rPr>
            <w:rStyle w:val="Hyperlink"/>
            <w:rFonts w:ascii="Times New Roman" w:hAnsi="Times New Roman"/>
            <w:color w:val="000000"/>
            <w:u w:val="none"/>
          </w:rPr>
          <w:t>Verwey C</w:t>
        </w:r>
      </w:hyperlink>
      <w:r w:rsidR="00105F75" w:rsidRPr="001A184F">
        <w:rPr>
          <w:rFonts w:ascii="Times New Roman" w:hAnsi="Times New Roman"/>
          <w:color w:val="000000"/>
        </w:rPr>
        <w:t>, </w:t>
      </w:r>
      <w:hyperlink r:id="rId72" w:history="1">
        <w:r w:rsidR="00105F75" w:rsidRPr="001A184F">
          <w:rPr>
            <w:rStyle w:val="Hyperlink"/>
            <w:rFonts w:ascii="Times New Roman" w:hAnsi="Times New Roman"/>
            <w:color w:val="000000"/>
            <w:u w:val="none"/>
          </w:rPr>
          <w:t>Mamathuba R</w:t>
        </w:r>
      </w:hyperlink>
      <w:r w:rsidR="00105F75" w:rsidRPr="001A184F">
        <w:rPr>
          <w:rFonts w:ascii="Times New Roman" w:hAnsi="Times New Roman"/>
          <w:color w:val="000000"/>
        </w:rPr>
        <w:t>, </w:t>
      </w:r>
      <w:hyperlink r:id="rId73" w:history="1">
        <w:r w:rsidR="00105F75" w:rsidRPr="001A184F">
          <w:rPr>
            <w:rStyle w:val="Hyperlink"/>
            <w:rFonts w:ascii="Times New Roman" w:hAnsi="Times New Roman"/>
            <w:color w:val="000000"/>
            <w:u w:val="none"/>
          </w:rPr>
          <w:t>Zar HJ</w:t>
        </w:r>
      </w:hyperlink>
      <w:r w:rsidR="00105F75" w:rsidRPr="001A184F">
        <w:rPr>
          <w:rFonts w:ascii="Times New Roman" w:hAnsi="Times New Roman"/>
          <w:color w:val="000000"/>
        </w:rPr>
        <w:t xml:space="preserve">. </w:t>
      </w:r>
      <w:r w:rsidR="00105F75" w:rsidRPr="001A184F">
        <w:rPr>
          <w:rFonts w:ascii="Times New Roman" w:hAnsi="Times New Roman"/>
          <w:bCs/>
          <w:color w:val="000000"/>
        </w:rPr>
        <w:t>Etiology and Incidence of Pleural Empyema in South African Children.</w:t>
      </w:r>
      <w:r w:rsidR="00105F75" w:rsidRPr="001A184F">
        <w:rPr>
          <w:rFonts w:ascii="Times New Roman" w:hAnsi="Times New Roman"/>
          <w:color w:val="000000"/>
          <w:sz w:val="14"/>
          <w:szCs w:val="14"/>
          <w:shd w:val="clear" w:color="auto" w:fill="FFFFFF"/>
        </w:rPr>
        <w:t xml:space="preserve"> </w:t>
      </w:r>
      <w:hyperlink r:id="rId74" w:tooltip="The Pediatric infectious disease journal." w:history="1">
        <w:r w:rsidR="00105F75" w:rsidRPr="001A184F">
          <w:rPr>
            <w:rStyle w:val="Hyperlink"/>
            <w:rFonts w:ascii="Times New Roman" w:hAnsi="Times New Roman"/>
            <w:bCs/>
            <w:color w:val="000000"/>
            <w:u w:val="none"/>
          </w:rPr>
          <w:t>Pediatr Infect Dis J.</w:t>
        </w:r>
      </w:hyperlink>
      <w:r w:rsidR="00105F75" w:rsidRPr="001A184F">
        <w:rPr>
          <w:rFonts w:ascii="Times New Roman" w:hAnsi="Times New Roman"/>
          <w:bCs/>
          <w:color w:val="000000"/>
        </w:rPr>
        <w:t> 2015 Dec;34(12):1305-10.</w:t>
      </w:r>
    </w:p>
    <w:p w14:paraId="49201645" w14:textId="013AFC24" w:rsidR="00105F75" w:rsidRPr="001A184F" w:rsidRDefault="00FB29D7" w:rsidP="005E3220">
      <w:pPr>
        <w:pStyle w:val="MediumList2-Accent41"/>
        <w:spacing w:line="480" w:lineRule="auto"/>
        <w:ind w:hanging="720"/>
        <w:rPr>
          <w:rFonts w:ascii="Times New Roman" w:hAnsi="Times New Roman"/>
          <w:bCs/>
          <w:color w:val="000000"/>
        </w:rPr>
      </w:pPr>
      <w:r w:rsidRPr="001A184F">
        <w:rPr>
          <w:rFonts w:ascii="Times New Roman" w:hAnsi="Times New Roman"/>
          <w:bCs/>
          <w:color w:val="000000"/>
        </w:rPr>
        <w:t>2</w:t>
      </w:r>
      <w:r w:rsidR="009E7195" w:rsidRPr="001A184F">
        <w:rPr>
          <w:rFonts w:ascii="Times New Roman" w:hAnsi="Times New Roman"/>
          <w:bCs/>
          <w:color w:val="000000"/>
        </w:rPr>
        <w:t>5</w:t>
      </w:r>
      <w:r w:rsidR="00105F75" w:rsidRPr="001A184F">
        <w:rPr>
          <w:rFonts w:ascii="Times New Roman" w:hAnsi="Times New Roman"/>
          <w:bCs/>
          <w:color w:val="000000"/>
        </w:rPr>
        <w:t xml:space="preserve">.    </w:t>
      </w:r>
      <w:r w:rsidR="0074028A" w:rsidRPr="001A184F">
        <w:rPr>
          <w:rFonts w:ascii="Times New Roman" w:hAnsi="Times New Roman"/>
          <w:bCs/>
          <w:color w:val="000000"/>
        </w:rPr>
        <w:t xml:space="preserve">    </w:t>
      </w:r>
      <w:hyperlink r:id="rId75" w:history="1">
        <w:r w:rsidR="00105F75" w:rsidRPr="001A184F">
          <w:rPr>
            <w:rStyle w:val="Hyperlink"/>
            <w:rFonts w:ascii="Times New Roman" w:hAnsi="Times New Roman"/>
            <w:bCs/>
            <w:color w:val="000000"/>
            <w:u w:val="none"/>
          </w:rPr>
          <w:t>Mahon C</w:t>
        </w:r>
      </w:hyperlink>
      <w:r w:rsidR="00105F75" w:rsidRPr="001A184F">
        <w:rPr>
          <w:rFonts w:ascii="Times New Roman" w:hAnsi="Times New Roman"/>
          <w:bCs/>
          <w:color w:val="000000"/>
        </w:rPr>
        <w:t>, </w:t>
      </w:r>
      <w:hyperlink r:id="rId76" w:history="1">
        <w:r w:rsidR="00105F75" w:rsidRPr="001A184F">
          <w:rPr>
            <w:rStyle w:val="Hyperlink"/>
            <w:rFonts w:ascii="Times New Roman" w:hAnsi="Times New Roman"/>
            <w:bCs/>
            <w:color w:val="000000"/>
            <w:u w:val="none"/>
          </w:rPr>
          <w:t>Walker W</w:t>
        </w:r>
      </w:hyperlink>
      <w:r w:rsidR="00105F75" w:rsidRPr="001A184F">
        <w:rPr>
          <w:rFonts w:ascii="Times New Roman" w:hAnsi="Times New Roman"/>
          <w:bCs/>
          <w:color w:val="000000"/>
        </w:rPr>
        <w:t>, </w:t>
      </w:r>
      <w:hyperlink r:id="rId77" w:history="1">
        <w:r w:rsidR="00105F75" w:rsidRPr="001A184F">
          <w:rPr>
            <w:rStyle w:val="Hyperlink"/>
            <w:rFonts w:ascii="Times New Roman" w:hAnsi="Times New Roman"/>
            <w:bCs/>
            <w:color w:val="000000"/>
            <w:u w:val="none"/>
          </w:rPr>
          <w:t>Drage A</w:t>
        </w:r>
      </w:hyperlink>
      <w:r w:rsidR="00105F75" w:rsidRPr="001A184F">
        <w:rPr>
          <w:rFonts w:ascii="Times New Roman" w:hAnsi="Times New Roman"/>
          <w:bCs/>
          <w:color w:val="000000"/>
        </w:rPr>
        <w:t>, </w:t>
      </w:r>
      <w:hyperlink r:id="rId78" w:history="1">
        <w:r w:rsidR="00105F75" w:rsidRPr="001A184F">
          <w:rPr>
            <w:rStyle w:val="Hyperlink"/>
            <w:rFonts w:ascii="Times New Roman" w:hAnsi="Times New Roman"/>
            <w:bCs/>
            <w:color w:val="000000"/>
            <w:u w:val="none"/>
          </w:rPr>
          <w:t>Best E</w:t>
        </w:r>
      </w:hyperlink>
      <w:r w:rsidR="00105F75" w:rsidRPr="001A184F">
        <w:rPr>
          <w:rFonts w:ascii="Times New Roman" w:hAnsi="Times New Roman"/>
          <w:bCs/>
          <w:color w:val="000000"/>
        </w:rPr>
        <w:t>. Incidence, aetiology and outcome of pleural empyema and parapneumonic effusion from 1998 to 2012 in a population of New Zealand children.</w:t>
      </w:r>
      <w:r w:rsidR="00105F75" w:rsidRPr="001A184F">
        <w:rPr>
          <w:rFonts w:ascii="Times New Roman" w:hAnsi="Times New Roman"/>
          <w:color w:val="000000"/>
          <w:sz w:val="17"/>
          <w:szCs w:val="17"/>
          <w:shd w:val="clear" w:color="auto" w:fill="FFFFFF"/>
        </w:rPr>
        <w:t xml:space="preserve"> </w:t>
      </w:r>
      <w:hyperlink r:id="rId79" w:tooltip="Journal of paediatrics and child health." w:history="1">
        <w:r w:rsidR="00105F75" w:rsidRPr="001A184F">
          <w:rPr>
            <w:rStyle w:val="Hyperlink"/>
            <w:rFonts w:ascii="Times New Roman" w:hAnsi="Times New Roman"/>
            <w:bCs/>
            <w:color w:val="000000"/>
            <w:u w:val="none"/>
          </w:rPr>
          <w:t>J Paediatr Child Health.</w:t>
        </w:r>
      </w:hyperlink>
      <w:r w:rsidR="00105F75" w:rsidRPr="001A184F">
        <w:rPr>
          <w:rFonts w:ascii="Times New Roman" w:hAnsi="Times New Roman"/>
          <w:bCs/>
          <w:color w:val="000000"/>
        </w:rPr>
        <w:t> 2016 Jun;52(6):662-8. doi: 10.1111/jpc.13172. Epub 2016 Apr 5.</w:t>
      </w:r>
    </w:p>
    <w:p w14:paraId="6F0322EA" w14:textId="4EE7A899" w:rsidR="00105F75" w:rsidRPr="001A184F" w:rsidRDefault="00FB29D7" w:rsidP="005E3220">
      <w:pPr>
        <w:pStyle w:val="MediumList2-Accent41"/>
        <w:spacing w:line="480" w:lineRule="auto"/>
        <w:ind w:hanging="720"/>
        <w:rPr>
          <w:rFonts w:ascii="Times New Roman" w:hAnsi="Times New Roman"/>
          <w:bCs/>
          <w:color w:val="000000"/>
        </w:rPr>
      </w:pPr>
      <w:r w:rsidRPr="001A184F">
        <w:rPr>
          <w:rFonts w:ascii="Times New Roman" w:hAnsi="Times New Roman"/>
          <w:color w:val="000000"/>
        </w:rPr>
        <w:t>2</w:t>
      </w:r>
      <w:r w:rsidR="009E7195" w:rsidRPr="001A184F">
        <w:rPr>
          <w:rFonts w:ascii="Times New Roman" w:hAnsi="Times New Roman"/>
          <w:color w:val="000000"/>
        </w:rPr>
        <w:t>6</w:t>
      </w:r>
      <w:r w:rsidR="00105F75" w:rsidRPr="001A184F">
        <w:rPr>
          <w:rFonts w:ascii="Times New Roman" w:hAnsi="Times New Roman"/>
          <w:color w:val="000000"/>
        </w:rPr>
        <w:t xml:space="preserve">.     </w:t>
      </w:r>
      <w:r w:rsidR="0074028A" w:rsidRPr="001A184F">
        <w:rPr>
          <w:rFonts w:ascii="Times New Roman" w:hAnsi="Times New Roman"/>
          <w:color w:val="000000"/>
        </w:rPr>
        <w:t xml:space="preserve">   </w:t>
      </w:r>
      <w:r w:rsidR="00105F75" w:rsidRPr="001A184F">
        <w:rPr>
          <w:rFonts w:ascii="Times New Roman" w:hAnsi="Times New Roman"/>
          <w:color w:val="000000"/>
        </w:rPr>
        <w:t>Lyon A. Bacteriologic studies of one hundred and sixty-five cases of pneumonia and post-pneumonic empyema in infants and children. Am J Dis Child 1922; 23: 72–87.</w:t>
      </w:r>
    </w:p>
    <w:p w14:paraId="52D32AFF" w14:textId="20876FA7" w:rsidR="00F303AF" w:rsidRPr="001A184F" w:rsidRDefault="00E810E8" w:rsidP="005E3220">
      <w:pPr>
        <w:pStyle w:val="MediumList2-Accent41"/>
        <w:spacing w:line="480" w:lineRule="auto"/>
        <w:ind w:hanging="720"/>
        <w:rPr>
          <w:rFonts w:ascii="Times New Roman" w:hAnsi="Times New Roman"/>
          <w:bCs/>
          <w:noProof/>
          <w:color w:val="000000"/>
        </w:rPr>
      </w:pPr>
      <w:r w:rsidRPr="001A184F">
        <w:rPr>
          <w:rFonts w:ascii="Times New Roman" w:hAnsi="Times New Roman"/>
          <w:noProof/>
          <w:color w:val="000000"/>
        </w:rPr>
        <w:t>27</w:t>
      </w:r>
      <w:r w:rsidR="006B66E5" w:rsidRPr="001A184F">
        <w:rPr>
          <w:rFonts w:ascii="Times New Roman" w:hAnsi="Times New Roman"/>
          <w:noProof/>
          <w:color w:val="000000"/>
        </w:rPr>
        <w:t xml:space="preserve">.         </w:t>
      </w:r>
      <w:r w:rsidR="00F303AF" w:rsidRPr="001A184F">
        <w:rPr>
          <w:rFonts w:ascii="Times New Roman" w:hAnsi="Times New Roman"/>
          <w:bCs/>
          <w:noProof/>
          <w:color w:val="000000"/>
        </w:rPr>
        <w:t>Light RW. Parapneumonic effusions and empyema. Proc Am Thorac Soc 2006;3:75-80.</w:t>
      </w:r>
    </w:p>
    <w:p w14:paraId="0A2550FB" w14:textId="6E1B8307" w:rsidR="006B66E5" w:rsidRPr="001A184F" w:rsidRDefault="00E810E8" w:rsidP="005E3220">
      <w:pPr>
        <w:pStyle w:val="MediumList2-Accent41"/>
        <w:spacing w:line="480" w:lineRule="auto"/>
        <w:ind w:hanging="720"/>
        <w:rPr>
          <w:rFonts w:ascii="Times New Roman" w:hAnsi="Times New Roman"/>
          <w:noProof/>
          <w:color w:val="000000"/>
        </w:rPr>
      </w:pPr>
      <w:r w:rsidRPr="001A184F">
        <w:rPr>
          <w:rFonts w:ascii="Times New Roman" w:hAnsi="Times New Roman"/>
          <w:noProof/>
          <w:color w:val="000000"/>
        </w:rPr>
        <w:t>28</w:t>
      </w:r>
      <w:r w:rsidR="006B66E5" w:rsidRPr="001A184F">
        <w:rPr>
          <w:rFonts w:ascii="Times New Roman" w:hAnsi="Times New Roman"/>
          <w:noProof/>
          <w:color w:val="000000"/>
        </w:rPr>
        <w:t xml:space="preserve">.         </w:t>
      </w:r>
      <w:hyperlink r:id="rId80" w:history="1">
        <w:r w:rsidR="00D623BE" w:rsidRPr="001A184F">
          <w:rPr>
            <w:rStyle w:val="Hyperlink"/>
            <w:rFonts w:ascii="Times New Roman" w:hAnsi="Times New Roman"/>
            <w:bCs/>
            <w:color w:val="000000"/>
            <w:u w:val="none"/>
          </w:rPr>
          <w:t>Feris-Iglesias J</w:t>
        </w:r>
      </w:hyperlink>
      <w:r w:rsidR="00D623BE" w:rsidRPr="001A184F">
        <w:rPr>
          <w:rFonts w:ascii="Times New Roman" w:hAnsi="Times New Roman"/>
          <w:bCs/>
          <w:color w:val="000000"/>
        </w:rPr>
        <w:t>, </w:t>
      </w:r>
      <w:hyperlink r:id="rId81" w:history="1">
        <w:r w:rsidR="00D623BE" w:rsidRPr="001A184F">
          <w:rPr>
            <w:rStyle w:val="Hyperlink"/>
            <w:rFonts w:ascii="Times New Roman" w:hAnsi="Times New Roman"/>
            <w:bCs/>
            <w:color w:val="000000"/>
            <w:u w:val="none"/>
          </w:rPr>
          <w:t>Fernández J</w:t>
        </w:r>
      </w:hyperlink>
      <w:r w:rsidR="00D623BE" w:rsidRPr="001A184F">
        <w:rPr>
          <w:rFonts w:ascii="Times New Roman" w:hAnsi="Times New Roman"/>
          <w:bCs/>
          <w:color w:val="000000"/>
        </w:rPr>
        <w:t>, </w:t>
      </w:r>
      <w:hyperlink r:id="rId82" w:history="1">
        <w:r w:rsidR="00D623BE" w:rsidRPr="001A184F">
          <w:rPr>
            <w:rStyle w:val="Hyperlink"/>
            <w:rFonts w:ascii="Times New Roman" w:hAnsi="Times New Roman"/>
            <w:bCs/>
            <w:color w:val="000000"/>
            <w:u w:val="none"/>
          </w:rPr>
          <w:t>Sánchez J</w:t>
        </w:r>
      </w:hyperlink>
      <w:r w:rsidR="00D623BE" w:rsidRPr="001A184F">
        <w:rPr>
          <w:rFonts w:ascii="Times New Roman" w:hAnsi="Times New Roman"/>
          <w:bCs/>
          <w:color w:val="000000"/>
        </w:rPr>
        <w:t>, </w:t>
      </w:r>
      <w:hyperlink r:id="rId83" w:history="1">
        <w:r w:rsidR="00D623BE" w:rsidRPr="001A184F">
          <w:rPr>
            <w:rStyle w:val="Hyperlink"/>
            <w:rFonts w:ascii="Times New Roman" w:hAnsi="Times New Roman"/>
            <w:bCs/>
            <w:color w:val="000000"/>
            <w:u w:val="none"/>
          </w:rPr>
          <w:t>Pimenta F</w:t>
        </w:r>
      </w:hyperlink>
      <w:r w:rsidR="00D623BE" w:rsidRPr="001A184F">
        <w:rPr>
          <w:rFonts w:ascii="Times New Roman" w:hAnsi="Times New Roman"/>
          <w:bCs/>
          <w:color w:val="000000"/>
        </w:rPr>
        <w:t>, </w:t>
      </w:r>
      <w:hyperlink r:id="rId84" w:history="1">
        <w:r w:rsidR="00D623BE" w:rsidRPr="001A184F">
          <w:rPr>
            <w:rStyle w:val="Hyperlink"/>
            <w:rFonts w:ascii="Times New Roman" w:hAnsi="Times New Roman"/>
            <w:bCs/>
            <w:color w:val="000000"/>
            <w:u w:val="none"/>
          </w:rPr>
          <w:t>Peña C</w:t>
        </w:r>
      </w:hyperlink>
      <w:r w:rsidR="00D623BE" w:rsidRPr="001A184F">
        <w:rPr>
          <w:rFonts w:ascii="Times New Roman" w:hAnsi="Times New Roman"/>
          <w:bCs/>
          <w:color w:val="000000"/>
        </w:rPr>
        <w:t>, </w:t>
      </w:r>
      <w:hyperlink r:id="rId85" w:history="1">
        <w:r w:rsidR="00D623BE" w:rsidRPr="001A184F">
          <w:rPr>
            <w:rStyle w:val="Hyperlink"/>
            <w:rFonts w:ascii="Times New Roman" w:hAnsi="Times New Roman"/>
            <w:bCs/>
            <w:color w:val="000000"/>
            <w:u w:val="none"/>
          </w:rPr>
          <w:t>Coradin H</w:t>
        </w:r>
      </w:hyperlink>
      <w:r w:rsidR="00D623BE" w:rsidRPr="001A184F">
        <w:rPr>
          <w:rFonts w:ascii="Times New Roman" w:hAnsi="Times New Roman"/>
          <w:bCs/>
          <w:color w:val="000000"/>
        </w:rPr>
        <w:t>, </w:t>
      </w:r>
      <w:hyperlink r:id="rId86" w:history="1">
        <w:r w:rsidR="00D623BE" w:rsidRPr="001A184F">
          <w:rPr>
            <w:rStyle w:val="Hyperlink"/>
            <w:rFonts w:ascii="Times New Roman" w:hAnsi="Times New Roman"/>
            <w:bCs/>
            <w:color w:val="000000"/>
            <w:u w:val="none"/>
          </w:rPr>
          <w:t>Perez-Then E</w:t>
        </w:r>
      </w:hyperlink>
      <w:r w:rsidR="00D623BE" w:rsidRPr="001A184F">
        <w:rPr>
          <w:rFonts w:ascii="Times New Roman" w:hAnsi="Times New Roman"/>
          <w:bCs/>
          <w:color w:val="000000"/>
        </w:rPr>
        <w:t>, </w:t>
      </w:r>
      <w:hyperlink r:id="rId87" w:history="1">
        <w:r w:rsidR="00D623BE" w:rsidRPr="001A184F">
          <w:rPr>
            <w:rStyle w:val="Hyperlink"/>
            <w:rFonts w:ascii="Times New Roman" w:hAnsi="Times New Roman"/>
            <w:bCs/>
            <w:color w:val="000000"/>
            <w:u w:val="none"/>
          </w:rPr>
          <w:t>Peinado M</w:t>
        </w:r>
      </w:hyperlink>
      <w:r w:rsidR="00D623BE" w:rsidRPr="001A184F">
        <w:rPr>
          <w:rFonts w:ascii="Times New Roman" w:hAnsi="Times New Roman"/>
          <w:bCs/>
          <w:color w:val="000000"/>
        </w:rPr>
        <w:t>, </w:t>
      </w:r>
      <w:hyperlink r:id="rId88" w:history="1">
        <w:r w:rsidR="00D623BE" w:rsidRPr="001A184F">
          <w:rPr>
            <w:rStyle w:val="Hyperlink"/>
            <w:rFonts w:ascii="Times New Roman" w:hAnsi="Times New Roman"/>
            <w:bCs/>
            <w:color w:val="000000"/>
            <w:u w:val="none"/>
          </w:rPr>
          <w:t>Floren A</w:t>
        </w:r>
      </w:hyperlink>
      <w:r w:rsidR="00D623BE" w:rsidRPr="001A184F">
        <w:rPr>
          <w:rFonts w:ascii="Times New Roman" w:hAnsi="Times New Roman"/>
          <w:bCs/>
          <w:color w:val="000000"/>
        </w:rPr>
        <w:t>, </w:t>
      </w:r>
      <w:hyperlink r:id="rId89" w:history="1">
        <w:r w:rsidR="00D623BE" w:rsidRPr="001A184F">
          <w:rPr>
            <w:rStyle w:val="Hyperlink"/>
            <w:rFonts w:ascii="Times New Roman" w:hAnsi="Times New Roman"/>
            <w:bCs/>
            <w:color w:val="000000"/>
            <w:u w:val="none"/>
          </w:rPr>
          <w:t>Del Moral T</w:t>
        </w:r>
      </w:hyperlink>
      <w:r w:rsidR="00D623BE" w:rsidRPr="001A184F">
        <w:rPr>
          <w:rFonts w:ascii="Times New Roman" w:hAnsi="Times New Roman"/>
          <w:bCs/>
          <w:color w:val="000000"/>
        </w:rPr>
        <w:t>, </w:t>
      </w:r>
      <w:hyperlink r:id="rId90" w:history="1">
        <w:r w:rsidR="00D623BE" w:rsidRPr="001A184F">
          <w:rPr>
            <w:rStyle w:val="Hyperlink"/>
            <w:rFonts w:ascii="Times New Roman" w:hAnsi="Times New Roman"/>
            <w:bCs/>
            <w:color w:val="000000"/>
            <w:u w:val="none"/>
          </w:rPr>
          <w:t>Erdman D</w:t>
        </w:r>
      </w:hyperlink>
      <w:r w:rsidR="00D623BE" w:rsidRPr="001A184F">
        <w:rPr>
          <w:rFonts w:ascii="Times New Roman" w:hAnsi="Times New Roman"/>
          <w:bCs/>
          <w:color w:val="000000"/>
        </w:rPr>
        <w:t>, da Gloria Carvalho M, </w:t>
      </w:r>
      <w:hyperlink r:id="rId91" w:history="1">
        <w:r w:rsidR="00D623BE" w:rsidRPr="001A184F">
          <w:rPr>
            <w:rStyle w:val="Hyperlink"/>
            <w:rFonts w:ascii="Times New Roman" w:hAnsi="Times New Roman"/>
            <w:bCs/>
            <w:color w:val="000000"/>
            <w:u w:val="none"/>
          </w:rPr>
          <w:t>Verani JR</w:t>
        </w:r>
      </w:hyperlink>
      <w:r w:rsidR="00D623BE" w:rsidRPr="001A184F">
        <w:rPr>
          <w:rFonts w:ascii="Times New Roman" w:hAnsi="Times New Roman"/>
          <w:noProof/>
          <w:color w:val="000000"/>
        </w:rPr>
        <w:t xml:space="preserve">., et al., </w:t>
      </w:r>
      <w:r w:rsidR="00D623BE" w:rsidRPr="001A184F">
        <w:rPr>
          <w:rFonts w:ascii="Times New Roman" w:hAnsi="Times New Roman"/>
          <w:bCs/>
          <w:noProof/>
          <w:color w:val="000000"/>
        </w:rPr>
        <w:t>Aetiology of paediatric pneumonia with effusion in the Dominican Republic and the potential impact of pneumococcal conjugate vaccines.</w:t>
      </w:r>
      <w:r w:rsidR="00D623BE" w:rsidRPr="001A184F">
        <w:rPr>
          <w:rFonts w:ascii="Times New Roman" w:hAnsi="Times New Roman"/>
          <w:noProof/>
          <w:color w:val="000000"/>
        </w:rPr>
        <w:t xml:space="preserve"> </w:t>
      </w:r>
      <w:hyperlink r:id="rId92" w:tooltip="Pneumonia (Nathan Qld.)." w:history="1">
        <w:r w:rsidR="00F66170" w:rsidRPr="001A184F">
          <w:rPr>
            <w:rStyle w:val="Hyperlink"/>
            <w:rFonts w:ascii="Times New Roman" w:hAnsi="Times New Roman"/>
            <w:bCs/>
            <w:color w:val="000000"/>
            <w:u w:val="none"/>
          </w:rPr>
          <w:t>Pneumonia (Nathan).</w:t>
        </w:r>
      </w:hyperlink>
      <w:r w:rsidR="00F66170" w:rsidRPr="001A184F">
        <w:rPr>
          <w:rFonts w:ascii="Times New Roman" w:hAnsi="Times New Roman"/>
          <w:bCs/>
          <w:color w:val="000000"/>
        </w:rPr>
        <w:t> 2014 Jun 2;4:8-15</w:t>
      </w:r>
      <w:r w:rsidR="00D623BE" w:rsidRPr="001A184F">
        <w:rPr>
          <w:rFonts w:ascii="Times New Roman" w:hAnsi="Times New Roman"/>
          <w:noProof/>
          <w:color w:val="000000"/>
        </w:rPr>
        <w:t>.</w:t>
      </w:r>
    </w:p>
    <w:p w14:paraId="54A06694" w14:textId="02D0256B" w:rsidR="006B66E5" w:rsidRPr="001A184F" w:rsidRDefault="00E810E8" w:rsidP="005E3220">
      <w:pPr>
        <w:pStyle w:val="MediumList2-Accent41"/>
        <w:spacing w:line="480" w:lineRule="auto"/>
        <w:ind w:hanging="720"/>
        <w:rPr>
          <w:rFonts w:ascii="Times New Roman" w:hAnsi="Times New Roman"/>
          <w:bCs/>
          <w:color w:val="000000"/>
        </w:rPr>
      </w:pPr>
      <w:r w:rsidRPr="001A184F">
        <w:rPr>
          <w:rFonts w:ascii="Times New Roman" w:hAnsi="Times New Roman"/>
          <w:noProof/>
          <w:color w:val="000000"/>
        </w:rPr>
        <w:t>29</w:t>
      </w:r>
      <w:r w:rsidR="006B66E5" w:rsidRPr="001A184F">
        <w:rPr>
          <w:rFonts w:ascii="Times New Roman" w:hAnsi="Times New Roman"/>
          <w:noProof/>
          <w:color w:val="000000"/>
        </w:rPr>
        <w:t xml:space="preserve">.         </w:t>
      </w:r>
      <w:hyperlink r:id="rId93" w:history="1">
        <w:r w:rsidR="006B66E5" w:rsidRPr="001A184F">
          <w:rPr>
            <w:rStyle w:val="Hyperlink"/>
            <w:rFonts w:ascii="Times New Roman" w:hAnsi="Times New Roman"/>
            <w:bCs/>
            <w:color w:val="000000"/>
            <w:u w:val="none"/>
          </w:rPr>
          <w:t>Eastham KM</w:t>
        </w:r>
      </w:hyperlink>
      <w:r w:rsidR="006B66E5" w:rsidRPr="001A184F">
        <w:rPr>
          <w:rFonts w:ascii="Times New Roman" w:hAnsi="Times New Roman"/>
          <w:bCs/>
          <w:color w:val="000000"/>
        </w:rPr>
        <w:t>, </w:t>
      </w:r>
      <w:hyperlink r:id="rId94" w:history="1">
        <w:r w:rsidR="006B66E5" w:rsidRPr="001A184F">
          <w:rPr>
            <w:rStyle w:val="Hyperlink"/>
            <w:rFonts w:ascii="Times New Roman" w:hAnsi="Times New Roman"/>
            <w:bCs/>
            <w:color w:val="000000"/>
            <w:u w:val="none"/>
          </w:rPr>
          <w:t>Freeman R</w:t>
        </w:r>
      </w:hyperlink>
      <w:r w:rsidR="006B66E5" w:rsidRPr="001A184F">
        <w:rPr>
          <w:rFonts w:ascii="Times New Roman" w:hAnsi="Times New Roman"/>
          <w:bCs/>
          <w:color w:val="000000"/>
        </w:rPr>
        <w:t>, </w:t>
      </w:r>
      <w:hyperlink r:id="rId95" w:history="1">
        <w:r w:rsidR="006B66E5" w:rsidRPr="001A184F">
          <w:rPr>
            <w:rStyle w:val="Hyperlink"/>
            <w:rFonts w:ascii="Times New Roman" w:hAnsi="Times New Roman"/>
            <w:bCs/>
            <w:color w:val="000000"/>
            <w:u w:val="none"/>
          </w:rPr>
          <w:t>Kearns AM</w:t>
        </w:r>
      </w:hyperlink>
      <w:r w:rsidR="006B66E5" w:rsidRPr="001A184F">
        <w:rPr>
          <w:rFonts w:ascii="Times New Roman" w:hAnsi="Times New Roman"/>
          <w:bCs/>
          <w:color w:val="000000"/>
        </w:rPr>
        <w:t>, </w:t>
      </w:r>
      <w:hyperlink r:id="rId96" w:history="1">
        <w:r w:rsidR="006B66E5" w:rsidRPr="001A184F">
          <w:rPr>
            <w:rStyle w:val="Hyperlink"/>
            <w:rFonts w:ascii="Times New Roman" w:hAnsi="Times New Roman"/>
            <w:bCs/>
            <w:color w:val="000000"/>
            <w:u w:val="none"/>
          </w:rPr>
          <w:t>Eltringham G</w:t>
        </w:r>
      </w:hyperlink>
      <w:r w:rsidR="006B66E5" w:rsidRPr="001A184F">
        <w:rPr>
          <w:rFonts w:ascii="Times New Roman" w:hAnsi="Times New Roman"/>
          <w:bCs/>
          <w:color w:val="000000"/>
        </w:rPr>
        <w:t>, </w:t>
      </w:r>
      <w:hyperlink r:id="rId97" w:history="1">
        <w:r w:rsidR="006B66E5" w:rsidRPr="001A184F">
          <w:rPr>
            <w:rStyle w:val="Hyperlink"/>
            <w:rFonts w:ascii="Times New Roman" w:hAnsi="Times New Roman"/>
            <w:bCs/>
            <w:color w:val="000000"/>
            <w:u w:val="none"/>
          </w:rPr>
          <w:t>Clark J</w:t>
        </w:r>
      </w:hyperlink>
      <w:r w:rsidR="006B66E5" w:rsidRPr="001A184F">
        <w:rPr>
          <w:rFonts w:ascii="Times New Roman" w:hAnsi="Times New Roman"/>
          <w:bCs/>
          <w:color w:val="000000"/>
        </w:rPr>
        <w:t>, </w:t>
      </w:r>
      <w:hyperlink r:id="rId98" w:history="1">
        <w:r w:rsidR="006B66E5" w:rsidRPr="001A184F">
          <w:rPr>
            <w:rStyle w:val="Hyperlink"/>
            <w:rFonts w:ascii="Times New Roman" w:hAnsi="Times New Roman"/>
            <w:bCs/>
            <w:color w:val="000000"/>
            <w:u w:val="none"/>
          </w:rPr>
          <w:t>Leeming J</w:t>
        </w:r>
      </w:hyperlink>
      <w:r w:rsidR="006B66E5" w:rsidRPr="001A184F">
        <w:rPr>
          <w:rFonts w:ascii="Times New Roman" w:hAnsi="Times New Roman"/>
          <w:bCs/>
          <w:color w:val="000000"/>
        </w:rPr>
        <w:t>, </w:t>
      </w:r>
      <w:hyperlink r:id="rId99" w:history="1">
        <w:r w:rsidR="006B66E5" w:rsidRPr="001A184F">
          <w:rPr>
            <w:rStyle w:val="Hyperlink"/>
            <w:rFonts w:ascii="Times New Roman" w:hAnsi="Times New Roman"/>
            <w:bCs/>
            <w:color w:val="000000"/>
            <w:u w:val="none"/>
          </w:rPr>
          <w:t>Spencer DA</w:t>
        </w:r>
      </w:hyperlink>
      <w:r w:rsidR="006B66E5" w:rsidRPr="001A184F">
        <w:rPr>
          <w:rFonts w:ascii="Times New Roman" w:hAnsi="Times New Roman"/>
          <w:bCs/>
          <w:color w:val="000000"/>
        </w:rPr>
        <w:t xml:space="preserve">. </w:t>
      </w:r>
      <w:r w:rsidR="006B66E5" w:rsidRPr="001A184F">
        <w:rPr>
          <w:rFonts w:ascii="Times New Roman" w:hAnsi="Times New Roman"/>
          <w:bCs/>
          <w:noProof/>
          <w:color w:val="000000"/>
        </w:rPr>
        <w:t xml:space="preserve">Clinical features, aetiology and outcome of empyema in children in the north east of England. </w:t>
      </w:r>
      <w:hyperlink r:id="rId100" w:tooltip="Thorax." w:history="1">
        <w:r w:rsidR="006B66E5" w:rsidRPr="001A184F">
          <w:rPr>
            <w:rStyle w:val="Hyperlink"/>
            <w:rFonts w:ascii="Times New Roman" w:hAnsi="Times New Roman"/>
            <w:bCs/>
            <w:color w:val="000000"/>
            <w:u w:val="none"/>
          </w:rPr>
          <w:t>Thorax.</w:t>
        </w:r>
      </w:hyperlink>
      <w:r w:rsidR="006B66E5" w:rsidRPr="001A184F">
        <w:rPr>
          <w:rFonts w:ascii="Times New Roman" w:hAnsi="Times New Roman"/>
          <w:bCs/>
          <w:color w:val="000000"/>
        </w:rPr>
        <w:t> 2004 Jun;59(6):522-5.</w:t>
      </w:r>
    </w:p>
    <w:p w14:paraId="288C1ADA" w14:textId="06383BA9" w:rsidR="00F303AF" w:rsidRPr="001A184F" w:rsidRDefault="00E61CF3" w:rsidP="005E3220">
      <w:pPr>
        <w:pStyle w:val="MediumList2-Accent41"/>
        <w:spacing w:line="480" w:lineRule="auto"/>
        <w:ind w:hanging="720"/>
        <w:rPr>
          <w:rFonts w:ascii="Times New Roman" w:hAnsi="Times New Roman"/>
          <w:bCs/>
          <w:color w:val="000000"/>
        </w:rPr>
      </w:pPr>
      <w:r w:rsidRPr="001A184F">
        <w:rPr>
          <w:rFonts w:ascii="Times New Roman" w:hAnsi="Times New Roman"/>
          <w:noProof/>
          <w:color w:val="000000"/>
        </w:rPr>
        <w:t>3</w:t>
      </w:r>
      <w:r w:rsidR="00E810E8" w:rsidRPr="001A184F">
        <w:rPr>
          <w:rFonts w:ascii="Times New Roman" w:hAnsi="Times New Roman"/>
          <w:noProof/>
          <w:color w:val="000000"/>
        </w:rPr>
        <w:t>0</w:t>
      </w:r>
      <w:r w:rsidRPr="001A184F">
        <w:rPr>
          <w:rFonts w:ascii="Times New Roman" w:hAnsi="Times New Roman"/>
          <w:noProof/>
          <w:color w:val="000000"/>
        </w:rPr>
        <w:t xml:space="preserve">.         </w:t>
      </w:r>
      <w:hyperlink r:id="rId101" w:history="1">
        <w:r w:rsidRPr="001A184F">
          <w:rPr>
            <w:rStyle w:val="Hyperlink"/>
            <w:rFonts w:ascii="Times New Roman" w:hAnsi="Times New Roman"/>
            <w:bCs/>
            <w:color w:val="000000"/>
            <w:u w:val="none"/>
          </w:rPr>
          <w:t>Syrogiannopoulos GA</w:t>
        </w:r>
      </w:hyperlink>
      <w:r w:rsidRPr="001A184F">
        <w:rPr>
          <w:rFonts w:ascii="Times New Roman" w:hAnsi="Times New Roman"/>
          <w:bCs/>
          <w:color w:val="000000"/>
        </w:rPr>
        <w:t>, </w:t>
      </w:r>
      <w:hyperlink r:id="rId102" w:history="1">
        <w:r w:rsidRPr="001A184F">
          <w:rPr>
            <w:rStyle w:val="Hyperlink"/>
            <w:rFonts w:ascii="Times New Roman" w:hAnsi="Times New Roman"/>
            <w:bCs/>
            <w:color w:val="000000"/>
            <w:u w:val="none"/>
          </w:rPr>
          <w:t>Michoula AN</w:t>
        </w:r>
      </w:hyperlink>
      <w:r w:rsidRPr="001A184F">
        <w:rPr>
          <w:rFonts w:ascii="Times New Roman" w:hAnsi="Times New Roman"/>
          <w:bCs/>
          <w:color w:val="000000"/>
        </w:rPr>
        <w:t>, </w:t>
      </w:r>
      <w:hyperlink r:id="rId103" w:history="1">
        <w:r w:rsidRPr="001A184F">
          <w:rPr>
            <w:rStyle w:val="Hyperlink"/>
            <w:rFonts w:ascii="Times New Roman" w:hAnsi="Times New Roman"/>
            <w:bCs/>
            <w:color w:val="000000"/>
            <w:u w:val="none"/>
          </w:rPr>
          <w:t>Tsimitselis G</w:t>
        </w:r>
      </w:hyperlink>
      <w:r w:rsidRPr="001A184F">
        <w:rPr>
          <w:rFonts w:ascii="Times New Roman" w:hAnsi="Times New Roman"/>
          <w:bCs/>
          <w:color w:val="000000"/>
        </w:rPr>
        <w:t>, </w:t>
      </w:r>
      <w:hyperlink r:id="rId104" w:history="1">
        <w:r w:rsidRPr="001A184F">
          <w:rPr>
            <w:rStyle w:val="Hyperlink"/>
            <w:rFonts w:ascii="Times New Roman" w:hAnsi="Times New Roman"/>
            <w:bCs/>
            <w:color w:val="000000"/>
            <w:u w:val="none"/>
          </w:rPr>
          <w:t>Vassiou K</w:t>
        </w:r>
      </w:hyperlink>
      <w:r w:rsidRPr="001A184F">
        <w:rPr>
          <w:rFonts w:ascii="Times New Roman" w:hAnsi="Times New Roman"/>
          <w:bCs/>
          <w:color w:val="000000"/>
        </w:rPr>
        <w:t>, </w:t>
      </w:r>
      <w:hyperlink r:id="rId105" w:history="1">
        <w:r w:rsidRPr="001A184F">
          <w:rPr>
            <w:rStyle w:val="Hyperlink"/>
            <w:rFonts w:ascii="Times New Roman" w:hAnsi="Times New Roman"/>
            <w:bCs/>
            <w:color w:val="000000"/>
            <w:u w:val="none"/>
          </w:rPr>
          <w:t>Chryssanthopoulou DC</w:t>
        </w:r>
      </w:hyperlink>
      <w:r w:rsidRPr="001A184F">
        <w:rPr>
          <w:rFonts w:ascii="Times New Roman" w:hAnsi="Times New Roman"/>
          <w:bCs/>
          <w:color w:val="000000"/>
        </w:rPr>
        <w:t>, </w:t>
      </w:r>
      <w:hyperlink r:id="rId106" w:history="1">
        <w:r w:rsidRPr="001A184F">
          <w:rPr>
            <w:rStyle w:val="Hyperlink"/>
            <w:rFonts w:ascii="Times New Roman" w:hAnsi="Times New Roman"/>
            <w:bCs/>
            <w:color w:val="000000"/>
            <w:u w:val="none"/>
          </w:rPr>
          <w:t>Grivea IN</w:t>
        </w:r>
      </w:hyperlink>
      <w:r w:rsidRPr="001A184F">
        <w:rPr>
          <w:rFonts w:ascii="Times New Roman" w:hAnsi="Times New Roman"/>
          <w:bCs/>
          <w:color w:val="000000"/>
        </w:rPr>
        <w:t xml:space="preserve">. Pneumonia with empyema among children in the first five years of high coverage with 13-valent pneumococcal conjugate vaccine. </w:t>
      </w:r>
      <w:hyperlink r:id="rId107" w:tooltip="Infectious diseases (London, England)." w:history="1">
        <w:r w:rsidRPr="001A184F">
          <w:rPr>
            <w:rStyle w:val="Hyperlink"/>
            <w:rFonts w:ascii="Times New Roman" w:hAnsi="Times New Roman"/>
            <w:bCs/>
            <w:color w:val="000000"/>
            <w:u w:val="none"/>
          </w:rPr>
          <w:t>Infect Dis (Lond).</w:t>
        </w:r>
      </w:hyperlink>
      <w:r w:rsidRPr="001A184F">
        <w:rPr>
          <w:rFonts w:ascii="Times New Roman" w:hAnsi="Times New Roman"/>
          <w:bCs/>
          <w:color w:val="000000"/>
        </w:rPr>
        <w:t> 2016 Oct;48(10):749-53.</w:t>
      </w:r>
    </w:p>
    <w:p w14:paraId="703E3311" w14:textId="7CA2EB79" w:rsidR="00BA63FD" w:rsidRPr="001A184F" w:rsidRDefault="00BA63FD" w:rsidP="005E3220">
      <w:pPr>
        <w:pStyle w:val="MediumList2-Accent41"/>
        <w:spacing w:line="480" w:lineRule="auto"/>
        <w:ind w:left="0"/>
        <w:rPr>
          <w:rFonts w:ascii="Times New Roman" w:hAnsi="Times New Roman"/>
          <w:bCs/>
          <w:color w:val="000000"/>
        </w:rPr>
      </w:pPr>
    </w:p>
    <w:p w14:paraId="1D3A14F4" w14:textId="77777777" w:rsidR="00BA63FD" w:rsidRPr="001A184F" w:rsidRDefault="00BA63FD" w:rsidP="005E3220">
      <w:pPr>
        <w:pStyle w:val="MediumList2-Accent41"/>
        <w:spacing w:line="480" w:lineRule="auto"/>
        <w:ind w:hanging="720"/>
        <w:rPr>
          <w:rFonts w:ascii="Times New Roman" w:hAnsi="Times New Roman"/>
          <w:bCs/>
          <w:color w:val="000000"/>
        </w:rPr>
      </w:pPr>
    </w:p>
    <w:p w14:paraId="58429F31" w14:textId="77777777" w:rsidR="000C6391" w:rsidRPr="001A184F" w:rsidRDefault="000C6391" w:rsidP="005E3220">
      <w:pPr>
        <w:pStyle w:val="MediumList2-Accent41"/>
        <w:spacing w:line="480" w:lineRule="auto"/>
        <w:ind w:hanging="720"/>
        <w:rPr>
          <w:rFonts w:ascii="Times New Roman" w:hAnsi="Times New Roman"/>
          <w:bCs/>
          <w:color w:val="000000"/>
        </w:rPr>
      </w:pPr>
    </w:p>
    <w:p w14:paraId="0EE210BE" w14:textId="77777777" w:rsidR="000C6391" w:rsidRPr="001A184F" w:rsidRDefault="000C6391" w:rsidP="005E3220">
      <w:pPr>
        <w:pStyle w:val="MediumList2-Accent41"/>
        <w:spacing w:line="480" w:lineRule="auto"/>
        <w:ind w:hanging="720"/>
        <w:rPr>
          <w:rFonts w:ascii="Times New Roman" w:hAnsi="Times New Roman"/>
          <w:bCs/>
          <w:color w:val="000000"/>
        </w:rPr>
      </w:pPr>
    </w:p>
    <w:p w14:paraId="11A8F8C2" w14:textId="77777777" w:rsidR="000C6391" w:rsidRPr="001A184F" w:rsidRDefault="000C6391" w:rsidP="005E3220">
      <w:pPr>
        <w:pStyle w:val="MediumList2-Accent41"/>
        <w:spacing w:line="480" w:lineRule="auto"/>
        <w:ind w:hanging="720"/>
        <w:rPr>
          <w:rFonts w:ascii="Times New Roman" w:hAnsi="Times New Roman"/>
          <w:bCs/>
          <w:color w:val="000000"/>
        </w:rPr>
      </w:pPr>
    </w:p>
    <w:p w14:paraId="1A5BD2A4" w14:textId="77777777" w:rsidR="00060F90" w:rsidRPr="001A184F" w:rsidRDefault="00060F90" w:rsidP="005E3220">
      <w:pPr>
        <w:pStyle w:val="MediumList2-Accent41"/>
        <w:spacing w:line="480" w:lineRule="auto"/>
        <w:ind w:hanging="720"/>
        <w:rPr>
          <w:rFonts w:ascii="Times New Roman" w:hAnsi="Times New Roman"/>
          <w:b/>
          <w:bCs/>
          <w:color w:val="000000"/>
        </w:rPr>
      </w:pPr>
    </w:p>
    <w:p w14:paraId="4FAC9ED7" w14:textId="77777777" w:rsidR="00060F90" w:rsidRPr="001A184F" w:rsidRDefault="00060F90" w:rsidP="005E3220">
      <w:pPr>
        <w:pStyle w:val="MediumList2-Accent41"/>
        <w:spacing w:line="480" w:lineRule="auto"/>
        <w:ind w:hanging="720"/>
        <w:rPr>
          <w:rFonts w:ascii="Times New Roman" w:hAnsi="Times New Roman"/>
          <w:b/>
          <w:bCs/>
          <w:color w:val="000000"/>
        </w:rPr>
      </w:pPr>
    </w:p>
    <w:p w14:paraId="2C567FF7" w14:textId="77777777" w:rsidR="00060F90" w:rsidRPr="001A184F" w:rsidRDefault="00060F90" w:rsidP="005E3220">
      <w:pPr>
        <w:pStyle w:val="MediumList2-Accent41"/>
        <w:spacing w:line="480" w:lineRule="auto"/>
        <w:ind w:hanging="720"/>
        <w:rPr>
          <w:rFonts w:ascii="Times New Roman" w:hAnsi="Times New Roman"/>
          <w:b/>
          <w:bCs/>
          <w:color w:val="000000"/>
        </w:rPr>
      </w:pPr>
    </w:p>
    <w:p w14:paraId="0D77E2C0" w14:textId="77777777" w:rsidR="00060F90" w:rsidRPr="001A184F" w:rsidRDefault="00060F90" w:rsidP="005E3220">
      <w:pPr>
        <w:pStyle w:val="MediumList2-Accent41"/>
        <w:spacing w:line="480" w:lineRule="auto"/>
        <w:ind w:hanging="720"/>
        <w:rPr>
          <w:rFonts w:ascii="Times New Roman" w:hAnsi="Times New Roman"/>
          <w:b/>
          <w:bCs/>
          <w:color w:val="000000"/>
        </w:rPr>
      </w:pPr>
    </w:p>
    <w:p w14:paraId="4B42A62F" w14:textId="77777777" w:rsidR="00060F90" w:rsidRPr="001A184F" w:rsidRDefault="00060F90" w:rsidP="005E3220">
      <w:pPr>
        <w:pStyle w:val="MediumList2-Accent41"/>
        <w:spacing w:line="480" w:lineRule="auto"/>
        <w:ind w:hanging="720"/>
        <w:rPr>
          <w:rFonts w:ascii="Times New Roman" w:hAnsi="Times New Roman"/>
          <w:b/>
          <w:bCs/>
          <w:color w:val="000000"/>
        </w:rPr>
      </w:pPr>
    </w:p>
    <w:p w14:paraId="4F8CD2D3" w14:textId="77777777" w:rsidR="00F733AF" w:rsidRDefault="00F733AF" w:rsidP="00F733AF">
      <w:pPr>
        <w:pStyle w:val="MediumList2-Accent41"/>
        <w:spacing w:line="480" w:lineRule="auto"/>
        <w:ind w:left="0"/>
        <w:rPr>
          <w:rFonts w:ascii="Times New Roman" w:hAnsi="Times New Roman"/>
          <w:b/>
          <w:bCs/>
          <w:color w:val="000000"/>
        </w:rPr>
        <w:sectPr w:rsidR="00F733AF" w:rsidSect="00FF10D0">
          <w:footerReference w:type="default" r:id="rId108"/>
          <w:pgSz w:w="12240" w:h="15840"/>
          <w:pgMar w:top="1440" w:right="1440" w:bottom="1440" w:left="1440" w:header="720" w:footer="720" w:gutter="0"/>
          <w:lnNumType w:countBy="1" w:restart="continuous"/>
          <w:cols w:space="720"/>
          <w:docGrid w:linePitch="360"/>
        </w:sectPr>
      </w:pPr>
    </w:p>
    <w:p w14:paraId="56EE2906" w14:textId="44497029" w:rsidR="00060F90" w:rsidRPr="001A184F" w:rsidRDefault="00060F90" w:rsidP="00F733AF">
      <w:pPr>
        <w:pStyle w:val="MediumList2-Accent41"/>
        <w:spacing w:line="480" w:lineRule="auto"/>
        <w:ind w:left="0"/>
        <w:rPr>
          <w:rFonts w:ascii="Times New Roman" w:hAnsi="Times New Roman"/>
          <w:b/>
          <w:bCs/>
          <w:color w:val="000000"/>
        </w:rPr>
      </w:pPr>
    </w:p>
    <w:p w14:paraId="09A89DC1" w14:textId="77777777" w:rsidR="00105F75" w:rsidRPr="001A184F" w:rsidRDefault="00105F75" w:rsidP="005E3220">
      <w:pPr>
        <w:pStyle w:val="MediumList2-Accent41"/>
        <w:spacing w:line="480" w:lineRule="auto"/>
        <w:ind w:hanging="720"/>
        <w:rPr>
          <w:rFonts w:ascii="Times New Roman" w:hAnsi="Times New Roman"/>
          <w:b/>
          <w:bCs/>
          <w:color w:val="000000"/>
        </w:rPr>
      </w:pPr>
    </w:p>
    <w:p w14:paraId="24B8AF09" w14:textId="64AD44AF" w:rsidR="00F733AF" w:rsidRDefault="00F733AF">
      <w:pPr>
        <w:spacing w:after="0" w:line="240" w:lineRule="auto"/>
        <w:rPr>
          <w:rFonts w:ascii="Times New Roman" w:hAnsi="Times New Roman"/>
          <w:noProof/>
          <w:color w:val="000000"/>
        </w:rPr>
      </w:pPr>
      <w:r>
        <w:rPr>
          <w:rFonts w:ascii="Times New Roman" w:hAnsi="Times New Roman"/>
          <w:noProof/>
          <w:color w:val="000000"/>
        </w:rPr>
        <w:br w:type="page"/>
      </w:r>
    </w:p>
    <w:p w14:paraId="2F1A2027" w14:textId="5F79E91E" w:rsidR="00E2742D" w:rsidRDefault="00D93F5A" w:rsidP="00E2742D">
      <w:pPr>
        <w:spacing w:line="480" w:lineRule="auto"/>
        <w:rPr>
          <w:rFonts w:ascii="Times New Roman" w:hAnsi="Times New Roman"/>
          <w:b/>
        </w:rPr>
      </w:pPr>
      <w:r w:rsidRPr="001A184F">
        <w:rPr>
          <w:rFonts w:ascii="Times New Roman" w:hAnsi="Times New Roman"/>
          <w:color w:val="000000"/>
        </w:rPr>
        <w:lastRenderedPageBreak/>
        <w:fldChar w:fldCharType="end"/>
      </w:r>
      <w:r w:rsidR="00E2742D" w:rsidRPr="00A3242D">
        <w:rPr>
          <w:rFonts w:ascii="Times New Roman" w:hAnsi="Times New Roman"/>
          <w:b/>
        </w:rPr>
        <w:t>Table 1. Comparison of clinical and demographic characteristics of cases</w:t>
      </w:r>
      <w:r w:rsidR="00E2742D">
        <w:rPr>
          <w:rFonts w:ascii="Times New Roman" w:hAnsi="Times New Roman"/>
          <w:b/>
        </w:rPr>
        <w:t xml:space="preserve"> with consolidation on CXR who did and did not have</w:t>
      </w:r>
      <w:r w:rsidR="00E2742D" w:rsidRPr="00A3242D">
        <w:rPr>
          <w:rFonts w:ascii="Times New Roman" w:hAnsi="Times New Roman"/>
          <w:b/>
        </w:rPr>
        <w:t xml:space="preserve"> lung aspirates collected </w:t>
      </w:r>
      <w:r w:rsidR="000F5392">
        <w:rPr>
          <w:rFonts w:ascii="Times New Roman" w:hAnsi="Times New Roman"/>
          <w:b/>
        </w:rPr>
        <w:t>(adjusted for age and site</w:t>
      </w:r>
      <w:r w:rsidR="000F5392" w:rsidRPr="000F5392">
        <w:rPr>
          <w:rFonts w:ascii="Times New Roman" w:hAnsi="Times New Roman"/>
          <w:b/>
          <w:vertAlign w:val="superscript"/>
        </w:rPr>
        <w:t>a</w:t>
      </w:r>
      <w:r w:rsidR="000F5392">
        <w:rPr>
          <w:rFonts w:ascii="Times New Roman" w:hAnsi="Times New Roman"/>
          <w:b/>
        </w:rPr>
        <w:t>)</w:t>
      </w:r>
    </w:p>
    <w:p w14:paraId="185052E9" w14:textId="77777777" w:rsidR="00E2742D" w:rsidRDefault="00E2742D" w:rsidP="00E2742D">
      <w:pPr>
        <w:spacing w:after="0" w:line="240" w:lineRule="auto"/>
        <w:rPr>
          <w:rFonts w:ascii="Times New Roman" w:hAnsi="Times New Roman"/>
          <w:b/>
        </w:rPr>
      </w:pPr>
    </w:p>
    <w:tbl>
      <w:tblPr>
        <w:tblW w:w="8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831"/>
        <w:gridCol w:w="2271"/>
        <w:gridCol w:w="1987"/>
      </w:tblGrid>
      <w:tr w:rsidR="00E2742D" w:rsidRPr="0008170E" w14:paraId="30ACD3D2" w14:textId="77777777" w:rsidTr="00E2742D">
        <w:trPr>
          <w:trHeight w:val="405"/>
        </w:trPr>
        <w:tc>
          <w:tcPr>
            <w:tcW w:w="2785" w:type="dxa"/>
            <w:shd w:val="clear" w:color="auto" w:fill="auto"/>
            <w:noWrap/>
            <w:vAlign w:val="bottom"/>
            <w:hideMark/>
          </w:tcPr>
          <w:p w14:paraId="5C897259"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 </w:t>
            </w:r>
          </w:p>
        </w:tc>
        <w:tc>
          <w:tcPr>
            <w:tcW w:w="1831" w:type="dxa"/>
            <w:shd w:val="clear" w:color="auto" w:fill="auto"/>
            <w:noWrap/>
            <w:vAlign w:val="center"/>
            <w:hideMark/>
          </w:tcPr>
          <w:p w14:paraId="1FF49D48" w14:textId="77777777" w:rsidR="00E2742D" w:rsidRPr="0008170E" w:rsidRDefault="00E2742D" w:rsidP="00E2742D">
            <w:pPr>
              <w:spacing w:after="0" w:line="240" w:lineRule="auto"/>
              <w:jc w:val="center"/>
              <w:rPr>
                <w:rFonts w:ascii="Times New Roman" w:eastAsia="Times New Roman" w:hAnsi="Times New Roman"/>
                <w:b/>
                <w:bCs/>
                <w:color w:val="000000"/>
              </w:rPr>
            </w:pPr>
            <w:r w:rsidRPr="0008170E">
              <w:rPr>
                <w:rFonts w:ascii="Times New Roman" w:eastAsia="Times New Roman" w:hAnsi="Times New Roman"/>
                <w:b/>
                <w:bCs/>
                <w:color w:val="000000"/>
              </w:rPr>
              <w:t>Cases with LA collected</w:t>
            </w:r>
          </w:p>
        </w:tc>
        <w:tc>
          <w:tcPr>
            <w:tcW w:w="2271" w:type="dxa"/>
            <w:shd w:val="clear" w:color="auto" w:fill="auto"/>
            <w:noWrap/>
            <w:vAlign w:val="center"/>
            <w:hideMark/>
          </w:tcPr>
          <w:p w14:paraId="0642A655" w14:textId="77777777" w:rsidR="00E2742D" w:rsidRPr="0008170E" w:rsidRDefault="00E2742D" w:rsidP="00E2742D">
            <w:pPr>
              <w:spacing w:after="0" w:line="240" w:lineRule="auto"/>
              <w:jc w:val="center"/>
              <w:rPr>
                <w:rFonts w:ascii="Times New Roman" w:eastAsia="Times New Roman" w:hAnsi="Times New Roman"/>
                <w:b/>
                <w:bCs/>
                <w:color w:val="000000"/>
              </w:rPr>
            </w:pPr>
            <w:r w:rsidRPr="0008170E">
              <w:rPr>
                <w:rFonts w:ascii="Times New Roman" w:eastAsia="Times New Roman" w:hAnsi="Times New Roman"/>
                <w:b/>
                <w:bCs/>
                <w:color w:val="000000"/>
              </w:rPr>
              <w:t>Cases with no LA collected</w:t>
            </w:r>
          </w:p>
        </w:tc>
        <w:tc>
          <w:tcPr>
            <w:tcW w:w="1987" w:type="dxa"/>
            <w:vMerge w:val="restart"/>
            <w:shd w:val="clear" w:color="auto" w:fill="auto"/>
            <w:noWrap/>
            <w:vAlign w:val="center"/>
            <w:hideMark/>
          </w:tcPr>
          <w:p w14:paraId="45F3AFD2" w14:textId="77777777" w:rsidR="00E2742D" w:rsidRPr="0008170E" w:rsidRDefault="00E2742D" w:rsidP="00E2742D">
            <w:pPr>
              <w:spacing w:after="0" w:line="240" w:lineRule="auto"/>
              <w:jc w:val="center"/>
              <w:rPr>
                <w:rFonts w:ascii="Times New Roman" w:eastAsia="Times New Roman" w:hAnsi="Times New Roman"/>
                <w:b/>
                <w:bCs/>
                <w:color w:val="000000"/>
              </w:rPr>
            </w:pPr>
            <w:r w:rsidRPr="0008170E">
              <w:rPr>
                <w:rFonts w:ascii="Times New Roman" w:eastAsia="Times New Roman" w:hAnsi="Times New Roman"/>
                <w:b/>
                <w:bCs/>
                <w:color w:val="000000"/>
              </w:rPr>
              <w:t>p-value</w:t>
            </w:r>
            <w:r w:rsidRPr="0008170E">
              <w:rPr>
                <w:rFonts w:ascii="Times New Roman" w:eastAsia="Times New Roman" w:hAnsi="Times New Roman"/>
                <w:b/>
                <w:bCs/>
                <w:color w:val="000000"/>
                <w:vertAlign w:val="superscript"/>
              </w:rPr>
              <w:t>a</w:t>
            </w:r>
          </w:p>
        </w:tc>
      </w:tr>
      <w:tr w:rsidR="00E2742D" w:rsidRPr="0008170E" w14:paraId="0B64C4F4" w14:textId="77777777" w:rsidTr="00E2742D">
        <w:trPr>
          <w:trHeight w:val="315"/>
        </w:trPr>
        <w:tc>
          <w:tcPr>
            <w:tcW w:w="2785" w:type="dxa"/>
            <w:shd w:val="clear" w:color="auto" w:fill="auto"/>
            <w:noWrap/>
            <w:vAlign w:val="bottom"/>
            <w:hideMark/>
          </w:tcPr>
          <w:p w14:paraId="7146F288" w14:textId="77777777" w:rsidR="00E2742D" w:rsidRPr="0008170E" w:rsidRDefault="00E2742D" w:rsidP="00E2742D">
            <w:pPr>
              <w:spacing w:after="0" w:line="240" w:lineRule="auto"/>
              <w:rPr>
                <w:rFonts w:ascii="Times New Roman" w:eastAsia="Times New Roman" w:hAnsi="Times New Roman"/>
              </w:rPr>
            </w:pPr>
            <w:r w:rsidRPr="0008170E">
              <w:rPr>
                <w:rFonts w:ascii="Times New Roman" w:eastAsia="Times New Roman" w:hAnsi="Times New Roman"/>
              </w:rPr>
              <w:t> </w:t>
            </w:r>
          </w:p>
        </w:tc>
        <w:tc>
          <w:tcPr>
            <w:tcW w:w="1831" w:type="dxa"/>
            <w:shd w:val="clear" w:color="auto" w:fill="auto"/>
            <w:noWrap/>
            <w:vAlign w:val="center"/>
            <w:hideMark/>
          </w:tcPr>
          <w:p w14:paraId="49D3440A" w14:textId="77777777" w:rsidR="00E2742D" w:rsidRPr="0008170E" w:rsidRDefault="00E2742D" w:rsidP="00E2742D">
            <w:pPr>
              <w:spacing w:after="0" w:line="240" w:lineRule="auto"/>
              <w:jc w:val="center"/>
              <w:rPr>
                <w:rFonts w:ascii="Times New Roman" w:eastAsia="Times New Roman" w:hAnsi="Times New Roman"/>
              </w:rPr>
            </w:pPr>
            <w:r w:rsidRPr="0008170E">
              <w:rPr>
                <w:rFonts w:ascii="Times New Roman" w:eastAsia="Times New Roman" w:hAnsi="Times New Roman"/>
              </w:rPr>
              <w:t>n=44</w:t>
            </w:r>
          </w:p>
        </w:tc>
        <w:tc>
          <w:tcPr>
            <w:tcW w:w="2271" w:type="dxa"/>
            <w:shd w:val="clear" w:color="auto" w:fill="auto"/>
            <w:noWrap/>
            <w:vAlign w:val="center"/>
            <w:hideMark/>
          </w:tcPr>
          <w:p w14:paraId="48E61E8E" w14:textId="77777777" w:rsidR="00E2742D" w:rsidRPr="0008170E" w:rsidRDefault="00E2742D" w:rsidP="00E2742D">
            <w:pPr>
              <w:spacing w:after="0" w:line="240" w:lineRule="auto"/>
              <w:jc w:val="center"/>
              <w:rPr>
                <w:rFonts w:ascii="Times New Roman" w:eastAsia="Times New Roman" w:hAnsi="Times New Roman"/>
              </w:rPr>
            </w:pPr>
            <w:r w:rsidRPr="0008170E">
              <w:rPr>
                <w:rFonts w:ascii="Times New Roman" w:eastAsia="Times New Roman" w:hAnsi="Times New Roman"/>
              </w:rPr>
              <w:t>n=574</w:t>
            </w:r>
          </w:p>
        </w:tc>
        <w:tc>
          <w:tcPr>
            <w:tcW w:w="1987" w:type="dxa"/>
            <w:vMerge/>
            <w:shd w:val="clear" w:color="auto" w:fill="auto"/>
            <w:noWrap/>
            <w:vAlign w:val="center"/>
            <w:hideMark/>
          </w:tcPr>
          <w:p w14:paraId="3F2F0F25" w14:textId="77777777" w:rsidR="00E2742D" w:rsidRPr="0008170E" w:rsidRDefault="00E2742D" w:rsidP="00E2742D">
            <w:pPr>
              <w:spacing w:after="0" w:line="240" w:lineRule="auto"/>
              <w:jc w:val="center"/>
              <w:rPr>
                <w:rFonts w:ascii="Times New Roman" w:eastAsia="Times New Roman" w:hAnsi="Times New Roman"/>
                <w:b/>
                <w:bCs/>
                <w:color w:val="000000"/>
              </w:rPr>
            </w:pPr>
          </w:p>
        </w:tc>
      </w:tr>
      <w:tr w:rsidR="00E2742D" w:rsidRPr="0008170E" w14:paraId="4A6DA1CD" w14:textId="77777777" w:rsidTr="00E2742D">
        <w:trPr>
          <w:trHeight w:val="435"/>
        </w:trPr>
        <w:tc>
          <w:tcPr>
            <w:tcW w:w="2785" w:type="dxa"/>
            <w:shd w:val="clear" w:color="auto" w:fill="auto"/>
            <w:vAlign w:val="center"/>
            <w:hideMark/>
          </w:tcPr>
          <w:p w14:paraId="33E47532"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Age in months, Median (IQR)</w:t>
            </w:r>
          </w:p>
        </w:tc>
        <w:tc>
          <w:tcPr>
            <w:tcW w:w="1831" w:type="dxa"/>
            <w:shd w:val="clear" w:color="auto" w:fill="auto"/>
            <w:noWrap/>
            <w:vAlign w:val="center"/>
            <w:hideMark/>
          </w:tcPr>
          <w:p w14:paraId="5E70CD9D"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8.5 (3-19)</w:t>
            </w:r>
          </w:p>
        </w:tc>
        <w:tc>
          <w:tcPr>
            <w:tcW w:w="2271" w:type="dxa"/>
            <w:shd w:val="clear" w:color="auto" w:fill="auto"/>
            <w:noWrap/>
            <w:vAlign w:val="center"/>
            <w:hideMark/>
          </w:tcPr>
          <w:p w14:paraId="288CE0B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7 (3-13)</w:t>
            </w:r>
          </w:p>
        </w:tc>
        <w:tc>
          <w:tcPr>
            <w:tcW w:w="1987" w:type="dxa"/>
            <w:shd w:val="clear" w:color="auto" w:fill="auto"/>
            <w:noWrap/>
            <w:vAlign w:val="center"/>
            <w:hideMark/>
          </w:tcPr>
          <w:p w14:paraId="3F94CC47"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0.18</w:t>
            </w:r>
          </w:p>
        </w:tc>
      </w:tr>
      <w:tr w:rsidR="00E2742D" w:rsidRPr="0008170E" w14:paraId="7FDC586F" w14:textId="77777777" w:rsidTr="00E2742D">
        <w:trPr>
          <w:trHeight w:val="435"/>
        </w:trPr>
        <w:tc>
          <w:tcPr>
            <w:tcW w:w="2785" w:type="dxa"/>
            <w:shd w:val="clear" w:color="auto" w:fill="auto"/>
            <w:vAlign w:val="center"/>
          </w:tcPr>
          <w:p w14:paraId="6AE4FF6D" w14:textId="77777777" w:rsidR="00E2742D" w:rsidRPr="0008170E" w:rsidRDefault="00E2742D" w:rsidP="00E2742D">
            <w:pPr>
              <w:spacing w:after="0" w:line="240" w:lineRule="auto"/>
              <w:rPr>
                <w:rFonts w:ascii="Times New Roman" w:eastAsia="Times New Roman" w:hAnsi="Times New Roman"/>
                <w:b/>
                <w:bCs/>
                <w:color w:val="000000"/>
              </w:rPr>
            </w:pPr>
          </w:p>
        </w:tc>
        <w:tc>
          <w:tcPr>
            <w:tcW w:w="1831" w:type="dxa"/>
            <w:shd w:val="clear" w:color="auto" w:fill="auto"/>
            <w:noWrap/>
            <w:vAlign w:val="center"/>
          </w:tcPr>
          <w:p w14:paraId="6E27DD26" w14:textId="77777777" w:rsidR="00E2742D" w:rsidRPr="0008170E" w:rsidRDefault="00E2742D" w:rsidP="00E2742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n (%)</w:t>
            </w:r>
          </w:p>
        </w:tc>
        <w:tc>
          <w:tcPr>
            <w:tcW w:w="2271" w:type="dxa"/>
            <w:shd w:val="clear" w:color="auto" w:fill="auto"/>
            <w:noWrap/>
            <w:vAlign w:val="center"/>
          </w:tcPr>
          <w:p w14:paraId="0A5BF205" w14:textId="77777777" w:rsidR="00E2742D" w:rsidRPr="0008170E" w:rsidRDefault="00E2742D" w:rsidP="00E2742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n (%)</w:t>
            </w:r>
          </w:p>
        </w:tc>
        <w:tc>
          <w:tcPr>
            <w:tcW w:w="1987" w:type="dxa"/>
            <w:shd w:val="clear" w:color="auto" w:fill="auto"/>
            <w:noWrap/>
            <w:vAlign w:val="center"/>
          </w:tcPr>
          <w:p w14:paraId="04605CFF"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37F96428" w14:textId="77777777" w:rsidTr="00E2742D">
        <w:trPr>
          <w:trHeight w:val="188"/>
        </w:trPr>
        <w:tc>
          <w:tcPr>
            <w:tcW w:w="2785" w:type="dxa"/>
            <w:shd w:val="clear" w:color="auto" w:fill="auto"/>
            <w:vAlign w:val="bottom"/>
          </w:tcPr>
          <w:p w14:paraId="43398433"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 xml:space="preserve">Age </w:t>
            </w:r>
            <w:r w:rsidRPr="000A32B6">
              <w:rPr>
                <w:rFonts w:ascii="Times New Roman" w:eastAsia="Times New Roman" w:hAnsi="Times New Roman"/>
                <w:b/>
                <w:color w:val="000000"/>
              </w:rPr>
              <w:t>&lt;1 year</w:t>
            </w:r>
          </w:p>
        </w:tc>
        <w:tc>
          <w:tcPr>
            <w:tcW w:w="1831" w:type="dxa"/>
            <w:shd w:val="clear" w:color="auto" w:fill="auto"/>
            <w:noWrap/>
            <w:vAlign w:val="center"/>
          </w:tcPr>
          <w:p w14:paraId="1091655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26 (59)</w:t>
            </w:r>
          </w:p>
        </w:tc>
        <w:tc>
          <w:tcPr>
            <w:tcW w:w="2271" w:type="dxa"/>
            <w:shd w:val="clear" w:color="auto" w:fill="auto"/>
            <w:noWrap/>
            <w:vAlign w:val="center"/>
          </w:tcPr>
          <w:p w14:paraId="34E92853"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396 (69)</w:t>
            </w:r>
          </w:p>
        </w:tc>
        <w:tc>
          <w:tcPr>
            <w:tcW w:w="1987" w:type="dxa"/>
            <w:shd w:val="clear" w:color="auto" w:fill="auto"/>
            <w:noWrap/>
            <w:vAlign w:val="center"/>
          </w:tcPr>
          <w:p w14:paraId="6FBCC5B3"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0.39</w:t>
            </w:r>
          </w:p>
        </w:tc>
      </w:tr>
      <w:tr w:rsidR="00E2742D" w:rsidRPr="0008170E" w14:paraId="115B5364" w14:textId="77777777" w:rsidTr="00E2742D">
        <w:trPr>
          <w:trHeight w:val="255"/>
        </w:trPr>
        <w:tc>
          <w:tcPr>
            <w:tcW w:w="2785" w:type="dxa"/>
            <w:shd w:val="clear" w:color="auto" w:fill="auto"/>
            <w:noWrap/>
            <w:vAlign w:val="bottom"/>
          </w:tcPr>
          <w:p w14:paraId="75841D62"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color w:val="000000"/>
              </w:rPr>
              <w:t>Female</w:t>
            </w:r>
          </w:p>
        </w:tc>
        <w:tc>
          <w:tcPr>
            <w:tcW w:w="1831" w:type="dxa"/>
            <w:shd w:val="clear" w:color="auto" w:fill="auto"/>
            <w:noWrap/>
            <w:vAlign w:val="center"/>
          </w:tcPr>
          <w:p w14:paraId="6868240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20 (46)</w:t>
            </w:r>
          </w:p>
        </w:tc>
        <w:tc>
          <w:tcPr>
            <w:tcW w:w="2271" w:type="dxa"/>
            <w:shd w:val="clear" w:color="auto" w:fill="auto"/>
            <w:noWrap/>
            <w:vAlign w:val="center"/>
          </w:tcPr>
          <w:p w14:paraId="7E3BCC7A"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284 (</w:t>
            </w:r>
            <w:r>
              <w:rPr>
                <w:rFonts w:ascii="Times New Roman" w:eastAsia="Times New Roman" w:hAnsi="Times New Roman"/>
                <w:color w:val="000000"/>
              </w:rPr>
              <w:t>50</w:t>
            </w:r>
            <w:r w:rsidRPr="0008170E">
              <w:rPr>
                <w:rFonts w:ascii="Times New Roman" w:eastAsia="Times New Roman" w:hAnsi="Times New Roman"/>
                <w:color w:val="000000"/>
              </w:rPr>
              <w:t>)</w:t>
            </w:r>
          </w:p>
        </w:tc>
        <w:tc>
          <w:tcPr>
            <w:tcW w:w="1987" w:type="dxa"/>
            <w:vAlign w:val="center"/>
          </w:tcPr>
          <w:p w14:paraId="572068A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0.69</w:t>
            </w:r>
          </w:p>
        </w:tc>
      </w:tr>
      <w:tr w:rsidR="00E2742D" w:rsidRPr="0008170E" w14:paraId="71CFF187" w14:textId="77777777" w:rsidTr="00E2742D">
        <w:trPr>
          <w:trHeight w:val="255"/>
        </w:trPr>
        <w:tc>
          <w:tcPr>
            <w:tcW w:w="2785" w:type="dxa"/>
            <w:shd w:val="clear" w:color="auto" w:fill="auto"/>
            <w:noWrap/>
            <w:vAlign w:val="bottom"/>
          </w:tcPr>
          <w:p w14:paraId="779AE7CF" w14:textId="77777777" w:rsidR="00E2742D" w:rsidRPr="0008170E" w:rsidRDefault="00E2742D" w:rsidP="00E2742D">
            <w:pPr>
              <w:spacing w:after="0" w:line="240" w:lineRule="auto"/>
              <w:rPr>
                <w:rFonts w:ascii="Times New Roman" w:eastAsia="Times New Roman" w:hAnsi="Times New Roman"/>
                <w:color w:val="000000"/>
              </w:rPr>
            </w:pPr>
            <w:r w:rsidRPr="0008170E">
              <w:rPr>
                <w:rFonts w:ascii="Times New Roman" w:eastAsia="Times New Roman" w:hAnsi="Times New Roman"/>
                <w:b/>
                <w:bCs/>
                <w:color w:val="000000"/>
              </w:rPr>
              <w:t>Site</w:t>
            </w:r>
          </w:p>
        </w:tc>
        <w:tc>
          <w:tcPr>
            <w:tcW w:w="1831" w:type="dxa"/>
            <w:shd w:val="clear" w:color="auto" w:fill="auto"/>
            <w:noWrap/>
            <w:vAlign w:val="center"/>
          </w:tcPr>
          <w:p w14:paraId="0CBBF127"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2271" w:type="dxa"/>
            <w:shd w:val="clear" w:color="auto" w:fill="auto"/>
            <w:noWrap/>
            <w:vAlign w:val="center"/>
          </w:tcPr>
          <w:p w14:paraId="211F2FE0"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1987" w:type="dxa"/>
            <w:vAlign w:val="center"/>
          </w:tcPr>
          <w:p w14:paraId="447C5B86"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552C2482" w14:textId="77777777" w:rsidTr="00E2742D">
        <w:trPr>
          <w:trHeight w:val="255"/>
        </w:trPr>
        <w:tc>
          <w:tcPr>
            <w:tcW w:w="2785" w:type="dxa"/>
            <w:shd w:val="clear" w:color="auto" w:fill="auto"/>
            <w:noWrap/>
            <w:vAlign w:val="bottom"/>
            <w:hideMark/>
          </w:tcPr>
          <w:p w14:paraId="5171BDAE"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The Gambia</w:t>
            </w:r>
          </w:p>
        </w:tc>
        <w:tc>
          <w:tcPr>
            <w:tcW w:w="1831" w:type="dxa"/>
            <w:shd w:val="clear" w:color="auto" w:fill="auto"/>
            <w:noWrap/>
            <w:vAlign w:val="center"/>
            <w:hideMark/>
          </w:tcPr>
          <w:p w14:paraId="13869CF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 xml:space="preserve">24 </w:t>
            </w:r>
            <w:r w:rsidRPr="0087245D">
              <w:rPr>
                <w:rFonts w:ascii="Times New Roman" w:eastAsia="Times New Roman" w:hAnsi="Times New Roman"/>
                <w:color w:val="000000"/>
              </w:rPr>
              <w:t>(54)</w:t>
            </w:r>
          </w:p>
        </w:tc>
        <w:tc>
          <w:tcPr>
            <w:tcW w:w="2271" w:type="dxa"/>
            <w:shd w:val="clear" w:color="auto" w:fill="auto"/>
            <w:noWrap/>
            <w:vAlign w:val="center"/>
            <w:hideMark/>
          </w:tcPr>
          <w:p w14:paraId="2E3FB67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81 (14)</w:t>
            </w:r>
          </w:p>
        </w:tc>
        <w:tc>
          <w:tcPr>
            <w:tcW w:w="1987" w:type="dxa"/>
            <w:vMerge w:val="restart"/>
            <w:shd w:val="clear" w:color="auto" w:fill="auto"/>
            <w:noWrap/>
            <w:vAlign w:val="center"/>
            <w:hideMark/>
          </w:tcPr>
          <w:p w14:paraId="5D49040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&lt;0.0001</w:t>
            </w:r>
          </w:p>
        </w:tc>
      </w:tr>
      <w:tr w:rsidR="00E2742D" w:rsidRPr="0008170E" w14:paraId="4331B000" w14:textId="77777777" w:rsidTr="00E2742D">
        <w:trPr>
          <w:trHeight w:val="255"/>
        </w:trPr>
        <w:tc>
          <w:tcPr>
            <w:tcW w:w="2785" w:type="dxa"/>
            <w:shd w:val="clear" w:color="auto" w:fill="auto"/>
            <w:noWrap/>
            <w:vAlign w:val="bottom"/>
            <w:hideMark/>
          </w:tcPr>
          <w:p w14:paraId="19817043"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Mali</w:t>
            </w:r>
          </w:p>
        </w:tc>
        <w:tc>
          <w:tcPr>
            <w:tcW w:w="1831" w:type="dxa"/>
            <w:shd w:val="clear" w:color="auto" w:fill="auto"/>
            <w:noWrap/>
            <w:vAlign w:val="center"/>
            <w:hideMark/>
          </w:tcPr>
          <w:p w14:paraId="15BC766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10 (23)</w:t>
            </w:r>
          </w:p>
        </w:tc>
        <w:tc>
          <w:tcPr>
            <w:tcW w:w="2271" w:type="dxa"/>
            <w:shd w:val="clear" w:color="auto" w:fill="auto"/>
            <w:noWrap/>
            <w:vAlign w:val="center"/>
            <w:hideMark/>
          </w:tcPr>
          <w:p w14:paraId="7A184DB9"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135 (2</w:t>
            </w:r>
            <w:r>
              <w:rPr>
                <w:rFonts w:ascii="Times New Roman" w:eastAsia="Times New Roman" w:hAnsi="Times New Roman"/>
                <w:color w:val="000000"/>
              </w:rPr>
              <w:t>4</w:t>
            </w:r>
            <w:r w:rsidRPr="0008170E">
              <w:rPr>
                <w:rFonts w:ascii="Times New Roman" w:eastAsia="Times New Roman" w:hAnsi="Times New Roman"/>
                <w:color w:val="000000"/>
              </w:rPr>
              <w:t>)</w:t>
            </w:r>
          </w:p>
        </w:tc>
        <w:tc>
          <w:tcPr>
            <w:tcW w:w="1987" w:type="dxa"/>
            <w:vMerge/>
            <w:vAlign w:val="center"/>
            <w:hideMark/>
          </w:tcPr>
          <w:p w14:paraId="116AA467"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0498679F" w14:textId="77777777" w:rsidTr="00E2742D">
        <w:trPr>
          <w:trHeight w:val="255"/>
        </w:trPr>
        <w:tc>
          <w:tcPr>
            <w:tcW w:w="2785" w:type="dxa"/>
            <w:shd w:val="clear" w:color="auto" w:fill="auto"/>
            <w:noWrap/>
            <w:vAlign w:val="bottom"/>
            <w:hideMark/>
          </w:tcPr>
          <w:p w14:paraId="6439CCC2"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South Africa</w:t>
            </w:r>
          </w:p>
        </w:tc>
        <w:tc>
          <w:tcPr>
            <w:tcW w:w="1831" w:type="dxa"/>
            <w:shd w:val="clear" w:color="auto" w:fill="auto"/>
            <w:noWrap/>
            <w:vAlign w:val="center"/>
            <w:hideMark/>
          </w:tcPr>
          <w:p w14:paraId="187129BD"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6 (14)</w:t>
            </w:r>
          </w:p>
        </w:tc>
        <w:tc>
          <w:tcPr>
            <w:tcW w:w="2271" w:type="dxa"/>
            <w:shd w:val="clear" w:color="auto" w:fill="auto"/>
            <w:noWrap/>
            <w:vAlign w:val="center"/>
            <w:hideMark/>
          </w:tcPr>
          <w:p w14:paraId="485AE36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304 (53)</w:t>
            </w:r>
          </w:p>
        </w:tc>
        <w:tc>
          <w:tcPr>
            <w:tcW w:w="1987" w:type="dxa"/>
            <w:vMerge/>
            <w:vAlign w:val="center"/>
            <w:hideMark/>
          </w:tcPr>
          <w:p w14:paraId="61D35CB5"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5126B132" w14:textId="77777777" w:rsidTr="00E2742D">
        <w:trPr>
          <w:trHeight w:val="255"/>
        </w:trPr>
        <w:tc>
          <w:tcPr>
            <w:tcW w:w="2785" w:type="dxa"/>
            <w:shd w:val="clear" w:color="auto" w:fill="auto"/>
            <w:noWrap/>
            <w:vAlign w:val="bottom"/>
            <w:hideMark/>
          </w:tcPr>
          <w:p w14:paraId="65CBE666"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Bangladesh</w:t>
            </w:r>
          </w:p>
        </w:tc>
        <w:tc>
          <w:tcPr>
            <w:tcW w:w="1831" w:type="dxa"/>
            <w:shd w:val="clear" w:color="auto" w:fill="auto"/>
            <w:noWrap/>
            <w:vAlign w:val="center"/>
            <w:hideMark/>
          </w:tcPr>
          <w:p w14:paraId="5A52B444"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4 (9)</w:t>
            </w:r>
          </w:p>
        </w:tc>
        <w:tc>
          <w:tcPr>
            <w:tcW w:w="2271" w:type="dxa"/>
            <w:shd w:val="clear" w:color="auto" w:fill="auto"/>
            <w:noWrap/>
            <w:vAlign w:val="center"/>
            <w:hideMark/>
          </w:tcPr>
          <w:p w14:paraId="31DA6D0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54 (9)</w:t>
            </w:r>
          </w:p>
        </w:tc>
        <w:tc>
          <w:tcPr>
            <w:tcW w:w="1987" w:type="dxa"/>
            <w:vMerge/>
            <w:vAlign w:val="center"/>
            <w:hideMark/>
          </w:tcPr>
          <w:p w14:paraId="23961EC2"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043EA15A" w14:textId="77777777" w:rsidTr="00E2742D">
        <w:trPr>
          <w:trHeight w:val="255"/>
        </w:trPr>
        <w:tc>
          <w:tcPr>
            <w:tcW w:w="2785" w:type="dxa"/>
            <w:shd w:val="clear" w:color="auto" w:fill="auto"/>
            <w:noWrap/>
            <w:vAlign w:val="bottom"/>
          </w:tcPr>
          <w:p w14:paraId="5468B842"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Very severe pneumonia (vs. severe)</w:t>
            </w:r>
          </w:p>
        </w:tc>
        <w:tc>
          <w:tcPr>
            <w:tcW w:w="1831" w:type="dxa"/>
            <w:shd w:val="clear" w:color="auto" w:fill="auto"/>
            <w:noWrap/>
            <w:vAlign w:val="center"/>
          </w:tcPr>
          <w:p w14:paraId="5071A7C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14 (32)</w:t>
            </w:r>
          </w:p>
        </w:tc>
        <w:tc>
          <w:tcPr>
            <w:tcW w:w="2271" w:type="dxa"/>
            <w:shd w:val="clear" w:color="auto" w:fill="auto"/>
            <w:noWrap/>
            <w:vAlign w:val="center"/>
          </w:tcPr>
          <w:p w14:paraId="333F258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187 (33)</w:t>
            </w:r>
          </w:p>
        </w:tc>
        <w:tc>
          <w:tcPr>
            <w:tcW w:w="1987" w:type="dxa"/>
            <w:shd w:val="clear" w:color="auto" w:fill="auto"/>
            <w:noWrap/>
            <w:vAlign w:val="center"/>
          </w:tcPr>
          <w:p w14:paraId="1890C0B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0.27</w:t>
            </w:r>
          </w:p>
        </w:tc>
      </w:tr>
      <w:tr w:rsidR="00E2742D" w:rsidRPr="0008170E" w14:paraId="60EBE63B" w14:textId="77777777" w:rsidTr="00E2742D">
        <w:trPr>
          <w:trHeight w:val="255"/>
        </w:trPr>
        <w:tc>
          <w:tcPr>
            <w:tcW w:w="2785" w:type="dxa"/>
            <w:shd w:val="clear" w:color="auto" w:fill="auto"/>
            <w:noWrap/>
            <w:vAlign w:val="bottom"/>
          </w:tcPr>
          <w:p w14:paraId="71C09DE2" w14:textId="77777777" w:rsidR="00E2742D" w:rsidRPr="0008170E" w:rsidRDefault="00E2742D" w:rsidP="00E2742D">
            <w:pPr>
              <w:spacing w:after="0" w:line="240" w:lineRule="auto"/>
              <w:rPr>
                <w:rFonts w:ascii="Times New Roman" w:eastAsia="Times New Roman" w:hAnsi="Times New Roman"/>
                <w:b/>
                <w:bCs/>
                <w:i/>
                <w:iCs/>
                <w:color w:val="000000"/>
              </w:rPr>
            </w:pPr>
            <w:r w:rsidRPr="0008170E">
              <w:rPr>
                <w:rFonts w:ascii="Times New Roman" w:eastAsia="Times New Roman" w:hAnsi="Times New Roman"/>
                <w:b/>
                <w:bCs/>
                <w:color w:val="000000"/>
              </w:rPr>
              <w:t>Duration of illness;</w:t>
            </w:r>
          </w:p>
          <w:p w14:paraId="0575DD0B" w14:textId="77777777" w:rsidR="00E2742D" w:rsidRPr="0008170E" w:rsidRDefault="00E2742D" w:rsidP="00E2742D">
            <w:pPr>
              <w:spacing w:after="0" w:line="240" w:lineRule="auto"/>
              <w:rPr>
                <w:rFonts w:ascii="Times New Roman" w:eastAsia="Times New Roman" w:hAnsi="Times New Roman"/>
                <w:b/>
                <w:bCs/>
                <w:i/>
                <w:iCs/>
                <w:color w:val="000000"/>
                <w:vertAlign w:val="superscript"/>
              </w:rPr>
            </w:pPr>
            <w:r w:rsidRPr="0008170E">
              <w:rPr>
                <w:rFonts w:ascii="Times New Roman" w:eastAsia="Times New Roman" w:hAnsi="Times New Roman"/>
                <w:b/>
                <w:bCs/>
                <w:color w:val="000000"/>
              </w:rPr>
              <w:t xml:space="preserve"> Median days (IQR)</w:t>
            </w:r>
            <w:r w:rsidRPr="0008170E">
              <w:rPr>
                <w:rFonts w:ascii="Times New Roman" w:eastAsia="Times New Roman" w:hAnsi="Times New Roman"/>
                <w:b/>
                <w:bCs/>
                <w:color w:val="000000"/>
                <w:vertAlign w:val="superscript"/>
              </w:rPr>
              <w:t>b</w:t>
            </w:r>
          </w:p>
        </w:tc>
        <w:tc>
          <w:tcPr>
            <w:tcW w:w="1831" w:type="dxa"/>
            <w:shd w:val="clear" w:color="auto" w:fill="auto"/>
            <w:noWrap/>
            <w:vAlign w:val="center"/>
          </w:tcPr>
          <w:p w14:paraId="15AD9EE1"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3.5 (3-6)</w:t>
            </w:r>
          </w:p>
        </w:tc>
        <w:tc>
          <w:tcPr>
            <w:tcW w:w="2271" w:type="dxa"/>
            <w:shd w:val="clear" w:color="auto" w:fill="auto"/>
            <w:noWrap/>
            <w:vAlign w:val="center"/>
          </w:tcPr>
          <w:p w14:paraId="40B4D3D6"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 (2-6)</w:t>
            </w:r>
          </w:p>
        </w:tc>
        <w:tc>
          <w:tcPr>
            <w:tcW w:w="1987" w:type="dxa"/>
            <w:shd w:val="clear" w:color="auto" w:fill="auto"/>
            <w:noWrap/>
            <w:vAlign w:val="center"/>
          </w:tcPr>
          <w:p w14:paraId="742F981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0.90</w:t>
            </w:r>
          </w:p>
        </w:tc>
      </w:tr>
      <w:tr w:rsidR="00E2742D" w:rsidRPr="0008170E" w14:paraId="22F9F43A" w14:textId="77777777" w:rsidTr="00E2742D">
        <w:trPr>
          <w:trHeight w:val="255"/>
        </w:trPr>
        <w:tc>
          <w:tcPr>
            <w:tcW w:w="2785" w:type="dxa"/>
            <w:tcBorders>
              <w:bottom w:val="single" w:sz="4" w:space="0" w:color="auto"/>
            </w:tcBorders>
            <w:shd w:val="clear" w:color="auto" w:fill="auto"/>
            <w:noWrap/>
            <w:vAlign w:val="bottom"/>
          </w:tcPr>
          <w:p w14:paraId="54EC40C5"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Hypox</w:t>
            </w:r>
            <w:r>
              <w:rPr>
                <w:rFonts w:ascii="Times New Roman" w:eastAsia="Times New Roman" w:hAnsi="Times New Roman"/>
                <w:b/>
                <w:bCs/>
                <w:color w:val="000000"/>
              </w:rPr>
              <w:t>a</w:t>
            </w:r>
            <w:r w:rsidRPr="0008170E">
              <w:rPr>
                <w:rFonts w:ascii="Times New Roman" w:eastAsia="Times New Roman" w:hAnsi="Times New Roman"/>
                <w:b/>
                <w:bCs/>
                <w:color w:val="000000"/>
              </w:rPr>
              <w:t>emic</w:t>
            </w:r>
            <w:r w:rsidRPr="0008170E">
              <w:rPr>
                <w:rFonts w:ascii="Times New Roman" w:eastAsia="Times New Roman" w:hAnsi="Times New Roman"/>
                <w:b/>
                <w:bCs/>
                <w:color w:val="000000"/>
                <w:vertAlign w:val="superscript"/>
              </w:rPr>
              <w:t>c</w:t>
            </w:r>
          </w:p>
        </w:tc>
        <w:tc>
          <w:tcPr>
            <w:tcW w:w="1831" w:type="dxa"/>
            <w:tcBorders>
              <w:bottom w:val="single" w:sz="4" w:space="0" w:color="auto"/>
            </w:tcBorders>
            <w:shd w:val="clear" w:color="auto" w:fill="auto"/>
            <w:noWrap/>
            <w:vAlign w:val="center"/>
          </w:tcPr>
          <w:p w14:paraId="067DAF8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14 (32)</w:t>
            </w:r>
          </w:p>
        </w:tc>
        <w:tc>
          <w:tcPr>
            <w:tcW w:w="2271" w:type="dxa"/>
            <w:tcBorders>
              <w:bottom w:val="single" w:sz="4" w:space="0" w:color="auto"/>
            </w:tcBorders>
            <w:shd w:val="clear" w:color="auto" w:fill="auto"/>
            <w:noWrap/>
            <w:vAlign w:val="center"/>
          </w:tcPr>
          <w:p w14:paraId="1EC32EA6"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321 (56)</w:t>
            </w:r>
          </w:p>
        </w:tc>
        <w:tc>
          <w:tcPr>
            <w:tcW w:w="1987" w:type="dxa"/>
            <w:tcBorders>
              <w:bottom w:val="single" w:sz="4" w:space="0" w:color="auto"/>
            </w:tcBorders>
            <w:shd w:val="clear" w:color="auto" w:fill="auto"/>
            <w:noWrap/>
            <w:vAlign w:val="center"/>
          </w:tcPr>
          <w:p w14:paraId="40E16C06"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0.93</w:t>
            </w:r>
          </w:p>
        </w:tc>
      </w:tr>
      <w:tr w:rsidR="00E2742D" w:rsidRPr="0008170E" w14:paraId="7AB8C36F" w14:textId="77777777" w:rsidTr="00E2742D">
        <w:trPr>
          <w:trHeight w:val="255"/>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2AF0"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Tachycardia</w:t>
            </w:r>
            <w:r w:rsidRPr="0008170E">
              <w:rPr>
                <w:rFonts w:ascii="Times New Roman" w:eastAsia="Times New Roman" w:hAnsi="Times New Roman"/>
                <w:b/>
                <w:bCs/>
                <w:color w:val="000000"/>
                <w:vertAlign w:val="superscript"/>
              </w:rPr>
              <w:t>d</w:t>
            </w:r>
          </w:p>
        </w:tc>
        <w:tc>
          <w:tcPr>
            <w:tcW w:w="1831" w:type="dxa"/>
            <w:tcBorders>
              <w:top w:val="single" w:sz="4" w:space="0" w:color="auto"/>
              <w:left w:val="single" w:sz="4" w:space="0" w:color="auto"/>
              <w:bottom w:val="single" w:sz="4" w:space="0" w:color="auto"/>
              <w:right w:val="single" w:sz="4" w:space="0" w:color="auto"/>
            </w:tcBorders>
            <w:shd w:val="clear" w:color="auto" w:fill="auto"/>
            <w:noWrap/>
          </w:tcPr>
          <w:p w14:paraId="2F4B192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26 (59)</w:t>
            </w:r>
          </w:p>
        </w:tc>
        <w:tc>
          <w:tcPr>
            <w:tcW w:w="2271" w:type="dxa"/>
            <w:tcBorders>
              <w:top w:val="single" w:sz="4" w:space="0" w:color="auto"/>
              <w:left w:val="single" w:sz="4" w:space="0" w:color="auto"/>
              <w:bottom w:val="single" w:sz="4" w:space="0" w:color="auto"/>
              <w:right w:val="single" w:sz="4" w:space="0" w:color="auto"/>
            </w:tcBorders>
            <w:shd w:val="clear" w:color="auto" w:fill="auto"/>
            <w:noWrap/>
          </w:tcPr>
          <w:p w14:paraId="6F117A9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293 (51)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99368"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0.51</w:t>
            </w:r>
          </w:p>
        </w:tc>
      </w:tr>
      <w:tr w:rsidR="00E2742D" w:rsidRPr="0008170E" w14:paraId="177F2290" w14:textId="77777777" w:rsidTr="00E2742D">
        <w:trPr>
          <w:trHeight w:val="255"/>
        </w:trPr>
        <w:tc>
          <w:tcPr>
            <w:tcW w:w="2785" w:type="dxa"/>
            <w:tcBorders>
              <w:top w:val="single" w:sz="4" w:space="0" w:color="auto"/>
            </w:tcBorders>
            <w:shd w:val="clear" w:color="auto" w:fill="auto"/>
            <w:noWrap/>
            <w:vAlign w:val="bottom"/>
          </w:tcPr>
          <w:p w14:paraId="1D2E848B"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 xml:space="preserve">Temperature </w:t>
            </w:r>
            <w:r w:rsidRPr="0008170E">
              <w:rPr>
                <w:rFonts w:ascii="Times New Roman" w:eastAsia="Times New Roman" w:hAnsi="Times New Roman"/>
                <w:b/>
                <w:bCs/>
                <w:color w:val="000000"/>
                <w:u w:val="single"/>
              </w:rPr>
              <w:t>&gt;</w:t>
            </w:r>
            <w:r w:rsidRPr="0008170E">
              <w:rPr>
                <w:rFonts w:ascii="Times New Roman" w:eastAsia="Times New Roman" w:hAnsi="Times New Roman"/>
                <w:b/>
                <w:bCs/>
                <w:color w:val="000000"/>
              </w:rPr>
              <w:t>38°C</w:t>
            </w:r>
          </w:p>
        </w:tc>
        <w:tc>
          <w:tcPr>
            <w:tcW w:w="1831" w:type="dxa"/>
            <w:tcBorders>
              <w:top w:val="single" w:sz="4" w:space="0" w:color="auto"/>
            </w:tcBorders>
            <w:shd w:val="clear" w:color="auto" w:fill="auto"/>
            <w:noWrap/>
            <w:vAlign w:val="center"/>
          </w:tcPr>
          <w:p w14:paraId="1C9F8ED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22 (50)</w:t>
            </w:r>
          </w:p>
        </w:tc>
        <w:tc>
          <w:tcPr>
            <w:tcW w:w="2271" w:type="dxa"/>
            <w:tcBorders>
              <w:top w:val="single" w:sz="4" w:space="0" w:color="auto"/>
            </w:tcBorders>
            <w:shd w:val="clear" w:color="auto" w:fill="auto"/>
            <w:noWrap/>
            <w:vAlign w:val="center"/>
          </w:tcPr>
          <w:p w14:paraId="3038308A"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142 (25)</w:t>
            </w:r>
          </w:p>
        </w:tc>
        <w:tc>
          <w:tcPr>
            <w:tcW w:w="1987" w:type="dxa"/>
            <w:tcBorders>
              <w:top w:val="single" w:sz="4" w:space="0" w:color="auto"/>
            </w:tcBorders>
            <w:shd w:val="clear" w:color="auto" w:fill="auto"/>
            <w:noWrap/>
            <w:vAlign w:val="center"/>
          </w:tcPr>
          <w:p w14:paraId="76AAF4D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0.30</w:t>
            </w:r>
          </w:p>
        </w:tc>
      </w:tr>
      <w:tr w:rsidR="00E2742D" w:rsidRPr="0008170E" w14:paraId="3AF50913" w14:textId="77777777" w:rsidTr="00E2742D">
        <w:trPr>
          <w:trHeight w:val="255"/>
        </w:trPr>
        <w:tc>
          <w:tcPr>
            <w:tcW w:w="2785" w:type="dxa"/>
            <w:shd w:val="clear" w:color="auto" w:fill="auto"/>
            <w:noWrap/>
            <w:vAlign w:val="bottom"/>
          </w:tcPr>
          <w:p w14:paraId="035DB4F9"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Wheeze</w:t>
            </w:r>
            <w:r w:rsidRPr="0008170E">
              <w:rPr>
                <w:rFonts w:ascii="Times New Roman" w:eastAsia="Times New Roman" w:hAnsi="Times New Roman"/>
                <w:b/>
                <w:bCs/>
                <w:color w:val="000000"/>
                <w:vertAlign w:val="superscript"/>
              </w:rPr>
              <w:t>e</w:t>
            </w:r>
          </w:p>
        </w:tc>
        <w:tc>
          <w:tcPr>
            <w:tcW w:w="1831" w:type="dxa"/>
            <w:tcBorders>
              <w:top w:val="single" w:sz="4" w:space="0" w:color="auto"/>
              <w:left w:val="single" w:sz="4" w:space="0" w:color="auto"/>
              <w:bottom w:val="single" w:sz="4" w:space="0" w:color="auto"/>
              <w:right w:val="single" w:sz="4" w:space="0" w:color="auto"/>
            </w:tcBorders>
            <w:noWrap/>
          </w:tcPr>
          <w:p w14:paraId="3CF472F3"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8 (18)</w:t>
            </w:r>
          </w:p>
        </w:tc>
        <w:tc>
          <w:tcPr>
            <w:tcW w:w="2271" w:type="dxa"/>
            <w:tcBorders>
              <w:top w:val="single" w:sz="4" w:space="0" w:color="auto"/>
              <w:left w:val="single" w:sz="4" w:space="0" w:color="auto"/>
              <w:bottom w:val="single" w:sz="4" w:space="0" w:color="auto"/>
              <w:right w:val="single" w:sz="4" w:space="0" w:color="auto"/>
            </w:tcBorders>
            <w:noWrap/>
          </w:tcPr>
          <w:p w14:paraId="08EA9A7D"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157 (27)</w:t>
            </w:r>
          </w:p>
        </w:tc>
        <w:tc>
          <w:tcPr>
            <w:tcW w:w="1987" w:type="dxa"/>
            <w:shd w:val="clear" w:color="auto" w:fill="auto"/>
            <w:noWrap/>
            <w:vAlign w:val="center"/>
          </w:tcPr>
          <w:p w14:paraId="2B35687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0.11</w:t>
            </w:r>
          </w:p>
        </w:tc>
      </w:tr>
      <w:tr w:rsidR="00E2742D" w:rsidRPr="0008170E" w14:paraId="0BE0BE04" w14:textId="77777777" w:rsidTr="00E2742D">
        <w:trPr>
          <w:trHeight w:val="255"/>
        </w:trPr>
        <w:tc>
          <w:tcPr>
            <w:tcW w:w="2785" w:type="dxa"/>
            <w:shd w:val="clear" w:color="auto" w:fill="auto"/>
            <w:noWrap/>
            <w:vAlign w:val="bottom"/>
          </w:tcPr>
          <w:p w14:paraId="6569FD0F" w14:textId="77777777" w:rsidR="00E2742D" w:rsidRPr="0008170E" w:rsidRDefault="00E2742D" w:rsidP="00E2742D">
            <w:pPr>
              <w:spacing w:after="0" w:line="240" w:lineRule="auto"/>
              <w:rPr>
                <w:rFonts w:ascii="Times New Roman" w:eastAsia="Times New Roman" w:hAnsi="Times New Roman"/>
                <w:b/>
                <w:bCs/>
                <w:color w:val="000000"/>
                <w:vertAlign w:val="superscript"/>
              </w:rPr>
            </w:pPr>
            <w:r w:rsidRPr="0008170E">
              <w:rPr>
                <w:rFonts w:ascii="Times New Roman" w:eastAsia="Times New Roman" w:hAnsi="Times New Roman"/>
                <w:b/>
                <w:bCs/>
                <w:color w:val="000000"/>
              </w:rPr>
              <w:t>Danger signs</w:t>
            </w:r>
          </w:p>
        </w:tc>
        <w:tc>
          <w:tcPr>
            <w:tcW w:w="1831" w:type="dxa"/>
            <w:shd w:val="clear" w:color="auto" w:fill="auto"/>
            <w:noWrap/>
            <w:vAlign w:val="center"/>
          </w:tcPr>
          <w:p w14:paraId="2E1E1C84"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2271" w:type="dxa"/>
            <w:shd w:val="clear" w:color="auto" w:fill="auto"/>
            <w:noWrap/>
            <w:vAlign w:val="center"/>
          </w:tcPr>
          <w:p w14:paraId="5438B54A"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1987" w:type="dxa"/>
            <w:vAlign w:val="center"/>
          </w:tcPr>
          <w:p w14:paraId="1E8FC0B6"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5197B226" w14:textId="77777777" w:rsidTr="00E2742D">
        <w:trPr>
          <w:trHeight w:val="255"/>
        </w:trPr>
        <w:tc>
          <w:tcPr>
            <w:tcW w:w="2785" w:type="dxa"/>
            <w:shd w:val="clear" w:color="auto" w:fill="auto"/>
            <w:noWrap/>
            <w:vAlign w:val="bottom"/>
          </w:tcPr>
          <w:p w14:paraId="47E66643"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bCs/>
                <w:color w:val="000000"/>
              </w:rPr>
              <w:t>Head nodding</w:t>
            </w:r>
          </w:p>
        </w:tc>
        <w:tc>
          <w:tcPr>
            <w:tcW w:w="1831" w:type="dxa"/>
            <w:shd w:val="clear" w:color="auto" w:fill="auto"/>
            <w:noWrap/>
            <w:vAlign w:val="center"/>
          </w:tcPr>
          <w:p w14:paraId="6CEDE4C4"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6 (14)</w:t>
            </w:r>
          </w:p>
        </w:tc>
        <w:tc>
          <w:tcPr>
            <w:tcW w:w="2271" w:type="dxa"/>
            <w:shd w:val="clear" w:color="auto" w:fill="auto"/>
            <w:noWrap/>
            <w:vAlign w:val="center"/>
          </w:tcPr>
          <w:p w14:paraId="7D6E1787"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146 (25)</w:t>
            </w:r>
          </w:p>
        </w:tc>
        <w:tc>
          <w:tcPr>
            <w:tcW w:w="1987" w:type="dxa"/>
            <w:vAlign w:val="center"/>
          </w:tcPr>
          <w:p w14:paraId="03899EA4"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0.80</w:t>
            </w:r>
          </w:p>
        </w:tc>
      </w:tr>
      <w:tr w:rsidR="00E2742D" w:rsidRPr="0008170E" w14:paraId="328B389B" w14:textId="77777777" w:rsidTr="00E2742D">
        <w:trPr>
          <w:trHeight w:val="255"/>
        </w:trPr>
        <w:tc>
          <w:tcPr>
            <w:tcW w:w="2785" w:type="dxa"/>
            <w:shd w:val="clear" w:color="auto" w:fill="auto"/>
            <w:noWrap/>
            <w:vAlign w:val="bottom"/>
          </w:tcPr>
          <w:p w14:paraId="439A3AF7"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color w:val="000000"/>
              </w:rPr>
              <w:t xml:space="preserve">Central cyanosis </w:t>
            </w:r>
          </w:p>
        </w:tc>
        <w:tc>
          <w:tcPr>
            <w:tcW w:w="1831" w:type="dxa"/>
            <w:shd w:val="clear" w:color="auto" w:fill="auto"/>
            <w:noWrap/>
            <w:vAlign w:val="center"/>
          </w:tcPr>
          <w:p w14:paraId="0ED4E36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1 (2)</w:t>
            </w:r>
          </w:p>
        </w:tc>
        <w:tc>
          <w:tcPr>
            <w:tcW w:w="2271" w:type="dxa"/>
            <w:shd w:val="clear" w:color="auto" w:fill="auto"/>
            <w:noWrap/>
            <w:vAlign w:val="center"/>
          </w:tcPr>
          <w:p w14:paraId="1825DAAA"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17 (3)</w:t>
            </w:r>
          </w:p>
        </w:tc>
        <w:tc>
          <w:tcPr>
            <w:tcW w:w="1987" w:type="dxa"/>
            <w:vAlign w:val="center"/>
          </w:tcPr>
          <w:p w14:paraId="7F426E37"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0.77</w:t>
            </w:r>
          </w:p>
        </w:tc>
      </w:tr>
      <w:tr w:rsidR="00E2742D" w:rsidRPr="0008170E" w14:paraId="0652E2BD" w14:textId="77777777" w:rsidTr="00E2742D">
        <w:trPr>
          <w:trHeight w:val="255"/>
        </w:trPr>
        <w:tc>
          <w:tcPr>
            <w:tcW w:w="2785" w:type="dxa"/>
            <w:shd w:val="clear" w:color="auto" w:fill="auto"/>
            <w:noWrap/>
            <w:vAlign w:val="bottom"/>
          </w:tcPr>
          <w:p w14:paraId="22075945"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color w:val="000000"/>
              </w:rPr>
              <w:t xml:space="preserve">Inability to feed/drink </w:t>
            </w:r>
          </w:p>
        </w:tc>
        <w:tc>
          <w:tcPr>
            <w:tcW w:w="1831" w:type="dxa"/>
            <w:shd w:val="clear" w:color="auto" w:fill="auto"/>
            <w:noWrap/>
            <w:vAlign w:val="center"/>
          </w:tcPr>
          <w:p w14:paraId="0EF8601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 (4.5)</w:t>
            </w:r>
          </w:p>
        </w:tc>
        <w:tc>
          <w:tcPr>
            <w:tcW w:w="2271" w:type="dxa"/>
            <w:shd w:val="clear" w:color="auto" w:fill="auto"/>
            <w:noWrap/>
            <w:vAlign w:val="center"/>
          </w:tcPr>
          <w:p w14:paraId="698A4843"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41 (7)</w:t>
            </w:r>
          </w:p>
        </w:tc>
        <w:tc>
          <w:tcPr>
            <w:tcW w:w="1987" w:type="dxa"/>
            <w:vAlign w:val="center"/>
          </w:tcPr>
          <w:p w14:paraId="7903153E"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0.86</w:t>
            </w:r>
          </w:p>
        </w:tc>
      </w:tr>
      <w:tr w:rsidR="00E2742D" w:rsidRPr="0008170E" w14:paraId="265A42CC" w14:textId="77777777" w:rsidTr="00E2742D">
        <w:trPr>
          <w:trHeight w:val="255"/>
        </w:trPr>
        <w:tc>
          <w:tcPr>
            <w:tcW w:w="2785" w:type="dxa"/>
            <w:shd w:val="clear" w:color="auto" w:fill="auto"/>
            <w:noWrap/>
            <w:vAlign w:val="bottom"/>
          </w:tcPr>
          <w:p w14:paraId="34D11FD6"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color w:val="000000"/>
              </w:rPr>
              <w:t xml:space="preserve">Vomiting everything </w:t>
            </w:r>
          </w:p>
        </w:tc>
        <w:tc>
          <w:tcPr>
            <w:tcW w:w="1831" w:type="dxa"/>
            <w:shd w:val="clear" w:color="auto" w:fill="auto"/>
            <w:noWrap/>
            <w:vAlign w:val="center"/>
          </w:tcPr>
          <w:p w14:paraId="55BF30E7"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 (0)</w:t>
            </w:r>
          </w:p>
        </w:tc>
        <w:tc>
          <w:tcPr>
            <w:tcW w:w="2271" w:type="dxa"/>
            <w:shd w:val="clear" w:color="auto" w:fill="auto"/>
            <w:noWrap/>
            <w:vAlign w:val="center"/>
          </w:tcPr>
          <w:p w14:paraId="22C3F7C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7 (1)</w:t>
            </w:r>
          </w:p>
        </w:tc>
        <w:tc>
          <w:tcPr>
            <w:tcW w:w="1987" w:type="dxa"/>
            <w:vAlign w:val="center"/>
          </w:tcPr>
          <w:p w14:paraId="5305F379"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0.73</w:t>
            </w:r>
          </w:p>
        </w:tc>
      </w:tr>
      <w:tr w:rsidR="00E2742D" w:rsidRPr="0008170E" w14:paraId="48E805C1" w14:textId="77777777" w:rsidTr="00E2742D">
        <w:trPr>
          <w:trHeight w:val="255"/>
        </w:trPr>
        <w:tc>
          <w:tcPr>
            <w:tcW w:w="2785" w:type="dxa"/>
            <w:shd w:val="clear" w:color="auto" w:fill="auto"/>
            <w:noWrap/>
            <w:vAlign w:val="bottom"/>
          </w:tcPr>
          <w:p w14:paraId="6FC15DC7"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color w:val="000000"/>
              </w:rPr>
              <w:t>Lethargy</w:t>
            </w:r>
          </w:p>
        </w:tc>
        <w:tc>
          <w:tcPr>
            <w:tcW w:w="1831" w:type="dxa"/>
            <w:shd w:val="clear" w:color="auto" w:fill="auto"/>
            <w:noWrap/>
            <w:vAlign w:val="center"/>
          </w:tcPr>
          <w:p w14:paraId="68379B0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8 (18)</w:t>
            </w:r>
          </w:p>
        </w:tc>
        <w:tc>
          <w:tcPr>
            <w:tcW w:w="2271" w:type="dxa"/>
            <w:shd w:val="clear" w:color="auto" w:fill="auto"/>
            <w:noWrap/>
            <w:vAlign w:val="center"/>
          </w:tcPr>
          <w:p w14:paraId="3843E9A9"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43 (7.5)</w:t>
            </w:r>
          </w:p>
        </w:tc>
        <w:tc>
          <w:tcPr>
            <w:tcW w:w="1987" w:type="dxa"/>
            <w:vAlign w:val="center"/>
          </w:tcPr>
          <w:p w14:paraId="2067CB1E"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0.07</w:t>
            </w:r>
          </w:p>
        </w:tc>
      </w:tr>
      <w:tr w:rsidR="00E2742D" w:rsidRPr="0008170E" w14:paraId="0D40016F" w14:textId="77777777" w:rsidTr="00E2742D">
        <w:trPr>
          <w:trHeight w:val="255"/>
        </w:trPr>
        <w:tc>
          <w:tcPr>
            <w:tcW w:w="2785" w:type="dxa"/>
            <w:shd w:val="clear" w:color="auto" w:fill="auto"/>
            <w:noWrap/>
            <w:vAlign w:val="bottom"/>
          </w:tcPr>
          <w:p w14:paraId="08319E60" w14:textId="77777777" w:rsidR="00E2742D" w:rsidRPr="0008170E" w:rsidRDefault="00E2742D" w:rsidP="00E2742D">
            <w:pPr>
              <w:spacing w:after="0" w:line="240" w:lineRule="auto"/>
              <w:ind w:left="144"/>
              <w:rPr>
                <w:rFonts w:ascii="Times New Roman" w:eastAsia="Times New Roman" w:hAnsi="Times New Roman"/>
                <w:b/>
                <w:bCs/>
                <w:color w:val="000000"/>
              </w:rPr>
            </w:pPr>
            <w:r w:rsidRPr="0008170E">
              <w:rPr>
                <w:rFonts w:ascii="Times New Roman" w:eastAsia="Times New Roman" w:hAnsi="Times New Roman"/>
                <w:color w:val="000000"/>
              </w:rPr>
              <w:t>Multiple or prolonged convulsions</w:t>
            </w:r>
          </w:p>
        </w:tc>
        <w:tc>
          <w:tcPr>
            <w:tcW w:w="1831" w:type="dxa"/>
            <w:tcBorders>
              <w:bottom w:val="single" w:sz="4" w:space="0" w:color="auto"/>
            </w:tcBorders>
            <w:shd w:val="clear" w:color="auto" w:fill="auto"/>
            <w:noWrap/>
            <w:vAlign w:val="center"/>
          </w:tcPr>
          <w:p w14:paraId="7295738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3 (7)</w:t>
            </w:r>
          </w:p>
        </w:tc>
        <w:tc>
          <w:tcPr>
            <w:tcW w:w="2271" w:type="dxa"/>
            <w:tcBorders>
              <w:bottom w:val="single" w:sz="4" w:space="0" w:color="auto"/>
            </w:tcBorders>
            <w:shd w:val="clear" w:color="auto" w:fill="auto"/>
            <w:noWrap/>
            <w:vAlign w:val="center"/>
          </w:tcPr>
          <w:p w14:paraId="6A7D29A0"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13 (2)</w:t>
            </w:r>
          </w:p>
        </w:tc>
        <w:tc>
          <w:tcPr>
            <w:tcW w:w="1987" w:type="dxa"/>
            <w:tcBorders>
              <w:bottom w:val="single" w:sz="4" w:space="0" w:color="auto"/>
            </w:tcBorders>
            <w:vAlign w:val="center"/>
          </w:tcPr>
          <w:p w14:paraId="5EB2D270"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0.14</w:t>
            </w:r>
          </w:p>
        </w:tc>
      </w:tr>
      <w:tr w:rsidR="00E2742D" w:rsidRPr="0008170E" w14:paraId="0571FCE3" w14:textId="77777777" w:rsidTr="00E2742D">
        <w:trPr>
          <w:trHeight w:val="255"/>
        </w:trPr>
        <w:tc>
          <w:tcPr>
            <w:tcW w:w="2785" w:type="dxa"/>
            <w:shd w:val="clear" w:color="auto" w:fill="auto"/>
            <w:noWrap/>
            <w:vAlign w:val="bottom"/>
          </w:tcPr>
          <w:p w14:paraId="6B83C4A1"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Antibiotic pre-treatment</w:t>
            </w:r>
            <w:r w:rsidRPr="0008170E">
              <w:rPr>
                <w:rFonts w:ascii="Times New Roman" w:eastAsia="Times New Roman" w:hAnsi="Times New Roman"/>
                <w:b/>
                <w:bCs/>
                <w:color w:val="000000"/>
                <w:vertAlign w:val="superscript"/>
              </w:rPr>
              <w:t>f</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555E"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11 (25)</w:t>
            </w:r>
          </w:p>
        </w:tc>
        <w:tc>
          <w:tcPr>
            <w:tcW w:w="2271" w:type="dxa"/>
            <w:tcBorders>
              <w:top w:val="single" w:sz="4" w:space="0" w:color="auto"/>
              <w:left w:val="nil"/>
              <w:bottom w:val="single" w:sz="4" w:space="0" w:color="auto"/>
              <w:right w:val="single" w:sz="4" w:space="0" w:color="auto"/>
            </w:tcBorders>
            <w:shd w:val="clear" w:color="auto" w:fill="auto"/>
            <w:noWrap/>
          </w:tcPr>
          <w:p w14:paraId="68A6BACE"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260 (45)</w:t>
            </w:r>
          </w:p>
        </w:tc>
        <w:tc>
          <w:tcPr>
            <w:tcW w:w="1987" w:type="dxa"/>
            <w:tcBorders>
              <w:top w:val="single" w:sz="4" w:space="0" w:color="auto"/>
              <w:left w:val="single" w:sz="4" w:space="0" w:color="auto"/>
              <w:bottom w:val="single" w:sz="4" w:space="0" w:color="auto"/>
            </w:tcBorders>
            <w:vAlign w:val="center"/>
          </w:tcPr>
          <w:p w14:paraId="5F5971DC"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0.34</w:t>
            </w:r>
          </w:p>
        </w:tc>
      </w:tr>
      <w:tr w:rsidR="00E2742D" w:rsidRPr="0008170E" w14:paraId="25354023" w14:textId="77777777" w:rsidTr="00E2742D">
        <w:trPr>
          <w:trHeight w:val="255"/>
        </w:trPr>
        <w:tc>
          <w:tcPr>
            <w:tcW w:w="2785" w:type="dxa"/>
            <w:shd w:val="clear" w:color="auto" w:fill="auto"/>
            <w:noWrap/>
            <w:vAlign w:val="bottom"/>
          </w:tcPr>
          <w:p w14:paraId="00FF3C87"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Vaccination</w:t>
            </w:r>
          </w:p>
        </w:tc>
        <w:tc>
          <w:tcPr>
            <w:tcW w:w="1831" w:type="dxa"/>
            <w:tcBorders>
              <w:top w:val="single" w:sz="4" w:space="0" w:color="auto"/>
              <w:bottom w:val="single" w:sz="4" w:space="0" w:color="auto"/>
            </w:tcBorders>
            <w:shd w:val="clear" w:color="auto" w:fill="auto"/>
            <w:noWrap/>
            <w:vAlign w:val="center"/>
          </w:tcPr>
          <w:p w14:paraId="5AC1B306"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2271" w:type="dxa"/>
            <w:tcBorders>
              <w:top w:val="single" w:sz="4" w:space="0" w:color="auto"/>
              <w:bottom w:val="single" w:sz="4" w:space="0" w:color="auto"/>
            </w:tcBorders>
            <w:shd w:val="clear" w:color="auto" w:fill="auto"/>
            <w:noWrap/>
            <w:vAlign w:val="center"/>
          </w:tcPr>
          <w:p w14:paraId="53FDDEEC" w14:textId="77777777" w:rsidR="00E2742D" w:rsidRPr="0008170E" w:rsidRDefault="00E2742D" w:rsidP="00E2742D">
            <w:pPr>
              <w:spacing w:after="0" w:line="240" w:lineRule="auto"/>
              <w:jc w:val="center"/>
              <w:rPr>
                <w:rFonts w:ascii="Times New Roman" w:eastAsia="Times New Roman" w:hAnsi="Times New Roman"/>
                <w:color w:val="000000"/>
              </w:rPr>
            </w:pPr>
          </w:p>
        </w:tc>
        <w:tc>
          <w:tcPr>
            <w:tcW w:w="1987" w:type="dxa"/>
            <w:tcBorders>
              <w:top w:val="single" w:sz="4" w:space="0" w:color="auto"/>
              <w:bottom w:val="single" w:sz="4" w:space="0" w:color="auto"/>
            </w:tcBorders>
            <w:vAlign w:val="center"/>
          </w:tcPr>
          <w:p w14:paraId="4D5DDEB2" w14:textId="77777777" w:rsidR="00E2742D" w:rsidRPr="0008170E" w:rsidRDefault="00E2742D" w:rsidP="00E2742D">
            <w:pPr>
              <w:spacing w:after="0" w:line="240" w:lineRule="auto"/>
              <w:jc w:val="center"/>
              <w:rPr>
                <w:rFonts w:ascii="Times New Roman" w:eastAsia="Times New Roman" w:hAnsi="Times New Roman"/>
                <w:color w:val="000000"/>
              </w:rPr>
            </w:pPr>
          </w:p>
        </w:tc>
      </w:tr>
      <w:tr w:rsidR="00E2742D" w:rsidRPr="0008170E" w14:paraId="759B5DEA" w14:textId="77777777" w:rsidTr="00E2742D">
        <w:trPr>
          <w:trHeight w:val="255"/>
        </w:trPr>
        <w:tc>
          <w:tcPr>
            <w:tcW w:w="2785" w:type="dxa"/>
            <w:shd w:val="clear" w:color="auto" w:fill="auto"/>
            <w:noWrap/>
            <w:vAlign w:val="bottom"/>
            <w:hideMark/>
          </w:tcPr>
          <w:p w14:paraId="06EA40A8"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At least 1 HibCV dose</w:t>
            </w:r>
          </w:p>
        </w:tc>
        <w:tc>
          <w:tcPr>
            <w:tcW w:w="1831" w:type="dxa"/>
            <w:tcBorders>
              <w:top w:val="single" w:sz="4" w:space="0" w:color="auto"/>
              <w:left w:val="single" w:sz="4" w:space="0" w:color="auto"/>
              <w:bottom w:val="single" w:sz="4" w:space="0" w:color="auto"/>
              <w:right w:val="single" w:sz="4" w:space="0" w:color="auto"/>
            </w:tcBorders>
            <w:shd w:val="clear" w:color="auto" w:fill="auto"/>
            <w:noWrap/>
            <w:hideMark/>
          </w:tcPr>
          <w:p w14:paraId="63BF1A83"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35 (83)</w:t>
            </w:r>
          </w:p>
        </w:tc>
        <w:tc>
          <w:tcPr>
            <w:tcW w:w="2271" w:type="dxa"/>
            <w:tcBorders>
              <w:top w:val="single" w:sz="4" w:space="0" w:color="auto"/>
              <w:left w:val="single" w:sz="4" w:space="0" w:color="auto"/>
              <w:bottom w:val="single" w:sz="4" w:space="0" w:color="auto"/>
              <w:right w:val="single" w:sz="4" w:space="0" w:color="auto"/>
            </w:tcBorders>
            <w:shd w:val="clear" w:color="auto" w:fill="auto"/>
            <w:noWrap/>
            <w:hideMark/>
          </w:tcPr>
          <w:p w14:paraId="3568F73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416 (77)</w:t>
            </w:r>
          </w:p>
        </w:tc>
        <w:tc>
          <w:tcPr>
            <w:tcW w:w="1987" w:type="dxa"/>
            <w:tcBorders>
              <w:top w:val="single" w:sz="4" w:space="0" w:color="auto"/>
              <w:left w:val="single" w:sz="4" w:space="0" w:color="auto"/>
              <w:bottom w:val="single" w:sz="4" w:space="0" w:color="auto"/>
            </w:tcBorders>
            <w:shd w:val="clear" w:color="auto" w:fill="auto"/>
            <w:noWrap/>
            <w:vAlign w:val="center"/>
            <w:hideMark/>
          </w:tcPr>
          <w:p w14:paraId="16E1F5B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0.98</w:t>
            </w:r>
          </w:p>
        </w:tc>
      </w:tr>
      <w:tr w:rsidR="00E2742D" w:rsidRPr="0008170E" w14:paraId="5E22668F" w14:textId="77777777" w:rsidTr="00E2742D">
        <w:trPr>
          <w:trHeight w:val="255"/>
        </w:trPr>
        <w:tc>
          <w:tcPr>
            <w:tcW w:w="2785" w:type="dxa"/>
            <w:shd w:val="clear" w:color="auto" w:fill="auto"/>
            <w:noWrap/>
            <w:vAlign w:val="bottom"/>
            <w:hideMark/>
          </w:tcPr>
          <w:p w14:paraId="646ED94F" w14:textId="77777777" w:rsidR="00E2742D" w:rsidRPr="0008170E" w:rsidRDefault="00E2742D" w:rsidP="00E2742D">
            <w:pPr>
              <w:spacing w:after="0" w:line="240" w:lineRule="auto"/>
              <w:ind w:left="288"/>
              <w:rPr>
                <w:rFonts w:ascii="Times New Roman" w:eastAsia="Times New Roman" w:hAnsi="Times New Roman"/>
                <w:color w:val="000000"/>
              </w:rPr>
            </w:pPr>
            <w:r w:rsidRPr="0008170E">
              <w:rPr>
                <w:rFonts w:ascii="Times New Roman" w:eastAsia="Times New Roman" w:hAnsi="Times New Roman"/>
                <w:color w:val="000000"/>
              </w:rPr>
              <w:t>At least 1 PCV dose</w:t>
            </w:r>
          </w:p>
        </w:tc>
        <w:tc>
          <w:tcPr>
            <w:tcW w:w="1831" w:type="dxa"/>
            <w:tcBorders>
              <w:top w:val="single" w:sz="4" w:space="0" w:color="auto"/>
              <w:left w:val="single" w:sz="4" w:space="0" w:color="auto"/>
              <w:bottom w:val="single" w:sz="4" w:space="0" w:color="auto"/>
              <w:right w:val="single" w:sz="4" w:space="0" w:color="auto"/>
            </w:tcBorders>
            <w:shd w:val="clear" w:color="auto" w:fill="auto"/>
            <w:noWrap/>
            <w:hideMark/>
          </w:tcPr>
          <w:p w14:paraId="0B939CE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31 (74)</w:t>
            </w:r>
          </w:p>
        </w:tc>
        <w:tc>
          <w:tcPr>
            <w:tcW w:w="2271" w:type="dxa"/>
            <w:tcBorders>
              <w:top w:val="single" w:sz="4" w:space="0" w:color="auto"/>
              <w:left w:val="single" w:sz="4" w:space="0" w:color="auto"/>
              <w:bottom w:val="single" w:sz="4" w:space="0" w:color="auto"/>
              <w:right w:val="single" w:sz="4" w:space="0" w:color="auto"/>
            </w:tcBorders>
            <w:shd w:val="clear" w:color="auto" w:fill="auto"/>
            <w:noWrap/>
            <w:hideMark/>
          </w:tcPr>
          <w:p w14:paraId="38F7A87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rPr>
              <w:t>355 (70)</w:t>
            </w:r>
          </w:p>
        </w:tc>
        <w:tc>
          <w:tcPr>
            <w:tcW w:w="1987" w:type="dxa"/>
            <w:tcBorders>
              <w:top w:val="single" w:sz="4" w:space="0" w:color="auto"/>
              <w:left w:val="single" w:sz="4" w:space="0" w:color="auto"/>
              <w:bottom w:val="single" w:sz="4" w:space="0" w:color="auto"/>
            </w:tcBorders>
            <w:shd w:val="clear" w:color="auto" w:fill="auto"/>
            <w:noWrap/>
            <w:vAlign w:val="center"/>
            <w:hideMark/>
          </w:tcPr>
          <w:p w14:paraId="1006561E"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0.29</w:t>
            </w:r>
          </w:p>
        </w:tc>
      </w:tr>
      <w:tr w:rsidR="00E2742D" w:rsidRPr="0008170E" w14:paraId="02B32103" w14:textId="77777777" w:rsidTr="00E2742D">
        <w:trPr>
          <w:trHeight w:val="255"/>
        </w:trPr>
        <w:tc>
          <w:tcPr>
            <w:tcW w:w="2785" w:type="dxa"/>
            <w:shd w:val="clear" w:color="auto" w:fill="auto"/>
            <w:vAlign w:val="bottom"/>
            <w:hideMark/>
          </w:tcPr>
          <w:p w14:paraId="68C5557D"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Severe wasting</w:t>
            </w:r>
            <w:r w:rsidRPr="0008170E">
              <w:rPr>
                <w:rFonts w:ascii="Times New Roman" w:eastAsia="Times New Roman" w:hAnsi="Times New Roman"/>
                <w:b/>
                <w:bCs/>
                <w:color w:val="000000"/>
                <w:vertAlign w:val="superscript"/>
              </w:rPr>
              <w:t>g</w:t>
            </w:r>
          </w:p>
        </w:tc>
        <w:tc>
          <w:tcPr>
            <w:tcW w:w="1831" w:type="dxa"/>
            <w:tcBorders>
              <w:top w:val="single" w:sz="4" w:space="0" w:color="auto"/>
            </w:tcBorders>
            <w:shd w:val="clear" w:color="auto" w:fill="auto"/>
            <w:noWrap/>
            <w:vAlign w:val="center"/>
            <w:hideMark/>
          </w:tcPr>
          <w:p w14:paraId="756D7892"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6 (14)</w:t>
            </w:r>
          </w:p>
        </w:tc>
        <w:tc>
          <w:tcPr>
            <w:tcW w:w="2271" w:type="dxa"/>
            <w:tcBorders>
              <w:top w:val="single" w:sz="4" w:space="0" w:color="auto"/>
            </w:tcBorders>
            <w:shd w:val="clear" w:color="auto" w:fill="auto"/>
            <w:noWrap/>
            <w:vAlign w:val="center"/>
            <w:hideMark/>
          </w:tcPr>
          <w:p w14:paraId="03B762E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100 (18)</w:t>
            </w:r>
          </w:p>
        </w:tc>
        <w:tc>
          <w:tcPr>
            <w:tcW w:w="1987" w:type="dxa"/>
            <w:tcBorders>
              <w:top w:val="single" w:sz="4" w:space="0" w:color="auto"/>
            </w:tcBorders>
            <w:shd w:val="clear" w:color="auto" w:fill="auto"/>
            <w:noWrap/>
            <w:vAlign w:val="center"/>
            <w:hideMark/>
          </w:tcPr>
          <w:p w14:paraId="2D5A77D0"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0.88</w:t>
            </w:r>
          </w:p>
        </w:tc>
      </w:tr>
      <w:tr w:rsidR="00E2742D" w:rsidRPr="0008170E" w14:paraId="2CADB312" w14:textId="77777777" w:rsidTr="00E2742D">
        <w:trPr>
          <w:trHeight w:val="255"/>
        </w:trPr>
        <w:tc>
          <w:tcPr>
            <w:tcW w:w="2785" w:type="dxa"/>
            <w:shd w:val="clear" w:color="auto" w:fill="auto"/>
            <w:vAlign w:val="bottom"/>
            <w:hideMark/>
          </w:tcPr>
          <w:p w14:paraId="2D061747"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HIV positive</w:t>
            </w:r>
          </w:p>
        </w:tc>
        <w:tc>
          <w:tcPr>
            <w:tcW w:w="1831" w:type="dxa"/>
            <w:tcBorders>
              <w:bottom w:val="single" w:sz="4" w:space="0" w:color="auto"/>
            </w:tcBorders>
            <w:shd w:val="clear" w:color="auto" w:fill="auto"/>
            <w:noWrap/>
            <w:vAlign w:val="center"/>
            <w:hideMark/>
          </w:tcPr>
          <w:p w14:paraId="5DB7D88F" w14:textId="77777777" w:rsidR="00E2742D" w:rsidRPr="0008170E" w:rsidRDefault="00E2742D" w:rsidP="00E2742D">
            <w:pPr>
              <w:spacing w:after="0" w:line="240" w:lineRule="auto"/>
              <w:jc w:val="center"/>
              <w:rPr>
                <w:rFonts w:ascii="Times New Roman" w:eastAsia="Times New Roman" w:hAnsi="Times New Roman"/>
                <w:color w:val="000000"/>
              </w:rPr>
            </w:pPr>
            <w:r w:rsidRPr="000A32B6">
              <w:rPr>
                <w:rFonts w:ascii="Times New Roman" w:hAnsi="Times New Roman"/>
              </w:rPr>
              <w:t>4 (9)</w:t>
            </w:r>
          </w:p>
        </w:tc>
        <w:tc>
          <w:tcPr>
            <w:tcW w:w="2271" w:type="dxa"/>
            <w:tcBorders>
              <w:bottom w:val="single" w:sz="4" w:space="0" w:color="auto"/>
            </w:tcBorders>
            <w:shd w:val="clear" w:color="auto" w:fill="auto"/>
            <w:noWrap/>
            <w:vAlign w:val="center"/>
            <w:hideMark/>
          </w:tcPr>
          <w:p w14:paraId="70FBC7A7" w14:textId="77777777" w:rsidR="00E2742D" w:rsidRPr="0008170E" w:rsidRDefault="00E2742D" w:rsidP="00E2742D">
            <w:pPr>
              <w:spacing w:after="0" w:line="240" w:lineRule="auto"/>
              <w:jc w:val="center"/>
              <w:rPr>
                <w:rFonts w:ascii="Times New Roman" w:eastAsia="Times New Roman" w:hAnsi="Times New Roman"/>
                <w:color w:val="000000"/>
              </w:rPr>
            </w:pPr>
            <w:r w:rsidRPr="000A32B6">
              <w:rPr>
                <w:rFonts w:ascii="Times New Roman" w:hAnsi="Times New Roman"/>
              </w:rPr>
              <w:t>69 (12)</w:t>
            </w:r>
          </w:p>
        </w:tc>
        <w:tc>
          <w:tcPr>
            <w:tcW w:w="1987" w:type="dxa"/>
            <w:shd w:val="clear" w:color="auto" w:fill="auto"/>
            <w:noWrap/>
            <w:vAlign w:val="center"/>
            <w:hideMark/>
          </w:tcPr>
          <w:p w14:paraId="06274C7B"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0.29</w:t>
            </w:r>
          </w:p>
        </w:tc>
      </w:tr>
      <w:tr w:rsidR="00E2742D" w:rsidRPr="0008170E" w14:paraId="1F9A6ED0" w14:textId="77777777" w:rsidTr="00E2742D">
        <w:trPr>
          <w:trHeight w:val="270"/>
        </w:trPr>
        <w:tc>
          <w:tcPr>
            <w:tcW w:w="2785" w:type="dxa"/>
            <w:shd w:val="clear" w:color="auto" w:fill="auto"/>
            <w:vAlign w:val="bottom"/>
            <w:hideMark/>
          </w:tcPr>
          <w:p w14:paraId="1EBB8FB5"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Died in hospital</w:t>
            </w:r>
          </w:p>
        </w:tc>
        <w:tc>
          <w:tcPr>
            <w:tcW w:w="1831" w:type="dxa"/>
            <w:tcBorders>
              <w:top w:val="single" w:sz="4" w:space="0" w:color="auto"/>
              <w:bottom w:val="single" w:sz="4" w:space="0" w:color="auto"/>
              <w:right w:val="single" w:sz="4" w:space="0" w:color="auto"/>
            </w:tcBorders>
            <w:shd w:val="clear" w:color="auto" w:fill="auto"/>
            <w:noWrap/>
            <w:vAlign w:val="center"/>
            <w:hideMark/>
          </w:tcPr>
          <w:p w14:paraId="1C84E840"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2 (4.5)</w:t>
            </w:r>
          </w:p>
        </w:tc>
        <w:tc>
          <w:tcPr>
            <w:tcW w:w="2271" w:type="dxa"/>
            <w:tcBorders>
              <w:top w:val="single" w:sz="4" w:space="0" w:color="auto"/>
              <w:left w:val="single" w:sz="4" w:space="0" w:color="auto"/>
              <w:bottom w:val="single" w:sz="4" w:space="0" w:color="auto"/>
              <w:right w:val="single" w:sz="4" w:space="0" w:color="auto"/>
            </w:tcBorders>
            <w:shd w:val="clear" w:color="auto" w:fill="auto"/>
            <w:noWrap/>
            <w:hideMark/>
          </w:tcPr>
          <w:p w14:paraId="31CE9C65"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hAnsi="Times New Roman"/>
                <w:color w:val="000000"/>
              </w:rPr>
              <w:t>44 (8)</w:t>
            </w:r>
          </w:p>
        </w:tc>
        <w:tc>
          <w:tcPr>
            <w:tcW w:w="1987" w:type="dxa"/>
            <w:shd w:val="clear" w:color="auto" w:fill="auto"/>
            <w:noWrap/>
            <w:vAlign w:val="center"/>
            <w:hideMark/>
          </w:tcPr>
          <w:p w14:paraId="5E528A8F"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color w:val="000000"/>
              </w:rPr>
              <w:t>0.48</w:t>
            </w:r>
          </w:p>
        </w:tc>
      </w:tr>
      <w:tr w:rsidR="00E2742D" w:rsidRPr="0008170E" w14:paraId="2C82380B" w14:textId="77777777" w:rsidTr="00E2742D">
        <w:trPr>
          <w:trHeight w:val="270"/>
        </w:trPr>
        <w:tc>
          <w:tcPr>
            <w:tcW w:w="2785" w:type="dxa"/>
            <w:shd w:val="clear" w:color="auto" w:fill="auto"/>
            <w:vAlign w:val="bottom"/>
          </w:tcPr>
          <w:p w14:paraId="0299D365"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 xml:space="preserve">RSV NP/OP+ </w:t>
            </w:r>
          </w:p>
        </w:tc>
        <w:tc>
          <w:tcPr>
            <w:tcW w:w="1831" w:type="dxa"/>
            <w:tcBorders>
              <w:top w:val="single" w:sz="4" w:space="0" w:color="auto"/>
              <w:bottom w:val="single" w:sz="4" w:space="0" w:color="auto"/>
              <w:right w:val="single" w:sz="4" w:space="0" w:color="auto"/>
            </w:tcBorders>
            <w:shd w:val="clear" w:color="auto" w:fill="auto"/>
            <w:noWrap/>
            <w:vAlign w:val="center"/>
          </w:tcPr>
          <w:p w14:paraId="624F7526"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rPr>
              <w:t>6 (14)</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1A23" w14:textId="77777777" w:rsidR="00E2742D" w:rsidRPr="0008170E" w:rsidRDefault="00E2742D" w:rsidP="00E2742D">
            <w:pPr>
              <w:spacing w:after="0" w:line="240" w:lineRule="auto"/>
              <w:jc w:val="center"/>
              <w:rPr>
                <w:rFonts w:ascii="Times New Roman" w:hAnsi="Times New Roman"/>
                <w:color w:val="000000"/>
              </w:rPr>
            </w:pPr>
            <w:r w:rsidRPr="0008170E">
              <w:rPr>
                <w:rFonts w:ascii="Times New Roman" w:eastAsia="Times New Roman" w:hAnsi="Times New Roman"/>
              </w:rPr>
              <w:t>129 (23)</w:t>
            </w:r>
          </w:p>
        </w:tc>
        <w:tc>
          <w:tcPr>
            <w:tcW w:w="1987" w:type="dxa"/>
            <w:shd w:val="clear" w:color="auto" w:fill="auto"/>
            <w:noWrap/>
          </w:tcPr>
          <w:p w14:paraId="584D6756" w14:textId="77777777" w:rsidR="00E2742D" w:rsidRPr="0008170E" w:rsidRDefault="00E2742D" w:rsidP="00E2742D">
            <w:pPr>
              <w:spacing w:after="0" w:line="240" w:lineRule="auto"/>
              <w:jc w:val="center"/>
              <w:rPr>
                <w:rFonts w:ascii="Times New Roman" w:eastAsia="Times New Roman" w:hAnsi="Times New Roman"/>
                <w:color w:val="000000"/>
              </w:rPr>
            </w:pPr>
            <w:r w:rsidRPr="0008170E">
              <w:rPr>
                <w:rFonts w:ascii="Times New Roman" w:eastAsia="Times New Roman" w:hAnsi="Times New Roman"/>
              </w:rPr>
              <w:t>0.85</w:t>
            </w:r>
          </w:p>
        </w:tc>
      </w:tr>
      <w:tr w:rsidR="00E2742D" w:rsidRPr="0008170E" w14:paraId="77A90763" w14:textId="77777777" w:rsidTr="00E2742D">
        <w:trPr>
          <w:trHeight w:val="270"/>
        </w:trPr>
        <w:tc>
          <w:tcPr>
            <w:tcW w:w="2785" w:type="dxa"/>
            <w:shd w:val="clear" w:color="auto" w:fill="auto"/>
            <w:vAlign w:val="bottom"/>
          </w:tcPr>
          <w:p w14:paraId="1AACC3C2" w14:textId="77777777" w:rsidR="00E2742D" w:rsidRPr="0008170E" w:rsidRDefault="00E2742D" w:rsidP="00E2742D">
            <w:pPr>
              <w:spacing w:after="0" w:line="240" w:lineRule="auto"/>
              <w:rPr>
                <w:rFonts w:ascii="Times New Roman" w:eastAsia="Times New Roman" w:hAnsi="Times New Roman"/>
                <w:b/>
                <w:bCs/>
                <w:color w:val="000000"/>
              </w:rPr>
            </w:pPr>
            <w:r w:rsidRPr="0008170E">
              <w:rPr>
                <w:rFonts w:ascii="Times New Roman" w:eastAsia="Times New Roman" w:hAnsi="Times New Roman"/>
                <w:b/>
                <w:bCs/>
                <w:color w:val="000000"/>
              </w:rPr>
              <w:t>Parainfluenza 1 NP/OP+</w:t>
            </w:r>
          </w:p>
        </w:tc>
        <w:tc>
          <w:tcPr>
            <w:tcW w:w="1831" w:type="dxa"/>
            <w:tcBorders>
              <w:top w:val="single" w:sz="4" w:space="0" w:color="auto"/>
              <w:bottom w:val="single" w:sz="4" w:space="0" w:color="auto"/>
              <w:right w:val="single" w:sz="4" w:space="0" w:color="auto"/>
            </w:tcBorders>
            <w:shd w:val="clear" w:color="auto" w:fill="auto"/>
            <w:noWrap/>
            <w:vAlign w:val="center"/>
          </w:tcPr>
          <w:p w14:paraId="70DEA112" w14:textId="77777777" w:rsidR="00E2742D" w:rsidRPr="0008170E" w:rsidRDefault="00E2742D" w:rsidP="00E2742D">
            <w:pPr>
              <w:spacing w:after="0" w:line="240" w:lineRule="auto"/>
              <w:jc w:val="center"/>
              <w:rPr>
                <w:rFonts w:ascii="Times New Roman" w:eastAsia="Times New Roman" w:hAnsi="Times New Roman"/>
              </w:rPr>
            </w:pPr>
            <w:r w:rsidRPr="0008170E">
              <w:rPr>
                <w:rFonts w:ascii="Times New Roman" w:eastAsia="Times New Roman" w:hAnsi="Times New Roman"/>
              </w:rPr>
              <w:t>3 (7)</w:t>
            </w:r>
          </w:p>
        </w:tc>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2734" w14:textId="77777777" w:rsidR="00E2742D" w:rsidRPr="0008170E" w:rsidRDefault="00E2742D" w:rsidP="00E2742D">
            <w:pPr>
              <w:spacing w:after="0" w:line="240" w:lineRule="auto"/>
              <w:jc w:val="center"/>
              <w:rPr>
                <w:rFonts w:ascii="Times New Roman" w:eastAsia="Times New Roman" w:hAnsi="Times New Roman"/>
              </w:rPr>
            </w:pPr>
            <w:r w:rsidRPr="0008170E">
              <w:rPr>
                <w:rFonts w:ascii="Times New Roman" w:eastAsia="Times New Roman" w:hAnsi="Times New Roman"/>
              </w:rPr>
              <w:t>25 (4)</w:t>
            </w:r>
          </w:p>
        </w:tc>
        <w:tc>
          <w:tcPr>
            <w:tcW w:w="1987" w:type="dxa"/>
            <w:shd w:val="clear" w:color="auto" w:fill="auto"/>
            <w:noWrap/>
          </w:tcPr>
          <w:p w14:paraId="5DAAAC83" w14:textId="77777777" w:rsidR="00E2742D" w:rsidRPr="0008170E" w:rsidRDefault="00E2742D" w:rsidP="00E2742D">
            <w:pPr>
              <w:spacing w:after="0" w:line="240" w:lineRule="auto"/>
              <w:jc w:val="center"/>
              <w:rPr>
                <w:rFonts w:ascii="Times New Roman" w:eastAsia="Times New Roman" w:hAnsi="Times New Roman"/>
              </w:rPr>
            </w:pPr>
            <w:r w:rsidRPr="0008170E">
              <w:rPr>
                <w:rFonts w:ascii="Times New Roman" w:eastAsia="Times New Roman" w:hAnsi="Times New Roman"/>
              </w:rPr>
              <w:t>0.50</w:t>
            </w:r>
          </w:p>
        </w:tc>
      </w:tr>
    </w:tbl>
    <w:p w14:paraId="2A8D4D17" w14:textId="77777777" w:rsidR="00E2742D" w:rsidRDefault="00E2742D" w:rsidP="00E2742D">
      <w:pPr>
        <w:spacing w:after="0" w:line="240" w:lineRule="auto"/>
        <w:rPr>
          <w:rFonts w:ascii="Times New Roman" w:hAnsi="Times New Roman"/>
          <w:b/>
        </w:rPr>
      </w:pPr>
    </w:p>
    <w:p w14:paraId="09D32308" w14:textId="77777777" w:rsidR="00E2742D" w:rsidRPr="00F9634F" w:rsidRDefault="00E2742D" w:rsidP="00E2742D">
      <w:pPr>
        <w:spacing w:after="0" w:line="240" w:lineRule="auto"/>
        <w:rPr>
          <w:rFonts w:ascii="Times New Roman" w:eastAsia="Times New Roman" w:hAnsi="Times New Roman"/>
          <w:color w:val="000000"/>
          <w:sz w:val="18"/>
          <w:szCs w:val="18"/>
        </w:rPr>
      </w:pPr>
      <w:r w:rsidRPr="00F9634F">
        <w:rPr>
          <w:rFonts w:ascii="Times New Roman" w:eastAsia="Times New Roman" w:hAnsi="Times New Roman"/>
          <w:color w:val="000000"/>
          <w:sz w:val="18"/>
          <w:szCs w:val="18"/>
        </w:rPr>
        <w:t xml:space="preserve">Abbreviations: LA, lung aspirate; PCV, pneumococcal conjugate vaccine; HibCV, </w:t>
      </w:r>
      <w:r w:rsidRPr="00F9634F">
        <w:rPr>
          <w:rFonts w:ascii="Times New Roman" w:eastAsia="Times New Roman" w:hAnsi="Times New Roman"/>
          <w:i/>
          <w:color w:val="000000"/>
          <w:sz w:val="18"/>
          <w:szCs w:val="18"/>
        </w:rPr>
        <w:t>Haemophilus influenzae</w:t>
      </w:r>
      <w:r w:rsidRPr="00F9634F">
        <w:rPr>
          <w:rFonts w:ascii="Times New Roman" w:eastAsia="Times New Roman" w:hAnsi="Times New Roman"/>
          <w:color w:val="000000"/>
          <w:sz w:val="18"/>
          <w:szCs w:val="18"/>
        </w:rPr>
        <w:t xml:space="preserve"> type b conjugate vaccine; NP/OP+, positive by nasopharyngeal/oropharyngeal PCR.</w:t>
      </w:r>
    </w:p>
    <w:p w14:paraId="03F39BD0" w14:textId="77777777" w:rsidR="00E2742D" w:rsidRPr="00F9634F" w:rsidRDefault="00E2742D" w:rsidP="00E2742D">
      <w:pPr>
        <w:spacing w:after="0" w:line="240" w:lineRule="auto"/>
        <w:rPr>
          <w:rFonts w:ascii="Times New Roman" w:eastAsia="Times New Roman" w:hAnsi="Times New Roman"/>
          <w:color w:val="000000"/>
          <w:sz w:val="18"/>
          <w:szCs w:val="18"/>
        </w:rPr>
      </w:pPr>
      <w:r w:rsidRPr="00F9634F">
        <w:rPr>
          <w:rFonts w:ascii="Times New Roman" w:eastAsia="Times New Roman" w:hAnsi="Times New Roman"/>
          <w:color w:val="000000"/>
          <w:sz w:val="18"/>
          <w:szCs w:val="18"/>
        </w:rPr>
        <w:lastRenderedPageBreak/>
        <w:t>Table restricted to sites where LA specimens were available (Gambia, South Africa, Bangladesh and Mali).  Cases with LA specimen collected more than 72 hours after enrollment were excluded from the analysis.  Consolidation based on PERCH standardized CXR reading panel, not clinician reading during hospitalization.</w:t>
      </w:r>
    </w:p>
    <w:p w14:paraId="33AD2CFE" w14:textId="77777777" w:rsidR="00E2742D" w:rsidRPr="00F9634F" w:rsidRDefault="00E2742D" w:rsidP="00E2742D">
      <w:pPr>
        <w:spacing w:after="0" w:line="240" w:lineRule="auto"/>
        <w:rPr>
          <w:rFonts w:ascii="Times New Roman" w:eastAsia="Times New Roman" w:hAnsi="Times New Roman"/>
          <w:color w:val="000000"/>
          <w:sz w:val="18"/>
          <w:szCs w:val="18"/>
        </w:rPr>
      </w:pPr>
    </w:p>
    <w:p w14:paraId="15A3C91E"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eastAsia="Times New Roman" w:hAnsi="Times New Roman" w:cs="Times New Roman"/>
          <w:color w:val="000000"/>
          <w:sz w:val="18"/>
          <w:szCs w:val="18"/>
        </w:rPr>
        <w:t>P-values based on a logistic regression model adjusted for age in months and site, with Firth adjustment for categorical variables and Kruskal-Wallis test for continuous variables comparing cases with LA specimen taken to cases with consolidation on CXR but without LA specimen taken.</w:t>
      </w:r>
    </w:p>
    <w:p w14:paraId="47674A42"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hAnsi="Times New Roman" w:cs="Times New Roman"/>
          <w:sz w:val="18"/>
          <w:szCs w:val="18"/>
        </w:rPr>
        <w:t>The number of days with cough, fever, difficulty breathing, wheeze, or runny nose, whichever symptom was longest.</w:t>
      </w:r>
    </w:p>
    <w:p w14:paraId="60988EF4"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eastAsia="Times New Roman" w:hAnsi="Times New Roman" w:cs="Times New Roman"/>
          <w:color w:val="000000"/>
          <w:sz w:val="18"/>
          <w:szCs w:val="18"/>
        </w:rPr>
        <w:t>Hypoxaemic defined as oxygen saturation at admission &lt;90% at South Africa and &lt;92% at other sites, or oxygen requirement (if on oxygen and room air saturation not available).</w:t>
      </w:r>
    </w:p>
    <w:p w14:paraId="57B123B2"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eastAsia="Times New Roman" w:hAnsi="Times New Roman" w:cs="Times New Roman"/>
          <w:color w:val="000000"/>
          <w:sz w:val="18"/>
          <w:szCs w:val="18"/>
        </w:rPr>
        <w:t>Elevated heart rate at baseline clinical assessment defined as: greater than 160 bpm in infants 0-11 months, greater than 150 bpm in children 12-35 months, greater than 140 bpm in children 36-59 months.</w:t>
      </w:r>
    </w:p>
    <w:p w14:paraId="41B34393"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eastAsia="Times New Roman" w:hAnsi="Times New Roman" w:cs="Times New Roman"/>
          <w:color w:val="000000"/>
          <w:sz w:val="18"/>
          <w:szCs w:val="18"/>
        </w:rPr>
        <w:t>Presence of audible or auscultatory wheeze at admission.</w:t>
      </w:r>
    </w:p>
    <w:p w14:paraId="15342510" w14:textId="77777777" w:rsidR="00E2742D" w:rsidRPr="00F9634F" w:rsidRDefault="00E2742D" w:rsidP="00E2742D">
      <w:pPr>
        <w:pStyle w:val="ListParagraph"/>
        <w:numPr>
          <w:ilvl w:val="0"/>
          <w:numId w:val="7"/>
        </w:numPr>
        <w:spacing w:after="0" w:line="240" w:lineRule="auto"/>
        <w:rPr>
          <w:rFonts w:ascii="Times New Roman" w:eastAsia="Times New Roman" w:hAnsi="Times New Roman" w:cs="Times New Roman"/>
          <w:color w:val="000000"/>
          <w:sz w:val="18"/>
          <w:szCs w:val="18"/>
        </w:rPr>
      </w:pPr>
      <w:r w:rsidRPr="00F9634F">
        <w:rPr>
          <w:rFonts w:ascii="Times New Roman" w:eastAsia="Times New Roman" w:hAnsi="Times New Roman" w:cs="Times New Roman"/>
          <w:color w:val="000000"/>
          <w:sz w:val="18"/>
          <w:szCs w:val="18"/>
        </w:rPr>
        <w:t>Antibiotic pretreatment was defined as having either a positive serum bioassay or documentation of antibiotics administered at the referral or study hospital prior to NP/OP specimen collection.</w:t>
      </w:r>
    </w:p>
    <w:p w14:paraId="0C7E954E" w14:textId="77777777" w:rsidR="00E2742D" w:rsidRPr="00F9634F" w:rsidRDefault="00E2742D" w:rsidP="00E2742D">
      <w:pPr>
        <w:pStyle w:val="ListParagraph"/>
        <w:numPr>
          <w:ilvl w:val="0"/>
          <w:numId w:val="7"/>
        </w:numPr>
        <w:spacing w:after="0" w:line="240" w:lineRule="auto"/>
        <w:rPr>
          <w:rFonts w:ascii="Times New Roman" w:hAnsi="Times New Roman" w:cs="Times New Roman"/>
          <w:b/>
          <w:sz w:val="18"/>
          <w:szCs w:val="18"/>
        </w:rPr>
      </w:pPr>
      <w:r w:rsidRPr="00F9634F">
        <w:rPr>
          <w:rFonts w:ascii="Times New Roman" w:eastAsia="Times New Roman" w:hAnsi="Times New Roman" w:cs="Times New Roman"/>
          <w:color w:val="000000"/>
          <w:sz w:val="18"/>
          <w:szCs w:val="18"/>
        </w:rPr>
        <w:t>Weight-for-height &lt; -3 z-scores.</w:t>
      </w:r>
    </w:p>
    <w:p w14:paraId="27530CB6" w14:textId="1F196818" w:rsidR="00E2742D" w:rsidRDefault="00E2742D">
      <w:pPr>
        <w:spacing w:after="0" w:line="240" w:lineRule="auto"/>
        <w:rPr>
          <w:rFonts w:ascii="Times New Roman" w:hAnsi="Times New Roman"/>
          <w:color w:val="000000"/>
        </w:rPr>
      </w:pPr>
      <w:r>
        <w:rPr>
          <w:rFonts w:ascii="Times New Roman" w:hAnsi="Times New Roman"/>
          <w:color w:val="000000"/>
        </w:rPr>
        <w:br w:type="page"/>
      </w:r>
    </w:p>
    <w:p w14:paraId="2EF25321" w14:textId="77777777" w:rsidR="00E2742D" w:rsidRDefault="00E2742D" w:rsidP="00E2742D">
      <w:pPr>
        <w:outlineLvl w:val="0"/>
        <w:rPr>
          <w:rFonts w:ascii="Times New Roman" w:hAnsi="Times New Roman"/>
          <w:b/>
        </w:rPr>
      </w:pPr>
      <w:r w:rsidRPr="00A3242D">
        <w:rPr>
          <w:rFonts w:ascii="Times New Roman" w:hAnsi="Times New Roman"/>
          <w:b/>
        </w:rPr>
        <w:lastRenderedPageBreak/>
        <w:t xml:space="preserve">Table </w:t>
      </w:r>
      <w:r>
        <w:rPr>
          <w:rFonts w:ascii="Times New Roman" w:hAnsi="Times New Roman"/>
          <w:b/>
        </w:rPr>
        <w:t>2a</w:t>
      </w:r>
      <w:r w:rsidRPr="00A3242D">
        <w:rPr>
          <w:rFonts w:ascii="Times New Roman" w:hAnsi="Times New Roman"/>
          <w:b/>
        </w:rPr>
        <w:t>. Organisms identified by culture</w:t>
      </w:r>
      <w:r>
        <w:rPr>
          <w:rFonts w:ascii="Times New Roman" w:hAnsi="Times New Roman"/>
          <w:b/>
        </w:rPr>
        <w:t xml:space="preserve"> and/or PCR of lung aspirate specimens</w:t>
      </w:r>
    </w:p>
    <w:tbl>
      <w:tblPr>
        <w:tblStyle w:val="TableGrid"/>
        <w:tblW w:w="9445" w:type="dxa"/>
        <w:tblLayout w:type="fixed"/>
        <w:tblLook w:val="04A0" w:firstRow="1" w:lastRow="0" w:firstColumn="1" w:lastColumn="0" w:noHBand="0" w:noVBand="1"/>
      </w:tblPr>
      <w:tblGrid>
        <w:gridCol w:w="4315"/>
        <w:gridCol w:w="1440"/>
        <w:gridCol w:w="1530"/>
        <w:gridCol w:w="2160"/>
      </w:tblGrid>
      <w:tr w:rsidR="00E2742D" w:rsidRPr="00A3242D" w14:paraId="0F3E9E8A" w14:textId="77777777" w:rsidTr="00E2742D">
        <w:trPr>
          <w:trHeight w:val="458"/>
        </w:trPr>
        <w:tc>
          <w:tcPr>
            <w:tcW w:w="4315" w:type="dxa"/>
          </w:tcPr>
          <w:p w14:paraId="216BDC20" w14:textId="77777777" w:rsidR="00E2742D" w:rsidRPr="00A3242D" w:rsidRDefault="00E2742D" w:rsidP="00E2742D">
            <w:pPr>
              <w:rPr>
                <w:b/>
              </w:rPr>
            </w:pPr>
          </w:p>
        </w:tc>
        <w:tc>
          <w:tcPr>
            <w:tcW w:w="1440" w:type="dxa"/>
            <w:vAlign w:val="center"/>
          </w:tcPr>
          <w:p w14:paraId="41E887E0" w14:textId="67E01854" w:rsidR="00E2742D" w:rsidRDefault="00E2742D" w:rsidP="00E2742D">
            <w:pPr>
              <w:jc w:val="center"/>
              <w:rPr>
                <w:b/>
              </w:rPr>
            </w:pPr>
            <w:r>
              <w:rPr>
                <w:b/>
              </w:rPr>
              <w:t>PCR</w:t>
            </w:r>
            <w:r w:rsidRPr="00083749">
              <w:rPr>
                <w:b/>
              </w:rPr>
              <w:t xml:space="preserve"> (N=</w:t>
            </w:r>
            <w:r>
              <w:rPr>
                <w:b/>
              </w:rPr>
              <w:t>29</w:t>
            </w:r>
            <w:r w:rsidRPr="00083749">
              <w:rPr>
                <w:b/>
              </w:rPr>
              <w:t>)</w:t>
            </w:r>
          </w:p>
          <w:p w14:paraId="10B16476" w14:textId="77777777" w:rsidR="00E2742D" w:rsidRPr="00A3242D" w:rsidRDefault="00E2742D" w:rsidP="00E2742D">
            <w:pPr>
              <w:jc w:val="center"/>
              <w:rPr>
                <w:b/>
              </w:rPr>
            </w:pPr>
            <w:r w:rsidRPr="00083749">
              <w:rPr>
                <w:b/>
              </w:rPr>
              <w:t>n (%)</w:t>
            </w:r>
          </w:p>
        </w:tc>
        <w:tc>
          <w:tcPr>
            <w:tcW w:w="1530" w:type="dxa"/>
            <w:vAlign w:val="center"/>
          </w:tcPr>
          <w:p w14:paraId="0067AC4F" w14:textId="1B123698" w:rsidR="00E2742D" w:rsidRDefault="00E2742D" w:rsidP="00E2742D">
            <w:pPr>
              <w:jc w:val="center"/>
              <w:rPr>
                <w:b/>
              </w:rPr>
            </w:pPr>
            <w:r>
              <w:rPr>
                <w:b/>
              </w:rPr>
              <w:t xml:space="preserve">Culture </w:t>
            </w:r>
            <w:r w:rsidRPr="00083749">
              <w:rPr>
                <w:b/>
              </w:rPr>
              <w:t>(N=</w:t>
            </w:r>
            <w:r>
              <w:rPr>
                <w:b/>
              </w:rPr>
              <w:t>44</w:t>
            </w:r>
            <w:r w:rsidRPr="00083749">
              <w:rPr>
                <w:b/>
              </w:rPr>
              <w:t>)</w:t>
            </w:r>
          </w:p>
          <w:p w14:paraId="2449F0F9" w14:textId="77777777" w:rsidR="00E2742D" w:rsidRPr="00A3242D" w:rsidRDefault="00E2742D" w:rsidP="00E2742D">
            <w:pPr>
              <w:jc w:val="center"/>
              <w:rPr>
                <w:b/>
              </w:rPr>
            </w:pPr>
            <w:r w:rsidRPr="00083749">
              <w:rPr>
                <w:b/>
              </w:rPr>
              <w:t>n (%)</w:t>
            </w:r>
          </w:p>
        </w:tc>
        <w:tc>
          <w:tcPr>
            <w:tcW w:w="2160" w:type="dxa"/>
            <w:vAlign w:val="center"/>
          </w:tcPr>
          <w:p w14:paraId="43AE429F" w14:textId="77777777" w:rsidR="00E2742D" w:rsidRDefault="00E2742D" w:rsidP="00E2742D">
            <w:pPr>
              <w:jc w:val="center"/>
              <w:rPr>
                <w:b/>
              </w:rPr>
            </w:pPr>
            <w:r>
              <w:rPr>
                <w:b/>
              </w:rPr>
              <w:t xml:space="preserve">Either PCR or Culture </w:t>
            </w:r>
            <w:r w:rsidRPr="00083749">
              <w:rPr>
                <w:b/>
              </w:rPr>
              <w:t>(N=</w:t>
            </w:r>
            <w:r>
              <w:rPr>
                <w:b/>
              </w:rPr>
              <w:t>44)</w:t>
            </w:r>
            <w:r w:rsidRPr="00083749">
              <w:rPr>
                <w:b/>
              </w:rPr>
              <w:t xml:space="preserve"> n (%)</w:t>
            </w:r>
          </w:p>
        </w:tc>
      </w:tr>
      <w:tr w:rsidR="00E2742D" w:rsidRPr="00A3242D" w14:paraId="49CB76C4" w14:textId="77777777" w:rsidTr="00E2742D">
        <w:tc>
          <w:tcPr>
            <w:tcW w:w="4315" w:type="dxa"/>
          </w:tcPr>
          <w:p w14:paraId="7054C043" w14:textId="77777777" w:rsidR="00E2742D" w:rsidRPr="00A3242D" w:rsidRDefault="00E2742D" w:rsidP="00E2742D">
            <w:pPr>
              <w:rPr>
                <w:b/>
              </w:rPr>
            </w:pPr>
            <w:r w:rsidRPr="00083749">
              <w:rPr>
                <w:b/>
              </w:rPr>
              <w:t>Any positive</w:t>
            </w:r>
            <w:r>
              <w:rPr>
                <w:b/>
                <w:vertAlign w:val="superscript"/>
              </w:rPr>
              <w:t>a</w:t>
            </w:r>
          </w:p>
        </w:tc>
        <w:tc>
          <w:tcPr>
            <w:tcW w:w="1440" w:type="dxa"/>
          </w:tcPr>
          <w:p w14:paraId="7E60CA04" w14:textId="77777777" w:rsidR="00E2742D" w:rsidRPr="00A3242D" w:rsidRDefault="00E2742D" w:rsidP="00E2742D">
            <w:pPr>
              <w:jc w:val="center"/>
            </w:pPr>
            <w:r w:rsidRPr="00083749">
              <w:t>11 (</w:t>
            </w:r>
            <w:r>
              <w:t>38</w:t>
            </w:r>
            <w:r w:rsidRPr="00083749">
              <w:t>)</w:t>
            </w:r>
          </w:p>
        </w:tc>
        <w:tc>
          <w:tcPr>
            <w:tcW w:w="1530" w:type="dxa"/>
          </w:tcPr>
          <w:p w14:paraId="6232E912" w14:textId="77777777" w:rsidR="00E2742D" w:rsidRPr="00A3242D" w:rsidRDefault="00E2742D" w:rsidP="00E2742D">
            <w:pPr>
              <w:jc w:val="center"/>
            </w:pPr>
            <w:r w:rsidRPr="00083749">
              <w:t>5 (11)</w:t>
            </w:r>
          </w:p>
        </w:tc>
        <w:tc>
          <w:tcPr>
            <w:tcW w:w="2160" w:type="dxa"/>
          </w:tcPr>
          <w:p w14:paraId="56244DDA" w14:textId="77777777" w:rsidR="00E2742D" w:rsidRPr="00083749" w:rsidRDefault="00E2742D" w:rsidP="00E2742D">
            <w:pPr>
              <w:jc w:val="center"/>
            </w:pPr>
            <w:r>
              <w:t>13 (30)</w:t>
            </w:r>
          </w:p>
        </w:tc>
      </w:tr>
      <w:tr w:rsidR="00E2742D" w:rsidRPr="00A3242D" w14:paraId="23AFC549" w14:textId="77777777" w:rsidTr="00E2742D">
        <w:tc>
          <w:tcPr>
            <w:tcW w:w="4315" w:type="dxa"/>
          </w:tcPr>
          <w:p w14:paraId="1D981D7D" w14:textId="77777777" w:rsidR="00E2742D" w:rsidRPr="00A3242D" w:rsidRDefault="00E2742D" w:rsidP="00E2742D">
            <w:pPr>
              <w:ind w:left="288"/>
              <w:rPr>
                <w:b/>
                <w:i/>
              </w:rPr>
            </w:pPr>
            <w:r w:rsidRPr="00083749">
              <w:rPr>
                <w:b/>
                <w:i/>
              </w:rPr>
              <w:t>S. pneumoniae</w:t>
            </w:r>
          </w:p>
        </w:tc>
        <w:tc>
          <w:tcPr>
            <w:tcW w:w="1440" w:type="dxa"/>
          </w:tcPr>
          <w:p w14:paraId="6FB0078B" w14:textId="77777777" w:rsidR="00E2742D" w:rsidRPr="00A3242D" w:rsidRDefault="00E2742D" w:rsidP="00E2742D">
            <w:pPr>
              <w:jc w:val="center"/>
            </w:pPr>
            <w:r w:rsidRPr="00083749">
              <w:t>7 (2</w:t>
            </w:r>
            <w:r>
              <w:t>4</w:t>
            </w:r>
            <w:r w:rsidRPr="00083749">
              <w:t>)</w:t>
            </w:r>
          </w:p>
        </w:tc>
        <w:tc>
          <w:tcPr>
            <w:tcW w:w="1530" w:type="dxa"/>
          </w:tcPr>
          <w:p w14:paraId="4F1E561B" w14:textId="77777777" w:rsidR="00E2742D" w:rsidRPr="00A3242D" w:rsidRDefault="00E2742D" w:rsidP="00E2742D">
            <w:pPr>
              <w:jc w:val="center"/>
            </w:pPr>
            <w:r w:rsidRPr="00083749">
              <w:t>5 (11)</w:t>
            </w:r>
          </w:p>
        </w:tc>
        <w:tc>
          <w:tcPr>
            <w:tcW w:w="2160" w:type="dxa"/>
          </w:tcPr>
          <w:p w14:paraId="59DA3854" w14:textId="77777777" w:rsidR="00E2742D" w:rsidRPr="00083749" w:rsidRDefault="00E2742D" w:rsidP="00E2742D">
            <w:pPr>
              <w:jc w:val="center"/>
            </w:pPr>
            <w:r>
              <w:t>9 (20)</w:t>
            </w:r>
          </w:p>
        </w:tc>
      </w:tr>
      <w:tr w:rsidR="00E2742D" w:rsidRPr="00A3242D" w14:paraId="2EB48E17" w14:textId="77777777" w:rsidTr="00E2742D">
        <w:tc>
          <w:tcPr>
            <w:tcW w:w="4315" w:type="dxa"/>
          </w:tcPr>
          <w:p w14:paraId="29304209" w14:textId="77777777" w:rsidR="00E2742D" w:rsidRPr="00A3242D" w:rsidRDefault="00E2742D" w:rsidP="00E2742D">
            <w:pPr>
              <w:ind w:left="288"/>
              <w:rPr>
                <w:b/>
                <w:i/>
              </w:rPr>
            </w:pPr>
            <w:r w:rsidRPr="00083749">
              <w:rPr>
                <w:b/>
                <w:i/>
              </w:rPr>
              <w:t xml:space="preserve">H. </w:t>
            </w:r>
            <w:r>
              <w:rPr>
                <w:b/>
                <w:i/>
              </w:rPr>
              <w:t>influenzae</w:t>
            </w:r>
          </w:p>
        </w:tc>
        <w:tc>
          <w:tcPr>
            <w:tcW w:w="1440" w:type="dxa"/>
          </w:tcPr>
          <w:p w14:paraId="3B6215CE" w14:textId="77777777" w:rsidR="00E2742D" w:rsidRPr="00A3242D" w:rsidRDefault="00E2742D" w:rsidP="00E2742D">
            <w:pPr>
              <w:jc w:val="center"/>
            </w:pPr>
            <w:r w:rsidRPr="00083749">
              <w:t>4 (1</w:t>
            </w:r>
            <w:r>
              <w:t>4</w:t>
            </w:r>
            <w:r w:rsidRPr="00083749">
              <w:t>)</w:t>
            </w:r>
          </w:p>
        </w:tc>
        <w:tc>
          <w:tcPr>
            <w:tcW w:w="1530" w:type="dxa"/>
          </w:tcPr>
          <w:p w14:paraId="3CEB6511" w14:textId="77777777" w:rsidR="00E2742D" w:rsidRPr="00A3242D" w:rsidRDefault="00E2742D" w:rsidP="00E2742D">
            <w:pPr>
              <w:jc w:val="center"/>
            </w:pPr>
            <w:r w:rsidRPr="00083749">
              <w:t>1 (2)</w:t>
            </w:r>
          </w:p>
        </w:tc>
        <w:tc>
          <w:tcPr>
            <w:tcW w:w="2160" w:type="dxa"/>
          </w:tcPr>
          <w:p w14:paraId="2D90FFDD" w14:textId="77777777" w:rsidR="00E2742D" w:rsidRPr="00083749" w:rsidRDefault="00E2742D" w:rsidP="00E2742D">
            <w:pPr>
              <w:jc w:val="center"/>
            </w:pPr>
            <w:r>
              <w:t>4 (9)</w:t>
            </w:r>
          </w:p>
        </w:tc>
      </w:tr>
      <w:tr w:rsidR="00E2742D" w:rsidRPr="00A3242D" w14:paraId="16B997FD" w14:textId="77777777" w:rsidTr="00E2742D">
        <w:tc>
          <w:tcPr>
            <w:tcW w:w="4315" w:type="dxa"/>
          </w:tcPr>
          <w:p w14:paraId="5FBBC2CC" w14:textId="77777777" w:rsidR="00E2742D" w:rsidRPr="00A3242D" w:rsidRDefault="00E2742D" w:rsidP="00E2742D">
            <w:pPr>
              <w:ind w:left="288"/>
              <w:rPr>
                <w:b/>
              </w:rPr>
            </w:pPr>
            <w:r w:rsidRPr="00083749">
              <w:rPr>
                <w:b/>
                <w:i/>
              </w:rPr>
              <w:t>C. pneumoniae</w:t>
            </w:r>
          </w:p>
        </w:tc>
        <w:tc>
          <w:tcPr>
            <w:tcW w:w="1440" w:type="dxa"/>
          </w:tcPr>
          <w:p w14:paraId="412D0006" w14:textId="77777777" w:rsidR="00E2742D" w:rsidRPr="00A3242D" w:rsidRDefault="00E2742D" w:rsidP="00E2742D">
            <w:pPr>
              <w:tabs>
                <w:tab w:val="center" w:pos="882"/>
                <w:tab w:val="right" w:pos="1764"/>
              </w:tabs>
              <w:jc w:val="center"/>
            </w:pPr>
            <w:r>
              <w:t>1 (3)</w:t>
            </w:r>
          </w:p>
        </w:tc>
        <w:tc>
          <w:tcPr>
            <w:tcW w:w="1530" w:type="dxa"/>
          </w:tcPr>
          <w:p w14:paraId="7666BFF1" w14:textId="77777777" w:rsidR="00E2742D" w:rsidRPr="00A3242D" w:rsidRDefault="00E2742D" w:rsidP="00E2742D">
            <w:pPr>
              <w:jc w:val="center"/>
            </w:pPr>
            <w:r>
              <w:t>0</w:t>
            </w:r>
          </w:p>
        </w:tc>
        <w:tc>
          <w:tcPr>
            <w:tcW w:w="2160" w:type="dxa"/>
          </w:tcPr>
          <w:p w14:paraId="5EDE719E" w14:textId="77777777" w:rsidR="00E2742D" w:rsidRPr="00083749" w:rsidRDefault="00E2742D" w:rsidP="00E2742D">
            <w:pPr>
              <w:jc w:val="center"/>
            </w:pPr>
            <w:r>
              <w:t>1 (2)</w:t>
            </w:r>
          </w:p>
        </w:tc>
      </w:tr>
      <w:tr w:rsidR="00E2742D" w:rsidRPr="00A3242D" w14:paraId="12760EE1" w14:textId="77777777" w:rsidTr="00E2742D">
        <w:tc>
          <w:tcPr>
            <w:tcW w:w="4315" w:type="dxa"/>
          </w:tcPr>
          <w:p w14:paraId="6908735D" w14:textId="77777777" w:rsidR="00E2742D" w:rsidRPr="00083749" w:rsidRDefault="00E2742D" w:rsidP="00E2742D">
            <w:pPr>
              <w:ind w:left="288"/>
              <w:rPr>
                <w:b/>
              </w:rPr>
            </w:pPr>
            <w:r w:rsidRPr="00083749">
              <w:rPr>
                <w:b/>
                <w:i/>
              </w:rPr>
              <w:t>M. catarrhalis</w:t>
            </w:r>
          </w:p>
        </w:tc>
        <w:tc>
          <w:tcPr>
            <w:tcW w:w="1440" w:type="dxa"/>
          </w:tcPr>
          <w:p w14:paraId="043EA84E" w14:textId="77777777" w:rsidR="00E2742D" w:rsidRPr="00A3242D" w:rsidRDefault="00E2742D" w:rsidP="00E2742D">
            <w:pPr>
              <w:jc w:val="center"/>
            </w:pPr>
            <w:r>
              <w:t>4 (14)</w:t>
            </w:r>
          </w:p>
        </w:tc>
        <w:tc>
          <w:tcPr>
            <w:tcW w:w="1530" w:type="dxa"/>
          </w:tcPr>
          <w:p w14:paraId="72CB72ED" w14:textId="77777777" w:rsidR="00E2742D" w:rsidRPr="00A3242D" w:rsidRDefault="00E2742D" w:rsidP="00E2742D">
            <w:pPr>
              <w:jc w:val="center"/>
            </w:pPr>
            <w:r>
              <w:t>0</w:t>
            </w:r>
          </w:p>
        </w:tc>
        <w:tc>
          <w:tcPr>
            <w:tcW w:w="2160" w:type="dxa"/>
          </w:tcPr>
          <w:p w14:paraId="0204EFF4" w14:textId="77777777" w:rsidR="00E2742D" w:rsidRPr="00083749" w:rsidRDefault="00E2742D" w:rsidP="00E2742D">
            <w:pPr>
              <w:jc w:val="center"/>
            </w:pPr>
            <w:r>
              <w:t>4 (9)</w:t>
            </w:r>
          </w:p>
        </w:tc>
      </w:tr>
      <w:tr w:rsidR="00E2742D" w:rsidRPr="00A3242D" w14:paraId="5AA3B231" w14:textId="77777777" w:rsidTr="00E2742D">
        <w:tc>
          <w:tcPr>
            <w:tcW w:w="4315" w:type="dxa"/>
          </w:tcPr>
          <w:p w14:paraId="562579CC" w14:textId="77777777" w:rsidR="00E2742D" w:rsidRPr="00083749" w:rsidRDefault="00E2742D" w:rsidP="00E2742D">
            <w:pPr>
              <w:ind w:left="288"/>
              <w:rPr>
                <w:b/>
              </w:rPr>
            </w:pPr>
            <w:r w:rsidRPr="00083749">
              <w:rPr>
                <w:b/>
                <w:i/>
              </w:rPr>
              <w:t>P. jirovecii</w:t>
            </w:r>
          </w:p>
        </w:tc>
        <w:tc>
          <w:tcPr>
            <w:tcW w:w="1440" w:type="dxa"/>
          </w:tcPr>
          <w:p w14:paraId="76BE7075" w14:textId="77777777" w:rsidR="00E2742D" w:rsidRPr="00A3242D" w:rsidRDefault="00E2742D" w:rsidP="00E2742D">
            <w:pPr>
              <w:jc w:val="center"/>
            </w:pPr>
            <w:r w:rsidRPr="00083749">
              <w:t>1 (</w:t>
            </w:r>
            <w:r>
              <w:t>3</w:t>
            </w:r>
            <w:r w:rsidRPr="00083749">
              <w:t>)</w:t>
            </w:r>
          </w:p>
        </w:tc>
        <w:tc>
          <w:tcPr>
            <w:tcW w:w="1530" w:type="dxa"/>
          </w:tcPr>
          <w:p w14:paraId="02ED212F" w14:textId="77777777" w:rsidR="00E2742D" w:rsidRPr="00A3242D" w:rsidRDefault="00E2742D" w:rsidP="00E2742D">
            <w:pPr>
              <w:jc w:val="center"/>
            </w:pPr>
            <w:r>
              <w:t>0</w:t>
            </w:r>
          </w:p>
        </w:tc>
        <w:tc>
          <w:tcPr>
            <w:tcW w:w="2160" w:type="dxa"/>
          </w:tcPr>
          <w:p w14:paraId="5E1EB21C" w14:textId="77777777" w:rsidR="00E2742D" w:rsidRPr="00083749" w:rsidRDefault="00E2742D" w:rsidP="00E2742D">
            <w:pPr>
              <w:jc w:val="center"/>
            </w:pPr>
            <w:r>
              <w:t>1 (2)</w:t>
            </w:r>
          </w:p>
        </w:tc>
      </w:tr>
      <w:tr w:rsidR="00E2742D" w:rsidRPr="00A3242D" w14:paraId="00229BD7" w14:textId="77777777" w:rsidTr="00E2742D">
        <w:tc>
          <w:tcPr>
            <w:tcW w:w="4315" w:type="dxa"/>
          </w:tcPr>
          <w:p w14:paraId="54F7E05C" w14:textId="77777777" w:rsidR="00E2742D" w:rsidRPr="00083749" w:rsidRDefault="00E2742D" w:rsidP="00E2742D">
            <w:pPr>
              <w:ind w:left="288"/>
              <w:rPr>
                <w:b/>
              </w:rPr>
            </w:pPr>
            <w:r w:rsidRPr="00A3242D">
              <w:rPr>
                <w:rFonts w:cstheme="minorBidi"/>
                <w:b/>
              </w:rPr>
              <w:t>Adenovirus</w:t>
            </w:r>
          </w:p>
        </w:tc>
        <w:tc>
          <w:tcPr>
            <w:tcW w:w="1440" w:type="dxa"/>
          </w:tcPr>
          <w:p w14:paraId="44670C1A" w14:textId="77777777" w:rsidR="00E2742D" w:rsidRPr="00A3242D" w:rsidRDefault="00E2742D" w:rsidP="00E2742D">
            <w:pPr>
              <w:jc w:val="center"/>
            </w:pPr>
            <w:r w:rsidRPr="00083749">
              <w:t>1 (</w:t>
            </w:r>
            <w:r>
              <w:t>3</w:t>
            </w:r>
            <w:r w:rsidRPr="00083749">
              <w:t>)</w:t>
            </w:r>
          </w:p>
        </w:tc>
        <w:tc>
          <w:tcPr>
            <w:tcW w:w="1530" w:type="dxa"/>
          </w:tcPr>
          <w:p w14:paraId="404823C0" w14:textId="77777777" w:rsidR="00E2742D" w:rsidRPr="00A3242D" w:rsidRDefault="00E2742D" w:rsidP="00E2742D">
            <w:pPr>
              <w:jc w:val="center"/>
            </w:pPr>
            <w:r>
              <w:t>N/A</w:t>
            </w:r>
          </w:p>
        </w:tc>
        <w:tc>
          <w:tcPr>
            <w:tcW w:w="2160" w:type="dxa"/>
          </w:tcPr>
          <w:p w14:paraId="2A906294" w14:textId="77777777" w:rsidR="00E2742D" w:rsidRPr="00083749" w:rsidRDefault="00E2742D" w:rsidP="00E2742D">
            <w:pPr>
              <w:jc w:val="center"/>
            </w:pPr>
            <w:r>
              <w:t>1 (2)</w:t>
            </w:r>
          </w:p>
        </w:tc>
      </w:tr>
      <w:tr w:rsidR="00E2742D" w:rsidRPr="00A3242D" w14:paraId="0C839096" w14:textId="77777777" w:rsidTr="00E2742D">
        <w:tc>
          <w:tcPr>
            <w:tcW w:w="4315" w:type="dxa"/>
          </w:tcPr>
          <w:p w14:paraId="4AC132F0" w14:textId="77777777" w:rsidR="00E2742D" w:rsidRPr="00083749" w:rsidRDefault="00E2742D" w:rsidP="00E2742D">
            <w:pPr>
              <w:ind w:left="288"/>
              <w:rPr>
                <w:b/>
              </w:rPr>
            </w:pPr>
            <w:r w:rsidRPr="00083749">
              <w:rPr>
                <w:b/>
              </w:rPr>
              <w:t>CMV</w:t>
            </w:r>
          </w:p>
        </w:tc>
        <w:tc>
          <w:tcPr>
            <w:tcW w:w="1440" w:type="dxa"/>
          </w:tcPr>
          <w:p w14:paraId="70CC04FE" w14:textId="77777777" w:rsidR="00E2742D" w:rsidRPr="00A3242D" w:rsidRDefault="00E2742D" w:rsidP="00E2742D">
            <w:pPr>
              <w:jc w:val="center"/>
            </w:pPr>
            <w:r>
              <w:t>2</w:t>
            </w:r>
            <w:r w:rsidRPr="00083749">
              <w:t xml:space="preserve"> (</w:t>
            </w:r>
            <w:r>
              <w:t>7</w:t>
            </w:r>
            <w:r w:rsidRPr="00083749">
              <w:t>)</w:t>
            </w:r>
          </w:p>
        </w:tc>
        <w:tc>
          <w:tcPr>
            <w:tcW w:w="1530" w:type="dxa"/>
          </w:tcPr>
          <w:p w14:paraId="5DE86A66" w14:textId="77777777" w:rsidR="00E2742D" w:rsidRPr="00A3242D" w:rsidRDefault="00E2742D" w:rsidP="00E2742D">
            <w:pPr>
              <w:jc w:val="center"/>
            </w:pPr>
            <w:r>
              <w:t>N/A</w:t>
            </w:r>
          </w:p>
        </w:tc>
        <w:tc>
          <w:tcPr>
            <w:tcW w:w="2160" w:type="dxa"/>
          </w:tcPr>
          <w:p w14:paraId="3846BB13" w14:textId="77777777" w:rsidR="00E2742D" w:rsidRPr="00083749" w:rsidRDefault="00E2742D" w:rsidP="00E2742D">
            <w:pPr>
              <w:jc w:val="center"/>
            </w:pPr>
            <w:r>
              <w:t>2 (4)</w:t>
            </w:r>
          </w:p>
        </w:tc>
      </w:tr>
      <w:tr w:rsidR="00E2742D" w:rsidRPr="00A3242D" w14:paraId="07AA6055" w14:textId="77777777" w:rsidTr="00E2742D">
        <w:tc>
          <w:tcPr>
            <w:tcW w:w="4315" w:type="dxa"/>
          </w:tcPr>
          <w:p w14:paraId="2E4E8550" w14:textId="77777777" w:rsidR="00E2742D" w:rsidRPr="00083749" w:rsidRDefault="00E2742D" w:rsidP="00E2742D">
            <w:pPr>
              <w:ind w:left="288"/>
              <w:rPr>
                <w:b/>
              </w:rPr>
            </w:pPr>
            <w:r w:rsidRPr="00083749">
              <w:rPr>
                <w:b/>
              </w:rPr>
              <w:t>HMPV</w:t>
            </w:r>
          </w:p>
        </w:tc>
        <w:tc>
          <w:tcPr>
            <w:tcW w:w="1440" w:type="dxa"/>
          </w:tcPr>
          <w:p w14:paraId="155D1818" w14:textId="77777777" w:rsidR="00E2742D" w:rsidRPr="00A3242D" w:rsidRDefault="00E2742D" w:rsidP="00E2742D">
            <w:pPr>
              <w:jc w:val="center"/>
            </w:pPr>
            <w:r>
              <w:t>1</w:t>
            </w:r>
            <w:r w:rsidRPr="00083749">
              <w:t xml:space="preserve"> (</w:t>
            </w:r>
            <w:r>
              <w:t>3</w:t>
            </w:r>
            <w:r w:rsidRPr="00083749">
              <w:t>)</w:t>
            </w:r>
          </w:p>
        </w:tc>
        <w:tc>
          <w:tcPr>
            <w:tcW w:w="1530" w:type="dxa"/>
          </w:tcPr>
          <w:p w14:paraId="2F7215E1" w14:textId="77777777" w:rsidR="00E2742D" w:rsidRPr="00A3242D" w:rsidRDefault="00E2742D" w:rsidP="00E2742D">
            <w:pPr>
              <w:jc w:val="center"/>
            </w:pPr>
            <w:r>
              <w:t>N/A</w:t>
            </w:r>
          </w:p>
        </w:tc>
        <w:tc>
          <w:tcPr>
            <w:tcW w:w="2160" w:type="dxa"/>
          </w:tcPr>
          <w:p w14:paraId="46BE2551" w14:textId="77777777" w:rsidR="00E2742D" w:rsidRPr="00083749" w:rsidRDefault="00E2742D" w:rsidP="00E2742D">
            <w:pPr>
              <w:jc w:val="center"/>
            </w:pPr>
            <w:r>
              <w:t>1 (2)</w:t>
            </w:r>
          </w:p>
        </w:tc>
      </w:tr>
      <w:tr w:rsidR="00E2742D" w:rsidRPr="00A3242D" w14:paraId="3B095D5C" w14:textId="77777777" w:rsidTr="00E2742D">
        <w:tc>
          <w:tcPr>
            <w:tcW w:w="4315" w:type="dxa"/>
          </w:tcPr>
          <w:p w14:paraId="2E3E506E" w14:textId="77777777" w:rsidR="00E2742D" w:rsidRPr="00083749" w:rsidRDefault="00E2742D" w:rsidP="00E2742D">
            <w:pPr>
              <w:rPr>
                <w:b/>
              </w:rPr>
            </w:pPr>
            <w:r w:rsidRPr="00083749">
              <w:rPr>
                <w:b/>
              </w:rPr>
              <w:t>Combinations</w:t>
            </w:r>
            <w:r w:rsidRPr="000A32B6">
              <w:rPr>
                <w:b/>
                <w:vertAlign w:val="superscript"/>
              </w:rPr>
              <w:t>b</w:t>
            </w:r>
          </w:p>
        </w:tc>
        <w:tc>
          <w:tcPr>
            <w:tcW w:w="1440" w:type="dxa"/>
          </w:tcPr>
          <w:p w14:paraId="27A0649A" w14:textId="77777777" w:rsidR="00E2742D" w:rsidRPr="00A3242D" w:rsidRDefault="00E2742D" w:rsidP="00E2742D">
            <w:pPr>
              <w:jc w:val="center"/>
            </w:pPr>
          </w:p>
        </w:tc>
        <w:tc>
          <w:tcPr>
            <w:tcW w:w="1530" w:type="dxa"/>
          </w:tcPr>
          <w:p w14:paraId="4F403D37" w14:textId="77777777" w:rsidR="00E2742D" w:rsidRPr="00A3242D" w:rsidRDefault="00E2742D" w:rsidP="00E2742D">
            <w:pPr>
              <w:jc w:val="center"/>
            </w:pPr>
          </w:p>
        </w:tc>
        <w:tc>
          <w:tcPr>
            <w:tcW w:w="2160" w:type="dxa"/>
          </w:tcPr>
          <w:p w14:paraId="6E793594" w14:textId="77777777" w:rsidR="00E2742D" w:rsidRPr="00083749" w:rsidRDefault="00E2742D" w:rsidP="00E2742D">
            <w:pPr>
              <w:jc w:val="center"/>
            </w:pPr>
          </w:p>
        </w:tc>
      </w:tr>
      <w:tr w:rsidR="00E2742D" w:rsidRPr="00A3242D" w14:paraId="3DD33984" w14:textId="77777777" w:rsidTr="00E2742D">
        <w:tc>
          <w:tcPr>
            <w:tcW w:w="4315" w:type="dxa"/>
          </w:tcPr>
          <w:p w14:paraId="714F7028" w14:textId="77777777" w:rsidR="00E2742D" w:rsidRPr="00083749" w:rsidRDefault="00E2742D" w:rsidP="00E2742D">
            <w:pPr>
              <w:ind w:left="288"/>
              <w:rPr>
                <w:b/>
              </w:rPr>
            </w:pPr>
            <w:r w:rsidRPr="00083749">
              <w:rPr>
                <w:b/>
                <w:i/>
              </w:rPr>
              <w:t xml:space="preserve">S. pneumoniae + H. </w:t>
            </w:r>
            <w:r>
              <w:rPr>
                <w:b/>
                <w:i/>
              </w:rPr>
              <w:t>influenzae</w:t>
            </w:r>
          </w:p>
        </w:tc>
        <w:tc>
          <w:tcPr>
            <w:tcW w:w="1440" w:type="dxa"/>
          </w:tcPr>
          <w:p w14:paraId="0F8E914A" w14:textId="77777777" w:rsidR="00E2742D" w:rsidRPr="00A3242D" w:rsidRDefault="00E2742D" w:rsidP="00E2742D">
            <w:pPr>
              <w:jc w:val="center"/>
            </w:pPr>
            <w:r>
              <w:t>--</w:t>
            </w:r>
          </w:p>
        </w:tc>
        <w:tc>
          <w:tcPr>
            <w:tcW w:w="1530" w:type="dxa"/>
          </w:tcPr>
          <w:p w14:paraId="6B6886F1" w14:textId="77777777" w:rsidR="00E2742D" w:rsidRPr="00A3242D" w:rsidRDefault="00E2742D" w:rsidP="00E2742D">
            <w:pPr>
              <w:jc w:val="center"/>
            </w:pPr>
            <w:r>
              <w:t>--</w:t>
            </w:r>
          </w:p>
        </w:tc>
        <w:tc>
          <w:tcPr>
            <w:tcW w:w="2160" w:type="dxa"/>
          </w:tcPr>
          <w:p w14:paraId="240DBB32" w14:textId="77777777" w:rsidR="00E2742D" w:rsidRPr="00083749" w:rsidRDefault="00E2742D" w:rsidP="00E2742D">
            <w:pPr>
              <w:jc w:val="center"/>
            </w:pPr>
            <w:r>
              <w:t>2 (4)</w:t>
            </w:r>
          </w:p>
        </w:tc>
      </w:tr>
      <w:tr w:rsidR="00E2742D" w:rsidRPr="00A3242D" w14:paraId="4C26CBA9" w14:textId="77777777" w:rsidTr="00E2742D">
        <w:tc>
          <w:tcPr>
            <w:tcW w:w="4315" w:type="dxa"/>
          </w:tcPr>
          <w:p w14:paraId="6B525A50" w14:textId="77777777" w:rsidR="00E2742D" w:rsidRPr="00A3242D" w:rsidRDefault="00E2742D" w:rsidP="00E2742D">
            <w:pPr>
              <w:ind w:left="288"/>
              <w:rPr>
                <w:b/>
                <w:i/>
              </w:rPr>
            </w:pPr>
            <w:r w:rsidRPr="00083749">
              <w:rPr>
                <w:b/>
                <w:i/>
              </w:rPr>
              <w:t>S. pneumoniae + M. catarrhalis</w:t>
            </w:r>
          </w:p>
        </w:tc>
        <w:tc>
          <w:tcPr>
            <w:tcW w:w="1440" w:type="dxa"/>
          </w:tcPr>
          <w:p w14:paraId="515F9557" w14:textId="77777777" w:rsidR="00E2742D" w:rsidRPr="00A3242D" w:rsidRDefault="00E2742D" w:rsidP="00E2742D">
            <w:pPr>
              <w:jc w:val="center"/>
            </w:pPr>
            <w:r w:rsidRPr="00ED1AD6">
              <w:t>--</w:t>
            </w:r>
          </w:p>
        </w:tc>
        <w:tc>
          <w:tcPr>
            <w:tcW w:w="1530" w:type="dxa"/>
          </w:tcPr>
          <w:p w14:paraId="5AF10232" w14:textId="77777777" w:rsidR="00E2742D" w:rsidRPr="00A3242D" w:rsidRDefault="00E2742D" w:rsidP="00E2742D">
            <w:pPr>
              <w:jc w:val="center"/>
            </w:pPr>
            <w:r w:rsidRPr="00ED1AD6">
              <w:t>--</w:t>
            </w:r>
          </w:p>
        </w:tc>
        <w:tc>
          <w:tcPr>
            <w:tcW w:w="2160" w:type="dxa"/>
          </w:tcPr>
          <w:p w14:paraId="6AEE1EF7" w14:textId="77777777" w:rsidR="00E2742D" w:rsidRPr="00083749" w:rsidRDefault="00E2742D" w:rsidP="00E2742D">
            <w:pPr>
              <w:jc w:val="center"/>
            </w:pPr>
            <w:r>
              <w:t>2 (4)</w:t>
            </w:r>
          </w:p>
        </w:tc>
      </w:tr>
      <w:tr w:rsidR="00E2742D" w:rsidRPr="00A3242D" w14:paraId="65DF4C6E" w14:textId="77777777" w:rsidTr="00E2742D">
        <w:tc>
          <w:tcPr>
            <w:tcW w:w="4315" w:type="dxa"/>
          </w:tcPr>
          <w:p w14:paraId="075FFBD3" w14:textId="77777777" w:rsidR="00E2742D" w:rsidRPr="00083749" w:rsidRDefault="00E2742D" w:rsidP="00E2742D">
            <w:pPr>
              <w:ind w:left="288"/>
              <w:rPr>
                <w:b/>
                <w:i/>
              </w:rPr>
            </w:pPr>
            <w:r w:rsidRPr="00083749">
              <w:rPr>
                <w:b/>
              </w:rPr>
              <w:t xml:space="preserve">Adenovirus + </w:t>
            </w:r>
            <w:r w:rsidRPr="00083749">
              <w:rPr>
                <w:b/>
                <w:i/>
              </w:rPr>
              <w:t>C. pneumoniae</w:t>
            </w:r>
          </w:p>
        </w:tc>
        <w:tc>
          <w:tcPr>
            <w:tcW w:w="1440" w:type="dxa"/>
          </w:tcPr>
          <w:p w14:paraId="084C7093" w14:textId="77777777" w:rsidR="00E2742D" w:rsidRPr="00A3242D" w:rsidRDefault="00E2742D" w:rsidP="00E2742D">
            <w:pPr>
              <w:jc w:val="center"/>
            </w:pPr>
            <w:r w:rsidRPr="00ED1AD6">
              <w:t>--</w:t>
            </w:r>
          </w:p>
        </w:tc>
        <w:tc>
          <w:tcPr>
            <w:tcW w:w="1530" w:type="dxa"/>
          </w:tcPr>
          <w:p w14:paraId="77875D3D" w14:textId="77777777" w:rsidR="00E2742D" w:rsidRPr="00A3242D" w:rsidRDefault="00E2742D" w:rsidP="00E2742D">
            <w:pPr>
              <w:jc w:val="center"/>
            </w:pPr>
            <w:r w:rsidRPr="00ED1AD6">
              <w:t>--</w:t>
            </w:r>
          </w:p>
        </w:tc>
        <w:tc>
          <w:tcPr>
            <w:tcW w:w="2160" w:type="dxa"/>
          </w:tcPr>
          <w:p w14:paraId="1F10E2F3" w14:textId="77777777" w:rsidR="00E2742D" w:rsidRPr="00083749" w:rsidRDefault="00E2742D" w:rsidP="00E2742D">
            <w:pPr>
              <w:jc w:val="center"/>
            </w:pPr>
            <w:r>
              <w:t>1 (2)</w:t>
            </w:r>
          </w:p>
        </w:tc>
      </w:tr>
      <w:tr w:rsidR="00E2742D" w:rsidRPr="00A3242D" w14:paraId="719074B8" w14:textId="77777777" w:rsidTr="00E2742D">
        <w:tc>
          <w:tcPr>
            <w:tcW w:w="4315" w:type="dxa"/>
          </w:tcPr>
          <w:p w14:paraId="42841517" w14:textId="77777777" w:rsidR="00E2742D" w:rsidRPr="00A3242D" w:rsidRDefault="00E2742D" w:rsidP="00E2742D">
            <w:pPr>
              <w:ind w:left="288"/>
              <w:rPr>
                <w:b/>
                <w:i/>
              </w:rPr>
            </w:pPr>
            <w:r w:rsidRPr="00083749">
              <w:rPr>
                <w:b/>
                <w:i/>
              </w:rPr>
              <w:t xml:space="preserve">H. influenzae + M. catarrhalis + </w:t>
            </w:r>
          </w:p>
          <w:p w14:paraId="6029FA3B" w14:textId="77777777" w:rsidR="00E2742D" w:rsidRPr="00083749" w:rsidRDefault="00E2742D" w:rsidP="00E2742D">
            <w:pPr>
              <w:ind w:left="288"/>
              <w:rPr>
                <w:b/>
                <w:i/>
              </w:rPr>
            </w:pPr>
            <w:r w:rsidRPr="00083749">
              <w:rPr>
                <w:b/>
                <w:i/>
              </w:rPr>
              <w:t>S. pneumoniae + P. jirovecii</w:t>
            </w:r>
            <w:r w:rsidRPr="00083749">
              <w:rPr>
                <w:b/>
              </w:rPr>
              <w:t xml:space="preserve"> + </w:t>
            </w:r>
            <w:r>
              <w:rPr>
                <w:b/>
              </w:rPr>
              <w:t>CMV</w:t>
            </w:r>
          </w:p>
        </w:tc>
        <w:tc>
          <w:tcPr>
            <w:tcW w:w="1440" w:type="dxa"/>
          </w:tcPr>
          <w:p w14:paraId="45719255" w14:textId="77777777" w:rsidR="00E2742D" w:rsidRPr="00A3242D" w:rsidRDefault="00E2742D" w:rsidP="00E2742D">
            <w:pPr>
              <w:jc w:val="center"/>
            </w:pPr>
            <w:r w:rsidRPr="00ED1AD6">
              <w:t>--</w:t>
            </w:r>
          </w:p>
        </w:tc>
        <w:tc>
          <w:tcPr>
            <w:tcW w:w="1530" w:type="dxa"/>
          </w:tcPr>
          <w:p w14:paraId="3107AC1C" w14:textId="77777777" w:rsidR="00E2742D" w:rsidRPr="00A3242D" w:rsidRDefault="00E2742D" w:rsidP="00E2742D">
            <w:pPr>
              <w:jc w:val="center"/>
            </w:pPr>
            <w:r w:rsidRPr="00ED1AD6">
              <w:t>--</w:t>
            </w:r>
          </w:p>
        </w:tc>
        <w:tc>
          <w:tcPr>
            <w:tcW w:w="2160" w:type="dxa"/>
          </w:tcPr>
          <w:p w14:paraId="0E6270DD" w14:textId="77777777" w:rsidR="00E2742D" w:rsidRPr="00083749" w:rsidRDefault="00E2742D" w:rsidP="00E2742D">
            <w:pPr>
              <w:jc w:val="center"/>
            </w:pPr>
            <w:r>
              <w:t>1 (2)</w:t>
            </w:r>
          </w:p>
        </w:tc>
      </w:tr>
      <w:tr w:rsidR="00E2742D" w:rsidRPr="00A3242D" w14:paraId="1F77D0D0" w14:textId="77777777" w:rsidTr="00E2742D">
        <w:tc>
          <w:tcPr>
            <w:tcW w:w="4315" w:type="dxa"/>
          </w:tcPr>
          <w:p w14:paraId="4DDABE04" w14:textId="77777777" w:rsidR="00E2742D" w:rsidRPr="00083749" w:rsidRDefault="00E2742D" w:rsidP="00E2742D">
            <w:pPr>
              <w:ind w:left="288"/>
              <w:rPr>
                <w:b/>
                <w:i/>
              </w:rPr>
            </w:pPr>
            <w:r w:rsidRPr="00083749">
              <w:rPr>
                <w:b/>
                <w:i/>
              </w:rPr>
              <w:t xml:space="preserve">H. influenzae + M. catarrhalis + </w:t>
            </w:r>
            <w:r w:rsidRPr="002B6268">
              <w:rPr>
                <w:b/>
              </w:rPr>
              <w:t>HMPV</w:t>
            </w:r>
          </w:p>
        </w:tc>
        <w:tc>
          <w:tcPr>
            <w:tcW w:w="1440" w:type="dxa"/>
          </w:tcPr>
          <w:p w14:paraId="5BB86D01" w14:textId="77777777" w:rsidR="00E2742D" w:rsidRPr="00A3242D" w:rsidRDefault="00E2742D" w:rsidP="00E2742D">
            <w:pPr>
              <w:jc w:val="center"/>
            </w:pPr>
            <w:r w:rsidRPr="00ED1AD6">
              <w:t>--</w:t>
            </w:r>
          </w:p>
        </w:tc>
        <w:tc>
          <w:tcPr>
            <w:tcW w:w="1530" w:type="dxa"/>
          </w:tcPr>
          <w:p w14:paraId="4D3A9920" w14:textId="77777777" w:rsidR="00E2742D" w:rsidRPr="00A3242D" w:rsidRDefault="00E2742D" w:rsidP="00E2742D">
            <w:pPr>
              <w:jc w:val="center"/>
            </w:pPr>
            <w:r w:rsidRPr="00ED1AD6">
              <w:t>--</w:t>
            </w:r>
          </w:p>
        </w:tc>
        <w:tc>
          <w:tcPr>
            <w:tcW w:w="2160" w:type="dxa"/>
          </w:tcPr>
          <w:p w14:paraId="5C1151B1" w14:textId="77777777" w:rsidR="00E2742D" w:rsidRPr="00083749" w:rsidRDefault="00E2742D" w:rsidP="00E2742D">
            <w:pPr>
              <w:jc w:val="center"/>
            </w:pPr>
            <w:r>
              <w:t>1 (2)</w:t>
            </w:r>
          </w:p>
        </w:tc>
      </w:tr>
    </w:tbl>
    <w:p w14:paraId="5292896A" w14:textId="77777777" w:rsidR="00E2742D" w:rsidRPr="000A32B6" w:rsidRDefault="00E2742D" w:rsidP="00E2742D">
      <w:pPr>
        <w:spacing w:line="240" w:lineRule="auto"/>
        <w:rPr>
          <w:rFonts w:ascii="Times New Roman" w:hAnsi="Times New Roman"/>
          <w:sz w:val="18"/>
          <w:szCs w:val="18"/>
        </w:rPr>
      </w:pPr>
      <w:r w:rsidRPr="000A32B6">
        <w:rPr>
          <w:rFonts w:ascii="Times New Roman" w:hAnsi="Times New Roman"/>
          <w:sz w:val="18"/>
          <w:szCs w:val="18"/>
        </w:rPr>
        <w:t xml:space="preserve">Abbreviations: HMPV, human metapneumovirus; CMV, cytomegalovirus. </w:t>
      </w:r>
    </w:p>
    <w:p w14:paraId="5AAE76C8" w14:textId="77777777" w:rsidR="00E2742D" w:rsidRDefault="00E2742D" w:rsidP="00E2742D">
      <w:pPr>
        <w:spacing w:line="240" w:lineRule="auto"/>
        <w:rPr>
          <w:rFonts w:ascii="Times New Roman" w:hAnsi="Times New Roman"/>
          <w:sz w:val="18"/>
          <w:szCs w:val="18"/>
        </w:rPr>
      </w:pPr>
      <w:r>
        <w:rPr>
          <w:rFonts w:ascii="Times New Roman" w:hAnsi="Times New Roman"/>
          <w:sz w:val="18"/>
          <w:szCs w:val="18"/>
          <w:vertAlign w:val="superscript"/>
        </w:rPr>
        <w:t xml:space="preserve">a </w:t>
      </w:r>
      <w:r w:rsidRPr="00A3242D">
        <w:rPr>
          <w:rFonts w:ascii="Times New Roman" w:hAnsi="Times New Roman"/>
          <w:sz w:val="18"/>
          <w:szCs w:val="18"/>
        </w:rPr>
        <w:t>Total number of cases with</w:t>
      </w:r>
      <w:r>
        <w:rPr>
          <w:rFonts w:ascii="Times New Roman" w:hAnsi="Times New Roman"/>
          <w:sz w:val="18"/>
          <w:szCs w:val="18"/>
        </w:rPr>
        <w:t xml:space="preserve"> organism</w:t>
      </w:r>
      <w:r w:rsidRPr="00A3242D">
        <w:rPr>
          <w:rFonts w:ascii="Times New Roman" w:hAnsi="Times New Roman"/>
          <w:sz w:val="18"/>
          <w:szCs w:val="18"/>
        </w:rPr>
        <w:t xml:space="preserve"> identified</w:t>
      </w:r>
      <w:r>
        <w:rPr>
          <w:rFonts w:ascii="Times New Roman" w:hAnsi="Times New Roman"/>
          <w:sz w:val="18"/>
          <w:szCs w:val="18"/>
        </w:rPr>
        <w:t xml:space="preserve"> is </w:t>
      </w:r>
      <w:r w:rsidRPr="00A3242D">
        <w:rPr>
          <w:rFonts w:ascii="Times New Roman" w:hAnsi="Times New Roman"/>
          <w:sz w:val="18"/>
          <w:szCs w:val="18"/>
        </w:rPr>
        <w:t xml:space="preserve">not </w:t>
      </w:r>
      <w:r>
        <w:rPr>
          <w:rFonts w:ascii="Times New Roman" w:hAnsi="Times New Roman"/>
          <w:sz w:val="18"/>
          <w:szCs w:val="18"/>
        </w:rPr>
        <w:t xml:space="preserve">the sum of </w:t>
      </w:r>
      <w:r w:rsidRPr="00A3242D">
        <w:rPr>
          <w:rFonts w:ascii="Times New Roman" w:hAnsi="Times New Roman"/>
          <w:sz w:val="18"/>
          <w:szCs w:val="18"/>
        </w:rPr>
        <w:t xml:space="preserve">the number of organisms identified </w:t>
      </w:r>
      <w:r>
        <w:rPr>
          <w:rFonts w:ascii="Times New Roman" w:hAnsi="Times New Roman"/>
          <w:sz w:val="18"/>
          <w:szCs w:val="18"/>
        </w:rPr>
        <w:t>be</w:t>
      </w:r>
      <w:r w:rsidRPr="00A3242D">
        <w:rPr>
          <w:rFonts w:ascii="Times New Roman" w:hAnsi="Times New Roman"/>
          <w:sz w:val="18"/>
          <w:szCs w:val="18"/>
        </w:rPr>
        <w:t xml:space="preserve">cause some cases </w:t>
      </w:r>
      <w:r>
        <w:rPr>
          <w:rFonts w:ascii="Times New Roman" w:hAnsi="Times New Roman"/>
          <w:sz w:val="18"/>
          <w:szCs w:val="18"/>
        </w:rPr>
        <w:t>tested positive for more than one organism</w:t>
      </w:r>
      <w:r w:rsidRPr="00A3242D">
        <w:rPr>
          <w:rFonts w:ascii="Times New Roman" w:hAnsi="Times New Roman"/>
          <w:sz w:val="18"/>
          <w:szCs w:val="18"/>
        </w:rPr>
        <w:t>.</w:t>
      </w:r>
    </w:p>
    <w:p w14:paraId="720FB73C" w14:textId="6E66742A" w:rsidR="00B334A3" w:rsidRDefault="00E2742D" w:rsidP="00E2742D">
      <w:pPr>
        <w:spacing w:line="240" w:lineRule="auto"/>
        <w:rPr>
          <w:rFonts w:ascii="Times New Roman" w:hAnsi="Times New Roman"/>
          <w:sz w:val="18"/>
          <w:szCs w:val="18"/>
        </w:rPr>
      </w:pPr>
      <w:r w:rsidRPr="000A32B6">
        <w:rPr>
          <w:rFonts w:ascii="Times New Roman" w:hAnsi="Times New Roman"/>
          <w:sz w:val="18"/>
          <w:szCs w:val="18"/>
          <w:vertAlign w:val="superscript"/>
        </w:rPr>
        <w:t>b</w:t>
      </w:r>
      <w:r>
        <w:rPr>
          <w:rFonts w:ascii="Times New Roman" w:hAnsi="Times New Roman"/>
          <w:sz w:val="18"/>
          <w:szCs w:val="18"/>
          <w:vertAlign w:val="superscript"/>
        </w:rPr>
        <w:t xml:space="preserve"> </w:t>
      </w:r>
      <w:r>
        <w:rPr>
          <w:rFonts w:ascii="Times New Roman" w:hAnsi="Times New Roman"/>
          <w:sz w:val="18"/>
          <w:szCs w:val="18"/>
        </w:rPr>
        <w:t xml:space="preserve">Combinations presented as detection by either PCR or culture, not split by detection method. </w:t>
      </w:r>
    </w:p>
    <w:p w14:paraId="6B83656B" w14:textId="77777777" w:rsidR="00B334A3" w:rsidRDefault="00B334A3">
      <w:pPr>
        <w:spacing w:after="0" w:line="240" w:lineRule="auto"/>
        <w:rPr>
          <w:rFonts w:ascii="Times New Roman" w:hAnsi="Times New Roman"/>
          <w:sz w:val="18"/>
          <w:szCs w:val="18"/>
        </w:rPr>
      </w:pPr>
      <w:r>
        <w:rPr>
          <w:rFonts w:ascii="Times New Roman" w:hAnsi="Times New Roman"/>
          <w:sz w:val="18"/>
          <w:szCs w:val="18"/>
        </w:rPr>
        <w:br w:type="page"/>
      </w:r>
    </w:p>
    <w:p w14:paraId="2AD6A4F2" w14:textId="77777777" w:rsidR="00B334A3" w:rsidRDefault="00B334A3" w:rsidP="00B334A3">
      <w:pPr>
        <w:outlineLvl w:val="0"/>
        <w:rPr>
          <w:rFonts w:ascii="Times New Roman" w:hAnsi="Times New Roman"/>
          <w:b/>
        </w:rPr>
      </w:pPr>
      <w:r w:rsidRPr="00A3242D">
        <w:rPr>
          <w:rFonts w:ascii="Times New Roman" w:hAnsi="Times New Roman"/>
          <w:b/>
        </w:rPr>
        <w:lastRenderedPageBreak/>
        <w:t xml:space="preserve">Table </w:t>
      </w:r>
      <w:r>
        <w:rPr>
          <w:rFonts w:ascii="Times New Roman" w:hAnsi="Times New Roman"/>
          <w:b/>
        </w:rPr>
        <w:t>2b</w:t>
      </w:r>
      <w:r w:rsidRPr="00A3242D">
        <w:rPr>
          <w:rFonts w:ascii="Times New Roman" w:hAnsi="Times New Roman"/>
          <w:b/>
        </w:rPr>
        <w:t>. Organisms identified by culture</w:t>
      </w:r>
      <w:r>
        <w:rPr>
          <w:rFonts w:ascii="Times New Roman" w:hAnsi="Times New Roman"/>
          <w:b/>
        </w:rPr>
        <w:t xml:space="preserve"> and/or PCR of pleural fluid specimens</w:t>
      </w:r>
    </w:p>
    <w:tbl>
      <w:tblPr>
        <w:tblStyle w:val="TableGrid"/>
        <w:tblW w:w="9464" w:type="dxa"/>
        <w:tblLayout w:type="fixed"/>
        <w:tblLook w:val="04A0" w:firstRow="1" w:lastRow="0" w:firstColumn="1" w:lastColumn="0" w:noHBand="0" w:noVBand="1"/>
      </w:tblPr>
      <w:tblGrid>
        <w:gridCol w:w="4361"/>
        <w:gridCol w:w="1417"/>
        <w:gridCol w:w="1560"/>
        <w:gridCol w:w="2126"/>
      </w:tblGrid>
      <w:tr w:rsidR="00B334A3" w:rsidRPr="00A3242D" w14:paraId="5DD66595" w14:textId="77777777" w:rsidTr="00454D3B">
        <w:trPr>
          <w:trHeight w:val="458"/>
        </w:trPr>
        <w:tc>
          <w:tcPr>
            <w:tcW w:w="4361" w:type="dxa"/>
          </w:tcPr>
          <w:p w14:paraId="0782A11F" w14:textId="77777777" w:rsidR="00B334A3" w:rsidRPr="00A3242D" w:rsidRDefault="00B334A3" w:rsidP="00454D3B">
            <w:pPr>
              <w:rPr>
                <w:b/>
              </w:rPr>
            </w:pPr>
          </w:p>
        </w:tc>
        <w:tc>
          <w:tcPr>
            <w:tcW w:w="1417" w:type="dxa"/>
          </w:tcPr>
          <w:p w14:paraId="396BE77F" w14:textId="77777777" w:rsidR="00B334A3" w:rsidRDefault="00B334A3" w:rsidP="00454D3B">
            <w:pPr>
              <w:jc w:val="center"/>
              <w:rPr>
                <w:b/>
              </w:rPr>
            </w:pPr>
            <w:r>
              <w:rPr>
                <w:b/>
              </w:rPr>
              <w:t>PCR</w:t>
            </w:r>
            <w:r w:rsidRPr="00083749">
              <w:rPr>
                <w:b/>
              </w:rPr>
              <w:t xml:space="preserve"> (N=</w:t>
            </w:r>
            <w:r>
              <w:rPr>
                <w:b/>
              </w:rPr>
              <w:t>11</w:t>
            </w:r>
            <w:r w:rsidRPr="00083749">
              <w:rPr>
                <w:b/>
              </w:rPr>
              <w:t xml:space="preserve">) </w:t>
            </w:r>
          </w:p>
          <w:p w14:paraId="7B9CC6AE" w14:textId="77777777" w:rsidR="00B334A3" w:rsidRPr="00A3242D" w:rsidRDefault="00B334A3" w:rsidP="00454D3B">
            <w:pPr>
              <w:jc w:val="center"/>
              <w:rPr>
                <w:b/>
              </w:rPr>
            </w:pPr>
            <w:r w:rsidRPr="00083749">
              <w:rPr>
                <w:b/>
              </w:rPr>
              <w:t>n (%)</w:t>
            </w:r>
          </w:p>
        </w:tc>
        <w:tc>
          <w:tcPr>
            <w:tcW w:w="1560" w:type="dxa"/>
          </w:tcPr>
          <w:p w14:paraId="487EEF5B" w14:textId="77777777" w:rsidR="00B334A3" w:rsidRDefault="00B334A3" w:rsidP="00454D3B">
            <w:pPr>
              <w:jc w:val="center"/>
              <w:rPr>
                <w:b/>
              </w:rPr>
            </w:pPr>
            <w:r>
              <w:rPr>
                <w:b/>
              </w:rPr>
              <w:t xml:space="preserve">Culture </w:t>
            </w:r>
            <w:r w:rsidRPr="00083749">
              <w:rPr>
                <w:b/>
              </w:rPr>
              <w:t>(N=</w:t>
            </w:r>
            <w:r>
              <w:rPr>
                <w:b/>
              </w:rPr>
              <w:t>14</w:t>
            </w:r>
            <w:r w:rsidRPr="00083749">
              <w:rPr>
                <w:b/>
              </w:rPr>
              <w:t xml:space="preserve">) </w:t>
            </w:r>
          </w:p>
          <w:p w14:paraId="48B1507F" w14:textId="77777777" w:rsidR="00B334A3" w:rsidRPr="00A3242D" w:rsidRDefault="00B334A3" w:rsidP="00454D3B">
            <w:pPr>
              <w:jc w:val="center"/>
              <w:rPr>
                <w:b/>
              </w:rPr>
            </w:pPr>
            <w:r w:rsidRPr="00083749">
              <w:rPr>
                <w:b/>
              </w:rPr>
              <w:t>n (%)</w:t>
            </w:r>
          </w:p>
        </w:tc>
        <w:tc>
          <w:tcPr>
            <w:tcW w:w="2126" w:type="dxa"/>
          </w:tcPr>
          <w:p w14:paraId="5569FB31" w14:textId="77777777" w:rsidR="00B334A3" w:rsidRDefault="00B334A3" w:rsidP="00454D3B">
            <w:pPr>
              <w:jc w:val="center"/>
              <w:rPr>
                <w:b/>
              </w:rPr>
            </w:pPr>
            <w:r>
              <w:rPr>
                <w:b/>
              </w:rPr>
              <w:t xml:space="preserve">Either PCR or Culture </w:t>
            </w:r>
            <w:r w:rsidRPr="00083749">
              <w:rPr>
                <w:b/>
              </w:rPr>
              <w:t>(N=</w:t>
            </w:r>
            <w:r>
              <w:rPr>
                <w:b/>
              </w:rPr>
              <w:t>14</w:t>
            </w:r>
            <w:r w:rsidRPr="00083749">
              <w:rPr>
                <w:b/>
              </w:rPr>
              <w:t>) n (%)</w:t>
            </w:r>
          </w:p>
        </w:tc>
      </w:tr>
      <w:tr w:rsidR="00B334A3" w:rsidRPr="00A3242D" w14:paraId="29A11CA9" w14:textId="77777777" w:rsidTr="00454D3B">
        <w:tc>
          <w:tcPr>
            <w:tcW w:w="4361" w:type="dxa"/>
          </w:tcPr>
          <w:p w14:paraId="0503FCB8" w14:textId="77777777" w:rsidR="00B334A3" w:rsidRPr="00A3242D" w:rsidRDefault="00B334A3" w:rsidP="00454D3B">
            <w:pPr>
              <w:rPr>
                <w:b/>
              </w:rPr>
            </w:pPr>
            <w:r w:rsidRPr="00083749">
              <w:rPr>
                <w:b/>
              </w:rPr>
              <w:t>Any positive</w:t>
            </w:r>
            <w:r>
              <w:rPr>
                <w:b/>
                <w:vertAlign w:val="superscript"/>
              </w:rPr>
              <w:t>a</w:t>
            </w:r>
          </w:p>
        </w:tc>
        <w:tc>
          <w:tcPr>
            <w:tcW w:w="1417" w:type="dxa"/>
          </w:tcPr>
          <w:p w14:paraId="0502CE6D" w14:textId="77777777" w:rsidR="00B334A3" w:rsidRPr="00A3242D" w:rsidRDefault="00B334A3" w:rsidP="00454D3B">
            <w:pPr>
              <w:jc w:val="center"/>
            </w:pPr>
            <w:r w:rsidRPr="00083749">
              <w:t>9 (</w:t>
            </w:r>
            <w:r>
              <w:t>82</w:t>
            </w:r>
            <w:r w:rsidRPr="00083749">
              <w:t>)</w:t>
            </w:r>
          </w:p>
        </w:tc>
        <w:tc>
          <w:tcPr>
            <w:tcW w:w="1560" w:type="dxa"/>
          </w:tcPr>
          <w:p w14:paraId="57B5EC2F" w14:textId="77777777" w:rsidR="00B334A3" w:rsidRPr="00A3242D" w:rsidRDefault="00B334A3" w:rsidP="00454D3B">
            <w:pPr>
              <w:jc w:val="center"/>
            </w:pPr>
            <w:r w:rsidRPr="00083749">
              <w:t>9 (</w:t>
            </w:r>
            <w:r>
              <w:t>64</w:t>
            </w:r>
            <w:r w:rsidRPr="00083749">
              <w:t>)</w:t>
            </w:r>
          </w:p>
        </w:tc>
        <w:tc>
          <w:tcPr>
            <w:tcW w:w="2126" w:type="dxa"/>
          </w:tcPr>
          <w:p w14:paraId="7932B6F0" w14:textId="77777777" w:rsidR="00B334A3" w:rsidRPr="00083749" w:rsidRDefault="00B334A3" w:rsidP="00454D3B">
            <w:pPr>
              <w:jc w:val="center"/>
            </w:pPr>
            <w:r>
              <w:t>12 (86)</w:t>
            </w:r>
          </w:p>
        </w:tc>
      </w:tr>
      <w:tr w:rsidR="00B334A3" w:rsidRPr="00A3242D" w14:paraId="0FE98C83" w14:textId="77777777" w:rsidTr="00454D3B">
        <w:tc>
          <w:tcPr>
            <w:tcW w:w="4361" w:type="dxa"/>
          </w:tcPr>
          <w:p w14:paraId="24D54275" w14:textId="77777777" w:rsidR="00B334A3" w:rsidRPr="00A3242D" w:rsidRDefault="00B334A3" w:rsidP="00454D3B">
            <w:pPr>
              <w:ind w:left="288"/>
              <w:rPr>
                <w:b/>
                <w:i/>
              </w:rPr>
            </w:pPr>
            <w:r w:rsidRPr="00083749">
              <w:rPr>
                <w:b/>
                <w:i/>
              </w:rPr>
              <w:t>S. pneumoniae</w:t>
            </w:r>
          </w:p>
        </w:tc>
        <w:tc>
          <w:tcPr>
            <w:tcW w:w="1417" w:type="dxa"/>
          </w:tcPr>
          <w:p w14:paraId="24634BC9" w14:textId="77777777" w:rsidR="00B334A3" w:rsidRPr="00A3242D" w:rsidRDefault="00B334A3" w:rsidP="00454D3B">
            <w:pPr>
              <w:jc w:val="center"/>
            </w:pPr>
            <w:r w:rsidRPr="00083749">
              <w:t>4 (3</w:t>
            </w:r>
            <w:r>
              <w:t>6</w:t>
            </w:r>
            <w:r w:rsidRPr="00083749">
              <w:t>)</w:t>
            </w:r>
          </w:p>
        </w:tc>
        <w:tc>
          <w:tcPr>
            <w:tcW w:w="1560" w:type="dxa"/>
          </w:tcPr>
          <w:p w14:paraId="105F2A3A" w14:textId="77777777" w:rsidR="00B334A3" w:rsidRPr="00A3242D" w:rsidRDefault="00B334A3" w:rsidP="00454D3B">
            <w:pPr>
              <w:jc w:val="center"/>
            </w:pPr>
            <w:r w:rsidRPr="00083749">
              <w:t>1 (</w:t>
            </w:r>
            <w:r>
              <w:t>7</w:t>
            </w:r>
            <w:r w:rsidRPr="00083749">
              <w:t>)</w:t>
            </w:r>
          </w:p>
        </w:tc>
        <w:tc>
          <w:tcPr>
            <w:tcW w:w="2126" w:type="dxa"/>
          </w:tcPr>
          <w:p w14:paraId="2DE39C22" w14:textId="77777777" w:rsidR="00B334A3" w:rsidRPr="00083749" w:rsidRDefault="00B334A3" w:rsidP="00454D3B">
            <w:pPr>
              <w:jc w:val="center"/>
            </w:pPr>
            <w:r>
              <w:t>5 (36)</w:t>
            </w:r>
          </w:p>
        </w:tc>
      </w:tr>
      <w:tr w:rsidR="00B334A3" w:rsidRPr="00A3242D" w14:paraId="60D7B672" w14:textId="77777777" w:rsidTr="00454D3B">
        <w:tc>
          <w:tcPr>
            <w:tcW w:w="4361" w:type="dxa"/>
          </w:tcPr>
          <w:p w14:paraId="0DC02DFF" w14:textId="77777777" w:rsidR="00B334A3" w:rsidRPr="00A3242D" w:rsidRDefault="00B334A3" w:rsidP="00454D3B">
            <w:pPr>
              <w:ind w:left="288"/>
              <w:rPr>
                <w:b/>
                <w:i/>
              </w:rPr>
            </w:pPr>
            <w:r w:rsidRPr="00083749">
              <w:rPr>
                <w:b/>
                <w:i/>
              </w:rPr>
              <w:t>H. influenza</w:t>
            </w:r>
            <w:r>
              <w:rPr>
                <w:b/>
                <w:i/>
              </w:rPr>
              <w:t>e</w:t>
            </w:r>
          </w:p>
        </w:tc>
        <w:tc>
          <w:tcPr>
            <w:tcW w:w="1417" w:type="dxa"/>
          </w:tcPr>
          <w:p w14:paraId="20B15027" w14:textId="77777777" w:rsidR="00B334A3" w:rsidRPr="00A3242D" w:rsidRDefault="00B334A3" w:rsidP="00454D3B">
            <w:pPr>
              <w:jc w:val="center"/>
            </w:pPr>
            <w:r w:rsidRPr="00083749">
              <w:t>1 (</w:t>
            </w:r>
            <w:r>
              <w:t>9</w:t>
            </w:r>
            <w:r w:rsidRPr="00083749">
              <w:t>)</w:t>
            </w:r>
          </w:p>
        </w:tc>
        <w:tc>
          <w:tcPr>
            <w:tcW w:w="1560" w:type="dxa"/>
          </w:tcPr>
          <w:p w14:paraId="4D5CAAB4" w14:textId="77777777" w:rsidR="00B334A3" w:rsidRPr="00A3242D" w:rsidRDefault="00B334A3" w:rsidP="00454D3B">
            <w:pPr>
              <w:jc w:val="center"/>
            </w:pPr>
            <w:r w:rsidRPr="00083749">
              <w:t>0 (0)</w:t>
            </w:r>
          </w:p>
        </w:tc>
        <w:tc>
          <w:tcPr>
            <w:tcW w:w="2126" w:type="dxa"/>
          </w:tcPr>
          <w:p w14:paraId="770DA09E" w14:textId="77777777" w:rsidR="00B334A3" w:rsidRPr="00083749" w:rsidRDefault="00B334A3" w:rsidP="00454D3B">
            <w:pPr>
              <w:jc w:val="center"/>
            </w:pPr>
            <w:r>
              <w:t>1 (7)</w:t>
            </w:r>
          </w:p>
        </w:tc>
      </w:tr>
      <w:tr w:rsidR="00B334A3" w:rsidRPr="00A3242D" w14:paraId="02A43119" w14:textId="77777777" w:rsidTr="00454D3B">
        <w:tc>
          <w:tcPr>
            <w:tcW w:w="4361" w:type="dxa"/>
          </w:tcPr>
          <w:p w14:paraId="4E7F26BA" w14:textId="77777777" w:rsidR="00B334A3" w:rsidRPr="00A3242D" w:rsidRDefault="00B334A3" w:rsidP="00454D3B">
            <w:pPr>
              <w:ind w:left="288"/>
              <w:rPr>
                <w:b/>
                <w:i/>
              </w:rPr>
            </w:pPr>
            <w:r w:rsidRPr="00083749">
              <w:rPr>
                <w:b/>
                <w:i/>
              </w:rPr>
              <w:t>S. aureus</w:t>
            </w:r>
          </w:p>
        </w:tc>
        <w:tc>
          <w:tcPr>
            <w:tcW w:w="1417" w:type="dxa"/>
          </w:tcPr>
          <w:p w14:paraId="7EFD9C50" w14:textId="77777777" w:rsidR="00B334A3" w:rsidRPr="00A3242D" w:rsidRDefault="00B334A3" w:rsidP="00454D3B">
            <w:pPr>
              <w:jc w:val="center"/>
            </w:pPr>
            <w:r w:rsidRPr="00083749">
              <w:t>4 (3</w:t>
            </w:r>
            <w:r>
              <w:t>6</w:t>
            </w:r>
            <w:r w:rsidRPr="00083749">
              <w:t>)</w:t>
            </w:r>
          </w:p>
        </w:tc>
        <w:tc>
          <w:tcPr>
            <w:tcW w:w="1560" w:type="dxa"/>
          </w:tcPr>
          <w:p w14:paraId="626294BC" w14:textId="77777777" w:rsidR="00B334A3" w:rsidRPr="00A3242D" w:rsidRDefault="00B334A3" w:rsidP="00454D3B">
            <w:pPr>
              <w:jc w:val="center"/>
            </w:pPr>
            <w:r w:rsidRPr="00083749">
              <w:t>7 (</w:t>
            </w:r>
            <w:r>
              <w:t>50</w:t>
            </w:r>
            <w:r w:rsidRPr="00083749">
              <w:t>)</w:t>
            </w:r>
          </w:p>
        </w:tc>
        <w:tc>
          <w:tcPr>
            <w:tcW w:w="2126" w:type="dxa"/>
          </w:tcPr>
          <w:p w14:paraId="7AF0CAE2" w14:textId="77777777" w:rsidR="00B334A3" w:rsidRPr="00083749" w:rsidRDefault="00B334A3" w:rsidP="00454D3B">
            <w:pPr>
              <w:jc w:val="center"/>
            </w:pPr>
            <w:r>
              <w:t>7 (50)</w:t>
            </w:r>
          </w:p>
        </w:tc>
      </w:tr>
      <w:tr w:rsidR="00B334A3" w:rsidRPr="00A3242D" w14:paraId="35491D89" w14:textId="77777777" w:rsidTr="00454D3B">
        <w:tc>
          <w:tcPr>
            <w:tcW w:w="4361" w:type="dxa"/>
          </w:tcPr>
          <w:p w14:paraId="6FFC3C42" w14:textId="77777777" w:rsidR="00B334A3" w:rsidRPr="00EF25C8" w:rsidRDefault="00B334A3" w:rsidP="00454D3B">
            <w:pPr>
              <w:ind w:left="288"/>
              <w:rPr>
                <w:b/>
                <w:i/>
              </w:rPr>
            </w:pPr>
            <w:r w:rsidRPr="00EF25C8">
              <w:rPr>
                <w:b/>
                <w:i/>
              </w:rPr>
              <w:t>E. coli</w:t>
            </w:r>
          </w:p>
        </w:tc>
        <w:tc>
          <w:tcPr>
            <w:tcW w:w="1417" w:type="dxa"/>
          </w:tcPr>
          <w:p w14:paraId="3AA0A850" w14:textId="77777777" w:rsidR="00B334A3" w:rsidRPr="00A3242D" w:rsidRDefault="00B334A3" w:rsidP="00454D3B">
            <w:pPr>
              <w:jc w:val="center"/>
            </w:pPr>
            <w:r>
              <w:t>0</w:t>
            </w:r>
          </w:p>
        </w:tc>
        <w:tc>
          <w:tcPr>
            <w:tcW w:w="1560" w:type="dxa"/>
          </w:tcPr>
          <w:p w14:paraId="4065EB0A" w14:textId="77777777" w:rsidR="00B334A3" w:rsidRPr="00A3242D" w:rsidRDefault="00B334A3" w:rsidP="00454D3B">
            <w:pPr>
              <w:jc w:val="center"/>
            </w:pPr>
            <w:r w:rsidRPr="00083749">
              <w:t>1 (</w:t>
            </w:r>
            <w:r>
              <w:t>7</w:t>
            </w:r>
            <w:r w:rsidRPr="00083749">
              <w:t>)</w:t>
            </w:r>
          </w:p>
        </w:tc>
        <w:tc>
          <w:tcPr>
            <w:tcW w:w="2126" w:type="dxa"/>
          </w:tcPr>
          <w:p w14:paraId="20F6C0A4" w14:textId="77777777" w:rsidR="00B334A3" w:rsidRDefault="00B334A3" w:rsidP="00454D3B">
            <w:pPr>
              <w:jc w:val="center"/>
            </w:pPr>
            <w:r>
              <w:t>1 (7)</w:t>
            </w:r>
          </w:p>
        </w:tc>
      </w:tr>
      <w:tr w:rsidR="00B334A3" w:rsidRPr="00A3242D" w14:paraId="04802CE7" w14:textId="77777777" w:rsidTr="00454D3B">
        <w:tc>
          <w:tcPr>
            <w:tcW w:w="4361" w:type="dxa"/>
          </w:tcPr>
          <w:p w14:paraId="50FECEF6" w14:textId="77777777" w:rsidR="00B334A3" w:rsidRPr="00EF25C8" w:rsidRDefault="00B334A3" w:rsidP="00454D3B">
            <w:pPr>
              <w:ind w:left="288"/>
              <w:rPr>
                <w:b/>
                <w:i/>
              </w:rPr>
            </w:pPr>
            <w:bookmarkStart w:id="8" w:name="_Hlk529681852"/>
            <w:r w:rsidRPr="00ED50E9">
              <w:rPr>
                <w:b/>
                <w:i/>
              </w:rPr>
              <w:t>Streptococcus Group F</w:t>
            </w:r>
            <w:bookmarkEnd w:id="8"/>
          </w:p>
        </w:tc>
        <w:tc>
          <w:tcPr>
            <w:tcW w:w="1417" w:type="dxa"/>
          </w:tcPr>
          <w:p w14:paraId="5A568410" w14:textId="77777777" w:rsidR="00B334A3" w:rsidRPr="00A3242D" w:rsidRDefault="00B334A3" w:rsidP="00454D3B">
            <w:pPr>
              <w:jc w:val="center"/>
            </w:pPr>
            <w:r>
              <w:t>0</w:t>
            </w:r>
          </w:p>
        </w:tc>
        <w:tc>
          <w:tcPr>
            <w:tcW w:w="1560" w:type="dxa"/>
          </w:tcPr>
          <w:p w14:paraId="44154BB4" w14:textId="77777777" w:rsidR="00B334A3" w:rsidRPr="00A3242D" w:rsidRDefault="00B334A3" w:rsidP="00454D3B">
            <w:pPr>
              <w:jc w:val="center"/>
            </w:pPr>
            <w:r w:rsidRPr="00083749">
              <w:t>1 (</w:t>
            </w:r>
            <w:r>
              <w:t>7</w:t>
            </w:r>
            <w:r w:rsidRPr="00083749">
              <w:t>)</w:t>
            </w:r>
          </w:p>
        </w:tc>
        <w:tc>
          <w:tcPr>
            <w:tcW w:w="2126" w:type="dxa"/>
          </w:tcPr>
          <w:p w14:paraId="000615D5" w14:textId="77777777" w:rsidR="00B334A3" w:rsidRDefault="00B334A3" w:rsidP="00454D3B">
            <w:pPr>
              <w:jc w:val="center"/>
            </w:pPr>
            <w:r>
              <w:t>1 (7)</w:t>
            </w:r>
          </w:p>
        </w:tc>
      </w:tr>
      <w:tr w:rsidR="00B334A3" w:rsidRPr="00A3242D" w14:paraId="094845E8" w14:textId="77777777" w:rsidTr="00454D3B">
        <w:tc>
          <w:tcPr>
            <w:tcW w:w="4361" w:type="dxa"/>
          </w:tcPr>
          <w:p w14:paraId="444746F4" w14:textId="77777777" w:rsidR="00B334A3" w:rsidRPr="00A3242D" w:rsidRDefault="00B334A3" w:rsidP="00454D3B">
            <w:pPr>
              <w:ind w:left="288"/>
              <w:rPr>
                <w:b/>
              </w:rPr>
            </w:pPr>
            <w:r w:rsidRPr="00083749">
              <w:rPr>
                <w:b/>
              </w:rPr>
              <w:t>HBOV</w:t>
            </w:r>
          </w:p>
        </w:tc>
        <w:tc>
          <w:tcPr>
            <w:tcW w:w="1417" w:type="dxa"/>
          </w:tcPr>
          <w:p w14:paraId="7D79C623" w14:textId="77777777" w:rsidR="00B334A3" w:rsidRPr="00A3242D" w:rsidRDefault="00B334A3" w:rsidP="00454D3B">
            <w:pPr>
              <w:jc w:val="center"/>
            </w:pPr>
            <w:r w:rsidRPr="00083749">
              <w:t>1 (</w:t>
            </w:r>
            <w:r>
              <w:t>9</w:t>
            </w:r>
            <w:r w:rsidRPr="00083749">
              <w:t>)</w:t>
            </w:r>
          </w:p>
        </w:tc>
        <w:tc>
          <w:tcPr>
            <w:tcW w:w="1560" w:type="dxa"/>
          </w:tcPr>
          <w:p w14:paraId="43B32FFD" w14:textId="77777777" w:rsidR="00B334A3" w:rsidRPr="00A3242D" w:rsidRDefault="00B334A3" w:rsidP="00454D3B">
            <w:pPr>
              <w:jc w:val="center"/>
            </w:pPr>
            <w:r>
              <w:t>N/A</w:t>
            </w:r>
          </w:p>
        </w:tc>
        <w:tc>
          <w:tcPr>
            <w:tcW w:w="2126" w:type="dxa"/>
          </w:tcPr>
          <w:p w14:paraId="4C44DFBD" w14:textId="77777777" w:rsidR="00B334A3" w:rsidRPr="00083749" w:rsidRDefault="00B334A3" w:rsidP="00454D3B">
            <w:pPr>
              <w:jc w:val="center"/>
            </w:pPr>
            <w:r>
              <w:t>1 (7)</w:t>
            </w:r>
          </w:p>
        </w:tc>
      </w:tr>
      <w:tr w:rsidR="00B334A3" w:rsidRPr="00A3242D" w14:paraId="50821388" w14:textId="77777777" w:rsidTr="00454D3B">
        <w:tc>
          <w:tcPr>
            <w:tcW w:w="4361" w:type="dxa"/>
          </w:tcPr>
          <w:p w14:paraId="34AE8C81" w14:textId="77777777" w:rsidR="00B334A3" w:rsidRPr="00A3242D" w:rsidRDefault="00B334A3" w:rsidP="00454D3B">
            <w:pPr>
              <w:rPr>
                <w:b/>
              </w:rPr>
            </w:pPr>
            <w:r w:rsidRPr="00083749">
              <w:rPr>
                <w:b/>
              </w:rPr>
              <w:t>Combinations</w:t>
            </w:r>
            <w:r>
              <w:rPr>
                <w:b/>
                <w:vertAlign w:val="superscript"/>
              </w:rPr>
              <w:t>b</w:t>
            </w:r>
          </w:p>
        </w:tc>
        <w:tc>
          <w:tcPr>
            <w:tcW w:w="1417" w:type="dxa"/>
          </w:tcPr>
          <w:p w14:paraId="275105AF" w14:textId="77777777" w:rsidR="00B334A3" w:rsidRPr="00A3242D" w:rsidRDefault="00B334A3" w:rsidP="00454D3B">
            <w:pPr>
              <w:jc w:val="center"/>
            </w:pPr>
          </w:p>
        </w:tc>
        <w:tc>
          <w:tcPr>
            <w:tcW w:w="1560" w:type="dxa"/>
          </w:tcPr>
          <w:p w14:paraId="6A53D5BA" w14:textId="77777777" w:rsidR="00B334A3" w:rsidRPr="00A3242D" w:rsidRDefault="00B334A3" w:rsidP="00454D3B">
            <w:pPr>
              <w:jc w:val="center"/>
            </w:pPr>
          </w:p>
        </w:tc>
        <w:tc>
          <w:tcPr>
            <w:tcW w:w="2126" w:type="dxa"/>
          </w:tcPr>
          <w:p w14:paraId="2D3B2187" w14:textId="77777777" w:rsidR="00B334A3" w:rsidRPr="00A3242D" w:rsidRDefault="00B334A3" w:rsidP="00454D3B">
            <w:pPr>
              <w:jc w:val="center"/>
            </w:pPr>
          </w:p>
        </w:tc>
      </w:tr>
      <w:tr w:rsidR="00B334A3" w:rsidRPr="00A3242D" w14:paraId="2D4E3B2D" w14:textId="77777777" w:rsidTr="00454D3B">
        <w:tc>
          <w:tcPr>
            <w:tcW w:w="4361" w:type="dxa"/>
          </w:tcPr>
          <w:p w14:paraId="293419EE" w14:textId="77777777" w:rsidR="00B334A3" w:rsidRPr="00A3242D" w:rsidRDefault="00B334A3" w:rsidP="00454D3B">
            <w:pPr>
              <w:ind w:left="288"/>
              <w:rPr>
                <w:b/>
                <w:i/>
              </w:rPr>
            </w:pPr>
            <w:r w:rsidRPr="00083749">
              <w:rPr>
                <w:b/>
                <w:i/>
              </w:rPr>
              <w:t xml:space="preserve">S. aureus + </w:t>
            </w:r>
            <w:r w:rsidRPr="00083749">
              <w:rPr>
                <w:b/>
              </w:rPr>
              <w:t>HBOV</w:t>
            </w:r>
          </w:p>
        </w:tc>
        <w:tc>
          <w:tcPr>
            <w:tcW w:w="1417" w:type="dxa"/>
          </w:tcPr>
          <w:p w14:paraId="4ED38AEA" w14:textId="77777777" w:rsidR="00B334A3" w:rsidRPr="00A3242D" w:rsidRDefault="00B334A3" w:rsidP="00454D3B">
            <w:pPr>
              <w:jc w:val="center"/>
            </w:pPr>
            <w:r>
              <w:t>--</w:t>
            </w:r>
          </w:p>
        </w:tc>
        <w:tc>
          <w:tcPr>
            <w:tcW w:w="1560" w:type="dxa"/>
          </w:tcPr>
          <w:p w14:paraId="2485097A" w14:textId="77777777" w:rsidR="00B334A3" w:rsidRPr="00A3242D" w:rsidRDefault="00B334A3" w:rsidP="00454D3B">
            <w:pPr>
              <w:jc w:val="center"/>
            </w:pPr>
            <w:r>
              <w:t>--</w:t>
            </w:r>
          </w:p>
        </w:tc>
        <w:tc>
          <w:tcPr>
            <w:tcW w:w="2126" w:type="dxa"/>
          </w:tcPr>
          <w:p w14:paraId="1EC95853" w14:textId="77777777" w:rsidR="00B334A3" w:rsidRPr="00083749" w:rsidRDefault="00B334A3" w:rsidP="00454D3B">
            <w:pPr>
              <w:jc w:val="center"/>
            </w:pPr>
            <w:r>
              <w:t>1 (7)</w:t>
            </w:r>
          </w:p>
        </w:tc>
      </w:tr>
      <w:tr w:rsidR="00B334A3" w:rsidRPr="00A3242D" w14:paraId="638FCCAA" w14:textId="77777777" w:rsidTr="00454D3B">
        <w:tc>
          <w:tcPr>
            <w:tcW w:w="4361" w:type="dxa"/>
          </w:tcPr>
          <w:p w14:paraId="2D40EAB7" w14:textId="77777777" w:rsidR="00B334A3" w:rsidRPr="00083749" w:rsidRDefault="00B334A3" w:rsidP="00454D3B">
            <w:pPr>
              <w:ind w:left="288"/>
              <w:rPr>
                <w:b/>
                <w:i/>
              </w:rPr>
            </w:pPr>
            <w:r w:rsidRPr="00083749">
              <w:rPr>
                <w:b/>
                <w:i/>
              </w:rPr>
              <w:t>S. aureus + S. pneumoniae</w:t>
            </w:r>
            <w:r w:rsidRPr="000A32B6">
              <w:rPr>
                <w:b/>
                <w:vertAlign w:val="superscript"/>
              </w:rPr>
              <w:t>c</w:t>
            </w:r>
          </w:p>
        </w:tc>
        <w:tc>
          <w:tcPr>
            <w:tcW w:w="1417" w:type="dxa"/>
          </w:tcPr>
          <w:p w14:paraId="2E793F41" w14:textId="77777777" w:rsidR="00B334A3" w:rsidRDefault="00B334A3" w:rsidP="00454D3B">
            <w:pPr>
              <w:jc w:val="center"/>
            </w:pPr>
          </w:p>
        </w:tc>
        <w:tc>
          <w:tcPr>
            <w:tcW w:w="1560" w:type="dxa"/>
          </w:tcPr>
          <w:p w14:paraId="7C7C731B" w14:textId="77777777" w:rsidR="00B334A3" w:rsidRDefault="00B334A3" w:rsidP="00454D3B">
            <w:pPr>
              <w:jc w:val="center"/>
            </w:pPr>
          </w:p>
        </w:tc>
        <w:tc>
          <w:tcPr>
            <w:tcW w:w="2126" w:type="dxa"/>
          </w:tcPr>
          <w:p w14:paraId="4D58D27C" w14:textId="77777777" w:rsidR="00B334A3" w:rsidRDefault="00B334A3" w:rsidP="00454D3B">
            <w:pPr>
              <w:jc w:val="center"/>
            </w:pPr>
            <w:r>
              <w:t>1 (7)</w:t>
            </w:r>
          </w:p>
        </w:tc>
      </w:tr>
      <w:tr w:rsidR="00B334A3" w:rsidRPr="00A3242D" w14:paraId="0BEFD289" w14:textId="77777777" w:rsidTr="00454D3B">
        <w:tc>
          <w:tcPr>
            <w:tcW w:w="4361" w:type="dxa"/>
          </w:tcPr>
          <w:p w14:paraId="1EAB8BFF" w14:textId="77777777" w:rsidR="00B334A3" w:rsidRPr="00083749" w:rsidRDefault="00B334A3" w:rsidP="00454D3B">
            <w:pPr>
              <w:ind w:left="288"/>
              <w:rPr>
                <w:b/>
                <w:i/>
              </w:rPr>
            </w:pPr>
            <w:r w:rsidRPr="00083749">
              <w:rPr>
                <w:b/>
                <w:i/>
              </w:rPr>
              <w:t xml:space="preserve">E. coli </w:t>
            </w:r>
            <w:r w:rsidRPr="00083749">
              <w:rPr>
                <w:b/>
              </w:rPr>
              <w:t>+ Streptococcus Group</w:t>
            </w:r>
            <w:r>
              <w:rPr>
                <w:b/>
              </w:rPr>
              <w:t xml:space="preserve"> F+</w:t>
            </w:r>
            <w:r w:rsidRPr="00083749">
              <w:rPr>
                <w:b/>
                <w:i/>
              </w:rPr>
              <w:t xml:space="preserve"> H. </w:t>
            </w:r>
            <w:r>
              <w:rPr>
                <w:b/>
                <w:i/>
              </w:rPr>
              <w:t>influenzae</w:t>
            </w:r>
          </w:p>
        </w:tc>
        <w:tc>
          <w:tcPr>
            <w:tcW w:w="1417" w:type="dxa"/>
          </w:tcPr>
          <w:p w14:paraId="3626813E" w14:textId="77777777" w:rsidR="00B334A3" w:rsidRDefault="00B334A3" w:rsidP="00454D3B">
            <w:pPr>
              <w:jc w:val="center"/>
            </w:pPr>
            <w:r>
              <w:t>--</w:t>
            </w:r>
          </w:p>
        </w:tc>
        <w:tc>
          <w:tcPr>
            <w:tcW w:w="1560" w:type="dxa"/>
          </w:tcPr>
          <w:p w14:paraId="7E38E590" w14:textId="77777777" w:rsidR="00B334A3" w:rsidRDefault="00B334A3" w:rsidP="00454D3B">
            <w:pPr>
              <w:jc w:val="center"/>
            </w:pPr>
            <w:r>
              <w:t>--</w:t>
            </w:r>
          </w:p>
        </w:tc>
        <w:tc>
          <w:tcPr>
            <w:tcW w:w="2126" w:type="dxa"/>
          </w:tcPr>
          <w:p w14:paraId="67CBAE6F" w14:textId="77777777" w:rsidR="00B334A3" w:rsidRDefault="00B334A3" w:rsidP="00454D3B">
            <w:pPr>
              <w:jc w:val="center"/>
            </w:pPr>
            <w:r>
              <w:t>1 (7)</w:t>
            </w:r>
          </w:p>
        </w:tc>
      </w:tr>
    </w:tbl>
    <w:p w14:paraId="0A6C8F11" w14:textId="77777777" w:rsidR="00B334A3" w:rsidRPr="001101AD" w:rsidRDefault="00B334A3" w:rsidP="00B334A3">
      <w:pPr>
        <w:spacing w:line="240" w:lineRule="auto"/>
        <w:rPr>
          <w:rFonts w:ascii="Times New Roman" w:hAnsi="Times New Roman"/>
          <w:sz w:val="18"/>
          <w:szCs w:val="18"/>
        </w:rPr>
      </w:pPr>
      <w:r w:rsidRPr="001101AD">
        <w:rPr>
          <w:rFonts w:ascii="Times New Roman" w:hAnsi="Times New Roman"/>
          <w:sz w:val="18"/>
          <w:szCs w:val="18"/>
        </w:rPr>
        <w:t xml:space="preserve">Abbreviations: </w:t>
      </w:r>
      <w:r>
        <w:rPr>
          <w:rFonts w:ascii="Times New Roman" w:hAnsi="Times New Roman"/>
          <w:sz w:val="18"/>
          <w:szCs w:val="18"/>
        </w:rPr>
        <w:t>HBOV</w:t>
      </w:r>
      <w:r w:rsidRPr="001101AD">
        <w:rPr>
          <w:rFonts w:ascii="Times New Roman" w:hAnsi="Times New Roman"/>
          <w:sz w:val="18"/>
          <w:szCs w:val="18"/>
        </w:rPr>
        <w:t xml:space="preserve">, human </w:t>
      </w:r>
      <w:r>
        <w:rPr>
          <w:rFonts w:ascii="Times New Roman" w:hAnsi="Times New Roman"/>
          <w:sz w:val="18"/>
          <w:szCs w:val="18"/>
        </w:rPr>
        <w:t>bocavirus</w:t>
      </w:r>
      <w:r w:rsidRPr="001101AD">
        <w:rPr>
          <w:rFonts w:ascii="Times New Roman" w:hAnsi="Times New Roman"/>
          <w:sz w:val="18"/>
          <w:szCs w:val="18"/>
        </w:rPr>
        <w:t xml:space="preserve">. </w:t>
      </w:r>
    </w:p>
    <w:p w14:paraId="01B9229F" w14:textId="77777777" w:rsidR="00B334A3" w:rsidRPr="00FE1357" w:rsidRDefault="00B334A3" w:rsidP="00B334A3">
      <w:pPr>
        <w:spacing w:line="240" w:lineRule="auto"/>
        <w:rPr>
          <w:rFonts w:ascii="Times New Roman" w:hAnsi="Times New Roman"/>
          <w:sz w:val="18"/>
          <w:szCs w:val="18"/>
        </w:rPr>
      </w:pPr>
      <w:r>
        <w:rPr>
          <w:rFonts w:ascii="Times New Roman" w:hAnsi="Times New Roman"/>
          <w:sz w:val="18"/>
          <w:szCs w:val="18"/>
          <w:vertAlign w:val="superscript"/>
        </w:rPr>
        <w:t>a</w:t>
      </w:r>
      <w:r w:rsidRPr="00A3242D">
        <w:rPr>
          <w:rFonts w:ascii="Times New Roman" w:hAnsi="Times New Roman"/>
          <w:sz w:val="18"/>
          <w:szCs w:val="18"/>
        </w:rPr>
        <w:t xml:space="preserve">Total number of cases with </w:t>
      </w:r>
      <w:r>
        <w:rPr>
          <w:rFonts w:ascii="Times New Roman" w:hAnsi="Times New Roman"/>
          <w:sz w:val="18"/>
          <w:szCs w:val="18"/>
        </w:rPr>
        <w:t>organism</w:t>
      </w:r>
      <w:r w:rsidRPr="00A3242D">
        <w:rPr>
          <w:rFonts w:ascii="Times New Roman" w:hAnsi="Times New Roman"/>
          <w:sz w:val="18"/>
          <w:szCs w:val="18"/>
        </w:rPr>
        <w:t xml:space="preserve"> identified; </w:t>
      </w:r>
      <w:r>
        <w:rPr>
          <w:rFonts w:ascii="Times New Roman" w:hAnsi="Times New Roman"/>
          <w:sz w:val="18"/>
          <w:szCs w:val="18"/>
        </w:rPr>
        <w:t xml:space="preserve">is </w:t>
      </w:r>
      <w:r w:rsidRPr="00A3242D">
        <w:rPr>
          <w:rFonts w:ascii="Times New Roman" w:hAnsi="Times New Roman"/>
          <w:sz w:val="18"/>
          <w:szCs w:val="18"/>
        </w:rPr>
        <w:t xml:space="preserve">not </w:t>
      </w:r>
      <w:r>
        <w:rPr>
          <w:rFonts w:ascii="Times New Roman" w:hAnsi="Times New Roman"/>
          <w:sz w:val="18"/>
          <w:szCs w:val="18"/>
        </w:rPr>
        <w:t xml:space="preserve">a sum of </w:t>
      </w:r>
      <w:r w:rsidRPr="00A3242D">
        <w:rPr>
          <w:rFonts w:ascii="Times New Roman" w:hAnsi="Times New Roman"/>
          <w:sz w:val="18"/>
          <w:szCs w:val="18"/>
        </w:rPr>
        <w:t xml:space="preserve">the number of organisms identified </w:t>
      </w:r>
      <w:r>
        <w:rPr>
          <w:rFonts w:ascii="Times New Roman" w:hAnsi="Times New Roman"/>
          <w:sz w:val="18"/>
          <w:szCs w:val="18"/>
        </w:rPr>
        <w:t>be</w:t>
      </w:r>
      <w:r w:rsidRPr="00A3242D">
        <w:rPr>
          <w:rFonts w:ascii="Times New Roman" w:hAnsi="Times New Roman"/>
          <w:sz w:val="18"/>
          <w:szCs w:val="18"/>
        </w:rPr>
        <w:t xml:space="preserve">cause some cases </w:t>
      </w:r>
      <w:r>
        <w:rPr>
          <w:rFonts w:ascii="Times New Roman" w:hAnsi="Times New Roman"/>
          <w:sz w:val="18"/>
          <w:szCs w:val="18"/>
        </w:rPr>
        <w:t>have more than one pathogen identified</w:t>
      </w:r>
      <w:r w:rsidRPr="00A3242D">
        <w:rPr>
          <w:rFonts w:ascii="Times New Roman" w:hAnsi="Times New Roman"/>
          <w:sz w:val="18"/>
          <w:szCs w:val="18"/>
        </w:rPr>
        <w:t>.</w:t>
      </w:r>
    </w:p>
    <w:p w14:paraId="3671DE04" w14:textId="77777777" w:rsidR="00B334A3" w:rsidRPr="00FE1357" w:rsidRDefault="00B334A3" w:rsidP="00B334A3">
      <w:pPr>
        <w:rPr>
          <w:rFonts w:ascii="Times New Roman" w:hAnsi="Times New Roman"/>
          <w:sz w:val="18"/>
          <w:szCs w:val="18"/>
        </w:rPr>
      </w:pPr>
      <w:r>
        <w:rPr>
          <w:vertAlign w:val="superscript"/>
        </w:rPr>
        <w:t>b</w:t>
      </w:r>
      <w:r>
        <w:rPr>
          <w:rFonts w:ascii="Times New Roman" w:hAnsi="Times New Roman"/>
          <w:sz w:val="18"/>
          <w:szCs w:val="18"/>
        </w:rPr>
        <w:t>Combinations presented as detection by either PCR or culture, not split by detection method.</w:t>
      </w:r>
    </w:p>
    <w:p w14:paraId="495F1865" w14:textId="77777777" w:rsidR="00B334A3" w:rsidRDefault="00B334A3" w:rsidP="00B334A3">
      <w:pPr>
        <w:rPr>
          <w:rFonts w:ascii="Times New Roman" w:hAnsi="Times New Roman"/>
          <w:sz w:val="18"/>
          <w:szCs w:val="18"/>
        </w:rPr>
      </w:pPr>
      <w:r>
        <w:rPr>
          <w:vertAlign w:val="superscript"/>
        </w:rPr>
        <w:t>c</w:t>
      </w:r>
      <w:r w:rsidRPr="00FE1357">
        <w:rPr>
          <w:rFonts w:ascii="Times New Roman" w:hAnsi="Times New Roman"/>
          <w:sz w:val="18"/>
          <w:szCs w:val="18"/>
        </w:rPr>
        <w:t>Of the 5</w:t>
      </w:r>
      <w:r>
        <w:t xml:space="preserve"> </w:t>
      </w:r>
      <w:r w:rsidRPr="00FE1357">
        <w:rPr>
          <w:rFonts w:ascii="Times New Roman" w:hAnsi="Times New Roman"/>
          <w:sz w:val="18"/>
          <w:szCs w:val="18"/>
        </w:rPr>
        <w:t xml:space="preserve">cases positive for </w:t>
      </w:r>
      <w:r w:rsidRPr="00FE1357">
        <w:rPr>
          <w:rFonts w:ascii="Times New Roman" w:hAnsi="Times New Roman"/>
          <w:i/>
          <w:sz w:val="18"/>
          <w:szCs w:val="18"/>
        </w:rPr>
        <w:t>S. pneumoniae</w:t>
      </w:r>
      <w:r w:rsidRPr="00FE1357">
        <w:rPr>
          <w:rFonts w:ascii="Times New Roman" w:hAnsi="Times New Roman"/>
          <w:sz w:val="18"/>
          <w:szCs w:val="18"/>
        </w:rPr>
        <w:t xml:space="preserve"> </w:t>
      </w:r>
      <w:r>
        <w:rPr>
          <w:rFonts w:ascii="Times New Roman" w:hAnsi="Times New Roman"/>
          <w:sz w:val="18"/>
          <w:szCs w:val="18"/>
        </w:rPr>
        <w:t>in pleural fluid, 4 were identified by culture or PCR and 1 additional case was identified using</w:t>
      </w:r>
      <w:r w:rsidRPr="004D104D">
        <w:rPr>
          <w:rFonts w:ascii="Times New Roman" w:hAnsi="Times New Roman"/>
          <w:sz w:val="18"/>
          <w:szCs w:val="18"/>
        </w:rPr>
        <w:t xml:space="preserve"> BinaxNOW®</w:t>
      </w:r>
      <w:r>
        <w:rPr>
          <w:rFonts w:ascii="Times New Roman" w:hAnsi="Times New Roman"/>
          <w:sz w:val="18"/>
          <w:szCs w:val="18"/>
        </w:rPr>
        <w:t xml:space="preserve">, which was also culture+ for S. aureus (see Table 4b for details). One PCR+ had a negative </w:t>
      </w:r>
      <w:r w:rsidRPr="004D104D">
        <w:rPr>
          <w:rFonts w:ascii="Times New Roman" w:hAnsi="Times New Roman"/>
          <w:sz w:val="18"/>
          <w:szCs w:val="18"/>
        </w:rPr>
        <w:t>BinaxNOW®</w:t>
      </w:r>
      <w:r>
        <w:rPr>
          <w:rFonts w:ascii="Times New Roman" w:hAnsi="Times New Roman"/>
          <w:sz w:val="18"/>
          <w:szCs w:val="18"/>
        </w:rPr>
        <w:t xml:space="preserve"> test result.</w:t>
      </w:r>
    </w:p>
    <w:p w14:paraId="0FB6AF0E" w14:textId="04798C12" w:rsidR="00B334A3" w:rsidRDefault="00B334A3">
      <w:pPr>
        <w:spacing w:after="0" w:line="240" w:lineRule="auto"/>
        <w:rPr>
          <w:rFonts w:ascii="Times New Roman" w:hAnsi="Times New Roman"/>
          <w:sz w:val="18"/>
          <w:szCs w:val="18"/>
        </w:rPr>
      </w:pPr>
      <w:r>
        <w:rPr>
          <w:rFonts w:ascii="Times New Roman" w:hAnsi="Times New Roman"/>
          <w:sz w:val="18"/>
          <w:szCs w:val="18"/>
        </w:rPr>
        <w:br w:type="page"/>
      </w:r>
    </w:p>
    <w:p w14:paraId="77B0946F" w14:textId="77777777" w:rsidR="00B334A3" w:rsidRPr="00A3242D" w:rsidRDefault="00B334A3" w:rsidP="00B334A3">
      <w:pPr>
        <w:spacing w:line="240" w:lineRule="auto"/>
        <w:rPr>
          <w:rFonts w:ascii="Times New Roman" w:hAnsi="Times New Roman"/>
          <w:b/>
        </w:rPr>
      </w:pPr>
      <w:r w:rsidRPr="00A3242D">
        <w:rPr>
          <w:rFonts w:ascii="Times New Roman" w:hAnsi="Times New Roman"/>
          <w:b/>
        </w:rPr>
        <w:lastRenderedPageBreak/>
        <w:t xml:space="preserve">Table </w:t>
      </w:r>
      <w:r>
        <w:rPr>
          <w:rFonts w:ascii="Times New Roman" w:hAnsi="Times New Roman"/>
          <w:b/>
        </w:rPr>
        <w:t>3</w:t>
      </w:r>
      <w:r w:rsidRPr="00A3242D">
        <w:rPr>
          <w:rFonts w:ascii="Times New Roman" w:hAnsi="Times New Roman"/>
          <w:b/>
        </w:rPr>
        <w:t xml:space="preserve">. Clinical characteristics of cases with </w:t>
      </w:r>
      <w:r>
        <w:rPr>
          <w:rFonts w:ascii="Times New Roman" w:hAnsi="Times New Roman"/>
          <w:b/>
        </w:rPr>
        <w:t>pleural fluid</w:t>
      </w:r>
      <w:r>
        <w:rPr>
          <w:rFonts w:ascii="Times New Roman" w:eastAsia="Times New Roman" w:hAnsi="Times New Roman"/>
          <w:b/>
          <w:bCs/>
          <w:color w:val="000000"/>
          <w:vertAlign w:val="superscript"/>
        </w:rPr>
        <w:t>a</w:t>
      </w:r>
      <w:r>
        <w:rPr>
          <w:rFonts w:ascii="Times New Roman" w:hAnsi="Times New Roman"/>
          <w:b/>
        </w:rPr>
        <w:t xml:space="preserve"> on initial CXR comparing those with </w:t>
      </w:r>
      <w:r w:rsidRPr="00A3242D">
        <w:rPr>
          <w:rFonts w:ascii="Times New Roman" w:hAnsi="Times New Roman"/>
          <w:b/>
        </w:rPr>
        <w:t xml:space="preserve">pleural fluid collected and </w:t>
      </w:r>
      <w:r>
        <w:rPr>
          <w:rFonts w:ascii="Times New Roman" w:hAnsi="Times New Roman"/>
          <w:b/>
        </w:rPr>
        <w:t>pleural fluid not collected</w:t>
      </w:r>
    </w:p>
    <w:tbl>
      <w:tblPr>
        <w:tblW w:w="8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1914"/>
        <w:gridCol w:w="2345"/>
        <w:gridCol w:w="1481"/>
      </w:tblGrid>
      <w:tr w:rsidR="00B334A3" w:rsidRPr="0075721F" w14:paraId="45D38E9E" w14:textId="77777777" w:rsidTr="00454D3B">
        <w:trPr>
          <w:trHeight w:val="405"/>
        </w:trPr>
        <w:tc>
          <w:tcPr>
            <w:tcW w:w="2776" w:type="dxa"/>
            <w:shd w:val="clear" w:color="auto" w:fill="auto"/>
            <w:noWrap/>
            <w:vAlign w:val="bottom"/>
            <w:hideMark/>
          </w:tcPr>
          <w:p w14:paraId="4C3B645A" w14:textId="77777777" w:rsidR="00B334A3" w:rsidRPr="00BC7788" w:rsidRDefault="00B334A3" w:rsidP="00454D3B">
            <w:pPr>
              <w:spacing w:after="0" w:line="240" w:lineRule="auto"/>
              <w:rPr>
                <w:rFonts w:ascii="Times New Roman" w:eastAsia="Times New Roman" w:hAnsi="Times New Roman"/>
                <w:b/>
                <w:bCs/>
                <w:color w:val="000000"/>
              </w:rPr>
            </w:pPr>
            <w:r w:rsidRPr="00BC7788">
              <w:rPr>
                <w:rFonts w:ascii="Times New Roman" w:eastAsia="Times New Roman" w:hAnsi="Times New Roman"/>
                <w:b/>
                <w:bCs/>
                <w:color w:val="000000"/>
              </w:rPr>
              <w:t> </w:t>
            </w:r>
          </w:p>
        </w:tc>
        <w:tc>
          <w:tcPr>
            <w:tcW w:w="1914" w:type="dxa"/>
            <w:shd w:val="clear" w:color="auto" w:fill="auto"/>
            <w:noWrap/>
            <w:vAlign w:val="center"/>
            <w:hideMark/>
          </w:tcPr>
          <w:p w14:paraId="1D85BE9E" w14:textId="77777777" w:rsidR="00B334A3" w:rsidRPr="00BC7788" w:rsidRDefault="00B334A3" w:rsidP="00454D3B">
            <w:pPr>
              <w:spacing w:after="0" w:line="240" w:lineRule="auto"/>
              <w:jc w:val="center"/>
              <w:rPr>
                <w:rFonts w:ascii="Times New Roman" w:eastAsia="Times New Roman" w:hAnsi="Times New Roman"/>
                <w:b/>
                <w:bCs/>
                <w:color w:val="000000"/>
              </w:rPr>
            </w:pPr>
            <w:r w:rsidRPr="00BC7788">
              <w:rPr>
                <w:rFonts w:ascii="Times New Roman" w:eastAsia="Times New Roman" w:hAnsi="Times New Roman"/>
                <w:b/>
                <w:bCs/>
                <w:color w:val="000000"/>
              </w:rPr>
              <w:t>Cases with PF collected</w:t>
            </w:r>
          </w:p>
        </w:tc>
        <w:tc>
          <w:tcPr>
            <w:tcW w:w="2345" w:type="dxa"/>
            <w:shd w:val="clear" w:color="auto" w:fill="auto"/>
            <w:noWrap/>
            <w:vAlign w:val="center"/>
            <w:hideMark/>
          </w:tcPr>
          <w:p w14:paraId="2EEE78C9" w14:textId="77777777" w:rsidR="00B334A3" w:rsidRPr="00BC7788" w:rsidRDefault="00B334A3" w:rsidP="00454D3B">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 xml:space="preserve">Cases without </w:t>
            </w:r>
            <w:r w:rsidRPr="00BC7788">
              <w:rPr>
                <w:rFonts w:ascii="Times New Roman" w:eastAsia="Times New Roman" w:hAnsi="Times New Roman"/>
                <w:b/>
                <w:bCs/>
                <w:color w:val="000000"/>
              </w:rPr>
              <w:t xml:space="preserve">PF </w:t>
            </w:r>
            <w:r>
              <w:rPr>
                <w:rFonts w:ascii="Times New Roman" w:eastAsia="Times New Roman" w:hAnsi="Times New Roman"/>
                <w:b/>
                <w:bCs/>
                <w:color w:val="000000"/>
              </w:rPr>
              <w:t>collected</w:t>
            </w:r>
          </w:p>
        </w:tc>
        <w:tc>
          <w:tcPr>
            <w:tcW w:w="1481" w:type="dxa"/>
            <w:shd w:val="clear" w:color="auto" w:fill="auto"/>
            <w:noWrap/>
            <w:vAlign w:val="center"/>
            <w:hideMark/>
          </w:tcPr>
          <w:p w14:paraId="0D9C7224" w14:textId="77777777" w:rsidR="00B334A3" w:rsidRPr="00BC7788" w:rsidRDefault="00B334A3" w:rsidP="00454D3B">
            <w:pPr>
              <w:spacing w:after="0" w:line="240" w:lineRule="auto"/>
              <w:jc w:val="center"/>
              <w:rPr>
                <w:rFonts w:ascii="Times New Roman" w:eastAsia="Times New Roman" w:hAnsi="Times New Roman"/>
                <w:b/>
                <w:bCs/>
                <w:color w:val="000000"/>
              </w:rPr>
            </w:pPr>
            <w:r w:rsidRPr="00BC7788">
              <w:rPr>
                <w:rFonts w:ascii="Times New Roman" w:eastAsia="Times New Roman" w:hAnsi="Times New Roman"/>
                <w:b/>
                <w:bCs/>
                <w:color w:val="000000"/>
              </w:rPr>
              <w:t>p-value</w:t>
            </w:r>
            <w:r>
              <w:rPr>
                <w:rFonts w:ascii="Times New Roman" w:eastAsia="Times New Roman" w:hAnsi="Times New Roman"/>
                <w:b/>
                <w:bCs/>
                <w:color w:val="000000"/>
                <w:vertAlign w:val="superscript"/>
              </w:rPr>
              <w:t>b</w:t>
            </w:r>
          </w:p>
        </w:tc>
      </w:tr>
      <w:tr w:rsidR="00B334A3" w:rsidRPr="0075721F" w14:paraId="28E02E67" w14:textId="77777777" w:rsidTr="00454D3B">
        <w:trPr>
          <w:trHeight w:val="315"/>
        </w:trPr>
        <w:tc>
          <w:tcPr>
            <w:tcW w:w="2776" w:type="dxa"/>
            <w:tcBorders>
              <w:bottom w:val="single" w:sz="4" w:space="0" w:color="auto"/>
            </w:tcBorders>
            <w:shd w:val="clear" w:color="auto" w:fill="auto"/>
            <w:noWrap/>
            <w:vAlign w:val="bottom"/>
            <w:hideMark/>
          </w:tcPr>
          <w:p w14:paraId="60131E6F" w14:textId="77777777" w:rsidR="00B334A3" w:rsidRPr="00BC7788" w:rsidRDefault="00B334A3" w:rsidP="00454D3B">
            <w:pPr>
              <w:spacing w:after="0" w:line="240" w:lineRule="auto"/>
              <w:rPr>
                <w:rFonts w:ascii="Times New Roman" w:eastAsia="Times New Roman" w:hAnsi="Times New Roman"/>
              </w:rPr>
            </w:pPr>
            <w:r w:rsidRPr="00BC7788">
              <w:rPr>
                <w:rFonts w:ascii="Times New Roman" w:eastAsia="Times New Roman" w:hAnsi="Times New Roman"/>
              </w:rPr>
              <w:t> </w:t>
            </w:r>
          </w:p>
        </w:tc>
        <w:tc>
          <w:tcPr>
            <w:tcW w:w="1914" w:type="dxa"/>
            <w:tcBorders>
              <w:bottom w:val="single" w:sz="4" w:space="0" w:color="auto"/>
            </w:tcBorders>
            <w:shd w:val="clear" w:color="auto" w:fill="auto"/>
            <w:noWrap/>
            <w:vAlign w:val="center"/>
            <w:hideMark/>
          </w:tcPr>
          <w:p w14:paraId="58837CC3" w14:textId="77777777" w:rsidR="00B334A3" w:rsidRPr="00BC7788" w:rsidRDefault="00B334A3" w:rsidP="00454D3B">
            <w:pPr>
              <w:spacing w:after="0" w:line="240" w:lineRule="auto"/>
              <w:jc w:val="center"/>
              <w:rPr>
                <w:rFonts w:ascii="Times New Roman" w:eastAsia="Times New Roman" w:hAnsi="Times New Roman"/>
              </w:rPr>
            </w:pPr>
            <w:r w:rsidRPr="00BC7788">
              <w:rPr>
                <w:rFonts w:ascii="Times New Roman" w:eastAsia="Times New Roman" w:hAnsi="Times New Roman"/>
              </w:rPr>
              <w:t>n=14</w:t>
            </w:r>
          </w:p>
        </w:tc>
        <w:tc>
          <w:tcPr>
            <w:tcW w:w="2345" w:type="dxa"/>
            <w:tcBorders>
              <w:bottom w:val="single" w:sz="4" w:space="0" w:color="auto"/>
            </w:tcBorders>
            <w:shd w:val="clear" w:color="auto" w:fill="auto"/>
            <w:noWrap/>
            <w:vAlign w:val="center"/>
            <w:hideMark/>
          </w:tcPr>
          <w:p w14:paraId="47562905" w14:textId="77777777" w:rsidR="00B334A3" w:rsidRPr="00BC7788" w:rsidRDefault="00B334A3" w:rsidP="00454D3B">
            <w:pPr>
              <w:spacing w:after="0" w:line="240" w:lineRule="auto"/>
              <w:jc w:val="center"/>
              <w:rPr>
                <w:rFonts w:ascii="Times New Roman" w:eastAsia="Times New Roman" w:hAnsi="Times New Roman"/>
              </w:rPr>
            </w:pPr>
            <w:r w:rsidRPr="00BC7788">
              <w:rPr>
                <w:rFonts w:ascii="Times New Roman" w:eastAsia="Times New Roman" w:hAnsi="Times New Roman"/>
              </w:rPr>
              <w:t>n=2</w:t>
            </w:r>
            <w:r>
              <w:rPr>
                <w:rFonts w:ascii="Times New Roman" w:eastAsia="Times New Roman" w:hAnsi="Times New Roman"/>
              </w:rPr>
              <w:t>1</w:t>
            </w:r>
          </w:p>
        </w:tc>
        <w:tc>
          <w:tcPr>
            <w:tcW w:w="1481" w:type="dxa"/>
            <w:tcBorders>
              <w:bottom w:val="single" w:sz="4" w:space="0" w:color="auto"/>
            </w:tcBorders>
            <w:shd w:val="clear" w:color="auto" w:fill="auto"/>
            <w:noWrap/>
            <w:vAlign w:val="center"/>
            <w:hideMark/>
          </w:tcPr>
          <w:p w14:paraId="4F707909" w14:textId="77777777" w:rsidR="00B334A3" w:rsidRPr="00BC7788" w:rsidRDefault="00B334A3" w:rsidP="00454D3B">
            <w:pPr>
              <w:spacing w:after="0" w:line="240" w:lineRule="auto"/>
              <w:jc w:val="center"/>
              <w:rPr>
                <w:rFonts w:ascii="Times New Roman" w:eastAsia="Times New Roman" w:hAnsi="Times New Roman"/>
                <w:b/>
                <w:bCs/>
                <w:color w:val="000000"/>
              </w:rPr>
            </w:pPr>
          </w:p>
        </w:tc>
      </w:tr>
      <w:tr w:rsidR="00B334A3" w:rsidRPr="0075721F" w14:paraId="72EB9B11" w14:textId="77777777" w:rsidTr="00454D3B">
        <w:trPr>
          <w:trHeight w:val="435"/>
        </w:trPr>
        <w:tc>
          <w:tcPr>
            <w:tcW w:w="2776" w:type="dxa"/>
            <w:shd w:val="clear" w:color="auto" w:fill="auto"/>
            <w:vAlign w:val="center"/>
            <w:hideMark/>
          </w:tcPr>
          <w:p w14:paraId="3B6100FB"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 xml:space="preserve">Age </w:t>
            </w:r>
            <w:r>
              <w:rPr>
                <w:rFonts w:ascii="Times New Roman" w:eastAsia="Times New Roman" w:hAnsi="Times New Roman"/>
                <w:b/>
                <w:bCs/>
                <w:color w:val="000000"/>
              </w:rPr>
              <w:t xml:space="preserve">in </w:t>
            </w:r>
            <w:r w:rsidRPr="00E41E28">
              <w:rPr>
                <w:rFonts w:ascii="Times New Roman" w:eastAsia="Times New Roman" w:hAnsi="Times New Roman"/>
                <w:b/>
                <w:bCs/>
                <w:color w:val="000000"/>
              </w:rPr>
              <w:t>months</w:t>
            </w:r>
            <w:r>
              <w:rPr>
                <w:rFonts w:ascii="Times New Roman" w:eastAsia="Times New Roman" w:hAnsi="Times New Roman"/>
                <w:b/>
                <w:bCs/>
                <w:color w:val="000000"/>
              </w:rPr>
              <w:t>,</w:t>
            </w:r>
            <w:r w:rsidRPr="00E41E28">
              <w:rPr>
                <w:rFonts w:ascii="Times New Roman" w:eastAsia="Times New Roman" w:hAnsi="Times New Roman"/>
                <w:b/>
                <w:bCs/>
                <w:color w:val="000000"/>
              </w:rPr>
              <w:t xml:space="preserve"> Median (IQR)</w:t>
            </w:r>
          </w:p>
        </w:tc>
        <w:tc>
          <w:tcPr>
            <w:tcW w:w="1914" w:type="dxa"/>
            <w:shd w:val="clear" w:color="auto" w:fill="auto"/>
            <w:noWrap/>
            <w:vAlign w:val="center"/>
            <w:hideMark/>
          </w:tcPr>
          <w:p w14:paraId="136F75AD"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19 (7-36)</w:t>
            </w:r>
          </w:p>
        </w:tc>
        <w:tc>
          <w:tcPr>
            <w:tcW w:w="2345" w:type="dxa"/>
            <w:shd w:val="clear" w:color="auto" w:fill="auto"/>
            <w:noWrap/>
            <w:vAlign w:val="center"/>
            <w:hideMark/>
          </w:tcPr>
          <w:p w14:paraId="3602352E"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12 (4-27)</w:t>
            </w:r>
          </w:p>
        </w:tc>
        <w:tc>
          <w:tcPr>
            <w:tcW w:w="1481" w:type="dxa"/>
            <w:shd w:val="clear" w:color="auto" w:fill="auto"/>
            <w:noWrap/>
            <w:vAlign w:val="center"/>
            <w:hideMark/>
          </w:tcPr>
          <w:p w14:paraId="0DBEFC8E"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0.17</w:t>
            </w:r>
          </w:p>
        </w:tc>
      </w:tr>
      <w:tr w:rsidR="00B334A3" w:rsidRPr="0075721F" w14:paraId="1B6BD70B" w14:textId="77777777" w:rsidTr="00454D3B">
        <w:trPr>
          <w:trHeight w:val="188"/>
        </w:trPr>
        <w:tc>
          <w:tcPr>
            <w:tcW w:w="2776" w:type="dxa"/>
            <w:shd w:val="clear" w:color="auto" w:fill="auto"/>
            <w:vAlign w:val="bottom"/>
          </w:tcPr>
          <w:p w14:paraId="53A8BFF4"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Age</w:t>
            </w:r>
            <w:r>
              <w:rPr>
                <w:rFonts w:ascii="Times New Roman" w:eastAsia="Times New Roman" w:hAnsi="Times New Roman"/>
                <w:b/>
                <w:bCs/>
                <w:color w:val="000000"/>
              </w:rPr>
              <w:t xml:space="preserve"> </w:t>
            </w:r>
            <w:r w:rsidRPr="000A32B6">
              <w:rPr>
                <w:rFonts w:ascii="Times New Roman" w:eastAsia="Times New Roman" w:hAnsi="Times New Roman"/>
                <w:b/>
                <w:color w:val="000000"/>
              </w:rPr>
              <w:t>&lt;1 year</w:t>
            </w:r>
          </w:p>
        </w:tc>
        <w:tc>
          <w:tcPr>
            <w:tcW w:w="1914" w:type="dxa"/>
            <w:shd w:val="clear" w:color="auto" w:fill="auto"/>
            <w:noWrap/>
          </w:tcPr>
          <w:p w14:paraId="0BD8D952"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4 (2</w:t>
            </w:r>
            <w:r>
              <w:rPr>
                <w:rFonts w:ascii="Times New Roman" w:hAnsi="Times New Roman"/>
                <w:color w:val="000000"/>
              </w:rPr>
              <w:t>9</w:t>
            </w:r>
            <w:r w:rsidRPr="00CC418A">
              <w:rPr>
                <w:rFonts w:ascii="Times New Roman" w:hAnsi="Times New Roman"/>
                <w:color w:val="000000"/>
              </w:rPr>
              <w:t>)</w:t>
            </w:r>
          </w:p>
        </w:tc>
        <w:tc>
          <w:tcPr>
            <w:tcW w:w="2345" w:type="dxa"/>
            <w:shd w:val="clear" w:color="auto" w:fill="auto"/>
            <w:noWrap/>
          </w:tcPr>
          <w:p w14:paraId="1915E4ED"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10 (4</w:t>
            </w:r>
            <w:r>
              <w:rPr>
                <w:rFonts w:ascii="Times New Roman" w:hAnsi="Times New Roman"/>
                <w:color w:val="000000"/>
              </w:rPr>
              <w:t>8)</w:t>
            </w:r>
          </w:p>
        </w:tc>
        <w:tc>
          <w:tcPr>
            <w:tcW w:w="1481" w:type="dxa"/>
            <w:shd w:val="clear" w:color="auto" w:fill="auto"/>
            <w:noWrap/>
            <w:vAlign w:val="center"/>
          </w:tcPr>
          <w:p w14:paraId="77FC0C2B"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0.6</w:t>
            </w:r>
            <w:r>
              <w:rPr>
                <w:rFonts w:ascii="Times New Roman" w:eastAsia="Times New Roman" w:hAnsi="Times New Roman"/>
                <w:color w:val="000000"/>
              </w:rPr>
              <w:t>1</w:t>
            </w:r>
          </w:p>
        </w:tc>
      </w:tr>
      <w:tr w:rsidR="00B334A3" w:rsidRPr="0075721F" w14:paraId="3A1E4993" w14:textId="77777777" w:rsidTr="00454D3B">
        <w:trPr>
          <w:trHeight w:val="255"/>
        </w:trPr>
        <w:tc>
          <w:tcPr>
            <w:tcW w:w="2776" w:type="dxa"/>
            <w:shd w:val="clear" w:color="auto" w:fill="auto"/>
            <w:noWrap/>
            <w:vAlign w:val="bottom"/>
          </w:tcPr>
          <w:p w14:paraId="13257992"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Female</w:t>
            </w:r>
          </w:p>
        </w:tc>
        <w:tc>
          <w:tcPr>
            <w:tcW w:w="1914" w:type="dxa"/>
            <w:shd w:val="clear" w:color="auto" w:fill="auto"/>
            <w:noWrap/>
          </w:tcPr>
          <w:p w14:paraId="1FB58ED6"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10 (71)</w:t>
            </w:r>
          </w:p>
        </w:tc>
        <w:tc>
          <w:tcPr>
            <w:tcW w:w="2345" w:type="dxa"/>
            <w:shd w:val="clear" w:color="auto" w:fill="auto"/>
            <w:noWrap/>
          </w:tcPr>
          <w:p w14:paraId="13357572"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9 (4</w:t>
            </w:r>
            <w:r>
              <w:rPr>
                <w:rFonts w:ascii="Times New Roman" w:hAnsi="Times New Roman"/>
                <w:color w:val="000000"/>
              </w:rPr>
              <w:t>3</w:t>
            </w:r>
            <w:r w:rsidRPr="00E41E28">
              <w:rPr>
                <w:rFonts w:ascii="Times New Roman" w:hAnsi="Times New Roman"/>
                <w:color w:val="000000"/>
              </w:rPr>
              <w:t>)</w:t>
            </w:r>
          </w:p>
        </w:tc>
        <w:tc>
          <w:tcPr>
            <w:tcW w:w="1481" w:type="dxa"/>
            <w:vAlign w:val="center"/>
          </w:tcPr>
          <w:p w14:paraId="04E757C1"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0.1</w:t>
            </w:r>
            <w:r>
              <w:rPr>
                <w:rFonts w:ascii="Times New Roman" w:eastAsia="Times New Roman" w:hAnsi="Times New Roman"/>
                <w:color w:val="000000"/>
              </w:rPr>
              <w:t>5</w:t>
            </w:r>
          </w:p>
        </w:tc>
      </w:tr>
      <w:tr w:rsidR="00B334A3" w:rsidRPr="0075721F" w14:paraId="17E55C17" w14:textId="77777777" w:rsidTr="00454D3B">
        <w:trPr>
          <w:trHeight w:val="255"/>
        </w:trPr>
        <w:tc>
          <w:tcPr>
            <w:tcW w:w="2776" w:type="dxa"/>
            <w:shd w:val="clear" w:color="auto" w:fill="auto"/>
            <w:noWrap/>
            <w:vAlign w:val="bottom"/>
          </w:tcPr>
          <w:p w14:paraId="36F96AAA" w14:textId="77777777" w:rsidR="00B334A3" w:rsidRPr="00E41E28" w:rsidRDefault="00B334A3" w:rsidP="00454D3B">
            <w:pPr>
              <w:spacing w:after="0" w:line="240" w:lineRule="auto"/>
              <w:rPr>
                <w:rFonts w:ascii="Times New Roman" w:eastAsia="Times New Roman" w:hAnsi="Times New Roman"/>
                <w:color w:val="000000"/>
              </w:rPr>
            </w:pPr>
            <w:r w:rsidRPr="00E41E28">
              <w:rPr>
                <w:rFonts w:ascii="Times New Roman" w:eastAsia="Times New Roman" w:hAnsi="Times New Roman"/>
                <w:b/>
                <w:bCs/>
                <w:color w:val="000000"/>
              </w:rPr>
              <w:t>Site</w:t>
            </w:r>
          </w:p>
        </w:tc>
        <w:tc>
          <w:tcPr>
            <w:tcW w:w="1914" w:type="dxa"/>
            <w:shd w:val="clear" w:color="auto" w:fill="auto"/>
            <w:noWrap/>
            <w:vAlign w:val="center"/>
          </w:tcPr>
          <w:p w14:paraId="197DC291" w14:textId="77777777" w:rsidR="00B334A3" w:rsidRPr="00E41E28" w:rsidRDefault="00B334A3" w:rsidP="00454D3B">
            <w:pPr>
              <w:spacing w:after="0" w:line="240" w:lineRule="auto"/>
              <w:jc w:val="center"/>
              <w:rPr>
                <w:rFonts w:ascii="Times New Roman" w:eastAsia="Times New Roman" w:hAnsi="Times New Roman"/>
                <w:color w:val="000000"/>
              </w:rPr>
            </w:pPr>
          </w:p>
        </w:tc>
        <w:tc>
          <w:tcPr>
            <w:tcW w:w="2345" w:type="dxa"/>
            <w:shd w:val="clear" w:color="auto" w:fill="auto"/>
            <w:noWrap/>
            <w:vAlign w:val="center"/>
          </w:tcPr>
          <w:p w14:paraId="089E011B" w14:textId="77777777" w:rsidR="00B334A3" w:rsidRPr="00E41E28" w:rsidRDefault="00B334A3" w:rsidP="00454D3B">
            <w:pPr>
              <w:spacing w:after="0" w:line="240" w:lineRule="auto"/>
              <w:jc w:val="center"/>
              <w:rPr>
                <w:rFonts w:ascii="Times New Roman" w:eastAsia="Times New Roman" w:hAnsi="Times New Roman"/>
                <w:color w:val="000000"/>
              </w:rPr>
            </w:pPr>
          </w:p>
        </w:tc>
        <w:tc>
          <w:tcPr>
            <w:tcW w:w="1481" w:type="dxa"/>
            <w:vAlign w:val="center"/>
          </w:tcPr>
          <w:p w14:paraId="309D26C7"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3F6C3100" w14:textId="77777777" w:rsidTr="00454D3B">
        <w:trPr>
          <w:trHeight w:val="255"/>
        </w:trPr>
        <w:tc>
          <w:tcPr>
            <w:tcW w:w="2776" w:type="dxa"/>
            <w:tcBorders>
              <w:top w:val="single" w:sz="4" w:space="0" w:color="auto"/>
              <w:bottom w:val="single" w:sz="4" w:space="0" w:color="auto"/>
            </w:tcBorders>
            <w:shd w:val="clear" w:color="auto" w:fill="auto"/>
            <w:noWrap/>
            <w:vAlign w:val="bottom"/>
          </w:tcPr>
          <w:p w14:paraId="550A8FE2" w14:textId="77777777" w:rsidR="00B334A3" w:rsidRPr="00E41E28" w:rsidRDefault="00B334A3" w:rsidP="00454D3B">
            <w:pPr>
              <w:spacing w:after="0" w:line="240" w:lineRule="auto"/>
              <w:ind w:left="288"/>
              <w:rPr>
                <w:rFonts w:ascii="Times New Roman" w:eastAsia="Times New Roman" w:hAnsi="Times New Roman"/>
                <w:bCs/>
                <w:color w:val="000000"/>
              </w:rPr>
            </w:pPr>
            <w:r w:rsidRPr="00E41E28">
              <w:rPr>
                <w:rFonts w:ascii="Times New Roman" w:eastAsia="Times New Roman" w:hAnsi="Times New Roman"/>
                <w:bCs/>
                <w:color w:val="000000"/>
              </w:rPr>
              <w:t>Kenya</w:t>
            </w:r>
          </w:p>
        </w:tc>
        <w:tc>
          <w:tcPr>
            <w:tcW w:w="1914" w:type="dxa"/>
            <w:tcBorders>
              <w:top w:val="single" w:sz="4" w:space="0" w:color="auto"/>
              <w:bottom w:val="single" w:sz="4" w:space="0" w:color="auto"/>
            </w:tcBorders>
            <w:shd w:val="clear" w:color="auto" w:fill="auto"/>
            <w:noWrap/>
          </w:tcPr>
          <w:p w14:paraId="113EAD6B"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2 (14)</w:t>
            </w:r>
          </w:p>
        </w:tc>
        <w:tc>
          <w:tcPr>
            <w:tcW w:w="2345" w:type="dxa"/>
            <w:tcBorders>
              <w:top w:val="single" w:sz="4" w:space="0" w:color="auto"/>
              <w:left w:val="nil"/>
              <w:bottom w:val="single" w:sz="4" w:space="0" w:color="auto"/>
              <w:right w:val="nil"/>
            </w:tcBorders>
            <w:shd w:val="clear" w:color="auto" w:fill="auto"/>
            <w:noWrap/>
          </w:tcPr>
          <w:p w14:paraId="2C8F8CF5"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7 (33)</w:t>
            </w:r>
          </w:p>
        </w:tc>
        <w:tc>
          <w:tcPr>
            <w:tcW w:w="1481" w:type="dxa"/>
            <w:vMerge w:val="restart"/>
            <w:tcBorders>
              <w:top w:val="single" w:sz="4" w:space="0" w:color="auto"/>
              <w:bottom w:val="single" w:sz="4" w:space="0" w:color="auto"/>
            </w:tcBorders>
            <w:vAlign w:val="center"/>
          </w:tcPr>
          <w:p w14:paraId="1A1F577E"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0.8</w:t>
            </w:r>
            <w:r>
              <w:rPr>
                <w:rFonts w:ascii="Times New Roman" w:eastAsia="Times New Roman" w:hAnsi="Times New Roman"/>
                <w:color w:val="000000"/>
              </w:rPr>
              <w:t>2</w:t>
            </w:r>
          </w:p>
        </w:tc>
      </w:tr>
      <w:tr w:rsidR="00B334A3" w:rsidRPr="0075721F" w14:paraId="67723D64" w14:textId="77777777" w:rsidTr="00454D3B">
        <w:trPr>
          <w:trHeight w:val="255"/>
        </w:trPr>
        <w:tc>
          <w:tcPr>
            <w:tcW w:w="2776" w:type="dxa"/>
            <w:tcBorders>
              <w:top w:val="single" w:sz="4" w:space="0" w:color="auto"/>
              <w:bottom w:val="single" w:sz="4" w:space="0" w:color="auto"/>
            </w:tcBorders>
            <w:shd w:val="clear" w:color="auto" w:fill="auto"/>
            <w:noWrap/>
            <w:vAlign w:val="bottom"/>
            <w:hideMark/>
          </w:tcPr>
          <w:p w14:paraId="34A097A1"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The Gambia</w:t>
            </w:r>
          </w:p>
        </w:tc>
        <w:tc>
          <w:tcPr>
            <w:tcW w:w="1914" w:type="dxa"/>
            <w:tcBorders>
              <w:top w:val="single" w:sz="4" w:space="0" w:color="auto"/>
              <w:bottom w:val="single" w:sz="4" w:space="0" w:color="auto"/>
            </w:tcBorders>
            <w:shd w:val="clear" w:color="auto" w:fill="auto"/>
            <w:noWrap/>
            <w:hideMark/>
          </w:tcPr>
          <w:p w14:paraId="0FE5D209"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 (7)</w:t>
            </w:r>
          </w:p>
        </w:tc>
        <w:tc>
          <w:tcPr>
            <w:tcW w:w="2345" w:type="dxa"/>
            <w:tcBorders>
              <w:top w:val="single" w:sz="4" w:space="0" w:color="auto"/>
              <w:left w:val="nil"/>
              <w:bottom w:val="single" w:sz="4" w:space="0" w:color="auto"/>
              <w:right w:val="nil"/>
            </w:tcBorders>
            <w:shd w:val="clear" w:color="auto" w:fill="auto"/>
            <w:noWrap/>
            <w:hideMark/>
          </w:tcPr>
          <w:p w14:paraId="7EB74EE0"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3 (14)</w:t>
            </w:r>
          </w:p>
        </w:tc>
        <w:tc>
          <w:tcPr>
            <w:tcW w:w="1481" w:type="dxa"/>
            <w:vMerge/>
            <w:tcBorders>
              <w:top w:val="single" w:sz="4" w:space="0" w:color="auto"/>
              <w:bottom w:val="single" w:sz="4" w:space="0" w:color="auto"/>
            </w:tcBorders>
            <w:shd w:val="clear" w:color="auto" w:fill="auto"/>
            <w:noWrap/>
            <w:vAlign w:val="center"/>
          </w:tcPr>
          <w:p w14:paraId="5959DCA3"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4837920E" w14:textId="77777777" w:rsidTr="00454D3B">
        <w:trPr>
          <w:trHeight w:val="255"/>
        </w:trPr>
        <w:tc>
          <w:tcPr>
            <w:tcW w:w="2776" w:type="dxa"/>
            <w:tcBorders>
              <w:top w:val="single" w:sz="4" w:space="0" w:color="auto"/>
              <w:bottom w:val="single" w:sz="4" w:space="0" w:color="auto"/>
            </w:tcBorders>
            <w:shd w:val="clear" w:color="auto" w:fill="auto"/>
            <w:noWrap/>
            <w:vAlign w:val="bottom"/>
            <w:hideMark/>
          </w:tcPr>
          <w:p w14:paraId="24AA1FEA"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Mali</w:t>
            </w:r>
          </w:p>
        </w:tc>
        <w:tc>
          <w:tcPr>
            <w:tcW w:w="1914" w:type="dxa"/>
            <w:tcBorders>
              <w:top w:val="single" w:sz="4" w:space="0" w:color="auto"/>
              <w:bottom w:val="single" w:sz="4" w:space="0" w:color="auto"/>
            </w:tcBorders>
            <w:shd w:val="clear" w:color="auto" w:fill="auto"/>
            <w:noWrap/>
          </w:tcPr>
          <w:p w14:paraId="2D970DC7" w14:textId="77777777" w:rsidR="00B334A3" w:rsidRPr="00E41E28" w:rsidRDefault="00B334A3" w:rsidP="00454D3B">
            <w:pPr>
              <w:spacing w:after="0" w:line="240" w:lineRule="auto"/>
              <w:jc w:val="center"/>
              <w:rPr>
                <w:rFonts w:ascii="Times New Roman" w:eastAsia="Times New Roman" w:hAnsi="Times New Roman"/>
                <w:color w:val="000000"/>
                <w:highlight w:val="yellow"/>
              </w:rPr>
            </w:pPr>
            <w:r w:rsidRPr="00CC418A">
              <w:rPr>
                <w:rFonts w:ascii="Times New Roman" w:hAnsi="Times New Roman"/>
                <w:color w:val="000000"/>
              </w:rPr>
              <w:t>5 (3</w:t>
            </w:r>
            <w:r>
              <w:rPr>
                <w:rFonts w:ascii="Times New Roman" w:hAnsi="Times New Roman"/>
                <w:color w:val="000000"/>
              </w:rPr>
              <w:t>6</w:t>
            </w:r>
            <w:r w:rsidRPr="00CC418A">
              <w:rPr>
                <w:rFonts w:ascii="Times New Roman" w:hAnsi="Times New Roman"/>
                <w:color w:val="000000"/>
              </w:rPr>
              <w:t>)</w:t>
            </w:r>
          </w:p>
        </w:tc>
        <w:tc>
          <w:tcPr>
            <w:tcW w:w="2345" w:type="dxa"/>
            <w:tcBorders>
              <w:top w:val="single" w:sz="4" w:space="0" w:color="auto"/>
              <w:left w:val="nil"/>
              <w:bottom w:val="single" w:sz="4" w:space="0" w:color="auto"/>
              <w:right w:val="nil"/>
            </w:tcBorders>
            <w:shd w:val="clear" w:color="auto" w:fill="auto"/>
            <w:noWrap/>
          </w:tcPr>
          <w:p w14:paraId="16F866DC" w14:textId="77777777" w:rsidR="00B334A3" w:rsidRPr="00E41E28" w:rsidRDefault="00B334A3" w:rsidP="00454D3B">
            <w:pPr>
              <w:spacing w:after="0" w:line="240" w:lineRule="auto"/>
              <w:jc w:val="center"/>
              <w:rPr>
                <w:rFonts w:ascii="Times New Roman" w:eastAsia="Times New Roman" w:hAnsi="Times New Roman"/>
                <w:color w:val="000000"/>
                <w:highlight w:val="yellow"/>
              </w:rPr>
            </w:pPr>
            <w:r w:rsidRPr="00CC418A">
              <w:rPr>
                <w:rFonts w:ascii="Times New Roman" w:hAnsi="Times New Roman"/>
                <w:color w:val="000000"/>
              </w:rPr>
              <w:t>6 (2</w:t>
            </w:r>
            <w:r>
              <w:rPr>
                <w:rFonts w:ascii="Times New Roman" w:hAnsi="Times New Roman"/>
                <w:color w:val="000000"/>
              </w:rPr>
              <w:t>9</w:t>
            </w:r>
            <w:r w:rsidRPr="00CC418A">
              <w:rPr>
                <w:rFonts w:ascii="Times New Roman" w:hAnsi="Times New Roman"/>
                <w:color w:val="000000"/>
              </w:rPr>
              <w:t>)</w:t>
            </w:r>
          </w:p>
        </w:tc>
        <w:tc>
          <w:tcPr>
            <w:tcW w:w="1481" w:type="dxa"/>
            <w:vMerge/>
            <w:tcBorders>
              <w:top w:val="single" w:sz="4" w:space="0" w:color="auto"/>
              <w:bottom w:val="single" w:sz="4" w:space="0" w:color="auto"/>
            </w:tcBorders>
            <w:vAlign w:val="center"/>
          </w:tcPr>
          <w:p w14:paraId="528EB80C"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24EE806E" w14:textId="77777777" w:rsidTr="00454D3B">
        <w:trPr>
          <w:trHeight w:val="255"/>
        </w:trPr>
        <w:tc>
          <w:tcPr>
            <w:tcW w:w="2776" w:type="dxa"/>
            <w:tcBorders>
              <w:top w:val="single" w:sz="4" w:space="0" w:color="auto"/>
              <w:bottom w:val="single" w:sz="4" w:space="0" w:color="auto"/>
            </w:tcBorders>
            <w:shd w:val="clear" w:color="auto" w:fill="auto"/>
            <w:noWrap/>
            <w:vAlign w:val="bottom"/>
          </w:tcPr>
          <w:p w14:paraId="16EAF9EE"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Zambia</w:t>
            </w:r>
          </w:p>
        </w:tc>
        <w:tc>
          <w:tcPr>
            <w:tcW w:w="1914" w:type="dxa"/>
            <w:tcBorders>
              <w:top w:val="single" w:sz="4" w:space="0" w:color="auto"/>
              <w:bottom w:val="single" w:sz="4" w:space="0" w:color="auto"/>
            </w:tcBorders>
            <w:shd w:val="clear" w:color="auto" w:fill="auto"/>
            <w:noWrap/>
          </w:tcPr>
          <w:p w14:paraId="4F82E6F1" w14:textId="77777777" w:rsidR="00B334A3" w:rsidRPr="00E41E28" w:rsidRDefault="00B334A3" w:rsidP="00454D3B">
            <w:pPr>
              <w:spacing w:after="0" w:line="240" w:lineRule="auto"/>
              <w:jc w:val="center"/>
              <w:rPr>
                <w:rFonts w:ascii="Times New Roman" w:hAnsi="Times New Roman"/>
                <w:color w:val="000000"/>
              </w:rPr>
            </w:pPr>
            <w:r w:rsidRPr="00CC418A">
              <w:rPr>
                <w:rFonts w:ascii="Times New Roman" w:hAnsi="Times New Roman"/>
                <w:color w:val="000000"/>
              </w:rPr>
              <w:t>2 (14)</w:t>
            </w:r>
          </w:p>
        </w:tc>
        <w:tc>
          <w:tcPr>
            <w:tcW w:w="2345" w:type="dxa"/>
            <w:tcBorders>
              <w:top w:val="single" w:sz="4" w:space="0" w:color="auto"/>
              <w:left w:val="nil"/>
              <w:bottom w:val="single" w:sz="4" w:space="0" w:color="auto"/>
              <w:right w:val="nil"/>
            </w:tcBorders>
            <w:shd w:val="clear" w:color="auto" w:fill="auto"/>
            <w:noWrap/>
          </w:tcPr>
          <w:p w14:paraId="6BE29054" w14:textId="77777777" w:rsidR="00B334A3" w:rsidRPr="00E41E28" w:rsidRDefault="00B334A3" w:rsidP="00454D3B">
            <w:pPr>
              <w:spacing w:after="0" w:line="240" w:lineRule="auto"/>
              <w:jc w:val="center"/>
              <w:rPr>
                <w:rFonts w:ascii="Times New Roman" w:hAnsi="Times New Roman"/>
                <w:color w:val="000000"/>
              </w:rPr>
            </w:pPr>
            <w:r w:rsidRPr="00CC418A">
              <w:rPr>
                <w:rFonts w:ascii="Times New Roman" w:hAnsi="Times New Roman"/>
                <w:color w:val="000000"/>
              </w:rPr>
              <w:t>3 (14)</w:t>
            </w:r>
          </w:p>
        </w:tc>
        <w:tc>
          <w:tcPr>
            <w:tcW w:w="1481" w:type="dxa"/>
            <w:vMerge/>
            <w:tcBorders>
              <w:top w:val="single" w:sz="4" w:space="0" w:color="auto"/>
              <w:bottom w:val="single" w:sz="4" w:space="0" w:color="auto"/>
            </w:tcBorders>
            <w:vAlign w:val="center"/>
          </w:tcPr>
          <w:p w14:paraId="6DC7CC1E"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02CD4489" w14:textId="77777777" w:rsidTr="00454D3B">
        <w:trPr>
          <w:trHeight w:val="255"/>
        </w:trPr>
        <w:tc>
          <w:tcPr>
            <w:tcW w:w="2776" w:type="dxa"/>
            <w:tcBorders>
              <w:top w:val="single" w:sz="4" w:space="0" w:color="auto"/>
              <w:bottom w:val="single" w:sz="4" w:space="0" w:color="auto"/>
            </w:tcBorders>
            <w:shd w:val="clear" w:color="auto" w:fill="auto"/>
            <w:noWrap/>
            <w:vAlign w:val="bottom"/>
            <w:hideMark/>
          </w:tcPr>
          <w:p w14:paraId="6CC1B43B"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South Africa</w:t>
            </w:r>
          </w:p>
        </w:tc>
        <w:tc>
          <w:tcPr>
            <w:tcW w:w="1914" w:type="dxa"/>
            <w:tcBorders>
              <w:top w:val="single" w:sz="4" w:space="0" w:color="auto"/>
              <w:bottom w:val="single" w:sz="4" w:space="0" w:color="auto"/>
            </w:tcBorders>
            <w:shd w:val="clear" w:color="auto" w:fill="auto"/>
            <w:noWrap/>
            <w:hideMark/>
          </w:tcPr>
          <w:p w14:paraId="5E2C2515" w14:textId="77777777" w:rsidR="00B334A3" w:rsidRPr="00E41E28" w:rsidRDefault="00B334A3" w:rsidP="00454D3B">
            <w:pPr>
              <w:spacing w:after="0" w:line="240" w:lineRule="auto"/>
              <w:jc w:val="center"/>
              <w:rPr>
                <w:rFonts w:ascii="Times New Roman" w:eastAsia="Times New Roman" w:hAnsi="Times New Roman"/>
                <w:color w:val="000000"/>
                <w:highlight w:val="yellow"/>
              </w:rPr>
            </w:pPr>
            <w:r w:rsidRPr="00CC418A">
              <w:rPr>
                <w:rFonts w:ascii="Times New Roman" w:hAnsi="Times New Roman"/>
                <w:color w:val="000000"/>
              </w:rPr>
              <w:t>4 (2</w:t>
            </w:r>
            <w:r>
              <w:rPr>
                <w:rFonts w:ascii="Times New Roman" w:hAnsi="Times New Roman"/>
                <w:color w:val="000000"/>
              </w:rPr>
              <w:t>9</w:t>
            </w:r>
            <w:r w:rsidRPr="00CC418A">
              <w:rPr>
                <w:rFonts w:ascii="Times New Roman" w:hAnsi="Times New Roman"/>
                <w:color w:val="000000"/>
              </w:rPr>
              <w:t>)</w:t>
            </w:r>
          </w:p>
        </w:tc>
        <w:tc>
          <w:tcPr>
            <w:tcW w:w="2345" w:type="dxa"/>
            <w:tcBorders>
              <w:top w:val="single" w:sz="4" w:space="0" w:color="auto"/>
              <w:left w:val="nil"/>
              <w:bottom w:val="single" w:sz="4" w:space="0" w:color="auto"/>
              <w:right w:val="nil"/>
            </w:tcBorders>
            <w:shd w:val="clear" w:color="auto" w:fill="auto"/>
            <w:noWrap/>
            <w:hideMark/>
          </w:tcPr>
          <w:p w14:paraId="5E9774F6" w14:textId="77777777" w:rsidR="00B334A3" w:rsidRPr="00E41E28" w:rsidRDefault="00B334A3" w:rsidP="00454D3B">
            <w:pPr>
              <w:spacing w:after="0" w:line="240" w:lineRule="auto"/>
              <w:jc w:val="center"/>
              <w:rPr>
                <w:rFonts w:ascii="Times New Roman" w:eastAsia="Times New Roman" w:hAnsi="Times New Roman"/>
                <w:color w:val="000000"/>
                <w:highlight w:val="yellow"/>
              </w:rPr>
            </w:pPr>
            <w:r w:rsidRPr="00CC418A">
              <w:rPr>
                <w:rFonts w:ascii="Times New Roman" w:hAnsi="Times New Roman"/>
                <w:color w:val="000000"/>
              </w:rPr>
              <w:t>2 (</w:t>
            </w:r>
            <w:r>
              <w:rPr>
                <w:rFonts w:ascii="Times New Roman" w:hAnsi="Times New Roman"/>
                <w:color w:val="000000"/>
              </w:rPr>
              <w:t>10</w:t>
            </w:r>
            <w:r w:rsidRPr="00CC418A">
              <w:rPr>
                <w:rFonts w:ascii="Times New Roman" w:hAnsi="Times New Roman"/>
                <w:color w:val="000000"/>
              </w:rPr>
              <w:t>)</w:t>
            </w:r>
          </w:p>
        </w:tc>
        <w:tc>
          <w:tcPr>
            <w:tcW w:w="1481" w:type="dxa"/>
            <w:vMerge/>
            <w:tcBorders>
              <w:top w:val="single" w:sz="4" w:space="0" w:color="auto"/>
              <w:bottom w:val="single" w:sz="4" w:space="0" w:color="auto"/>
            </w:tcBorders>
            <w:vAlign w:val="center"/>
          </w:tcPr>
          <w:p w14:paraId="736EF581"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28CFCA84" w14:textId="77777777" w:rsidTr="00454D3B">
        <w:trPr>
          <w:trHeight w:val="255"/>
        </w:trPr>
        <w:tc>
          <w:tcPr>
            <w:tcW w:w="2776" w:type="dxa"/>
            <w:shd w:val="clear" w:color="auto" w:fill="auto"/>
            <w:noWrap/>
            <w:vAlign w:val="bottom"/>
            <w:hideMark/>
          </w:tcPr>
          <w:p w14:paraId="17CAFA30"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HIV positive</w:t>
            </w:r>
          </w:p>
        </w:tc>
        <w:tc>
          <w:tcPr>
            <w:tcW w:w="1914" w:type="dxa"/>
            <w:shd w:val="clear" w:color="auto" w:fill="auto"/>
            <w:noWrap/>
            <w:hideMark/>
          </w:tcPr>
          <w:p w14:paraId="60ECC2AD"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0 (0)</w:t>
            </w:r>
          </w:p>
        </w:tc>
        <w:tc>
          <w:tcPr>
            <w:tcW w:w="2345" w:type="dxa"/>
            <w:shd w:val="clear" w:color="auto" w:fill="auto"/>
            <w:noWrap/>
            <w:hideMark/>
          </w:tcPr>
          <w:p w14:paraId="75F56360"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 (</w:t>
            </w:r>
            <w:r>
              <w:rPr>
                <w:rFonts w:ascii="Times New Roman" w:hAnsi="Times New Roman"/>
                <w:color w:val="000000"/>
              </w:rPr>
              <w:t>5</w:t>
            </w:r>
            <w:r w:rsidRPr="00CC418A">
              <w:rPr>
                <w:rFonts w:ascii="Times New Roman" w:hAnsi="Times New Roman"/>
                <w:color w:val="000000"/>
              </w:rPr>
              <w:t>)</w:t>
            </w:r>
          </w:p>
        </w:tc>
        <w:tc>
          <w:tcPr>
            <w:tcW w:w="1481" w:type="dxa"/>
            <w:shd w:val="clear" w:color="auto" w:fill="auto"/>
            <w:noWrap/>
            <w:vAlign w:val="center"/>
          </w:tcPr>
          <w:p w14:paraId="61F255BB" w14:textId="77777777" w:rsidR="00B334A3" w:rsidRPr="00E41E28" w:rsidRDefault="00B334A3" w:rsidP="00454D3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0.60</w:t>
            </w:r>
          </w:p>
        </w:tc>
      </w:tr>
      <w:tr w:rsidR="00B334A3" w:rsidRPr="0075721F" w14:paraId="47CA8DE3" w14:textId="77777777" w:rsidTr="00454D3B">
        <w:trPr>
          <w:trHeight w:val="255"/>
        </w:trPr>
        <w:tc>
          <w:tcPr>
            <w:tcW w:w="2776" w:type="dxa"/>
            <w:shd w:val="clear" w:color="auto" w:fill="auto"/>
            <w:noWrap/>
            <w:vAlign w:val="bottom"/>
          </w:tcPr>
          <w:p w14:paraId="4698ECCA" w14:textId="77777777" w:rsidR="00B334A3" w:rsidRPr="00E41E28" w:rsidRDefault="00B334A3" w:rsidP="00454D3B">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Very severe p</w:t>
            </w:r>
            <w:r w:rsidRPr="00E41E28">
              <w:rPr>
                <w:rFonts w:ascii="Times New Roman" w:eastAsia="Times New Roman" w:hAnsi="Times New Roman"/>
                <w:b/>
                <w:bCs/>
                <w:color w:val="000000"/>
              </w:rPr>
              <w:t xml:space="preserve">neumonia </w:t>
            </w:r>
            <w:r>
              <w:rPr>
                <w:rFonts w:ascii="Times New Roman" w:eastAsia="Times New Roman" w:hAnsi="Times New Roman"/>
                <w:b/>
                <w:bCs/>
                <w:color w:val="000000"/>
              </w:rPr>
              <w:t xml:space="preserve">(vs. </w:t>
            </w:r>
            <w:r w:rsidRPr="00E41E28">
              <w:rPr>
                <w:rFonts w:ascii="Times New Roman" w:eastAsia="Times New Roman" w:hAnsi="Times New Roman"/>
                <w:b/>
                <w:bCs/>
                <w:color w:val="000000"/>
              </w:rPr>
              <w:t>sever</w:t>
            </w:r>
            <w:r>
              <w:rPr>
                <w:rFonts w:ascii="Times New Roman" w:eastAsia="Times New Roman" w:hAnsi="Times New Roman"/>
                <w:b/>
                <w:bCs/>
                <w:color w:val="000000"/>
              </w:rPr>
              <w:t>e)</w:t>
            </w:r>
          </w:p>
        </w:tc>
        <w:tc>
          <w:tcPr>
            <w:tcW w:w="1914" w:type="dxa"/>
            <w:shd w:val="clear" w:color="auto" w:fill="auto"/>
            <w:noWrap/>
          </w:tcPr>
          <w:p w14:paraId="73C0DC1E"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3 (21)</w:t>
            </w:r>
          </w:p>
        </w:tc>
        <w:tc>
          <w:tcPr>
            <w:tcW w:w="2345" w:type="dxa"/>
            <w:shd w:val="clear" w:color="auto" w:fill="auto"/>
            <w:noWrap/>
          </w:tcPr>
          <w:p w14:paraId="48C969D4"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5 (2</w:t>
            </w:r>
            <w:r>
              <w:rPr>
                <w:rFonts w:ascii="Times New Roman" w:hAnsi="Times New Roman"/>
                <w:color w:val="000000"/>
              </w:rPr>
              <w:t>4</w:t>
            </w:r>
            <w:r w:rsidRPr="00CC418A">
              <w:rPr>
                <w:rFonts w:ascii="Times New Roman" w:hAnsi="Times New Roman"/>
                <w:color w:val="000000"/>
              </w:rPr>
              <w:t>)</w:t>
            </w:r>
          </w:p>
        </w:tc>
        <w:tc>
          <w:tcPr>
            <w:tcW w:w="1481" w:type="dxa"/>
            <w:shd w:val="clear" w:color="auto" w:fill="auto"/>
            <w:noWrap/>
            <w:vAlign w:val="center"/>
          </w:tcPr>
          <w:p w14:paraId="71EDB876"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0.74</w:t>
            </w:r>
          </w:p>
        </w:tc>
      </w:tr>
      <w:tr w:rsidR="00B334A3" w:rsidRPr="0075721F" w14:paraId="38E3AFE5" w14:textId="77777777" w:rsidTr="00454D3B">
        <w:trPr>
          <w:trHeight w:val="255"/>
        </w:trPr>
        <w:tc>
          <w:tcPr>
            <w:tcW w:w="2776" w:type="dxa"/>
            <w:tcBorders>
              <w:top w:val="single" w:sz="4" w:space="0" w:color="auto"/>
              <w:bottom w:val="single" w:sz="4" w:space="0" w:color="auto"/>
            </w:tcBorders>
            <w:shd w:val="clear" w:color="auto" w:fill="auto"/>
            <w:noWrap/>
            <w:vAlign w:val="bottom"/>
          </w:tcPr>
          <w:p w14:paraId="40B22398"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Hypox</w:t>
            </w:r>
            <w:r>
              <w:rPr>
                <w:rFonts w:ascii="Times New Roman" w:eastAsia="Times New Roman" w:hAnsi="Times New Roman"/>
                <w:b/>
                <w:bCs/>
                <w:color w:val="000000"/>
              </w:rPr>
              <w:t>a</w:t>
            </w:r>
            <w:r w:rsidRPr="00E41E28">
              <w:rPr>
                <w:rFonts w:ascii="Times New Roman" w:eastAsia="Times New Roman" w:hAnsi="Times New Roman"/>
                <w:b/>
                <w:bCs/>
                <w:color w:val="000000"/>
              </w:rPr>
              <w:t>emic</w:t>
            </w:r>
            <w:r>
              <w:rPr>
                <w:rFonts w:ascii="Times New Roman" w:eastAsia="Times New Roman" w:hAnsi="Times New Roman"/>
                <w:b/>
                <w:bCs/>
                <w:color w:val="000000"/>
                <w:vertAlign w:val="superscript"/>
              </w:rPr>
              <w:t>c</w:t>
            </w:r>
          </w:p>
        </w:tc>
        <w:tc>
          <w:tcPr>
            <w:tcW w:w="1914" w:type="dxa"/>
            <w:tcBorders>
              <w:top w:val="single" w:sz="4" w:space="0" w:color="auto"/>
              <w:bottom w:val="single" w:sz="4" w:space="0" w:color="auto"/>
            </w:tcBorders>
            <w:shd w:val="clear" w:color="auto" w:fill="auto"/>
            <w:noWrap/>
          </w:tcPr>
          <w:p w14:paraId="0D0C47CD"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8 (57)</w:t>
            </w:r>
          </w:p>
        </w:tc>
        <w:tc>
          <w:tcPr>
            <w:tcW w:w="2345" w:type="dxa"/>
            <w:tcBorders>
              <w:top w:val="single" w:sz="4" w:space="0" w:color="auto"/>
              <w:left w:val="nil"/>
              <w:bottom w:val="single" w:sz="4" w:space="0" w:color="auto"/>
              <w:right w:val="nil"/>
            </w:tcBorders>
            <w:shd w:val="clear" w:color="auto" w:fill="auto"/>
            <w:noWrap/>
          </w:tcPr>
          <w:p w14:paraId="2B2B4530"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11 (52)</w:t>
            </w:r>
          </w:p>
        </w:tc>
        <w:tc>
          <w:tcPr>
            <w:tcW w:w="1481" w:type="dxa"/>
            <w:tcBorders>
              <w:top w:val="single" w:sz="4" w:space="0" w:color="auto"/>
              <w:bottom w:val="single" w:sz="4" w:space="0" w:color="auto"/>
            </w:tcBorders>
            <w:shd w:val="clear" w:color="auto" w:fill="auto"/>
            <w:noWrap/>
            <w:vAlign w:val="center"/>
          </w:tcPr>
          <w:p w14:paraId="360A0161"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0.7</w:t>
            </w:r>
            <w:r>
              <w:rPr>
                <w:rFonts w:ascii="Times New Roman" w:eastAsia="Times New Roman" w:hAnsi="Times New Roman"/>
                <w:color w:val="000000"/>
              </w:rPr>
              <w:t>9</w:t>
            </w:r>
          </w:p>
        </w:tc>
      </w:tr>
      <w:tr w:rsidR="00B334A3" w:rsidRPr="0075721F" w14:paraId="549303BA" w14:textId="77777777" w:rsidTr="00454D3B">
        <w:trPr>
          <w:trHeight w:val="255"/>
        </w:trPr>
        <w:tc>
          <w:tcPr>
            <w:tcW w:w="2776" w:type="dxa"/>
            <w:tcBorders>
              <w:top w:val="single" w:sz="4" w:space="0" w:color="auto"/>
              <w:bottom w:val="single" w:sz="4" w:space="0" w:color="auto"/>
            </w:tcBorders>
            <w:shd w:val="clear" w:color="auto" w:fill="auto"/>
            <w:noWrap/>
            <w:vAlign w:val="bottom"/>
          </w:tcPr>
          <w:p w14:paraId="11DFACE0"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Tachycardia</w:t>
            </w:r>
            <w:r>
              <w:rPr>
                <w:rFonts w:ascii="Times New Roman" w:eastAsia="Times New Roman" w:hAnsi="Times New Roman"/>
                <w:b/>
                <w:bCs/>
                <w:color w:val="000000"/>
                <w:vertAlign w:val="superscript"/>
              </w:rPr>
              <w:t>d</w:t>
            </w:r>
          </w:p>
        </w:tc>
        <w:tc>
          <w:tcPr>
            <w:tcW w:w="1914" w:type="dxa"/>
            <w:tcBorders>
              <w:top w:val="single" w:sz="4" w:space="0" w:color="auto"/>
              <w:bottom w:val="single" w:sz="4" w:space="0" w:color="auto"/>
            </w:tcBorders>
            <w:shd w:val="clear" w:color="auto" w:fill="auto"/>
            <w:noWrap/>
          </w:tcPr>
          <w:p w14:paraId="4CF7C831" w14:textId="77777777" w:rsidR="00B334A3" w:rsidRPr="00E41E28" w:rsidRDefault="00B334A3" w:rsidP="00454D3B">
            <w:pPr>
              <w:spacing w:after="0" w:line="240" w:lineRule="auto"/>
              <w:jc w:val="center"/>
              <w:rPr>
                <w:rFonts w:ascii="Times New Roman" w:hAnsi="Times New Roman"/>
                <w:color w:val="000000"/>
              </w:rPr>
            </w:pPr>
            <w:r w:rsidRPr="00CC418A">
              <w:rPr>
                <w:rFonts w:ascii="Times New Roman" w:hAnsi="Times New Roman"/>
                <w:color w:val="000000"/>
              </w:rPr>
              <w:t>9 (64)</w:t>
            </w:r>
          </w:p>
        </w:tc>
        <w:tc>
          <w:tcPr>
            <w:tcW w:w="2345" w:type="dxa"/>
            <w:tcBorders>
              <w:top w:val="single" w:sz="4" w:space="0" w:color="auto"/>
              <w:left w:val="nil"/>
              <w:bottom w:val="single" w:sz="4" w:space="0" w:color="auto"/>
              <w:right w:val="nil"/>
            </w:tcBorders>
            <w:shd w:val="clear" w:color="auto" w:fill="auto"/>
            <w:noWrap/>
          </w:tcPr>
          <w:p w14:paraId="58C7F031" w14:textId="77777777" w:rsidR="00B334A3" w:rsidRPr="00E41E28" w:rsidRDefault="00B334A3" w:rsidP="00454D3B">
            <w:pPr>
              <w:spacing w:after="0" w:line="240" w:lineRule="auto"/>
              <w:jc w:val="center"/>
              <w:rPr>
                <w:rFonts w:ascii="Times New Roman" w:hAnsi="Times New Roman"/>
                <w:color w:val="000000"/>
              </w:rPr>
            </w:pPr>
            <w:r w:rsidRPr="00CC418A">
              <w:rPr>
                <w:rFonts w:ascii="Times New Roman" w:hAnsi="Times New Roman"/>
                <w:color w:val="000000"/>
              </w:rPr>
              <w:t>13 (6</w:t>
            </w:r>
            <w:r>
              <w:rPr>
                <w:rFonts w:ascii="Times New Roman" w:hAnsi="Times New Roman"/>
                <w:color w:val="000000"/>
              </w:rPr>
              <w:t>2</w:t>
            </w:r>
            <w:r w:rsidRPr="00CC418A">
              <w:rPr>
                <w:rFonts w:ascii="Times New Roman" w:hAnsi="Times New Roman"/>
                <w:color w:val="000000"/>
              </w:rPr>
              <w:t>)</w:t>
            </w:r>
          </w:p>
        </w:tc>
        <w:tc>
          <w:tcPr>
            <w:tcW w:w="1481" w:type="dxa"/>
            <w:tcBorders>
              <w:top w:val="single" w:sz="4" w:space="0" w:color="auto"/>
              <w:bottom w:val="single" w:sz="4" w:space="0" w:color="auto"/>
            </w:tcBorders>
            <w:shd w:val="clear" w:color="auto" w:fill="auto"/>
            <w:noWrap/>
            <w:vAlign w:val="center"/>
          </w:tcPr>
          <w:p w14:paraId="09567354"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rPr>
              <w:t>0.6</w:t>
            </w:r>
            <w:r>
              <w:rPr>
                <w:rFonts w:ascii="Times New Roman" w:hAnsi="Times New Roman"/>
              </w:rPr>
              <w:t>4</w:t>
            </w:r>
          </w:p>
        </w:tc>
      </w:tr>
      <w:tr w:rsidR="00B334A3" w:rsidRPr="0075721F" w14:paraId="25ECF5B7" w14:textId="77777777" w:rsidTr="00454D3B">
        <w:trPr>
          <w:trHeight w:val="255"/>
        </w:trPr>
        <w:tc>
          <w:tcPr>
            <w:tcW w:w="2776" w:type="dxa"/>
            <w:tcBorders>
              <w:top w:val="single" w:sz="4" w:space="0" w:color="auto"/>
              <w:bottom w:val="single" w:sz="4" w:space="0" w:color="auto"/>
            </w:tcBorders>
            <w:shd w:val="clear" w:color="auto" w:fill="auto"/>
            <w:noWrap/>
            <w:vAlign w:val="bottom"/>
          </w:tcPr>
          <w:p w14:paraId="2702E8D6"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 xml:space="preserve">Temperature </w:t>
            </w:r>
            <w:r w:rsidRPr="0008170E">
              <w:rPr>
                <w:rFonts w:ascii="Times New Roman" w:eastAsia="Times New Roman" w:hAnsi="Times New Roman"/>
                <w:b/>
                <w:bCs/>
                <w:color w:val="000000"/>
                <w:u w:val="single"/>
              </w:rPr>
              <w:t>&gt;</w:t>
            </w:r>
            <w:r w:rsidRPr="0008170E">
              <w:rPr>
                <w:rFonts w:ascii="Times New Roman" w:eastAsia="Times New Roman" w:hAnsi="Times New Roman"/>
                <w:b/>
                <w:bCs/>
                <w:color w:val="000000"/>
              </w:rPr>
              <w:t>38°C</w:t>
            </w:r>
          </w:p>
        </w:tc>
        <w:tc>
          <w:tcPr>
            <w:tcW w:w="1914" w:type="dxa"/>
            <w:tcBorders>
              <w:top w:val="single" w:sz="4" w:space="0" w:color="auto"/>
              <w:bottom w:val="single" w:sz="4" w:space="0" w:color="auto"/>
            </w:tcBorders>
            <w:shd w:val="clear" w:color="auto" w:fill="auto"/>
            <w:noWrap/>
          </w:tcPr>
          <w:p w14:paraId="35AB33A8" w14:textId="77777777" w:rsidR="00B334A3" w:rsidRPr="00E41E28" w:rsidRDefault="00B334A3" w:rsidP="00454D3B">
            <w:pPr>
              <w:spacing w:after="0" w:line="240" w:lineRule="auto"/>
              <w:jc w:val="center"/>
              <w:rPr>
                <w:rFonts w:ascii="Times New Roman" w:hAnsi="Times New Roman"/>
              </w:rPr>
            </w:pPr>
            <w:r w:rsidRPr="00E41E28">
              <w:rPr>
                <w:rFonts w:ascii="Times New Roman" w:hAnsi="Times New Roman"/>
              </w:rPr>
              <w:t>7 (50)</w:t>
            </w:r>
          </w:p>
        </w:tc>
        <w:tc>
          <w:tcPr>
            <w:tcW w:w="2345" w:type="dxa"/>
            <w:tcBorders>
              <w:top w:val="single" w:sz="4" w:space="0" w:color="auto"/>
              <w:left w:val="nil"/>
              <w:bottom w:val="single" w:sz="4" w:space="0" w:color="auto"/>
              <w:right w:val="nil"/>
            </w:tcBorders>
            <w:shd w:val="clear" w:color="auto" w:fill="auto"/>
            <w:noWrap/>
          </w:tcPr>
          <w:p w14:paraId="03E98CAD" w14:textId="77777777" w:rsidR="00B334A3" w:rsidRPr="00E41E28" w:rsidRDefault="00B334A3" w:rsidP="00454D3B">
            <w:pPr>
              <w:spacing w:after="0" w:line="240" w:lineRule="auto"/>
              <w:jc w:val="center"/>
              <w:rPr>
                <w:rFonts w:ascii="Times New Roman" w:hAnsi="Times New Roman"/>
              </w:rPr>
            </w:pPr>
            <w:r w:rsidRPr="00CC418A">
              <w:rPr>
                <w:rFonts w:ascii="Times New Roman" w:hAnsi="Times New Roman"/>
                <w:color w:val="000000"/>
              </w:rPr>
              <w:t>14 (6</w:t>
            </w:r>
            <w:r>
              <w:rPr>
                <w:rFonts w:ascii="Times New Roman" w:hAnsi="Times New Roman"/>
                <w:color w:val="000000"/>
              </w:rPr>
              <w:t>7</w:t>
            </w:r>
            <w:r w:rsidRPr="00CC418A">
              <w:rPr>
                <w:rFonts w:ascii="Times New Roman" w:hAnsi="Times New Roman"/>
                <w:color w:val="000000"/>
              </w:rPr>
              <w:t>)</w:t>
            </w:r>
          </w:p>
        </w:tc>
        <w:tc>
          <w:tcPr>
            <w:tcW w:w="1481" w:type="dxa"/>
            <w:tcBorders>
              <w:top w:val="single" w:sz="4" w:space="0" w:color="auto"/>
              <w:bottom w:val="single" w:sz="4" w:space="0" w:color="auto"/>
            </w:tcBorders>
            <w:shd w:val="clear" w:color="auto" w:fill="auto"/>
            <w:noWrap/>
            <w:vAlign w:val="center"/>
          </w:tcPr>
          <w:p w14:paraId="31C677C1" w14:textId="77777777" w:rsidR="00B334A3" w:rsidRPr="00E41E28" w:rsidRDefault="00B334A3" w:rsidP="00454D3B">
            <w:pPr>
              <w:spacing w:after="0" w:line="240" w:lineRule="auto"/>
              <w:jc w:val="center"/>
              <w:rPr>
                <w:rFonts w:ascii="Times New Roman" w:hAnsi="Times New Roman"/>
              </w:rPr>
            </w:pPr>
            <w:r w:rsidRPr="00E41E28">
              <w:rPr>
                <w:rFonts w:ascii="Times New Roman" w:hAnsi="Times New Roman"/>
              </w:rPr>
              <w:t>0.22</w:t>
            </w:r>
          </w:p>
        </w:tc>
      </w:tr>
      <w:tr w:rsidR="00B334A3" w:rsidRPr="0075721F" w14:paraId="346B92AC" w14:textId="77777777" w:rsidTr="00454D3B">
        <w:trPr>
          <w:trHeight w:val="255"/>
        </w:trPr>
        <w:tc>
          <w:tcPr>
            <w:tcW w:w="2776" w:type="dxa"/>
            <w:shd w:val="clear" w:color="auto" w:fill="auto"/>
            <w:noWrap/>
            <w:vAlign w:val="bottom"/>
          </w:tcPr>
          <w:p w14:paraId="0E9B35B7"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Wheeze</w:t>
            </w:r>
            <w:r>
              <w:rPr>
                <w:rFonts w:ascii="Times New Roman" w:eastAsia="Times New Roman" w:hAnsi="Times New Roman"/>
                <w:b/>
                <w:bCs/>
                <w:color w:val="000000"/>
                <w:vertAlign w:val="superscript"/>
              </w:rPr>
              <w:t>e</w:t>
            </w:r>
          </w:p>
        </w:tc>
        <w:tc>
          <w:tcPr>
            <w:tcW w:w="1914" w:type="dxa"/>
            <w:shd w:val="clear" w:color="auto" w:fill="auto"/>
            <w:noWrap/>
          </w:tcPr>
          <w:p w14:paraId="736864DA" w14:textId="77777777" w:rsidR="00B334A3" w:rsidRPr="00E41E28" w:rsidRDefault="00B334A3" w:rsidP="00454D3B">
            <w:pPr>
              <w:spacing w:after="0" w:line="240" w:lineRule="auto"/>
              <w:jc w:val="center"/>
              <w:rPr>
                <w:rFonts w:ascii="Times New Roman" w:hAnsi="Times New Roman"/>
              </w:rPr>
            </w:pPr>
            <w:r w:rsidRPr="00CC418A">
              <w:rPr>
                <w:rFonts w:ascii="Times New Roman" w:hAnsi="Times New Roman"/>
                <w:color w:val="000000"/>
              </w:rPr>
              <w:t>0 (0)</w:t>
            </w:r>
          </w:p>
        </w:tc>
        <w:tc>
          <w:tcPr>
            <w:tcW w:w="2345" w:type="dxa"/>
            <w:shd w:val="clear" w:color="auto" w:fill="auto"/>
            <w:noWrap/>
          </w:tcPr>
          <w:p w14:paraId="06F1E1F4" w14:textId="77777777" w:rsidR="00B334A3" w:rsidRPr="00E41E28" w:rsidRDefault="00B334A3" w:rsidP="00454D3B">
            <w:pPr>
              <w:spacing w:after="0" w:line="240" w:lineRule="auto"/>
              <w:jc w:val="center"/>
              <w:rPr>
                <w:rFonts w:ascii="Times New Roman" w:hAnsi="Times New Roman"/>
              </w:rPr>
            </w:pPr>
            <w:r w:rsidRPr="00E41E28">
              <w:rPr>
                <w:rFonts w:ascii="Times New Roman" w:hAnsi="Times New Roman"/>
                <w:color w:val="000000"/>
              </w:rPr>
              <w:t>3 (14)</w:t>
            </w:r>
          </w:p>
        </w:tc>
        <w:tc>
          <w:tcPr>
            <w:tcW w:w="1481" w:type="dxa"/>
            <w:shd w:val="clear" w:color="auto" w:fill="auto"/>
            <w:noWrap/>
            <w:vAlign w:val="center"/>
          </w:tcPr>
          <w:p w14:paraId="087610B5" w14:textId="77777777" w:rsidR="00B334A3" w:rsidRPr="00E41E28" w:rsidRDefault="00B334A3" w:rsidP="00454D3B">
            <w:pPr>
              <w:spacing w:after="0" w:line="240" w:lineRule="auto"/>
              <w:jc w:val="center"/>
              <w:rPr>
                <w:rFonts w:ascii="Times New Roman" w:hAnsi="Times New Roman"/>
              </w:rPr>
            </w:pPr>
            <w:r w:rsidRPr="00923E8D">
              <w:rPr>
                <w:rFonts w:ascii="Times New Roman" w:hAnsi="Times New Roman"/>
              </w:rPr>
              <w:t>0.2</w:t>
            </w:r>
            <w:r>
              <w:rPr>
                <w:rFonts w:ascii="Times New Roman" w:hAnsi="Times New Roman"/>
              </w:rPr>
              <w:t>9</w:t>
            </w:r>
          </w:p>
        </w:tc>
      </w:tr>
      <w:tr w:rsidR="00B334A3" w:rsidRPr="0075721F" w14:paraId="5DB3A44D" w14:textId="77777777" w:rsidTr="00454D3B">
        <w:trPr>
          <w:trHeight w:val="255"/>
        </w:trPr>
        <w:tc>
          <w:tcPr>
            <w:tcW w:w="2776" w:type="dxa"/>
            <w:shd w:val="clear" w:color="auto" w:fill="auto"/>
            <w:noWrap/>
            <w:vAlign w:val="bottom"/>
          </w:tcPr>
          <w:p w14:paraId="1DE69CB0" w14:textId="77777777" w:rsidR="00B334A3" w:rsidRPr="00E41E28" w:rsidRDefault="00B334A3" w:rsidP="00454D3B">
            <w:pPr>
              <w:spacing w:after="0" w:line="240" w:lineRule="auto"/>
              <w:rPr>
                <w:rFonts w:ascii="Times New Roman" w:eastAsia="Times New Roman" w:hAnsi="Times New Roman"/>
                <w:color w:val="000000"/>
              </w:rPr>
            </w:pPr>
            <w:r w:rsidRPr="00E41E28">
              <w:rPr>
                <w:rFonts w:ascii="Times New Roman" w:eastAsia="Times New Roman" w:hAnsi="Times New Roman"/>
                <w:b/>
                <w:bCs/>
                <w:color w:val="000000"/>
              </w:rPr>
              <w:t>Antibiotic pre-treatment</w:t>
            </w:r>
            <w:r>
              <w:rPr>
                <w:rFonts w:ascii="Times New Roman" w:eastAsia="Times New Roman" w:hAnsi="Times New Roman"/>
                <w:b/>
                <w:bCs/>
                <w:color w:val="000000"/>
                <w:vertAlign w:val="superscript"/>
              </w:rPr>
              <w:t>f</w:t>
            </w:r>
          </w:p>
        </w:tc>
        <w:tc>
          <w:tcPr>
            <w:tcW w:w="1914" w:type="dxa"/>
            <w:shd w:val="clear" w:color="auto" w:fill="auto"/>
            <w:noWrap/>
          </w:tcPr>
          <w:p w14:paraId="3315DB5D"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8 (57)</w:t>
            </w:r>
          </w:p>
        </w:tc>
        <w:tc>
          <w:tcPr>
            <w:tcW w:w="2345" w:type="dxa"/>
            <w:shd w:val="clear" w:color="auto" w:fill="auto"/>
            <w:noWrap/>
          </w:tcPr>
          <w:p w14:paraId="688D46F0" w14:textId="77777777" w:rsidR="00B334A3" w:rsidRPr="00E41E28" w:rsidRDefault="00B334A3" w:rsidP="00454D3B">
            <w:pPr>
              <w:spacing w:after="0" w:line="240" w:lineRule="auto"/>
              <w:jc w:val="center"/>
              <w:rPr>
                <w:rFonts w:ascii="Times New Roman" w:eastAsia="Times New Roman" w:hAnsi="Times New Roman"/>
                <w:color w:val="000000"/>
                <w:highlight w:val="yellow"/>
              </w:rPr>
            </w:pPr>
            <w:r w:rsidRPr="00E41E28">
              <w:rPr>
                <w:rFonts w:ascii="Times New Roman" w:hAnsi="Times New Roman"/>
                <w:color w:val="000000"/>
              </w:rPr>
              <w:t>8 (38)</w:t>
            </w:r>
          </w:p>
        </w:tc>
        <w:tc>
          <w:tcPr>
            <w:tcW w:w="1481" w:type="dxa"/>
            <w:vAlign w:val="center"/>
          </w:tcPr>
          <w:p w14:paraId="0EE76252"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eastAsia="Times New Roman" w:hAnsi="Times New Roman"/>
                <w:color w:val="000000"/>
              </w:rPr>
              <w:t>0.87</w:t>
            </w:r>
          </w:p>
        </w:tc>
      </w:tr>
      <w:tr w:rsidR="00B334A3" w:rsidRPr="0075721F" w14:paraId="496E68AE" w14:textId="77777777" w:rsidTr="00454D3B">
        <w:trPr>
          <w:trHeight w:val="255"/>
        </w:trPr>
        <w:tc>
          <w:tcPr>
            <w:tcW w:w="2776" w:type="dxa"/>
            <w:shd w:val="clear" w:color="auto" w:fill="auto"/>
            <w:noWrap/>
            <w:vAlign w:val="bottom"/>
          </w:tcPr>
          <w:p w14:paraId="4FB306DF" w14:textId="77777777" w:rsidR="00B334A3" w:rsidRPr="00E41E28" w:rsidRDefault="00B334A3" w:rsidP="00454D3B">
            <w:pPr>
              <w:spacing w:after="0" w:line="240" w:lineRule="auto"/>
              <w:rPr>
                <w:rFonts w:ascii="Times New Roman" w:eastAsia="Times New Roman" w:hAnsi="Times New Roman"/>
                <w:color w:val="000000"/>
              </w:rPr>
            </w:pPr>
            <w:r w:rsidRPr="00E41E28">
              <w:rPr>
                <w:rFonts w:ascii="Times New Roman" w:eastAsia="Times New Roman" w:hAnsi="Times New Roman"/>
                <w:b/>
                <w:bCs/>
                <w:color w:val="000000"/>
              </w:rPr>
              <w:t>Vaccination</w:t>
            </w:r>
          </w:p>
        </w:tc>
        <w:tc>
          <w:tcPr>
            <w:tcW w:w="1914" w:type="dxa"/>
            <w:shd w:val="clear" w:color="auto" w:fill="auto"/>
            <w:noWrap/>
            <w:vAlign w:val="center"/>
          </w:tcPr>
          <w:p w14:paraId="221B7E3E" w14:textId="77777777" w:rsidR="00B334A3" w:rsidRPr="00E41E28" w:rsidRDefault="00B334A3" w:rsidP="00454D3B">
            <w:pPr>
              <w:spacing w:after="0" w:line="240" w:lineRule="auto"/>
              <w:jc w:val="center"/>
              <w:rPr>
                <w:rFonts w:ascii="Times New Roman" w:eastAsia="Times New Roman" w:hAnsi="Times New Roman"/>
                <w:color w:val="000000"/>
              </w:rPr>
            </w:pPr>
          </w:p>
        </w:tc>
        <w:tc>
          <w:tcPr>
            <w:tcW w:w="2345" w:type="dxa"/>
            <w:shd w:val="clear" w:color="auto" w:fill="auto"/>
            <w:noWrap/>
            <w:vAlign w:val="center"/>
          </w:tcPr>
          <w:p w14:paraId="13C6D336" w14:textId="77777777" w:rsidR="00B334A3" w:rsidRPr="00E41E28" w:rsidRDefault="00B334A3" w:rsidP="00454D3B">
            <w:pPr>
              <w:spacing w:after="0" w:line="240" w:lineRule="auto"/>
              <w:jc w:val="center"/>
              <w:rPr>
                <w:rFonts w:ascii="Times New Roman" w:eastAsia="Times New Roman" w:hAnsi="Times New Roman"/>
                <w:color w:val="000000"/>
              </w:rPr>
            </w:pPr>
          </w:p>
        </w:tc>
        <w:tc>
          <w:tcPr>
            <w:tcW w:w="1481" w:type="dxa"/>
            <w:vAlign w:val="center"/>
          </w:tcPr>
          <w:p w14:paraId="4DA18B6B" w14:textId="77777777" w:rsidR="00B334A3" w:rsidRPr="00E41E28" w:rsidRDefault="00B334A3" w:rsidP="00454D3B">
            <w:pPr>
              <w:spacing w:after="0" w:line="240" w:lineRule="auto"/>
              <w:jc w:val="center"/>
              <w:rPr>
                <w:rFonts w:ascii="Times New Roman" w:eastAsia="Times New Roman" w:hAnsi="Times New Roman"/>
                <w:color w:val="000000"/>
              </w:rPr>
            </w:pPr>
          </w:p>
        </w:tc>
      </w:tr>
      <w:tr w:rsidR="00B334A3" w:rsidRPr="0075721F" w14:paraId="55286EA8" w14:textId="77777777" w:rsidTr="00454D3B">
        <w:trPr>
          <w:trHeight w:val="255"/>
        </w:trPr>
        <w:tc>
          <w:tcPr>
            <w:tcW w:w="2776" w:type="dxa"/>
            <w:tcBorders>
              <w:top w:val="single" w:sz="4" w:space="0" w:color="auto"/>
              <w:bottom w:val="single" w:sz="4" w:space="0" w:color="auto"/>
            </w:tcBorders>
            <w:shd w:val="clear" w:color="auto" w:fill="auto"/>
            <w:noWrap/>
            <w:vAlign w:val="bottom"/>
            <w:hideMark/>
          </w:tcPr>
          <w:p w14:paraId="2BB2A8C3"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At least 1 Hib</w:t>
            </w:r>
            <w:r>
              <w:rPr>
                <w:rFonts w:ascii="Times New Roman" w:eastAsia="Times New Roman" w:hAnsi="Times New Roman"/>
                <w:color w:val="000000"/>
              </w:rPr>
              <w:t>CV</w:t>
            </w:r>
            <w:r w:rsidRPr="00E41E28">
              <w:rPr>
                <w:rFonts w:ascii="Times New Roman" w:eastAsia="Times New Roman" w:hAnsi="Times New Roman"/>
                <w:color w:val="000000"/>
              </w:rPr>
              <w:t xml:space="preserve"> dose</w:t>
            </w:r>
          </w:p>
        </w:tc>
        <w:tc>
          <w:tcPr>
            <w:tcW w:w="1914" w:type="dxa"/>
            <w:tcBorders>
              <w:top w:val="single" w:sz="4" w:space="0" w:color="auto"/>
              <w:bottom w:val="single" w:sz="4" w:space="0" w:color="auto"/>
            </w:tcBorders>
            <w:shd w:val="clear" w:color="auto" w:fill="auto"/>
            <w:noWrap/>
            <w:hideMark/>
          </w:tcPr>
          <w:p w14:paraId="00011A9C"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11 (7</w:t>
            </w:r>
            <w:r>
              <w:rPr>
                <w:rFonts w:ascii="Times New Roman" w:hAnsi="Times New Roman"/>
                <w:color w:val="000000"/>
              </w:rPr>
              <w:t>9</w:t>
            </w:r>
            <w:r w:rsidRPr="00CC418A">
              <w:rPr>
                <w:rFonts w:ascii="Times New Roman" w:hAnsi="Times New Roman"/>
                <w:color w:val="000000"/>
              </w:rPr>
              <w:t>)</w:t>
            </w:r>
          </w:p>
        </w:tc>
        <w:tc>
          <w:tcPr>
            <w:tcW w:w="2345" w:type="dxa"/>
            <w:tcBorders>
              <w:top w:val="single" w:sz="4" w:space="0" w:color="auto"/>
              <w:left w:val="nil"/>
              <w:bottom w:val="single" w:sz="4" w:space="0" w:color="auto"/>
              <w:right w:val="nil"/>
            </w:tcBorders>
            <w:shd w:val="clear" w:color="auto" w:fill="auto"/>
            <w:noWrap/>
            <w:hideMark/>
          </w:tcPr>
          <w:p w14:paraId="45667703"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15 (88)</w:t>
            </w:r>
          </w:p>
        </w:tc>
        <w:tc>
          <w:tcPr>
            <w:tcW w:w="1481" w:type="dxa"/>
            <w:tcBorders>
              <w:top w:val="single" w:sz="4" w:space="0" w:color="auto"/>
              <w:bottom w:val="single" w:sz="4" w:space="0" w:color="auto"/>
            </w:tcBorders>
            <w:shd w:val="clear" w:color="auto" w:fill="auto"/>
            <w:noWrap/>
            <w:vAlign w:val="center"/>
          </w:tcPr>
          <w:p w14:paraId="06F08B9B"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0.3</w:t>
            </w:r>
            <w:r>
              <w:rPr>
                <w:rFonts w:ascii="Times New Roman" w:hAnsi="Times New Roman"/>
                <w:color w:val="000000"/>
              </w:rPr>
              <w:t>9</w:t>
            </w:r>
          </w:p>
        </w:tc>
      </w:tr>
      <w:tr w:rsidR="00B334A3" w:rsidRPr="0075721F" w14:paraId="6F46CFBF" w14:textId="77777777" w:rsidTr="00454D3B">
        <w:trPr>
          <w:trHeight w:val="255"/>
        </w:trPr>
        <w:tc>
          <w:tcPr>
            <w:tcW w:w="2776" w:type="dxa"/>
            <w:tcBorders>
              <w:top w:val="single" w:sz="4" w:space="0" w:color="auto"/>
              <w:bottom w:val="single" w:sz="4" w:space="0" w:color="auto"/>
            </w:tcBorders>
            <w:shd w:val="clear" w:color="auto" w:fill="auto"/>
            <w:noWrap/>
            <w:vAlign w:val="bottom"/>
            <w:hideMark/>
          </w:tcPr>
          <w:p w14:paraId="0B2A0976" w14:textId="77777777" w:rsidR="00B334A3" w:rsidRPr="00E41E28" w:rsidRDefault="00B334A3" w:rsidP="00454D3B">
            <w:pPr>
              <w:spacing w:after="0" w:line="240" w:lineRule="auto"/>
              <w:ind w:left="288"/>
              <w:rPr>
                <w:rFonts w:ascii="Times New Roman" w:eastAsia="Times New Roman" w:hAnsi="Times New Roman"/>
                <w:color w:val="000000"/>
              </w:rPr>
            </w:pPr>
            <w:r w:rsidRPr="00E41E28">
              <w:rPr>
                <w:rFonts w:ascii="Times New Roman" w:eastAsia="Times New Roman" w:hAnsi="Times New Roman"/>
                <w:color w:val="000000"/>
              </w:rPr>
              <w:t>At least 1 PCV dose</w:t>
            </w:r>
          </w:p>
        </w:tc>
        <w:tc>
          <w:tcPr>
            <w:tcW w:w="1914" w:type="dxa"/>
            <w:tcBorders>
              <w:top w:val="single" w:sz="4" w:space="0" w:color="auto"/>
              <w:bottom w:val="single" w:sz="4" w:space="0" w:color="auto"/>
            </w:tcBorders>
            <w:shd w:val="clear" w:color="auto" w:fill="auto"/>
            <w:noWrap/>
            <w:hideMark/>
          </w:tcPr>
          <w:p w14:paraId="66B9B2F4"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8 (6</w:t>
            </w:r>
            <w:r>
              <w:rPr>
                <w:rFonts w:ascii="Times New Roman" w:hAnsi="Times New Roman"/>
                <w:color w:val="000000"/>
              </w:rPr>
              <w:t>7</w:t>
            </w:r>
            <w:r w:rsidRPr="00CC418A">
              <w:rPr>
                <w:rFonts w:ascii="Times New Roman" w:hAnsi="Times New Roman"/>
                <w:color w:val="000000"/>
              </w:rPr>
              <w:t>)</w:t>
            </w:r>
          </w:p>
        </w:tc>
        <w:tc>
          <w:tcPr>
            <w:tcW w:w="2345" w:type="dxa"/>
            <w:tcBorders>
              <w:top w:val="single" w:sz="4" w:space="0" w:color="auto"/>
              <w:left w:val="nil"/>
              <w:bottom w:val="single" w:sz="4" w:space="0" w:color="auto"/>
              <w:right w:val="nil"/>
            </w:tcBorders>
            <w:shd w:val="clear" w:color="auto" w:fill="auto"/>
            <w:noWrap/>
            <w:hideMark/>
          </w:tcPr>
          <w:p w14:paraId="7D133897"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11 (6</w:t>
            </w:r>
            <w:r>
              <w:rPr>
                <w:rFonts w:ascii="Times New Roman" w:hAnsi="Times New Roman"/>
                <w:color w:val="000000"/>
              </w:rPr>
              <w:t>5</w:t>
            </w:r>
            <w:r w:rsidRPr="00CC418A">
              <w:rPr>
                <w:rFonts w:ascii="Times New Roman" w:hAnsi="Times New Roman"/>
                <w:color w:val="000000"/>
              </w:rPr>
              <w:t>)</w:t>
            </w:r>
          </w:p>
        </w:tc>
        <w:tc>
          <w:tcPr>
            <w:tcW w:w="1481" w:type="dxa"/>
            <w:tcBorders>
              <w:top w:val="single" w:sz="4" w:space="0" w:color="auto"/>
              <w:bottom w:val="single" w:sz="4" w:space="0" w:color="auto"/>
            </w:tcBorders>
            <w:shd w:val="clear" w:color="auto" w:fill="auto"/>
            <w:noWrap/>
            <w:vAlign w:val="center"/>
          </w:tcPr>
          <w:p w14:paraId="656F0605"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0.91</w:t>
            </w:r>
          </w:p>
        </w:tc>
      </w:tr>
      <w:tr w:rsidR="00B334A3" w:rsidRPr="0075721F" w14:paraId="4A6F05D6" w14:textId="77777777" w:rsidTr="00454D3B">
        <w:trPr>
          <w:trHeight w:val="255"/>
        </w:trPr>
        <w:tc>
          <w:tcPr>
            <w:tcW w:w="2776" w:type="dxa"/>
            <w:tcBorders>
              <w:top w:val="single" w:sz="4" w:space="0" w:color="auto"/>
              <w:bottom w:val="single" w:sz="4" w:space="0" w:color="auto"/>
            </w:tcBorders>
            <w:shd w:val="clear" w:color="auto" w:fill="auto"/>
            <w:vAlign w:val="bottom"/>
            <w:hideMark/>
          </w:tcPr>
          <w:p w14:paraId="0A9CBBBD"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Severe malnutrition</w:t>
            </w:r>
            <w:r>
              <w:rPr>
                <w:rFonts w:ascii="Times New Roman" w:eastAsia="Times New Roman" w:hAnsi="Times New Roman"/>
                <w:b/>
                <w:bCs/>
                <w:color w:val="000000"/>
                <w:vertAlign w:val="superscript"/>
              </w:rPr>
              <w:t>g</w:t>
            </w:r>
          </w:p>
        </w:tc>
        <w:tc>
          <w:tcPr>
            <w:tcW w:w="1914" w:type="dxa"/>
            <w:tcBorders>
              <w:top w:val="single" w:sz="4" w:space="0" w:color="auto"/>
              <w:bottom w:val="single" w:sz="4" w:space="0" w:color="auto"/>
            </w:tcBorders>
            <w:shd w:val="clear" w:color="auto" w:fill="auto"/>
            <w:noWrap/>
            <w:hideMark/>
          </w:tcPr>
          <w:p w14:paraId="39DB041F"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0 (0)</w:t>
            </w:r>
          </w:p>
        </w:tc>
        <w:tc>
          <w:tcPr>
            <w:tcW w:w="2345" w:type="dxa"/>
            <w:tcBorders>
              <w:top w:val="single" w:sz="4" w:space="0" w:color="auto"/>
              <w:left w:val="nil"/>
              <w:bottom w:val="single" w:sz="4" w:space="0" w:color="auto"/>
              <w:right w:val="nil"/>
            </w:tcBorders>
            <w:shd w:val="clear" w:color="auto" w:fill="auto"/>
            <w:noWrap/>
            <w:hideMark/>
          </w:tcPr>
          <w:p w14:paraId="2239F786"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2 (10)</w:t>
            </w:r>
          </w:p>
        </w:tc>
        <w:tc>
          <w:tcPr>
            <w:tcW w:w="1481" w:type="dxa"/>
            <w:tcBorders>
              <w:top w:val="single" w:sz="4" w:space="0" w:color="auto"/>
              <w:bottom w:val="single" w:sz="4" w:space="0" w:color="auto"/>
            </w:tcBorders>
            <w:shd w:val="clear" w:color="auto" w:fill="auto"/>
            <w:noWrap/>
            <w:vAlign w:val="center"/>
          </w:tcPr>
          <w:p w14:paraId="24D9967D" w14:textId="77777777" w:rsidR="00B334A3" w:rsidRPr="00E41E28" w:rsidRDefault="00B334A3" w:rsidP="00454D3B">
            <w:pPr>
              <w:spacing w:after="0" w:line="240" w:lineRule="auto"/>
              <w:jc w:val="center"/>
              <w:rPr>
                <w:rFonts w:ascii="Times New Roman" w:eastAsia="Times New Roman" w:hAnsi="Times New Roman"/>
                <w:color w:val="000000"/>
              </w:rPr>
            </w:pPr>
            <w:r w:rsidRPr="00E41E28">
              <w:rPr>
                <w:rFonts w:ascii="Times New Roman" w:hAnsi="Times New Roman"/>
                <w:color w:val="000000"/>
              </w:rPr>
              <w:t>0.61</w:t>
            </w:r>
          </w:p>
        </w:tc>
      </w:tr>
      <w:tr w:rsidR="00B334A3" w:rsidRPr="0075721F" w14:paraId="0E52FF01" w14:textId="77777777" w:rsidTr="00454D3B">
        <w:trPr>
          <w:trHeight w:val="270"/>
        </w:trPr>
        <w:tc>
          <w:tcPr>
            <w:tcW w:w="2776" w:type="dxa"/>
            <w:tcBorders>
              <w:top w:val="single" w:sz="4" w:space="0" w:color="auto"/>
              <w:bottom w:val="single" w:sz="4" w:space="0" w:color="auto"/>
            </w:tcBorders>
            <w:shd w:val="clear" w:color="auto" w:fill="auto"/>
            <w:vAlign w:val="bottom"/>
            <w:hideMark/>
          </w:tcPr>
          <w:p w14:paraId="203FC713" w14:textId="77777777" w:rsidR="00B334A3" w:rsidRPr="00E41E28" w:rsidRDefault="00B334A3" w:rsidP="00454D3B">
            <w:pPr>
              <w:spacing w:after="0" w:line="240" w:lineRule="auto"/>
              <w:rPr>
                <w:rFonts w:ascii="Times New Roman" w:eastAsia="Times New Roman" w:hAnsi="Times New Roman"/>
                <w:b/>
                <w:bCs/>
                <w:color w:val="000000"/>
              </w:rPr>
            </w:pPr>
            <w:r w:rsidRPr="00E41E28">
              <w:rPr>
                <w:rFonts w:ascii="Times New Roman" w:eastAsia="Times New Roman" w:hAnsi="Times New Roman"/>
                <w:b/>
                <w:bCs/>
                <w:color w:val="000000"/>
              </w:rPr>
              <w:t>Died in hospital</w:t>
            </w:r>
          </w:p>
        </w:tc>
        <w:tc>
          <w:tcPr>
            <w:tcW w:w="1914" w:type="dxa"/>
            <w:tcBorders>
              <w:top w:val="single" w:sz="4" w:space="0" w:color="auto"/>
              <w:bottom w:val="single" w:sz="4" w:space="0" w:color="auto"/>
            </w:tcBorders>
            <w:shd w:val="clear" w:color="auto" w:fill="auto"/>
            <w:noWrap/>
            <w:hideMark/>
          </w:tcPr>
          <w:p w14:paraId="49C4DFB2"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1 (7)</w:t>
            </w:r>
          </w:p>
        </w:tc>
        <w:tc>
          <w:tcPr>
            <w:tcW w:w="2345" w:type="dxa"/>
            <w:tcBorders>
              <w:top w:val="single" w:sz="4" w:space="0" w:color="auto"/>
              <w:left w:val="nil"/>
              <w:bottom w:val="single" w:sz="4" w:space="0" w:color="auto"/>
              <w:right w:val="nil"/>
            </w:tcBorders>
            <w:shd w:val="clear" w:color="auto" w:fill="auto"/>
            <w:noWrap/>
            <w:hideMark/>
          </w:tcPr>
          <w:p w14:paraId="20C6878F" w14:textId="77777777" w:rsidR="00B334A3" w:rsidRPr="00E41E28" w:rsidRDefault="00B334A3" w:rsidP="00454D3B">
            <w:pPr>
              <w:spacing w:after="0" w:line="240" w:lineRule="auto"/>
              <w:jc w:val="center"/>
              <w:rPr>
                <w:rFonts w:ascii="Times New Roman" w:eastAsia="Times New Roman" w:hAnsi="Times New Roman"/>
                <w:color w:val="000000"/>
              </w:rPr>
            </w:pPr>
            <w:r w:rsidRPr="00CC418A">
              <w:rPr>
                <w:rFonts w:ascii="Times New Roman" w:hAnsi="Times New Roman"/>
                <w:color w:val="000000"/>
              </w:rPr>
              <w:t>3 (14)</w:t>
            </w:r>
          </w:p>
        </w:tc>
        <w:tc>
          <w:tcPr>
            <w:tcW w:w="1481" w:type="dxa"/>
            <w:tcBorders>
              <w:top w:val="single" w:sz="4" w:space="0" w:color="auto"/>
              <w:bottom w:val="single" w:sz="4" w:space="0" w:color="auto"/>
            </w:tcBorders>
            <w:shd w:val="clear" w:color="auto" w:fill="auto"/>
            <w:noWrap/>
            <w:vAlign w:val="center"/>
          </w:tcPr>
          <w:p w14:paraId="7B4B2EE5" w14:textId="77777777" w:rsidR="00B334A3" w:rsidRPr="00E41E28" w:rsidRDefault="00B334A3" w:rsidP="00454D3B">
            <w:pPr>
              <w:spacing w:after="0" w:line="240" w:lineRule="auto"/>
              <w:jc w:val="center"/>
              <w:rPr>
                <w:rFonts w:ascii="Times New Roman" w:eastAsia="Times New Roman" w:hAnsi="Times New Roman"/>
                <w:color w:val="000000"/>
              </w:rPr>
            </w:pPr>
            <w:r>
              <w:rPr>
                <w:rFonts w:ascii="Times New Roman" w:hAnsi="Times New Roman"/>
              </w:rPr>
              <w:t>0.94</w:t>
            </w:r>
          </w:p>
        </w:tc>
      </w:tr>
      <w:tr w:rsidR="00B334A3" w:rsidRPr="0075721F" w14:paraId="1F318B5C" w14:textId="77777777" w:rsidTr="00454D3B">
        <w:trPr>
          <w:trHeight w:val="270"/>
        </w:trPr>
        <w:tc>
          <w:tcPr>
            <w:tcW w:w="2776" w:type="dxa"/>
            <w:tcBorders>
              <w:top w:val="single" w:sz="4" w:space="0" w:color="auto"/>
              <w:bottom w:val="single" w:sz="4" w:space="0" w:color="auto"/>
            </w:tcBorders>
            <w:shd w:val="clear" w:color="auto" w:fill="auto"/>
            <w:vAlign w:val="bottom"/>
          </w:tcPr>
          <w:p w14:paraId="210D8DED" w14:textId="77777777" w:rsidR="00B334A3" w:rsidRPr="00E41E28" w:rsidRDefault="00B334A3" w:rsidP="00454D3B">
            <w:pPr>
              <w:spacing w:after="0" w:line="240" w:lineRule="auto"/>
              <w:rPr>
                <w:rFonts w:ascii="Times New Roman" w:eastAsia="Times New Roman" w:hAnsi="Times New Roman"/>
                <w:b/>
                <w:bCs/>
                <w:color w:val="000000"/>
              </w:rPr>
            </w:pPr>
            <w:r w:rsidRPr="000C114A">
              <w:rPr>
                <w:rFonts w:ascii="Times New Roman" w:eastAsia="Times New Roman" w:hAnsi="Times New Roman"/>
                <w:b/>
              </w:rPr>
              <w:t>RSV NP</w:t>
            </w:r>
            <w:r>
              <w:rPr>
                <w:rFonts w:ascii="Times New Roman" w:eastAsia="Times New Roman" w:hAnsi="Times New Roman"/>
                <w:b/>
              </w:rPr>
              <w:t>/OP</w:t>
            </w:r>
            <w:r w:rsidRPr="000C114A">
              <w:rPr>
                <w:rFonts w:ascii="Times New Roman" w:eastAsia="Times New Roman" w:hAnsi="Times New Roman"/>
                <w:b/>
              </w:rPr>
              <w:t>+</w:t>
            </w:r>
          </w:p>
        </w:tc>
        <w:tc>
          <w:tcPr>
            <w:tcW w:w="1914" w:type="dxa"/>
            <w:tcBorders>
              <w:top w:val="single" w:sz="4" w:space="0" w:color="auto"/>
              <w:bottom w:val="single" w:sz="4" w:space="0" w:color="auto"/>
            </w:tcBorders>
            <w:shd w:val="clear" w:color="auto" w:fill="auto"/>
            <w:noWrap/>
            <w:vAlign w:val="center"/>
          </w:tcPr>
          <w:p w14:paraId="200A784B" w14:textId="77777777" w:rsidR="00B334A3" w:rsidRPr="00CC418A" w:rsidRDefault="00B334A3" w:rsidP="00454D3B">
            <w:pPr>
              <w:spacing w:after="0" w:line="240" w:lineRule="auto"/>
              <w:jc w:val="center"/>
              <w:rPr>
                <w:rFonts w:ascii="Times New Roman" w:hAnsi="Times New Roman"/>
                <w:color w:val="000000"/>
              </w:rPr>
            </w:pPr>
            <w:r w:rsidRPr="00603A76">
              <w:rPr>
                <w:rFonts w:ascii="Times New Roman" w:eastAsia="Times New Roman" w:hAnsi="Times New Roman"/>
              </w:rPr>
              <w:t xml:space="preserve">0 (0) </w:t>
            </w:r>
          </w:p>
        </w:tc>
        <w:tc>
          <w:tcPr>
            <w:tcW w:w="2345" w:type="dxa"/>
            <w:tcBorders>
              <w:top w:val="single" w:sz="4" w:space="0" w:color="auto"/>
              <w:left w:val="nil"/>
              <w:bottom w:val="single" w:sz="4" w:space="0" w:color="auto"/>
              <w:right w:val="nil"/>
            </w:tcBorders>
            <w:shd w:val="clear" w:color="auto" w:fill="auto"/>
            <w:noWrap/>
            <w:vAlign w:val="center"/>
          </w:tcPr>
          <w:p w14:paraId="4CB59BC1" w14:textId="77777777" w:rsidR="00B334A3" w:rsidRPr="00CC418A" w:rsidRDefault="00B334A3" w:rsidP="00454D3B">
            <w:pPr>
              <w:spacing w:after="0" w:line="240" w:lineRule="auto"/>
              <w:jc w:val="center"/>
              <w:rPr>
                <w:rFonts w:ascii="Times New Roman" w:hAnsi="Times New Roman"/>
                <w:color w:val="000000"/>
              </w:rPr>
            </w:pPr>
            <w:r w:rsidRPr="00603A76">
              <w:rPr>
                <w:rFonts w:ascii="Times New Roman" w:eastAsia="Times New Roman" w:hAnsi="Times New Roman"/>
              </w:rPr>
              <w:t>5 (25)</w:t>
            </w:r>
          </w:p>
        </w:tc>
        <w:tc>
          <w:tcPr>
            <w:tcW w:w="1481" w:type="dxa"/>
            <w:tcBorders>
              <w:top w:val="single" w:sz="4" w:space="0" w:color="auto"/>
              <w:bottom w:val="single" w:sz="4" w:space="0" w:color="auto"/>
            </w:tcBorders>
            <w:shd w:val="clear" w:color="auto" w:fill="auto"/>
            <w:noWrap/>
          </w:tcPr>
          <w:p w14:paraId="6E251207" w14:textId="77777777" w:rsidR="00B334A3" w:rsidRDefault="00B334A3" w:rsidP="00454D3B">
            <w:pPr>
              <w:spacing w:after="0" w:line="240" w:lineRule="auto"/>
              <w:jc w:val="center"/>
              <w:rPr>
                <w:rFonts w:ascii="Times New Roman" w:hAnsi="Times New Roman"/>
              </w:rPr>
            </w:pPr>
            <w:r>
              <w:rPr>
                <w:rFonts w:ascii="Times New Roman" w:eastAsia="Times New Roman" w:hAnsi="Times New Roman"/>
              </w:rPr>
              <w:t>0.11</w:t>
            </w:r>
          </w:p>
        </w:tc>
      </w:tr>
      <w:tr w:rsidR="00B334A3" w:rsidRPr="0075721F" w14:paraId="27B3E56C" w14:textId="77777777" w:rsidTr="00454D3B">
        <w:trPr>
          <w:trHeight w:val="270"/>
        </w:trPr>
        <w:tc>
          <w:tcPr>
            <w:tcW w:w="2776" w:type="dxa"/>
            <w:tcBorders>
              <w:top w:val="single" w:sz="4" w:space="0" w:color="auto"/>
              <w:bottom w:val="single" w:sz="4" w:space="0" w:color="auto"/>
            </w:tcBorders>
            <w:shd w:val="clear" w:color="auto" w:fill="auto"/>
            <w:vAlign w:val="bottom"/>
          </w:tcPr>
          <w:p w14:paraId="4ABC02CA" w14:textId="77777777" w:rsidR="00B334A3" w:rsidRPr="000C114A" w:rsidRDefault="00B334A3" w:rsidP="00454D3B">
            <w:pPr>
              <w:spacing w:after="0" w:line="240" w:lineRule="auto"/>
              <w:rPr>
                <w:rFonts w:ascii="Times New Roman" w:eastAsia="Times New Roman" w:hAnsi="Times New Roman"/>
                <w:b/>
              </w:rPr>
            </w:pPr>
            <w:r>
              <w:rPr>
                <w:rFonts w:ascii="Times New Roman" w:eastAsia="Times New Roman" w:hAnsi="Times New Roman"/>
                <w:b/>
                <w:bCs/>
                <w:color w:val="000000"/>
              </w:rPr>
              <w:t>Parainfluenza NP/OP+</w:t>
            </w:r>
          </w:p>
        </w:tc>
        <w:tc>
          <w:tcPr>
            <w:tcW w:w="1914" w:type="dxa"/>
            <w:tcBorders>
              <w:top w:val="single" w:sz="4" w:space="0" w:color="auto"/>
              <w:bottom w:val="single" w:sz="4" w:space="0" w:color="auto"/>
            </w:tcBorders>
            <w:shd w:val="clear" w:color="auto" w:fill="auto"/>
            <w:noWrap/>
            <w:vAlign w:val="center"/>
          </w:tcPr>
          <w:p w14:paraId="29C3EC55" w14:textId="77777777" w:rsidR="00B334A3" w:rsidRPr="00603A76" w:rsidRDefault="00B334A3" w:rsidP="00454D3B">
            <w:pPr>
              <w:spacing w:after="0" w:line="240" w:lineRule="auto"/>
              <w:jc w:val="center"/>
              <w:rPr>
                <w:rFonts w:ascii="Times New Roman" w:eastAsia="Times New Roman" w:hAnsi="Times New Roman"/>
              </w:rPr>
            </w:pPr>
            <w:r w:rsidRPr="00603A76">
              <w:rPr>
                <w:rFonts w:ascii="Times New Roman" w:eastAsia="Times New Roman" w:hAnsi="Times New Roman"/>
              </w:rPr>
              <w:t xml:space="preserve">0 (0) </w:t>
            </w:r>
          </w:p>
        </w:tc>
        <w:tc>
          <w:tcPr>
            <w:tcW w:w="2345" w:type="dxa"/>
            <w:tcBorders>
              <w:top w:val="single" w:sz="4" w:space="0" w:color="auto"/>
              <w:left w:val="nil"/>
              <w:bottom w:val="single" w:sz="4" w:space="0" w:color="auto"/>
              <w:right w:val="nil"/>
            </w:tcBorders>
            <w:shd w:val="clear" w:color="auto" w:fill="auto"/>
            <w:noWrap/>
            <w:vAlign w:val="center"/>
          </w:tcPr>
          <w:p w14:paraId="5C4E3066" w14:textId="77777777" w:rsidR="00B334A3" w:rsidRPr="00603A76" w:rsidRDefault="00B334A3" w:rsidP="00454D3B">
            <w:pPr>
              <w:spacing w:after="0" w:line="240" w:lineRule="auto"/>
              <w:jc w:val="center"/>
              <w:rPr>
                <w:rFonts w:ascii="Times New Roman" w:eastAsia="Times New Roman" w:hAnsi="Times New Roman"/>
              </w:rPr>
            </w:pPr>
            <w:r w:rsidRPr="00603A76">
              <w:rPr>
                <w:rFonts w:ascii="Times New Roman" w:eastAsia="Times New Roman" w:hAnsi="Times New Roman"/>
              </w:rPr>
              <w:t xml:space="preserve">0 (0) </w:t>
            </w:r>
          </w:p>
        </w:tc>
        <w:tc>
          <w:tcPr>
            <w:tcW w:w="1481" w:type="dxa"/>
            <w:tcBorders>
              <w:top w:val="single" w:sz="4" w:space="0" w:color="auto"/>
              <w:bottom w:val="single" w:sz="4" w:space="0" w:color="auto"/>
            </w:tcBorders>
            <w:shd w:val="clear" w:color="auto" w:fill="auto"/>
            <w:noWrap/>
          </w:tcPr>
          <w:p w14:paraId="3EA3A9BF" w14:textId="77777777" w:rsidR="00B334A3" w:rsidRPr="00603A76" w:rsidRDefault="00B334A3" w:rsidP="00454D3B">
            <w:pPr>
              <w:spacing w:after="0" w:line="240" w:lineRule="auto"/>
              <w:jc w:val="center"/>
              <w:rPr>
                <w:rFonts w:ascii="Times New Roman" w:eastAsia="Times New Roman" w:hAnsi="Times New Roman"/>
              </w:rPr>
            </w:pPr>
            <w:r>
              <w:rPr>
                <w:rFonts w:ascii="Times New Roman" w:eastAsia="Times New Roman" w:hAnsi="Times New Roman"/>
              </w:rPr>
              <w:t>-</w:t>
            </w:r>
          </w:p>
        </w:tc>
      </w:tr>
    </w:tbl>
    <w:p w14:paraId="3B751C54" w14:textId="77777777" w:rsidR="00B334A3" w:rsidRPr="00A3242D" w:rsidRDefault="00B334A3" w:rsidP="00B334A3">
      <w:pPr>
        <w:spacing w:line="240" w:lineRule="auto"/>
        <w:rPr>
          <w:rFonts w:ascii="Times New Roman" w:hAnsi="Times New Roman"/>
        </w:rPr>
      </w:pPr>
    </w:p>
    <w:tbl>
      <w:tblPr>
        <w:tblW w:w="9923" w:type="dxa"/>
        <w:tblInd w:w="-5" w:type="dxa"/>
        <w:tblLook w:val="04A0" w:firstRow="1" w:lastRow="0" w:firstColumn="1" w:lastColumn="0" w:noHBand="0" w:noVBand="1"/>
      </w:tblPr>
      <w:tblGrid>
        <w:gridCol w:w="9923"/>
      </w:tblGrid>
      <w:tr w:rsidR="00B334A3" w:rsidRPr="0075721F" w14:paraId="21D85FB8" w14:textId="77777777" w:rsidTr="00454D3B">
        <w:trPr>
          <w:trHeight w:val="255"/>
        </w:trPr>
        <w:tc>
          <w:tcPr>
            <w:tcW w:w="9923" w:type="dxa"/>
            <w:tcBorders>
              <w:top w:val="nil"/>
              <w:left w:val="nil"/>
              <w:bottom w:val="nil"/>
              <w:right w:val="nil"/>
            </w:tcBorders>
            <w:shd w:val="clear" w:color="auto" w:fill="auto"/>
            <w:noWrap/>
            <w:vAlign w:val="bottom"/>
            <w:hideMark/>
          </w:tcPr>
          <w:p w14:paraId="16CC8FEB" w14:textId="77777777" w:rsidR="00B334A3" w:rsidRPr="00A3242D" w:rsidRDefault="00B334A3" w:rsidP="00454D3B">
            <w:pPr>
              <w:spacing w:after="0" w:line="240" w:lineRule="auto"/>
              <w:rPr>
                <w:rFonts w:ascii="Times New Roman" w:eastAsia="Times New Roman" w:hAnsi="Times New Roman"/>
                <w:color w:val="000000"/>
                <w:sz w:val="18"/>
                <w:szCs w:val="18"/>
              </w:rPr>
            </w:pPr>
          </w:p>
          <w:p w14:paraId="40B9F633" w14:textId="77777777" w:rsidR="00B334A3" w:rsidRPr="00A3242D" w:rsidRDefault="00B334A3" w:rsidP="00454D3B">
            <w:pPr>
              <w:spacing w:after="0" w:line="240" w:lineRule="auto"/>
              <w:rPr>
                <w:rFonts w:ascii="Times New Roman" w:eastAsia="Times New Roman" w:hAnsi="Times New Roman"/>
                <w:color w:val="000000"/>
                <w:sz w:val="18"/>
                <w:szCs w:val="18"/>
              </w:rPr>
            </w:pPr>
            <w:r w:rsidRPr="00A3242D">
              <w:rPr>
                <w:rFonts w:ascii="Times New Roman" w:eastAsia="Times New Roman" w:hAnsi="Times New Roman"/>
                <w:color w:val="000000"/>
                <w:sz w:val="18"/>
                <w:szCs w:val="18"/>
              </w:rPr>
              <w:t>Abbreviations: PF, pleural fluid; PCV, pneumococcal conjugate vaccine; Hib</w:t>
            </w:r>
            <w:r>
              <w:rPr>
                <w:rFonts w:ascii="Times New Roman" w:eastAsia="Times New Roman" w:hAnsi="Times New Roman"/>
                <w:color w:val="000000"/>
                <w:sz w:val="18"/>
                <w:szCs w:val="18"/>
              </w:rPr>
              <w:t>CV</w:t>
            </w:r>
            <w:r w:rsidRPr="00A3242D">
              <w:rPr>
                <w:rFonts w:ascii="Times New Roman" w:eastAsia="Times New Roman" w:hAnsi="Times New Roman"/>
                <w:color w:val="000000"/>
                <w:sz w:val="18"/>
                <w:szCs w:val="18"/>
              </w:rPr>
              <w:t xml:space="preserve">, </w:t>
            </w:r>
            <w:r w:rsidRPr="00A3242D">
              <w:rPr>
                <w:rFonts w:ascii="Times New Roman" w:eastAsia="Times New Roman" w:hAnsi="Times New Roman"/>
                <w:i/>
                <w:color w:val="000000"/>
                <w:sz w:val="18"/>
                <w:szCs w:val="18"/>
              </w:rPr>
              <w:t>Haemophilus influenzae</w:t>
            </w:r>
            <w:r w:rsidRPr="00A3242D">
              <w:rPr>
                <w:rFonts w:ascii="Times New Roman" w:eastAsia="Times New Roman" w:hAnsi="Times New Roman"/>
                <w:color w:val="000000"/>
                <w:sz w:val="18"/>
                <w:szCs w:val="18"/>
              </w:rPr>
              <w:t xml:space="preserve"> type b</w:t>
            </w:r>
            <w:r>
              <w:rPr>
                <w:rFonts w:ascii="Times New Roman" w:eastAsia="Times New Roman" w:hAnsi="Times New Roman"/>
                <w:color w:val="000000"/>
                <w:sz w:val="18"/>
                <w:szCs w:val="18"/>
              </w:rPr>
              <w:t xml:space="preserve"> conjugate vaccine</w:t>
            </w:r>
            <w:r w:rsidRPr="001A3B16">
              <w:rPr>
                <w:rFonts w:ascii="Times New Roman" w:eastAsia="Times New Roman" w:hAnsi="Times New Roman"/>
                <w:color w:val="000000"/>
                <w:sz w:val="18"/>
                <w:szCs w:val="18"/>
              </w:rPr>
              <w:t>; NP</w:t>
            </w:r>
            <w:r>
              <w:rPr>
                <w:rFonts w:ascii="Times New Roman" w:eastAsia="Times New Roman" w:hAnsi="Times New Roman"/>
                <w:color w:val="000000"/>
                <w:sz w:val="18"/>
                <w:szCs w:val="18"/>
              </w:rPr>
              <w:t>/OP</w:t>
            </w:r>
            <w:r w:rsidRPr="001A3B16">
              <w:rPr>
                <w:rFonts w:ascii="Times New Roman" w:eastAsia="Times New Roman" w:hAnsi="Times New Roman"/>
                <w:color w:val="000000"/>
                <w:sz w:val="18"/>
                <w:szCs w:val="18"/>
              </w:rPr>
              <w:t>+, positive by nasopharyngeal</w:t>
            </w:r>
            <w:r>
              <w:rPr>
                <w:rFonts w:ascii="Times New Roman" w:eastAsia="Times New Roman" w:hAnsi="Times New Roman"/>
                <w:color w:val="000000"/>
                <w:sz w:val="18"/>
                <w:szCs w:val="18"/>
              </w:rPr>
              <w:t>-oropharyngeal</w:t>
            </w:r>
            <w:r w:rsidRPr="001A3B16">
              <w:rPr>
                <w:rFonts w:ascii="Times New Roman" w:eastAsia="Times New Roman" w:hAnsi="Times New Roman"/>
                <w:color w:val="000000"/>
                <w:sz w:val="18"/>
                <w:szCs w:val="18"/>
              </w:rPr>
              <w:t xml:space="preserve"> PCR</w:t>
            </w:r>
            <w:r w:rsidRPr="00A3242D">
              <w:rPr>
                <w:rFonts w:ascii="Times New Roman" w:eastAsia="Times New Roman" w:hAnsi="Times New Roman"/>
                <w:color w:val="000000"/>
                <w:sz w:val="18"/>
                <w:szCs w:val="18"/>
              </w:rPr>
              <w:t>.</w:t>
            </w:r>
          </w:p>
          <w:p w14:paraId="3926D579" w14:textId="77777777" w:rsidR="00B334A3" w:rsidRPr="00A3242D" w:rsidRDefault="00B334A3" w:rsidP="00454D3B">
            <w:pPr>
              <w:spacing w:after="0" w:line="240" w:lineRule="auto"/>
              <w:rPr>
                <w:rFonts w:ascii="Times New Roman" w:eastAsia="Times New Roman" w:hAnsi="Times New Roman"/>
                <w:color w:val="000000"/>
                <w:sz w:val="18"/>
                <w:szCs w:val="18"/>
              </w:rPr>
            </w:pPr>
            <w:r w:rsidRPr="00A3242D">
              <w:rPr>
                <w:rFonts w:ascii="Times New Roman" w:eastAsia="Times New Roman" w:hAnsi="Times New Roman"/>
                <w:color w:val="000000"/>
                <w:sz w:val="18"/>
                <w:szCs w:val="18"/>
              </w:rPr>
              <w:t>Table restricted to sites where PF specimens were available</w:t>
            </w:r>
            <w:r>
              <w:rPr>
                <w:rFonts w:ascii="Times New Roman" w:eastAsia="Times New Roman" w:hAnsi="Times New Roman"/>
                <w:color w:val="000000"/>
                <w:sz w:val="18"/>
                <w:szCs w:val="18"/>
              </w:rPr>
              <w:t xml:space="preserve"> (Kenya, The Gambia, Mali, Zambia, and South Africa); no samples collected at the Asian sites</w:t>
            </w:r>
            <w:r w:rsidRPr="00A3242D">
              <w:rPr>
                <w:rFonts w:ascii="Times New Roman" w:eastAsia="Times New Roman" w:hAnsi="Times New Roman"/>
                <w:color w:val="000000"/>
                <w:sz w:val="18"/>
                <w:szCs w:val="18"/>
              </w:rPr>
              <w:t xml:space="preserve">. </w:t>
            </w:r>
            <w:r w:rsidRPr="00A3242D">
              <w:rPr>
                <w:rFonts w:ascii="Times New Roman" w:hAnsi="Times New Roman"/>
                <w:sz w:val="18"/>
                <w:szCs w:val="18"/>
              </w:rPr>
              <w:t>Cases with PF specimen</w:t>
            </w:r>
            <w:r>
              <w:rPr>
                <w:rFonts w:ascii="Times New Roman" w:hAnsi="Times New Roman"/>
                <w:sz w:val="18"/>
                <w:szCs w:val="18"/>
              </w:rPr>
              <w:t>s collected</w:t>
            </w:r>
            <w:r w:rsidRPr="00A3242D">
              <w:rPr>
                <w:rFonts w:ascii="Times New Roman" w:hAnsi="Times New Roman"/>
                <w:sz w:val="18"/>
                <w:szCs w:val="18"/>
              </w:rPr>
              <w:t xml:space="preserve"> more than 72 hours after enrollment were excluded from the analysis.</w:t>
            </w:r>
          </w:p>
        </w:tc>
      </w:tr>
      <w:tr w:rsidR="00B334A3" w:rsidRPr="0075721F" w14:paraId="14AAA37F" w14:textId="77777777" w:rsidTr="00454D3B">
        <w:trPr>
          <w:trHeight w:val="255"/>
        </w:trPr>
        <w:tc>
          <w:tcPr>
            <w:tcW w:w="9923" w:type="dxa"/>
            <w:tcBorders>
              <w:top w:val="nil"/>
              <w:left w:val="nil"/>
              <w:bottom w:val="nil"/>
              <w:right w:val="nil"/>
            </w:tcBorders>
            <w:shd w:val="clear" w:color="auto" w:fill="auto"/>
            <w:noWrap/>
            <w:vAlign w:val="bottom"/>
            <w:hideMark/>
          </w:tcPr>
          <w:p w14:paraId="04DCEABE" w14:textId="77777777" w:rsidR="00B334A3" w:rsidRPr="00CB4284"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eastAsia="Times New Roman" w:hAnsi="Times New Roman" w:cs="Times New Roman"/>
                <w:color w:val="000000"/>
                <w:sz w:val="18"/>
                <w:szCs w:val="18"/>
              </w:rPr>
              <w:t>Pleural fluid identified by at least two readers or arbitrators in the CXR reading process on the first CXR taken</w:t>
            </w:r>
            <w:r>
              <w:rPr>
                <w:rFonts w:ascii="Times New Roman" w:eastAsia="Times New Roman" w:hAnsi="Times New Roman" w:cs="Times New Roman"/>
                <w:color w:val="000000"/>
                <w:sz w:val="18"/>
                <w:szCs w:val="18"/>
              </w:rPr>
              <w:t>,</w:t>
            </w:r>
            <w:r w:rsidRPr="00CB4284">
              <w:rPr>
                <w:rFonts w:ascii="Times New Roman" w:eastAsia="Times New Roman" w:hAnsi="Times New Roman" w:cs="Times New Roman"/>
                <w:color w:val="000000"/>
                <w:sz w:val="18"/>
                <w:szCs w:val="18"/>
              </w:rPr>
              <w:t xml:space="preserve"> and confirmed by Gambia PERCH clinicians, regardless of CXR final conclusion based on </w:t>
            </w:r>
            <w:r>
              <w:rPr>
                <w:rFonts w:ascii="Times New Roman" w:eastAsia="Times New Roman" w:hAnsi="Times New Roman" w:cs="Times New Roman"/>
                <w:color w:val="000000"/>
                <w:sz w:val="18"/>
                <w:szCs w:val="18"/>
              </w:rPr>
              <w:t xml:space="preserve">the PERCH </w:t>
            </w:r>
            <w:r w:rsidRPr="00CB4284">
              <w:rPr>
                <w:rFonts w:ascii="Times New Roman" w:eastAsia="Times New Roman" w:hAnsi="Times New Roman" w:cs="Times New Roman"/>
                <w:color w:val="000000"/>
                <w:sz w:val="18"/>
                <w:szCs w:val="18"/>
              </w:rPr>
              <w:t xml:space="preserve">CXR </w:t>
            </w:r>
            <w:r>
              <w:rPr>
                <w:rFonts w:ascii="Times New Roman" w:eastAsia="Times New Roman" w:hAnsi="Times New Roman" w:cs="Times New Roman"/>
                <w:color w:val="000000"/>
                <w:sz w:val="18"/>
                <w:szCs w:val="18"/>
              </w:rPr>
              <w:t>R</w:t>
            </w:r>
            <w:r w:rsidRPr="00CB4284">
              <w:rPr>
                <w:rFonts w:ascii="Times New Roman" w:eastAsia="Times New Roman" w:hAnsi="Times New Roman" w:cs="Times New Roman"/>
                <w:color w:val="000000"/>
                <w:sz w:val="18"/>
                <w:szCs w:val="18"/>
              </w:rPr>
              <w:t xml:space="preserve">eading </w:t>
            </w:r>
            <w:r>
              <w:rPr>
                <w:rFonts w:ascii="Times New Roman" w:eastAsia="Times New Roman" w:hAnsi="Times New Roman" w:cs="Times New Roman"/>
                <w:color w:val="000000"/>
                <w:sz w:val="18"/>
                <w:szCs w:val="18"/>
              </w:rPr>
              <w:t>P</w:t>
            </w:r>
            <w:r w:rsidRPr="00CB4284">
              <w:rPr>
                <w:rFonts w:ascii="Times New Roman" w:eastAsia="Times New Roman" w:hAnsi="Times New Roman" w:cs="Times New Roman"/>
                <w:color w:val="000000"/>
                <w:sz w:val="18"/>
                <w:szCs w:val="18"/>
              </w:rPr>
              <w:t xml:space="preserve">anel. Only includes cases with </w:t>
            </w:r>
            <w:r>
              <w:rPr>
                <w:rFonts w:ascii="Times New Roman" w:eastAsia="Times New Roman" w:hAnsi="Times New Roman" w:cs="Times New Roman"/>
                <w:color w:val="000000"/>
                <w:sz w:val="18"/>
                <w:szCs w:val="18"/>
              </w:rPr>
              <w:t>pleural fluid</w:t>
            </w:r>
            <w:r w:rsidRPr="00CB4284">
              <w:rPr>
                <w:rFonts w:ascii="Times New Roman" w:eastAsia="Times New Roman" w:hAnsi="Times New Roman" w:cs="Times New Roman"/>
                <w:color w:val="000000"/>
                <w:sz w:val="18"/>
                <w:szCs w:val="18"/>
              </w:rPr>
              <w:t xml:space="preserve"> seen on CXR from sites where PF specimens were taken. </w:t>
            </w:r>
          </w:p>
          <w:p w14:paraId="2A2626C9" w14:textId="77777777" w:rsidR="00B334A3" w:rsidRPr="00CB4284"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eastAsia="Times New Roman" w:hAnsi="Times New Roman" w:cs="Times New Roman"/>
                <w:color w:val="000000"/>
                <w:sz w:val="18"/>
                <w:szCs w:val="18"/>
              </w:rPr>
              <w:t>P-values based on</w:t>
            </w:r>
            <w:r>
              <w:rPr>
                <w:rFonts w:ascii="Times New Roman" w:eastAsia="Times New Roman" w:hAnsi="Times New Roman" w:cs="Times New Roman"/>
                <w:color w:val="000000"/>
                <w:sz w:val="18"/>
                <w:szCs w:val="18"/>
              </w:rPr>
              <w:t xml:space="preserve"> a</w:t>
            </w:r>
            <w:r w:rsidRPr="00CB4284">
              <w:rPr>
                <w:rFonts w:ascii="Times New Roman" w:eastAsia="Times New Roman" w:hAnsi="Times New Roman" w:cs="Times New Roman"/>
                <w:color w:val="000000"/>
                <w:sz w:val="18"/>
                <w:szCs w:val="18"/>
              </w:rPr>
              <w:t xml:space="preserve"> logistic regression model adjusted for age and site for categorical variables</w:t>
            </w:r>
            <w:r>
              <w:rPr>
                <w:rFonts w:ascii="Times New Roman" w:eastAsia="Times New Roman" w:hAnsi="Times New Roman" w:cs="Times New Roman"/>
                <w:color w:val="000000"/>
                <w:sz w:val="18"/>
                <w:szCs w:val="18"/>
              </w:rPr>
              <w:t>,</w:t>
            </w:r>
            <w:r w:rsidRPr="00CB4284">
              <w:rPr>
                <w:rFonts w:ascii="Times New Roman" w:eastAsia="Times New Roman" w:hAnsi="Times New Roman" w:cs="Times New Roman"/>
                <w:color w:val="000000"/>
                <w:sz w:val="18"/>
                <w:szCs w:val="18"/>
              </w:rPr>
              <w:t xml:space="preserve"> and Kruskal-Wallis for continuous variables.</w:t>
            </w:r>
          </w:p>
        </w:tc>
      </w:tr>
      <w:tr w:rsidR="00B334A3" w:rsidRPr="0075721F" w14:paraId="7D0BDF36" w14:textId="77777777" w:rsidTr="00454D3B">
        <w:trPr>
          <w:trHeight w:val="255"/>
        </w:trPr>
        <w:tc>
          <w:tcPr>
            <w:tcW w:w="9923" w:type="dxa"/>
            <w:tcBorders>
              <w:top w:val="nil"/>
              <w:left w:val="nil"/>
              <w:bottom w:val="nil"/>
              <w:right w:val="nil"/>
            </w:tcBorders>
            <w:shd w:val="clear" w:color="auto" w:fill="auto"/>
            <w:noWrap/>
            <w:vAlign w:val="bottom"/>
            <w:hideMark/>
          </w:tcPr>
          <w:p w14:paraId="714EF4A2" w14:textId="77777777" w:rsidR="00B334A3" w:rsidRPr="00CB4284"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eastAsia="Times New Roman" w:hAnsi="Times New Roman" w:cs="Times New Roman"/>
                <w:color w:val="000000"/>
                <w:sz w:val="18"/>
                <w:szCs w:val="18"/>
              </w:rPr>
              <w:t>Hypoxia defined as oxygen saturation at admission &lt;90</w:t>
            </w:r>
            <w:r>
              <w:rPr>
                <w:rFonts w:ascii="Times New Roman" w:eastAsia="Times New Roman" w:hAnsi="Times New Roman" w:cs="Times New Roman"/>
                <w:color w:val="000000"/>
                <w:sz w:val="18"/>
                <w:szCs w:val="18"/>
              </w:rPr>
              <w:t>%</w:t>
            </w:r>
            <w:r w:rsidRPr="00CB4284">
              <w:rPr>
                <w:rFonts w:ascii="Times New Roman" w:eastAsia="Times New Roman" w:hAnsi="Times New Roman" w:cs="Times New Roman"/>
                <w:color w:val="000000"/>
                <w:sz w:val="18"/>
                <w:szCs w:val="18"/>
              </w:rPr>
              <w:t xml:space="preserve"> at South Africa </w:t>
            </w:r>
            <w:r>
              <w:rPr>
                <w:rFonts w:ascii="Times New Roman" w:eastAsia="Times New Roman" w:hAnsi="Times New Roman" w:cs="Times New Roman"/>
                <w:color w:val="000000"/>
                <w:sz w:val="18"/>
                <w:szCs w:val="18"/>
              </w:rPr>
              <w:t xml:space="preserve">and Zambia, </w:t>
            </w:r>
            <w:r w:rsidRPr="00CB4284">
              <w:rPr>
                <w:rFonts w:ascii="Times New Roman" w:eastAsia="Times New Roman" w:hAnsi="Times New Roman" w:cs="Times New Roman"/>
                <w:color w:val="000000"/>
                <w:sz w:val="18"/>
                <w:szCs w:val="18"/>
              </w:rPr>
              <w:t>and &lt;92</w:t>
            </w:r>
            <w:r>
              <w:rPr>
                <w:rFonts w:ascii="Times New Roman" w:eastAsia="Times New Roman" w:hAnsi="Times New Roman" w:cs="Times New Roman"/>
                <w:color w:val="000000"/>
                <w:sz w:val="18"/>
                <w:szCs w:val="18"/>
              </w:rPr>
              <w:t>%</w:t>
            </w:r>
            <w:r w:rsidRPr="00CB4284">
              <w:rPr>
                <w:rFonts w:ascii="Times New Roman" w:eastAsia="Times New Roman" w:hAnsi="Times New Roman" w:cs="Times New Roman"/>
                <w:color w:val="000000"/>
                <w:sz w:val="18"/>
                <w:szCs w:val="18"/>
              </w:rPr>
              <w:t xml:space="preserve"> at all other sites, or oxygen requirement (if on oxygen and room air saturation not available).</w:t>
            </w:r>
          </w:p>
        </w:tc>
      </w:tr>
      <w:tr w:rsidR="00B334A3" w:rsidRPr="0075721F" w14:paraId="66B8F616" w14:textId="77777777" w:rsidTr="00454D3B">
        <w:trPr>
          <w:trHeight w:val="255"/>
        </w:trPr>
        <w:tc>
          <w:tcPr>
            <w:tcW w:w="9923" w:type="dxa"/>
            <w:tcBorders>
              <w:top w:val="nil"/>
              <w:left w:val="nil"/>
              <w:bottom w:val="nil"/>
              <w:right w:val="nil"/>
            </w:tcBorders>
            <w:shd w:val="clear" w:color="auto" w:fill="auto"/>
            <w:noWrap/>
            <w:vAlign w:val="bottom"/>
            <w:hideMark/>
          </w:tcPr>
          <w:p w14:paraId="4B7F1E44" w14:textId="77777777" w:rsidR="00B334A3" w:rsidRPr="00CB4284"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eastAsia="Times New Roman" w:hAnsi="Times New Roman" w:cs="Times New Roman"/>
                <w:color w:val="000000"/>
                <w:sz w:val="18"/>
                <w:szCs w:val="18"/>
              </w:rPr>
              <w:t xml:space="preserve">Elevated heart rate at </w:t>
            </w:r>
            <w:r>
              <w:rPr>
                <w:rFonts w:ascii="Times New Roman" w:eastAsia="Times New Roman" w:hAnsi="Times New Roman" w:cs="Times New Roman"/>
                <w:color w:val="000000"/>
                <w:sz w:val="18"/>
                <w:szCs w:val="18"/>
              </w:rPr>
              <w:t xml:space="preserve">baseline </w:t>
            </w:r>
            <w:r w:rsidRPr="00CB4284">
              <w:rPr>
                <w:rFonts w:ascii="Times New Roman" w:eastAsia="Times New Roman" w:hAnsi="Times New Roman" w:cs="Times New Roman"/>
                <w:color w:val="000000"/>
                <w:sz w:val="18"/>
                <w:szCs w:val="18"/>
              </w:rPr>
              <w:t xml:space="preserve">clinical assessment defined as: greater than 160 bpm </w:t>
            </w:r>
            <w:r>
              <w:rPr>
                <w:rFonts w:ascii="Times New Roman" w:eastAsia="Times New Roman" w:hAnsi="Times New Roman" w:cs="Times New Roman"/>
                <w:color w:val="000000"/>
                <w:sz w:val="18"/>
                <w:szCs w:val="18"/>
              </w:rPr>
              <w:t>in infants</w:t>
            </w:r>
            <w:r w:rsidRPr="00CB4284">
              <w:rPr>
                <w:rFonts w:ascii="Times New Roman" w:eastAsia="Times New Roman" w:hAnsi="Times New Roman" w:cs="Times New Roman"/>
                <w:color w:val="000000"/>
                <w:sz w:val="18"/>
                <w:szCs w:val="18"/>
              </w:rPr>
              <w:t xml:space="preserve"> 0-11 months, greater than 150 bpm </w:t>
            </w:r>
            <w:r>
              <w:rPr>
                <w:rFonts w:ascii="Times New Roman" w:eastAsia="Times New Roman" w:hAnsi="Times New Roman" w:cs="Times New Roman"/>
                <w:color w:val="000000"/>
                <w:sz w:val="18"/>
                <w:szCs w:val="18"/>
              </w:rPr>
              <w:t>in children</w:t>
            </w:r>
            <w:r w:rsidRPr="00CB4284">
              <w:rPr>
                <w:rFonts w:ascii="Times New Roman" w:eastAsia="Times New Roman" w:hAnsi="Times New Roman" w:cs="Times New Roman"/>
                <w:color w:val="000000"/>
                <w:sz w:val="18"/>
                <w:szCs w:val="18"/>
              </w:rPr>
              <w:t xml:space="preserve"> 12-35 months, greater than 140 bpm </w:t>
            </w:r>
            <w:r>
              <w:rPr>
                <w:rFonts w:ascii="Times New Roman" w:eastAsia="Times New Roman" w:hAnsi="Times New Roman" w:cs="Times New Roman"/>
                <w:color w:val="000000"/>
                <w:sz w:val="18"/>
                <w:szCs w:val="18"/>
              </w:rPr>
              <w:t>in children</w:t>
            </w:r>
            <w:r w:rsidRPr="00CB4284">
              <w:rPr>
                <w:rFonts w:ascii="Times New Roman" w:eastAsia="Times New Roman" w:hAnsi="Times New Roman" w:cs="Times New Roman"/>
                <w:color w:val="000000"/>
                <w:sz w:val="18"/>
                <w:szCs w:val="18"/>
              </w:rPr>
              <w:t xml:space="preserve"> 36-59 months.</w:t>
            </w:r>
          </w:p>
        </w:tc>
      </w:tr>
      <w:tr w:rsidR="00B334A3" w:rsidRPr="0075721F" w14:paraId="2F76DE7C" w14:textId="77777777" w:rsidTr="00454D3B">
        <w:trPr>
          <w:trHeight w:val="255"/>
        </w:trPr>
        <w:tc>
          <w:tcPr>
            <w:tcW w:w="9923" w:type="dxa"/>
            <w:tcBorders>
              <w:top w:val="nil"/>
              <w:left w:val="nil"/>
              <w:bottom w:val="nil"/>
              <w:right w:val="nil"/>
            </w:tcBorders>
            <w:shd w:val="clear" w:color="auto" w:fill="auto"/>
            <w:noWrap/>
            <w:vAlign w:val="bottom"/>
            <w:hideMark/>
          </w:tcPr>
          <w:p w14:paraId="60C58C99" w14:textId="77777777" w:rsidR="00B334A3" w:rsidRPr="00CB4284"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hAnsi="Times New Roman" w:cs="Times New Roman"/>
                <w:sz w:val="18"/>
                <w:szCs w:val="18"/>
              </w:rPr>
              <w:t>Presence of audible or auscultatory wheeze at admission.</w:t>
            </w:r>
          </w:p>
          <w:p w14:paraId="15AFA4EC" w14:textId="77777777" w:rsidR="00B334A3" w:rsidRPr="00CB4284" w:rsidRDefault="00B334A3" w:rsidP="00B334A3">
            <w:pPr>
              <w:pStyle w:val="ListParagraph"/>
              <w:numPr>
                <w:ilvl w:val="0"/>
                <w:numId w:val="8"/>
              </w:numPr>
              <w:spacing w:after="0" w:line="240" w:lineRule="auto"/>
              <w:rPr>
                <w:rFonts w:ascii="Times New Roman" w:hAnsi="Times New Roman" w:cs="Times New Roman"/>
                <w:sz w:val="18"/>
                <w:szCs w:val="18"/>
              </w:rPr>
            </w:pPr>
            <w:r w:rsidRPr="00CB4284">
              <w:rPr>
                <w:rFonts w:ascii="Times New Roman" w:eastAsia="Times New Roman" w:hAnsi="Times New Roman" w:cs="Times New Roman"/>
                <w:color w:val="000000"/>
                <w:sz w:val="18"/>
                <w:szCs w:val="18"/>
              </w:rPr>
              <w:t>Antibiotic pretreatment was defined as having either a positive serum bioassay or documentation of antibiotics administered at the referral or study hospital prior to NP/OP specimen collection.</w:t>
            </w:r>
          </w:p>
          <w:p w14:paraId="0E56B553" w14:textId="77777777" w:rsidR="00B334A3" w:rsidRPr="000A32B6" w:rsidRDefault="00B334A3" w:rsidP="00B334A3">
            <w:pPr>
              <w:pStyle w:val="ListParagraph"/>
              <w:numPr>
                <w:ilvl w:val="0"/>
                <w:numId w:val="8"/>
              </w:numPr>
              <w:spacing w:after="0" w:line="240" w:lineRule="auto"/>
              <w:rPr>
                <w:rFonts w:ascii="Times New Roman" w:eastAsia="Times New Roman" w:hAnsi="Times New Roman" w:cs="Times New Roman"/>
                <w:color w:val="000000"/>
                <w:sz w:val="18"/>
                <w:szCs w:val="18"/>
              </w:rPr>
            </w:pPr>
            <w:r w:rsidRPr="00CB4284">
              <w:rPr>
                <w:rFonts w:ascii="Times New Roman" w:eastAsia="Times New Roman" w:hAnsi="Times New Roman" w:cs="Times New Roman"/>
                <w:color w:val="000000"/>
                <w:sz w:val="18"/>
                <w:szCs w:val="18"/>
              </w:rPr>
              <w:t>Weight-for-height &lt; -3 z-scores.</w:t>
            </w:r>
          </w:p>
        </w:tc>
      </w:tr>
    </w:tbl>
    <w:p w14:paraId="45FF37C0" w14:textId="77777777" w:rsidR="00E2742D" w:rsidRDefault="00E2742D" w:rsidP="00E2742D">
      <w:pPr>
        <w:spacing w:line="240" w:lineRule="auto"/>
        <w:rPr>
          <w:rFonts w:ascii="Times New Roman" w:hAnsi="Times New Roman"/>
          <w:sz w:val="18"/>
          <w:szCs w:val="18"/>
        </w:rPr>
      </w:pPr>
    </w:p>
    <w:p w14:paraId="2CBB1BFD" w14:textId="145ECA32" w:rsidR="004D65CF" w:rsidRDefault="004D65CF" w:rsidP="00E608E8">
      <w:pPr>
        <w:spacing w:line="480" w:lineRule="auto"/>
        <w:rPr>
          <w:rFonts w:ascii="Times New Roman" w:hAnsi="Times New Roman"/>
          <w:color w:val="000000"/>
        </w:rPr>
      </w:pPr>
    </w:p>
    <w:p w14:paraId="137FA0C1" w14:textId="1738A2A8" w:rsidR="00B334A3" w:rsidRPr="00B334A3" w:rsidRDefault="00B334A3" w:rsidP="00B334A3">
      <w:pPr>
        <w:spacing w:line="480" w:lineRule="auto"/>
        <w:rPr>
          <w:rFonts w:ascii="Times New Roman" w:hAnsi="Times New Roman"/>
          <w:b/>
          <w:bCs/>
          <w:color w:val="000000"/>
        </w:rPr>
      </w:pPr>
      <w:r w:rsidRPr="00B334A3">
        <w:rPr>
          <w:rFonts w:ascii="Times New Roman" w:hAnsi="Times New Roman"/>
          <w:b/>
          <w:bCs/>
          <w:color w:val="000000"/>
        </w:rPr>
        <w:t>Figure Legends:</w:t>
      </w:r>
    </w:p>
    <w:p w14:paraId="72C4D4E1" w14:textId="131D0FAA" w:rsidR="00B334A3" w:rsidRPr="00B334A3" w:rsidRDefault="00B334A3" w:rsidP="00B334A3">
      <w:pPr>
        <w:spacing w:line="480" w:lineRule="auto"/>
        <w:rPr>
          <w:rFonts w:ascii="Times New Roman" w:hAnsi="Times New Roman"/>
          <w:b/>
          <w:bCs/>
          <w:color w:val="000000"/>
        </w:rPr>
      </w:pPr>
      <w:r w:rsidRPr="00B334A3">
        <w:rPr>
          <w:rFonts w:ascii="Times New Roman" w:hAnsi="Times New Roman"/>
          <w:b/>
          <w:bCs/>
          <w:color w:val="000000"/>
        </w:rPr>
        <w:t>Figure 1a. Enrollment of Lung Aspiration cases (n=44) in 4 PERCH sites performing lung aspiration</w:t>
      </w:r>
    </w:p>
    <w:p w14:paraId="4D82618F" w14:textId="77777777" w:rsidR="00B334A3" w:rsidRPr="00B334A3" w:rsidRDefault="00B334A3" w:rsidP="00B334A3">
      <w:pPr>
        <w:spacing w:line="480" w:lineRule="auto"/>
        <w:outlineLvl w:val="0"/>
        <w:rPr>
          <w:rFonts w:ascii="Times New Roman" w:hAnsi="Times New Roman"/>
        </w:rPr>
      </w:pPr>
      <w:r w:rsidRPr="00B334A3">
        <w:rPr>
          <w:rFonts w:ascii="Times New Roman" w:hAnsi="Times New Roman"/>
          <w:vertAlign w:val="superscript"/>
        </w:rPr>
        <w:t xml:space="preserve">a </w:t>
      </w:r>
      <w:r w:rsidRPr="00B334A3">
        <w:rPr>
          <w:rFonts w:ascii="Times New Roman" w:hAnsi="Times New Roman"/>
        </w:rPr>
        <w:t xml:space="preserve">Includes two cases the PERCH CXR Reading Panel determined to have normal CXR results and two cases the Panel determined to have uninterpretable results. The decision to perform the procedure was made by the clinical team responsible for care of the patient, based on information available to it at the time of admission. </w:t>
      </w:r>
    </w:p>
    <w:p w14:paraId="1DE57F2C" w14:textId="77777777" w:rsidR="00B334A3" w:rsidRPr="00B334A3" w:rsidRDefault="00B334A3" w:rsidP="00B334A3">
      <w:pPr>
        <w:spacing w:line="480" w:lineRule="auto"/>
        <w:jc w:val="both"/>
        <w:rPr>
          <w:rFonts w:ascii="Times New Roman" w:hAnsi="Times New Roman"/>
        </w:rPr>
      </w:pPr>
      <w:r w:rsidRPr="00B334A3">
        <w:rPr>
          <w:rFonts w:ascii="Times New Roman" w:hAnsi="Times New Roman"/>
          <w:vertAlign w:val="superscript"/>
        </w:rPr>
        <w:t xml:space="preserve">b </w:t>
      </w:r>
      <w:r w:rsidRPr="00B334A3">
        <w:rPr>
          <w:rFonts w:ascii="Times New Roman" w:hAnsi="Times New Roman"/>
        </w:rPr>
        <w:t>Lung aspirates not performed due to procedure not yet initiated at site or eligible but not done.</w:t>
      </w:r>
    </w:p>
    <w:p w14:paraId="084C74C2" w14:textId="77777777" w:rsidR="00B334A3" w:rsidRPr="00B334A3" w:rsidRDefault="00B334A3" w:rsidP="00B334A3">
      <w:pPr>
        <w:spacing w:line="480" w:lineRule="auto"/>
        <w:jc w:val="both"/>
        <w:rPr>
          <w:rFonts w:ascii="Times New Roman" w:hAnsi="Times New Roman"/>
        </w:rPr>
      </w:pPr>
      <w:r w:rsidRPr="00B334A3">
        <w:rPr>
          <w:rFonts w:ascii="Times New Roman" w:hAnsi="Times New Roman"/>
          <w:vertAlign w:val="superscript"/>
        </w:rPr>
        <w:t xml:space="preserve">c </w:t>
      </w:r>
      <w:r w:rsidRPr="00B334A3">
        <w:rPr>
          <w:rFonts w:ascii="Times New Roman" w:hAnsi="Times New Roman"/>
        </w:rPr>
        <w:t>Includes one case in which the PERCH CXR Reading Panel determined to have normal CXR results.</w:t>
      </w:r>
    </w:p>
    <w:p w14:paraId="7827EBAC" w14:textId="77777777" w:rsidR="00B334A3" w:rsidRPr="00B334A3" w:rsidRDefault="00B334A3" w:rsidP="00B334A3">
      <w:pPr>
        <w:spacing w:line="480" w:lineRule="auto"/>
        <w:jc w:val="both"/>
        <w:rPr>
          <w:rFonts w:ascii="Times New Roman" w:hAnsi="Times New Roman"/>
        </w:rPr>
      </w:pPr>
      <w:r w:rsidRPr="00B334A3">
        <w:rPr>
          <w:rFonts w:ascii="Times New Roman" w:hAnsi="Times New Roman"/>
          <w:vertAlign w:val="superscript"/>
        </w:rPr>
        <w:t xml:space="preserve">d </w:t>
      </w:r>
      <w:r w:rsidRPr="00B334A3">
        <w:rPr>
          <w:rFonts w:ascii="Times New Roman" w:hAnsi="Times New Roman"/>
        </w:rPr>
        <w:t xml:space="preserve">Includes one case in which the PERCH CXR Reading Panel determined to have normal CXR results, and two cases which the Panel determined to have uninterpretable results. </w:t>
      </w:r>
    </w:p>
    <w:p w14:paraId="67453E47" w14:textId="018C524E" w:rsidR="00B334A3" w:rsidRPr="00B334A3" w:rsidRDefault="00B334A3" w:rsidP="00B334A3">
      <w:pPr>
        <w:spacing w:line="480" w:lineRule="auto"/>
        <w:rPr>
          <w:rFonts w:ascii="Times New Roman" w:hAnsi="Times New Roman"/>
          <w:b/>
          <w:bCs/>
          <w:color w:val="000000"/>
        </w:rPr>
      </w:pPr>
      <w:r w:rsidRPr="00B334A3">
        <w:rPr>
          <w:rFonts w:ascii="Times New Roman" w:hAnsi="Times New Roman"/>
          <w:b/>
          <w:bCs/>
          <w:color w:val="000000"/>
        </w:rPr>
        <w:t>Figure 1b.</w:t>
      </w:r>
      <w:r w:rsidRPr="00B334A3">
        <w:rPr>
          <w:b/>
          <w:bCs/>
        </w:rPr>
        <w:t xml:space="preserve"> </w:t>
      </w:r>
      <w:r w:rsidRPr="00B334A3">
        <w:rPr>
          <w:rFonts w:ascii="Times New Roman" w:hAnsi="Times New Roman"/>
          <w:b/>
          <w:bCs/>
          <w:color w:val="000000"/>
        </w:rPr>
        <w:t>Enrollment of Pleural Fluid cases (n=19) in the PERCH study</w:t>
      </w:r>
    </w:p>
    <w:p w14:paraId="0DFAA70D" w14:textId="77777777" w:rsidR="00B334A3" w:rsidRPr="00B334A3" w:rsidRDefault="00B334A3" w:rsidP="00B334A3">
      <w:pPr>
        <w:spacing w:line="480" w:lineRule="auto"/>
        <w:outlineLvl w:val="0"/>
        <w:rPr>
          <w:rFonts w:ascii="Times New Roman" w:hAnsi="Times New Roman"/>
        </w:rPr>
      </w:pPr>
      <w:r w:rsidRPr="00B334A3">
        <w:rPr>
          <w:rFonts w:ascii="Times New Roman" w:hAnsi="Times New Roman"/>
        </w:rPr>
        <w:t>a. Clinicians from The Gambia PERCH site reviewed all of the CXRs from those cases where two or more standardized readers indicated pleural effusion, or the case had a pleural fluid specimen obtained.  The cases confirmed to have presence of any pleural fluid on CXR by the clinical review team were considered confirmed by the adjudication process.  See Appendix for more details.</w:t>
      </w:r>
    </w:p>
    <w:p w14:paraId="63E75AF0" w14:textId="77777777" w:rsidR="00B334A3" w:rsidRPr="00B334A3" w:rsidRDefault="00B334A3" w:rsidP="00B334A3">
      <w:pPr>
        <w:spacing w:line="480" w:lineRule="auto"/>
        <w:outlineLvl w:val="0"/>
        <w:rPr>
          <w:rFonts w:ascii="Times New Roman" w:hAnsi="Times New Roman"/>
        </w:rPr>
      </w:pPr>
      <w:r w:rsidRPr="00B334A3">
        <w:rPr>
          <w:rFonts w:ascii="Times New Roman" w:hAnsi="Times New Roman"/>
        </w:rPr>
        <w:t>b. An additional three pleural fluid samples were obtained but not captured here because the adjudication process determined that their radiograph did not have evidence of pleural fluid.  Two were obtained from children with consolidation on chest radiograph (sample collected on day of admission in one case and on day 3 post-admission in the other) and one with an uninterpretable radiograph (specimen collected on day 6 post-admission).</w:t>
      </w:r>
    </w:p>
    <w:p w14:paraId="7F3E2411" w14:textId="77777777" w:rsidR="00B334A3" w:rsidRPr="001A184F" w:rsidRDefault="00B334A3" w:rsidP="00E608E8">
      <w:pPr>
        <w:spacing w:line="480" w:lineRule="auto"/>
        <w:rPr>
          <w:rFonts w:ascii="Times New Roman" w:hAnsi="Times New Roman"/>
          <w:color w:val="000000"/>
        </w:rPr>
      </w:pPr>
    </w:p>
    <w:sectPr w:rsidR="00B334A3" w:rsidRPr="001A184F" w:rsidSect="00616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E053" w14:textId="77777777" w:rsidR="000751F9" w:rsidRDefault="000751F9" w:rsidP="005E3220">
      <w:pPr>
        <w:spacing w:after="0" w:line="240" w:lineRule="auto"/>
      </w:pPr>
      <w:r>
        <w:separator/>
      </w:r>
    </w:p>
  </w:endnote>
  <w:endnote w:type="continuationSeparator" w:id="0">
    <w:p w14:paraId="4E7BB4BA" w14:textId="77777777" w:rsidR="000751F9" w:rsidRDefault="000751F9" w:rsidP="005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41370"/>
      <w:docPartObj>
        <w:docPartGallery w:val="Page Numbers (Bottom of Page)"/>
        <w:docPartUnique/>
      </w:docPartObj>
    </w:sdtPr>
    <w:sdtEndPr>
      <w:rPr>
        <w:noProof/>
      </w:rPr>
    </w:sdtEndPr>
    <w:sdtContent>
      <w:p w14:paraId="030A6FB2" w14:textId="3A8339A5" w:rsidR="00454D3B" w:rsidRDefault="00454D3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FDC7946" w14:textId="77777777" w:rsidR="00454D3B" w:rsidRDefault="0045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377FE" w14:textId="77777777" w:rsidR="000751F9" w:rsidRDefault="000751F9" w:rsidP="005E3220">
      <w:pPr>
        <w:spacing w:after="0" w:line="240" w:lineRule="auto"/>
      </w:pPr>
      <w:r>
        <w:separator/>
      </w:r>
    </w:p>
  </w:footnote>
  <w:footnote w:type="continuationSeparator" w:id="0">
    <w:p w14:paraId="52C97E72" w14:textId="77777777" w:rsidR="000751F9" w:rsidRDefault="000751F9" w:rsidP="005E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71E9B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94677"/>
    <w:multiLevelType w:val="hybridMultilevel"/>
    <w:tmpl w:val="14F69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5897"/>
    <w:multiLevelType w:val="hybridMultilevel"/>
    <w:tmpl w:val="2342FACE"/>
    <w:lvl w:ilvl="0" w:tplc="04090019">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58FD"/>
    <w:multiLevelType w:val="hybridMultilevel"/>
    <w:tmpl w:val="31C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7B9"/>
    <w:multiLevelType w:val="hybridMultilevel"/>
    <w:tmpl w:val="159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81E66"/>
    <w:multiLevelType w:val="hybridMultilevel"/>
    <w:tmpl w:val="CF18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2C6"/>
    <w:multiLevelType w:val="hybridMultilevel"/>
    <w:tmpl w:val="D1229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754F3C"/>
    <w:multiLevelType w:val="hybridMultilevel"/>
    <w:tmpl w:val="DCFAE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AE"/>
    <w:rsid w:val="00000E60"/>
    <w:rsid w:val="00000F93"/>
    <w:rsid w:val="00003DE1"/>
    <w:rsid w:val="0001005A"/>
    <w:rsid w:val="000111DA"/>
    <w:rsid w:val="00011864"/>
    <w:rsid w:val="00011A51"/>
    <w:rsid w:val="000153C2"/>
    <w:rsid w:val="00020763"/>
    <w:rsid w:val="00020FB4"/>
    <w:rsid w:val="0002269E"/>
    <w:rsid w:val="0002329F"/>
    <w:rsid w:val="00024E79"/>
    <w:rsid w:val="000252EB"/>
    <w:rsid w:val="000255EB"/>
    <w:rsid w:val="00026A6E"/>
    <w:rsid w:val="00026C72"/>
    <w:rsid w:val="00030F1F"/>
    <w:rsid w:val="00034634"/>
    <w:rsid w:val="000363DD"/>
    <w:rsid w:val="000371A3"/>
    <w:rsid w:val="000377B3"/>
    <w:rsid w:val="00041E83"/>
    <w:rsid w:val="00042AA6"/>
    <w:rsid w:val="00043122"/>
    <w:rsid w:val="00043677"/>
    <w:rsid w:val="00045FEF"/>
    <w:rsid w:val="0004734F"/>
    <w:rsid w:val="000477D1"/>
    <w:rsid w:val="00047AF7"/>
    <w:rsid w:val="000506BE"/>
    <w:rsid w:val="00051595"/>
    <w:rsid w:val="00054AD0"/>
    <w:rsid w:val="000568C3"/>
    <w:rsid w:val="00056FCA"/>
    <w:rsid w:val="00060A4F"/>
    <w:rsid w:val="00060F90"/>
    <w:rsid w:val="00061985"/>
    <w:rsid w:val="00062F7D"/>
    <w:rsid w:val="00063162"/>
    <w:rsid w:val="00063606"/>
    <w:rsid w:val="000640EF"/>
    <w:rsid w:val="0006419C"/>
    <w:rsid w:val="00064589"/>
    <w:rsid w:val="00064B47"/>
    <w:rsid w:val="0006701E"/>
    <w:rsid w:val="000705C3"/>
    <w:rsid w:val="00073237"/>
    <w:rsid w:val="000751F9"/>
    <w:rsid w:val="00077F1C"/>
    <w:rsid w:val="000807A4"/>
    <w:rsid w:val="00081382"/>
    <w:rsid w:val="000819B0"/>
    <w:rsid w:val="00082514"/>
    <w:rsid w:val="00092613"/>
    <w:rsid w:val="00093DCC"/>
    <w:rsid w:val="000941FD"/>
    <w:rsid w:val="00094287"/>
    <w:rsid w:val="00094BD0"/>
    <w:rsid w:val="000A2FAB"/>
    <w:rsid w:val="000A34E8"/>
    <w:rsid w:val="000A360D"/>
    <w:rsid w:val="000A3C87"/>
    <w:rsid w:val="000A65B4"/>
    <w:rsid w:val="000A7DB2"/>
    <w:rsid w:val="000B0184"/>
    <w:rsid w:val="000B3745"/>
    <w:rsid w:val="000B3C89"/>
    <w:rsid w:val="000B4414"/>
    <w:rsid w:val="000B4586"/>
    <w:rsid w:val="000B630E"/>
    <w:rsid w:val="000C2252"/>
    <w:rsid w:val="000C2725"/>
    <w:rsid w:val="000C29F7"/>
    <w:rsid w:val="000C3E37"/>
    <w:rsid w:val="000C61BA"/>
    <w:rsid w:val="000C6364"/>
    <w:rsid w:val="000C6391"/>
    <w:rsid w:val="000C6BBD"/>
    <w:rsid w:val="000D49D0"/>
    <w:rsid w:val="000D7340"/>
    <w:rsid w:val="000E10BC"/>
    <w:rsid w:val="000E1D23"/>
    <w:rsid w:val="000E39DE"/>
    <w:rsid w:val="000E3A3F"/>
    <w:rsid w:val="000E3D81"/>
    <w:rsid w:val="000E4373"/>
    <w:rsid w:val="000E45CE"/>
    <w:rsid w:val="000E6A41"/>
    <w:rsid w:val="000F0807"/>
    <w:rsid w:val="000F0CCE"/>
    <w:rsid w:val="000F1AB5"/>
    <w:rsid w:val="000F36F5"/>
    <w:rsid w:val="000F44DA"/>
    <w:rsid w:val="000F51F1"/>
    <w:rsid w:val="000F5392"/>
    <w:rsid w:val="000F543A"/>
    <w:rsid w:val="000F5A98"/>
    <w:rsid w:val="000F6332"/>
    <w:rsid w:val="0010179C"/>
    <w:rsid w:val="001058BA"/>
    <w:rsid w:val="00105F75"/>
    <w:rsid w:val="001064BD"/>
    <w:rsid w:val="001066D8"/>
    <w:rsid w:val="00106C83"/>
    <w:rsid w:val="001071CF"/>
    <w:rsid w:val="00107481"/>
    <w:rsid w:val="001104ED"/>
    <w:rsid w:val="0011077F"/>
    <w:rsid w:val="00111206"/>
    <w:rsid w:val="001125DF"/>
    <w:rsid w:val="0011353E"/>
    <w:rsid w:val="0011415F"/>
    <w:rsid w:val="001142C3"/>
    <w:rsid w:val="001149D2"/>
    <w:rsid w:val="00115FBC"/>
    <w:rsid w:val="00116F37"/>
    <w:rsid w:val="00120392"/>
    <w:rsid w:val="00123E15"/>
    <w:rsid w:val="0012467C"/>
    <w:rsid w:val="00124D4B"/>
    <w:rsid w:val="00131C30"/>
    <w:rsid w:val="00132D20"/>
    <w:rsid w:val="00133DCF"/>
    <w:rsid w:val="001340F4"/>
    <w:rsid w:val="001341FE"/>
    <w:rsid w:val="00134910"/>
    <w:rsid w:val="00135846"/>
    <w:rsid w:val="00141492"/>
    <w:rsid w:val="00141C5B"/>
    <w:rsid w:val="001429B4"/>
    <w:rsid w:val="00143C24"/>
    <w:rsid w:val="00143CD3"/>
    <w:rsid w:val="001447C6"/>
    <w:rsid w:val="00147009"/>
    <w:rsid w:val="00151825"/>
    <w:rsid w:val="00152263"/>
    <w:rsid w:val="00152B17"/>
    <w:rsid w:val="001555F7"/>
    <w:rsid w:val="00155FA6"/>
    <w:rsid w:val="00156206"/>
    <w:rsid w:val="0015748B"/>
    <w:rsid w:val="00157CD6"/>
    <w:rsid w:val="00160032"/>
    <w:rsid w:val="00161FA1"/>
    <w:rsid w:val="001640F3"/>
    <w:rsid w:val="00164720"/>
    <w:rsid w:val="00164B61"/>
    <w:rsid w:val="00165235"/>
    <w:rsid w:val="001657E2"/>
    <w:rsid w:val="001678D4"/>
    <w:rsid w:val="00173375"/>
    <w:rsid w:val="0017700C"/>
    <w:rsid w:val="00177B7A"/>
    <w:rsid w:val="00177ED2"/>
    <w:rsid w:val="00180DAD"/>
    <w:rsid w:val="00182BC4"/>
    <w:rsid w:val="00183F90"/>
    <w:rsid w:val="0018798D"/>
    <w:rsid w:val="00187B7E"/>
    <w:rsid w:val="00187B9D"/>
    <w:rsid w:val="00190CCB"/>
    <w:rsid w:val="00190EA1"/>
    <w:rsid w:val="00192EB2"/>
    <w:rsid w:val="00193FD5"/>
    <w:rsid w:val="00196BA9"/>
    <w:rsid w:val="00197E13"/>
    <w:rsid w:val="001A0447"/>
    <w:rsid w:val="001A184F"/>
    <w:rsid w:val="001A2437"/>
    <w:rsid w:val="001A407A"/>
    <w:rsid w:val="001B0948"/>
    <w:rsid w:val="001B2592"/>
    <w:rsid w:val="001B495E"/>
    <w:rsid w:val="001B6712"/>
    <w:rsid w:val="001B7329"/>
    <w:rsid w:val="001C2415"/>
    <w:rsid w:val="001C43B1"/>
    <w:rsid w:val="001C4E26"/>
    <w:rsid w:val="001C57E1"/>
    <w:rsid w:val="001C6E68"/>
    <w:rsid w:val="001D0081"/>
    <w:rsid w:val="001D040A"/>
    <w:rsid w:val="001D0EA8"/>
    <w:rsid w:val="001D257F"/>
    <w:rsid w:val="001D2726"/>
    <w:rsid w:val="001D3858"/>
    <w:rsid w:val="001D3ABB"/>
    <w:rsid w:val="001D3DB8"/>
    <w:rsid w:val="001D404D"/>
    <w:rsid w:val="001D44AE"/>
    <w:rsid w:val="001D4BBD"/>
    <w:rsid w:val="001D53F1"/>
    <w:rsid w:val="001D5E8A"/>
    <w:rsid w:val="001D6EFE"/>
    <w:rsid w:val="001E3264"/>
    <w:rsid w:val="001E4BAF"/>
    <w:rsid w:val="001E6D5B"/>
    <w:rsid w:val="001F0829"/>
    <w:rsid w:val="001F2B0C"/>
    <w:rsid w:val="001F4C7F"/>
    <w:rsid w:val="001F4D1E"/>
    <w:rsid w:val="001F5EAD"/>
    <w:rsid w:val="001F64CF"/>
    <w:rsid w:val="001F761F"/>
    <w:rsid w:val="0020032E"/>
    <w:rsid w:val="00200AAC"/>
    <w:rsid w:val="00200EFF"/>
    <w:rsid w:val="0020119E"/>
    <w:rsid w:val="00203CD1"/>
    <w:rsid w:val="002062B7"/>
    <w:rsid w:val="0021315D"/>
    <w:rsid w:val="002143CC"/>
    <w:rsid w:val="00215F14"/>
    <w:rsid w:val="002166F5"/>
    <w:rsid w:val="00217134"/>
    <w:rsid w:val="00221C5A"/>
    <w:rsid w:val="00222495"/>
    <w:rsid w:val="00223CB4"/>
    <w:rsid w:val="00223ED4"/>
    <w:rsid w:val="00224066"/>
    <w:rsid w:val="002240C6"/>
    <w:rsid w:val="00226AAC"/>
    <w:rsid w:val="00227C58"/>
    <w:rsid w:val="0023038F"/>
    <w:rsid w:val="00230648"/>
    <w:rsid w:val="00231027"/>
    <w:rsid w:val="00231FF7"/>
    <w:rsid w:val="002360BC"/>
    <w:rsid w:val="0023740D"/>
    <w:rsid w:val="00240713"/>
    <w:rsid w:val="00240909"/>
    <w:rsid w:val="00241CA3"/>
    <w:rsid w:val="00243CF9"/>
    <w:rsid w:val="00244743"/>
    <w:rsid w:val="00244F5E"/>
    <w:rsid w:val="002459B5"/>
    <w:rsid w:val="00246287"/>
    <w:rsid w:val="00246894"/>
    <w:rsid w:val="002468D9"/>
    <w:rsid w:val="00246E5D"/>
    <w:rsid w:val="002528C1"/>
    <w:rsid w:val="002542FB"/>
    <w:rsid w:val="00254793"/>
    <w:rsid w:val="00255BD4"/>
    <w:rsid w:val="002567A3"/>
    <w:rsid w:val="002568C9"/>
    <w:rsid w:val="00261545"/>
    <w:rsid w:val="00262273"/>
    <w:rsid w:val="00262827"/>
    <w:rsid w:val="002628B1"/>
    <w:rsid w:val="00264E93"/>
    <w:rsid w:val="00264F41"/>
    <w:rsid w:val="00265113"/>
    <w:rsid w:val="002652C4"/>
    <w:rsid w:val="00271C33"/>
    <w:rsid w:val="002729DF"/>
    <w:rsid w:val="002737EA"/>
    <w:rsid w:val="00273943"/>
    <w:rsid w:val="00275FC6"/>
    <w:rsid w:val="00277A6D"/>
    <w:rsid w:val="00277F1B"/>
    <w:rsid w:val="002813EC"/>
    <w:rsid w:val="00282627"/>
    <w:rsid w:val="002834BA"/>
    <w:rsid w:val="002839F8"/>
    <w:rsid w:val="00284A26"/>
    <w:rsid w:val="00284A5A"/>
    <w:rsid w:val="00284F08"/>
    <w:rsid w:val="00286503"/>
    <w:rsid w:val="00287553"/>
    <w:rsid w:val="002909A0"/>
    <w:rsid w:val="00290CC2"/>
    <w:rsid w:val="00290DF1"/>
    <w:rsid w:val="002957B4"/>
    <w:rsid w:val="00296319"/>
    <w:rsid w:val="002970A6"/>
    <w:rsid w:val="002A28A0"/>
    <w:rsid w:val="002A30E9"/>
    <w:rsid w:val="002A40AA"/>
    <w:rsid w:val="002A50DB"/>
    <w:rsid w:val="002A7B53"/>
    <w:rsid w:val="002B1EB9"/>
    <w:rsid w:val="002B2DF5"/>
    <w:rsid w:val="002B659B"/>
    <w:rsid w:val="002B68C3"/>
    <w:rsid w:val="002B6C56"/>
    <w:rsid w:val="002C3122"/>
    <w:rsid w:val="002C551D"/>
    <w:rsid w:val="002D1BB7"/>
    <w:rsid w:val="002D2BB0"/>
    <w:rsid w:val="002D33D6"/>
    <w:rsid w:val="002D36BD"/>
    <w:rsid w:val="002D3DAA"/>
    <w:rsid w:val="002D5B26"/>
    <w:rsid w:val="002D5C42"/>
    <w:rsid w:val="002D6AED"/>
    <w:rsid w:val="002D6D1A"/>
    <w:rsid w:val="002D7C88"/>
    <w:rsid w:val="002E026A"/>
    <w:rsid w:val="002E1087"/>
    <w:rsid w:val="002E3CED"/>
    <w:rsid w:val="002E62BD"/>
    <w:rsid w:val="002E71D1"/>
    <w:rsid w:val="002F257E"/>
    <w:rsid w:val="002F4A6B"/>
    <w:rsid w:val="002F64A7"/>
    <w:rsid w:val="002F6A36"/>
    <w:rsid w:val="002F71AE"/>
    <w:rsid w:val="00300D32"/>
    <w:rsid w:val="00301D6E"/>
    <w:rsid w:val="00304154"/>
    <w:rsid w:val="00305CFD"/>
    <w:rsid w:val="00306B18"/>
    <w:rsid w:val="0031093A"/>
    <w:rsid w:val="00314AAC"/>
    <w:rsid w:val="00314D0A"/>
    <w:rsid w:val="00315B99"/>
    <w:rsid w:val="00321D18"/>
    <w:rsid w:val="00321D32"/>
    <w:rsid w:val="003236EC"/>
    <w:rsid w:val="00323CA5"/>
    <w:rsid w:val="003248D6"/>
    <w:rsid w:val="00327003"/>
    <w:rsid w:val="00327047"/>
    <w:rsid w:val="003275E3"/>
    <w:rsid w:val="0033120C"/>
    <w:rsid w:val="0033173E"/>
    <w:rsid w:val="00331FBD"/>
    <w:rsid w:val="003330CA"/>
    <w:rsid w:val="00333B4C"/>
    <w:rsid w:val="00334E7A"/>
    <w:rsid w:val="003378DC"/>
    <w:rsid w:val="0034000C"/>
    <w:rsid w:val="00340390"/>
    <w:rsid w:val="00340FFE"/>
    <w:rsid w:val="00343156"/>
    <w:rsid w:val="003444DC"/>
    <w:rsid w:val="0034482F"/>
    <w:rsid w:val="00346406"/>
    <w:rsid w:val="00346D18"/>
    <w:rsid w:val="00346F32"/>
    <w:rsid w:val="00347E0B"/>
    <w:rsid w:val="00352131"/>
    <w:rsid w:val="0035488C"/>
    <w:rsid w:val="003564AD"/>
    <w:rsid w:val="0035694A"/>
    <w:rsid w:val="00360337"/>
    <w:rsid w:val="003632AC"/>
    <w:rsid w:val="00366485"/>
    <w:rsid w:val="00371A6C"/>
    <w:rsid w:val="00375BD0"/>
    <w:rsid w:val="0037648E"/>
    <w:rsid w:val="00381335"/>
    <w:rsid w:val="003813E7"/>
    <w:rsid w:val="0038185E"/>
    <w:rsid w:val="0038187A"/>
    <w:rsid w:val="003826FB"/>
    <w:rsid w:val="00384CC5"/>
    <w:rsid w:val="0038612F"/>
    <w:rsid w:val="003864E7"/>
    <w:rsid w:val="003867E2"/>
    <w:rsid w:val="00386BA4"/>
    <w:rsid w:val="0039188A"/>
    <w:rsid w:val="00391EE9"/>
    <w:rsid w:val="003925C4"/>
    <w:rsid w:val="003973A4"/>
    <w:rsid w:val="003A35B0"/>
    <w:rsid w:val="003A3628"/>
    <w:rsid w:val="003A575B"/>
    <w:rsid w:val="003A5F91"/>
    <w:rsid w:val="003A6088"/>
    <w:rsid w:val="003A65E3"/>
    <w:rsid w:val="003A6E0F"/>
    <w:rsid w:val="003A73FC"/>
    <w:rsid w:val="003B0849"/>
    <w:rsid w:val="003B3777"/>
    <w:rsid w:val="003B3980"/>
    <w:rsid w:val="003B4471"/>
    <w:rsid w:val="003B4F3B"/>
    <w:rsid w:val="003B691F"/>
    <w:rsid w:val="003B6D50"/>
    <w:rsid w:val="003C088B"/>
    <w:rsid w:val="003C19A9"/>
    <w:rsid w:val="003C1D0B"/>
    <w:rsid w:val="003C243C"/>
    <w:rsid w:val="003C370A"/>
    <w:rsid w:val="003C3ECF"/>
    <w:rsid w:val="003C5A81"/>
    <w:rsid w:val="003C70CC"/>
    <w:rsid w:val="003C74D6"/>
    <w:rsid w:val="003D0EAF"/>
    <w:rsid w:val="003D2C6F"/>
    <w:rsid w:val="003D2DCA"/>
    <w:rsid w:val="003D3053"/>
    <w:rsid w:val="003D42F8"/>
    <w:rsid w:val="003D5624"/>
    <w:rsid w:val="003D5F15"/>
    <w:rsid w:val="003E0AD1"/>
    <w:rsid w:val="003E0F27"/>
    <w:rsid w:val="003E3ED4"/>
    <w:rsid w:val="003E5D2A"/>
    <w:rsid w:val="003E62CB"/>
    <w:rsid w:val="003E63B8"/>
    <w:rsid w:val="003E64D9"/>
    <w:rsid w:val="003E6FCE"/>
    <w:rsid w:val="003E7627"/>
    <w:rsid w:val="003E7759"/>
    <w:rsid w:val="003F1E77"/>
    <w:rsid w:val="00402B66"/>
    <w:rsid w:val="00403BAC"/>
    <w:rsid w:val="004057D8"/>
    <w:rsid w:val="0040794C"/>
    <w:rsid w:val="00411704"/>
    <w:rsid w:val="00414572"/>
    <w:rsid w:val="00415127"/>
    <w:rsid w:val="00415866"/>
    <w:rsid w:val="00415BB5"/>
    <w:rsid w:val="00417874"/>
    <w:rsid w:val="00420047"/>
    <w:rsid w:val="004200BC"/>
    <w:rsid w:val="004206D8"/>
    <w:rsid w:val="00420C25"/>
    <w:rsid w:val="004214BF"/>
    <w:rsid w:val="00421E08"/>
    <w:rsid w:val="00422F4E"/>
    <w:rsid w:val="00423636"/>
    <w:rsid w:val="004245D5"/>
    <w:rsid w:val="00426DC9"/>
    <w:rsid w:val="00431E1E"/>
    <w:rsid w:val="00431E4E"/>
    <w:rsid w:val="00432FF3"/>
    <w:rsid w:val="00433288"/>
    <w:rsid w:val="00434033"/>
    <w:rsid w:val="00437906"/>
    <w:rsid w:val="00442162"/>
    <w:rsid w:val="00442E4C"/>
    <w:rsid w:val="00443A1B"/>
    <w:rsid w:val="00444016"/>
    <w:rsid w:val="00444113"/>
    <w:rsid w:val="00447218"/>
    <w:rsid w:val="004506B7"/>
    <w:rsid w:val="00452681"/>
    <w:rsid w:val="00454099"/>
    <w:rsid w:val="00454D3B"/>
    <w:rsid w:val="00456056"/>
    <w:rsid w:val="0045651C"/>
    <w:rsid w:val="00460ACF"/>
    <w:rsid w:val="00464986"/>
    <w:rsid w:val="0046635B"/>
    <w:rsid w:val="00467742"/>
    <w:rsid w:val="00467958"/>
    <w:rsid w:val="00467B06"/>
    <w:rsid w:val="00472BAF"/>
    <w:rsid w:val="00474C6A"/>
    <w:rsid w:val="00475509"/>
    <w:rsid w:val="00480BC0"/>
    <w:rsid w:val="00481EEB"/>
    <w:rsid w:val="00482AC0"/>
    <w:rsid w:val="00482FF1"/>
    <w:rsid w:val="00483175"/>
    <w:rsid w:val="004835E5"/>
    <w:rsid w:val="00483AAD"/>
    <w:rsid w:val="004844FF"/>
    <w:rsid w:val="00486329"/>
    <w:rsid w:val="004868BD"/>
    <w:rsid w:val="00487F07"/>
    <w:rsid w:val="00491A1E"/>
    <w:rsid w:val="00491C8A"/>
    <w:rsid w:val="00491EE3"/>
    <w:rsid w:val="00492B97"/>
    <w:rsid w:val="00492D62"/>
    <w:rsid w:val="0049642E"/>
    <w:rsid w:val="00497198"/>
    <w:rsid w:val="004A02EC"/>
    <w:rsid w:val="004A540A"/>
    <w:rsid w:val="004A549A"/>
    <w:rsid w:val="004A6078"/>
    <w:rsid w:val="004A7E97"/>
    <w:rsid w:val="004B1211"/>
    <w:rsid w:val="004B448E"/>
    <w:rsid w:val="004B44B7"/>
    <w:rsid w:val="004B52F6"/>
    <w:rsid w:val="004B65BB"/>
    <w:rsid w:val="004B75F0"/>
    <w:rsid w:val="004B7C06"/>
    <w:rsid w:val="004C1B31"/>
    <w:rsid w:val="004C4F65"/>
    <w:rsid w:val="004C5A1F"/>
    <w:rsid w:val="004D10DA"/>
    <w:rsid w:val="004D4900"/>
    <w:rsid w:val="004D5687"/>
    <w:rsid w:val="004D5C02"/>
    <w:rsid w:val="004D65CF"/>
    <w:rsid w:val="004D6E9E"/>
    <w:rsid w:val="004D7325"/>
    <w:rsid w:val="004D7B31"/>
    <w:rsid w:val="004D7E45"/>
    <w:rsid w:val="004E33F8"/>
    <w:rsid w:val="004E44AF"/>
    <w:rsid w:val="004E5524"/>
    <w:rsid w:val="004E6A6E"/>
    <w:rsid w:val="004E7ABF"/>
    <w:rsid w:val="004F2211"/>
    <w:rsid w:val="004F2384"/>
    <w:rsid w:val="004F3E2F"/>
    <w:rsid w:val="004F3E33"/>
    <w:rsid w:val="004F4E6A"/>
    <w:rsid w:val="004F4F8D"/>
    <w:rsid w:val="004F6ACC"/>
    <w:rsid w:val="0050036F"/>
    <w:rsid w:val="00502A40"/>
    <w:rsid w:val="00504704"/>
    <w:rsid w:val="005061BA"/>
    <w:rsid w:val="0050622D"/>
    <w:rsid w:val="00510673"/>
    <w:rsid w:val="00511184"/>
    <w:rsid w:val="00512E80"/>
    <w:rsid w:val="00514550"/>
    <w:rsid w:val="005158AD"/>
    <w:rsid w:val="00515CEA"/>
    <w:rsid w:val="00520A9A"/>
    <w:rsid w:val="00526036"/>
    <w:rsid w:val="005264FC"/>
    <w:rsid w:val="0052668B"/>
    <w:rsid w:val="00530E40"/>
    <w:rsid w:val="00531C75"/>
    <w:rsid w:val="00531D6A"/>
    <w:rsid w:val="005337E3"/>
    <w:rsid w:val="00534F20"/>
    <w:rsid w:val="00535CCE"/>
    <w:rsid w:val="0053725B"/>
    <w:rsid w:val="00540CBC"/>
    <w:rsid w:val="00546C7A"/>
    <w:rsid w:val="00547C10"/>
    <w:rsid w:val="0055006C"/>
    <w:rsid w:val="00551549"/>
    <w:rsid w:val="0055216B"/>
    <w:rsid w:val="00554B0D"/>
    <w:rsid w:val="00555B87"/>
    <w:rsid w:val="005605D3"/>
    <w:rsid w:val="00561961"/>
    <w:rsid w:val="00561D6A"/>
    <w:rsid w:val="00565292"/>
    <w:rsid w:val="00570E3D"/>
    <w:rsid w:val="00571A61"/>
    <w:rsid w:val="00571B64"/>
    <w:rsid w:val="005736D6"/>
    <w:rsid w:val="00573791"/>
    <w:rsid w:val="00576BC0"/>
    <w:rsid w:val="00576DDF"/>
    <w:rsid w:val="00577803"/>
    <w:rsid w:val="0058155E"/>
    <w:rsid w:val="00582B69"/>
    <w:rsid w:val="0058479F"/>
    <w:rsid w:val="00586980"/>
    <w:rsid w:val="00586A30"/>
    <w:rsid w:val="00587AB4"/>
    <w:rsid w:val="00593BCD"/>
    <w:rsid w:val="00597B96"/>
    <w:rsid w:val="00597C1F"/>
    <w:rsid w:val="00597F42"/>
    <w:rsid w:val="005A1038"/>
    <w:rsid w:val="005A181F"/>
    <w:rsid w:val="005A1F96"/>
    <w:rsid w:val="005A261D"/>
    <w:rsid w:val="005A3656"/>
    <w:rsid w:val="005A5966"/>
    <w:rsid w:val="005A7887"/>
    <w:rsid w:val="005B0586"/>
    <w:rsid w:val="005B0808"/>
    <w:rsid w:val="005B12B1"/>
    <w:rsid w:val="005B1826"/>
    <w:rsid w:val="005B20BD"/>
    <w:rsid w:val="005B25CC"/>
    <w:rsid w:val="005B2617"/>
    <w:rsid w:val="005B2AB7"/>
    <w:rsid w:val="005B33D3"/>
    <w:rsid w:val="005B50F8"/>
    <w:rsid w:val="005B5C62"/>
    <w:rsid w:val="005B5CBA"/>
    <w:rsid w:val="005B7D89"/>
    <w:rsid w:val="005C08B8"/>
    <w:rsid w:val="005C0AE7"/>
    <w:rsid w:val="005C1369"/>
    <w:rsid w:val="005C23C6"/>
    <w:rsid w:val="005C3A22"/>
    <w:rsid w:val="005C3EA0"/>
    <w:rsid w:val="005D033B"/>
    <w:rsid w:val="005D0490"/>
    <w:rsid w:val="005D0C70"/>
    <w:rsid w:val="005D1549"/>
    <w:rsid w:val="005D4A50"/>
    <w:rsid w:val="005D57E2"/>
    <w:rsid w:val="005D727A"/>
    <w:rsid w:val="005D7890"/>
    <w:rsid w:val="005E0007"/>
    <w:rsid w:val="005E04B4"/>
    <w:rsid w:val="005E08A0"/>
    <w:rsid w:val="005E1681"/>
    <w:rsid w:val="005E18F3"/>
    <w:rsid w:val="005E1F8C"/>
    <w:rsid w:val="005E3220"/>
    <w:rsid w:val="005E50AA"/>
    <w:rsid w:val="005E6920"/>
    <w:rsid w:val="005E77F9"/>
    <w:rsid w:val="005F1BBC"/>
    <w:rsid w:val="005F2555"/>
    <w:rsid w:val="005F294E"/>
    <w:rsid w:val="005F2BEC"/>
    <w:rsid w:val="005F4D1E"/>
    <w:rsid w:val="00604058"/>
    <w:rsid w:val="00604414"/>
    <w:rsid w:val="0060458E"/>
    <w:rsid w:val="00605F08"/>
    <w:rsid w:val="00606111"/>
    <w:rsid w:val="00606E5C"/>
    <w:rsid w:val="0061048F"/>
    <w:rsid w:val="006107A4"/>
    <w:rsid w:val="00610D4F"/>
    <w:rsid w:val="00612000"/>
    <w:rsid w:val="00612954"/>
    <w:rsid w:val="00612BEA"/>
    <w:rsid w:val="0061474F"/>
    <w:rsid w:val="00616252"/>
    <w:rsid w:val="0061653F"/>
    <w:rsid w:val="006170AE"/>
    <w:rsid w:val="0062010D"/>
    <w:rsid w:val="00621B07"/>
    <w:rsid w:val="006224FE"/>
    <w:rsid w:val="006228E2"/>
    <w:rsid w:val="00622E6B"/>
    <w:rsid w:val="006237DF"/>
    <w:rsid w:val="00623BAE"/>
    <w:rsid w:val="00624A1A"/>
    <w:rsid w:val="0063176F"/>
    <w:rsid w:val="006324E1"/>
    <w:rsid w:val="00634AE1"/>
    <w:rsid w:val="00634E4C"/>
    <w:rsid w:val="006350BD"/>
    <w:rsid w:val="00635B1B"/>
    <w:rsid w:val="00636232"/>
    <w:rsid w:val="0063737D"/>
    <w:rsid w:val="00637461"/>
    <w:rsid w:val="00643893"/>
    <w:rsid w:val="006438F4"/>
    <w:rsid w:val="006439D5"/>
    <w:rsid w:val="00645BC7"/>
    <w:rsid w:val="006466CB"/>
    <w:rsid w:val="00646B11"/>
    <w:rsid w:val="00646BAB"/>
    <w:rsid w:val="006476BB"/>
    <w:rsid w:val="00647C6F"/>
    <w:rsid w:val="00650E35"/>
    <w:rsid w:val="00650E8F"/>
    <w:rsid w:val="00651CC4"/>
    <w:rsid w:val="0065261C"/>
    <w:rsid w:val="00652712"/>
    <w:rsid w:val="00652951"/>
    <w:rsid w:val="00653B52"/>
    <w:rsid w:val="006543C2"/>
    <w:rsid w:val="00654586"/>
    <w:rsid w:val="00655079"/>
    <w:rsid w:val="00655CEE"/>
    <w:rsid w:val="00657006"/>
    <w:rsid w:val="0066081B"/>
    <w:rsid w:val="00661439"/>
    <w:rsid w:val="00661734"/>
    <w:rsid w:val="00662421"/>
    <w:rsid w:val="00662629"/>
    <w:rsid w:val="00662DB2"/>
    <w:rsid w:val="00662FBD"/>
    <w:rsid w:val="006633A0"/>
    <w:rsid w:val="00666476"/>
    <w:rsid w:val="00666604"/>
    <w:rsid w:val="006667D9"/>
    <w:rsid w:val="006706AE"/>
    <w:rsid w:val="00671258"/>
    <w:rsid w:val="00672938"/>
    <w:rsid w:val="00673882"/>
    <w:rsid w:val="0067593B"/>
    <w:rsid w:val="00675DB1"/>
    <w:rsid w:val="006764FC"/>
    <w:rsid w:val="00676BE3"/>
    <w:rsid w:val="00680B2B"/>
    <w:rsid w:val="00680E7A"/>
    <w:rsid w:val="00682ECD"/>
    <w:rsid w:val="00684F49"/>
    <w:rsid w:val="00685288"/>
    <w:rsid w:val="00685616"/>
    <w:rsid w:val="0069050B"/>
    <w:rsid w:val="00692AE7"/>
    <w:rsid w:val="00694984"/>
    <w:rsid w:val="00695ADA"/>
    <w:rsid w:val="00695BF2"/>
    <w:rsid w:val="006A467D"/>
    <w:rsid w:val="006A5045"/>
    <w:rsid w:val="006B06D4"/>
    <w:rsid w:val="006B1055"/>
    <w:rsid w:val="006B136C"/>
    <w:rsid w:val="006B3FE1"/>
    <w:rsid w:val="006B5C65"/>
    <w:rsid w:val="006B5DFC"/>
    <w:rsid w:val="006B66E5"/>
    <w:rsid w:val="006B6A0E"/>
    <w:rsid w:val="006C1521"/>
    <w:rsid w:val="006C3158"/>
    <w:rsid w:val="006C4D54"/>
    <w:rsid w:val="006C6283"/>
    <w:rsid w:val="006C6520"/>
    <w:rsid w:val="006C6AA4"/>
    <w:rsid w:val="006C7393"/>
    <w:rsid w:val="006D13E0"/>
    <w:rsid w:val="006D20F5"/>
    <w:rsid w:val="006D2792"/>
    <w:rsid w:val="006D2E67"/>
    <w:rsid w:val="006D3F46"/>
    <w:rsid w:val="006D4ED6"/>
    <w:rsid w:val="006D573E"/>
    <w:rsid w:val="006D728B"/>
    <w:rsid w:val="006D7EA1"/>
    <w:rsid w:val="006E090E"/>
    <w:rsid w:val="006E0A86"/>
    <w:rsid w:val="006E0F59"/>
    <w:rsid w:val="006E2B85"/>
    <w:rsid w:val="006E2ECC"/>
    <w:rsid w:val="006E3B8C"/>
    <w:rsid w:val="006E6619"/>
    <w:rsid w:val="006F4152"/>
    <w:rsid w:val="006F4D81"/>
    <w:rsid w:val="006F5158"/>
    <w:rsid w:val="006F5C2D"/>
    <w:rsid w:val="006F6AFF"/>
    <w:rsid w:val="006F77EB"/>
    <w:rsid w:val="00700A5D"/>
    <w:rsid w:val="0070168A"/>
    <w:rsid w:val="00703C9B"/>
    <w:rsid w:val="00704E56"/>
    <w:rsid w:val="007051CE"/>
    <w:rsid w:val="007061F0"/>
    <w:rsid w:val="00706996"/>
    <w:rsid w:val="007108BD"/>
    <w:rsid w:val="007117FB"/>
    <w:rsid w:val="007150C6"/>
    <w:rsid w:val="00721D23"/>
    <w:rsid w:val="007231DE"/>
    <w:rsid w:val="00724E14"/>
    <w:rsid w:val="00725DA0"/>
    <w:rsid w:val="00725F73"/>
    <w:rsid w:val="00726546"/>
    <w:rsid w:val="007322B2"/>
    <w:rsid w:val="007322FD"/>
    <w:rsid w:val="0073280D"/>
    <w:rsid w:val="00734858"/>
    <w:rsid w:val="00736830"/>
    <w:rsid w:val="0074028A"/>
    <w:rsid w:val="00750878"/>
    <w:rsid w:val="0075147E"/>
    <w:rsid w:val="00753167"/>
    <w:rsid w:val="00753368"/>
    <w:rsid w:val="007553CD"/>
    <w:rsid w:val="007557A5"/>
    <w:rsid w:val="007601AE"/>
    <w:rsid w:val="00760577"/>
    <w:rsid w:val="00760884"/>
    <w:rsid w:val="0076146C"/>
    <w:rsid w:val="00761CF3"/>
    <w:rsid w:val="00763F98"/>
    <w:rsid w:val="007640B3"/>
    <w:rsid w:val="00764557"/>
    <w:rsid w:val="007645E3"/>
    <w:rsid w:val="00770DFE"/>
    <w:rsid w:val="00772018"/>
    <w:rsid w:val="00773136"/>
    <w:rsid w:val="00773686"/>
    <w:rsid w:val="007753A8"/>
    <w:rsid w:val="00775F40"/>
    <w:rsid w:val="00777C5D"/>
    <w:rsid w:val="0078128F"/>
    <w:rsid w:val="00781EF1"/>
    <w:rsid w:val="00783C4B"/>
    <w:rsid w:val="0078441E"/>
    <w:rsid w:val="00784FE0"/>
    <w:rsid w:val="007862C6"/>
    <w:rsid w:val="00790241"/>
    <w:rsid w:val="00792CAA"/>
    <w:rsid w:val="007934B0"/>
    <w:rsid w:val="007936FB"/>
    <w:rsid w:val="00795608"/>
    <w:rsid w:val="00796680"/>
    <w:rsid w:val="00797193"/>
    <w:rsid w:val="00797B9B"/>
    <w:rsid w:val="007A3062"/>
    <w:rsid w:val="007A31FF"/>
    <w:rsid w:val="007A5A71"/>
    <w:rsid w:val="007A5C79"/>
    <w:rsid w:val="007A6950"/>
    <w:rsid w:val="007A7334"/>
    <w:rsid w:val="007A7AC7"/>
    <w:rsid w:val="007B2288"/>
    <w:rsid w:val="007B478B"/>
    <w:rsid w:val="007B522F"/>
    <w:rsid w:val="007B523E"/>
    <w:rsid w:val="007B7D58"/>
    <w:rsid w:val="007C131B"/>
    <w:rsid w:val="007C14C5"/>
    <w:rsid w:val="007C24AF"/>
    <w:rsid w:val="007C461E"/>
    <w:rsid w:val="007C4B85"/>
    <w:rsid w:val="007C60CC"/>
    <w:rsid w:val="007C6C0A"/>
    <w:rsid w:val="007C7859"/>
    <w:rsid w:val="007D14E1"/>
    <w:rsid w:val="007D1F42"/>
    <w:rsid w:val="007D3F41"/>
    <w:rsid w:val="007D4AD9"/>
    <w:rsid w:val="007D6EDC"/>
    <w:rsid w:val="007E0D95"/>
    <w:rsid w:val="007E1A0B"/>
    <w:rsid w:val="007E1B85"/>
    <w:rsid w:val="007E2078"/>
    <w:rsid w:val="007E2D9D"/>
    <w:rsid w:val="007E3567"/>
    <w:rsid w:val="007E4739"/>
    <w:rsid w:val="007E539A"/>
    <w:rsid w:val="007E6243"/>
    <w:rsid w:val="007E76B7"/>
    <w:rsid w:val="007F0011"/>
    <w:rsid w:val="007F1C7A"/>
    <w:rsid w:val="007F2BF6"/>
    <w:rsid w:val="007F2D38"/>
    <w:rsid w:val="0080007C"/>
    <w:rsid w:val="00800F8D"/>
    <w:rsid w:val="00802BDE"/>
    <w:rsid w:val="00802E59"/>
    <w:rsid w:val="00803117"/>
    <w:rsid w:val="00803708"/>
    <w:rsid w:val="008063A9"/>
    <w:rsid w:val="00807D35"/>
    <w:rsid w:val="008111D6"/>
    <w:rsid w:val="00812E50"/>
    <w:rsid w:val="008141DB"/>
    <w:rsid w:val="0081445F"/>
    <w:rsid w:val="00815135"/>
    <w:rsid w:val="0082018D"/>
    <w:rsid w:val="0082246B"/>
    <w:rsid w:val="00826276"/>
    <w:rsid w:val="00826DD4"/>
    <w:rsid w:val="008308FD"/>
    <w:rsid w:val="00831237"/>
    <w:rsid w:val="0083297D"/>
    <w:rsid w:val="008346E2"/>
    <w:rsid w:val="008351CD"/>
    <w:rsid w:val="00835556"/>
    <w:rsid w:val="00835E22"/>
    <w:rsid w:val="00836799"/>
    <w:rsid w:val="00836BE5"/>
    <w:rsid w:val="008370D8"/>
    <w:rsid w:val="008370DC"/>
    <w:rsid w:val="00837E35"/>
    <w:rsid w:val="00840D7E"/>
    <w:rsid w:val="00840FFA"/>
    <w:rsid w:val="00842726"/>
    <w:rsid w:val="00843D08"/>
    <w:rsid w:val="00844280"/>
    <w:rsid w:val="00844E9A"/>
    <w:rsid w:val="00844FCA"/>
    <w:rsid w:val="008525C3"/>
    <w:rsid w:val="00852745"/>
    <w:rsid w:val="008531D5"/>
    <w:rsid w:val="008536CA"/>
    <w:rsid w:val="00853B24"/>
    <w:rsid w:val="00853E2A"/>
    <w:rsid w:val="0085563D"/>
    <w:rsid w:val="00855BFB"/>
    <w:rsid w:val="00857018"/>
    <w:rsid w:val="00861485"/>
    <w:rsid w:val="00861A95"/>
    <w:rsid w:val="00866635"/>
    <w:rsid w:val="00870F3D"/>
    <w:rsid w:val="00873ABF"/>
    <w:rsid w:val="00874DC0"/>
    <w:rsid w:val="00875F33"/>
    <w:rsid w:val="00876E20"/>
    <w:rsid w:val="00877248"/>
    <w:rsid w:val="0088169B"/>
    <w:rsid w:val="00882108"/>
    <w:rsid w:val="008841B1"/>
    <w:rsid w:val="008845FB"/>
    <w:rsid w:val="0088506A"/>
    <w:rsid w:val="008866B0"/>
    <w:rsid w:val="00886FA2"/>
    <w:rsid w:val="00887FFC"/>
    <w:rsid w:val="00891541"/>
    <w:rsid w:val="00892031"/>
    <w:rsid w:val="00892BB0"/>
    <w:rsid w:val="00892CC2"/>
    <w:rsid w:val="0089341F"/>
    <w:rsid w:val="00893C66"/>
    <w:rsid w:val="008949AB"/>
    <w:rsid w:val="00897B8D"/>
    <w:rsid w:val="008A0721"/>
    <w:rsid w:val="008A195B"/>
    <w:rsid w:val="008A1C97"/>
    <w:rsid w:val="008A1D92"/>
    <w:rsid w:val="008A270F"/>
    <w:rsid w:val="008A32A8"/>
    <w:rsid w:val="008A32DB"/>
    <w:rsid w:val="008A345C"/>
    <w:rsid w:val="008A3855"/>
    <w:rsid w:val="008A50AA"/>
    <w:rsid w:val="008A7EED"/>
    <w:rsid w:val="008B0C60"/>
    <w:rsid w:val="008B1713"/>
    <w:rsid w:val="008B3926"/>
    <w:rsid w:val="008B3B00"/>
    <w:rsid w:val="008B3D52"/>
    <w:rsid w:val="008B450B"/>
    <w:rsid w:val="008B4F48"/>
    <w:rsid w:val="008B5315"/>
    <w:rsid w:val="008B5598"/>
    <w:rsid w:val="008B57E9"/>
    <w:rsid w:val="008B5CDD"/>
    <w:rsid w:val="008B601F"/>
    <w:rsid w:val="008B7456"/>
    <w:rsid w:val="008D39DE"/>
    <w:rsid w:val="008D5162"/>
    <w:rsid w:val="008D6165"/>
    <w:rsid w:val="008E0ADD"/>
    <w:rsid w:val="008E0D3E"/>
    <w:rsid w:val="008E1EFE"/>
    <w:rsid w:val="008E3ABD"/>
    <w:rsid w:val="008E5294"/>
    <w:rsid w:val="008E56B9"/>
    <w:rsid w:val="008E6815"/>
    <w:rsid w:val="008E6F9F"/>
    <w:rsid w:val="008F04E4"/>
    <w:rsid w:val="008F3673"/>
    <w:rsid w:val="008F3CF9"/>
    <w:rsid w:val="008F47F5"/>
    <w:rsid w:val="008F4F11"/>
    <w:rsid w:val="008F4F2B"/>
    <w:rsid w:val="008F622C"/>
    <w:rsid w:val="008F6A3A"/>
    <w:rsid w:val="008F7178"/>
    <w:rsid w:val="00902E66"/>
    <w:rsid w:val="00904113"/>
    <w:rsid w:val="00904688"/>
    <w:rsid w:val="00904AC3"/>
    <w:rsid w:val="00904EFF"/>
    <w:rsid w:val="00904F23"/>
    <w:rsid w:val="00904FA3"/>
    <w:rsid w:val="00907247"/>
    <w:rsid w:val="00911D38"/>
    <w:rsid w:val="00913045"/>
    <w:rsid w:val="0091393B"/>
    <w:rsid w:val="00915968"/>
    <w:rsid w:val="009177BB"/>
    <w:rsid w:val="00920841"/>
    <w:rsid w:val="0092169E"/>
    <w:rsid w:val="00923E3D"/>
    <w:rsid w:val="00923FD6"/>
    <w:rsid w:val="009274A1"/>
    <w:rsid w:val="009302A7"/>
    <w:rsid w:val="00931548"/>
    <w:rsid w:val="00933C7D"/>
    <w:rsid w:val="00940885"/>
    <w:rsid w:val="00942A0D"/>
    <w:rsid w:val="00942DE2"/>
    <w:rsid w:val="00943FF1"/>
    <w:rsid w:val="00944EFA"/>
    <w:rsid w:val="009450AF"/>
    <w:rsid w:val="0094601A"/>
    <w:rsid w:val="009478E8"/>
    <w:rsid w:val="00951881"/>
    <w:rsid w:val="0095375F"/>
    <w:rsid w:val="00956708"/>
    <w:rsid w:val="00961220"/>
    <w:rsid w:val="009625F5"/>
    <w:rsid w:val="009654F1"/>
    <w:rsid w:val="00965B25"/>
    <w:rsid w:val="00965C6D"/>
    <w:rsid w:val="00970F2D"/>
    <w:rsid w:val="009710B8"/>
    <w:rsid w:val="0097152A"/>
    <w:rsid w:val="0097168D"/>
    <w:rsid w:val="00972E93"/>
    <w:rsid w:val="0097387A"/>
    <w:rsid w:val="00974620"/>
    <w:rsid w:val="00974B0E"/>
    <w:rsid w:val="00975BFD"/>
    <w:rsid w:val="00976AAD"/>
    <w:rsid w:val="009777A4"/>
    <w:rsid w:val="00982B74"/>
    <w:rsid w:val="00983CD7"/>
    <w:rsid w:val="00984555"/>
    <w:rsid w:val="00984B25"/>
    <w:rsid w:val="009869AC"/>
    <w:rsid w:val="00987B1D"/>
    <w:rsid w:val="009900AF"/>
    <w:rsid w:val="009908B9"/>
    <w:rsid w:val="00993792"/>
    <w:rsid w:val="00994477"/>
    <w:rsid w:val="0099518E"/>
    <w:rsid w:val="00997844"/>
    <w:rsid w:val="009A20DF"/>
    <w:rsid w:val="009A320E"/>
    <w:rsid w:val="009A3924"/>
    <w:rsid w:val="009A4010"/>
    <w:rsid w:val="009A4CF8"/>
    <w:rsid w:val="009A775F"/>
    <w:rsid w:val="009A7A30"/>
    <w:rsid w:val="009B12DF"/>
    <w:rsid w:val="009B3F61"/>
    <w:rsid w:val="009B454C"/>
    <w:rsid w:val="009B4A09"/>
    <w:rsid w:val="009B4F13"/>
    <w:rsid w:val="009B62D8"/>
    <w:rsid w:val="009B7F10"/>
    <w:rsid w:val="009C0364"/>
    <w:rsid w:val="009C2CC0"/>
    <w:rsid w:val="009C5794"/>
    <w:rsid w:val="009C6A82"/>
    <w:rsid w:val="009C755D"/>
    <w:rsid w:val="009D009B"/>
    <w:rsid w:val="009D0C0C"/>
    <w:rsid w:val="009D0D65"/>
    <w:rsid w:val="009D2028"/>
    <w:rsid w:val="009D2A9B"/>
    <w:rsid w:val="009D4C78"/>
    <w:rsid w:val="009D5B9F"/>
    <w:rsid w:val="009D7E91"/>
    <w:rsid w:val="009D7F87"/>
    <w:rsid w:val="009E2C47"/>
    <w:rsid w:val="009E3A03"/>
    <w:rsid w:val="009E4E5C"/>
    <w:rsid w:val="009E5709"/>
    <w:rsid w:val="009E5E11"/>
    <w:rsid w:val="009E6BF2"/>
    <w:rsid w:val="009E7195"/>
    <w:rsid w:val="009F0326"/>
    <w:rsid w:val="009F060D"/>
    <w:rsid w:val="009F13F4"/>
    <w:rsid w:val="009F14A8"/>
    <w:rsid w:val="009F2BD3"/>
    <w:rsid w:val="009F2D9B"/>
    <w:rsid w:val="009F3061"/>
    <w:rsid w:val="009F46C3"/>
    <w:rsid w:val="009F491C"/>
    <w:rsid w:val="009F53D6"/>
    <w:rsid w:val="009F6069"/>
    <w:rsid w:val="009F6BDE"/>
    <w:rsid w:val="009F71D3"/>
    <w:rsid w:val="009F77AA"/>
    <w:rsid w:val="00A00506"/>
    <w:rsid w:val="00A01F90"/>
    <w:rsid w:val="00A024D0"/>
    <w:rsid w:val="00A02935"/>
    <w:rsid w:val="00A02BCB"/>
    <w:rsid w:val="00A05879"/>
    <w:rsid w:val="00A059FD"/>
    <w:rsid w:val="00A06854"/>
    <w:rsid w:val="00A0710A"/>
    <w:rsid w:val="00A073A7"/>
    <w:rsid w:val="00A074E0"/>
    <w:rsid w:val="00A117CC"/>
    <w:rsid w:val="00A124C7"/>
    <w:rsid w:val="00A15757"/>
    <w:rsid w:val="00A20E2D"/>
    <w:rsid w:val="00A234FA"/>
    <w:rsid w:val="00A25C39"/>
    <w:rsid w:val="00A26384"/>
    <w:rsid w:val="00A32C13"/>
    <w:rsid w:val="00A36866"/>
    <w:rsid w:val="00A3752A"/>
    <w:rsid w:val="00A37C57"/>
    <w:rsid w:val="00A40DFD"/>
    <w:rsid w:val="00A425C6"/>
    <w:rsid w:val="00A42A05"/>
    <w:rsid w:val="00A446F5"/>
    <w:rsid w:val="00A4605A"/>
    <w:rsid w:val="00A4710C"/>
    <w:rsid w:val="00A478EE"/>
    <w:rsid w:val="00A501CE"/>
    <w:rsid w:val="00A53F73"/>
    <w:rsid w:val="00A56E12"/>
    <w:rsid w:val="00A576BA"/>
    <w:rsid w:val="00A6005C"/>
    <w:rsid w:val="00A6056B"/>
    <w:rsid w:val="00A60878"/>
    <w:rsid w:val="00A64864"/>
    <w:rsid w:val="00A66C7F"/>
    <w:rsid w:val="00A70B35"/>
    <w:rsid w:val="00A71425"/>
    <w:rsid w:val="00A71FED"/>
    <w:rsid w:val="00A74B3B"/>
    <w:rsid w:val="00A760FF"/>
    <w:rsid w:val="00A76FBF"/>
    <w:rsid w:val="00A771C5"/>
    <w:rsid w:val="00A80F91"/>
    <w:rsid w:val="00A817C8"/>
    <w:rsid w:val="00A835CE"/>
    <w:rsid w:val="00A83719"/>
    <w:rsid w:val="00A86586"/>
    <w:rsid w:val="00A8717B"/>
    <w:rsid w:val="00A90EFF"/>
    <w:rsid w:val="00A916DC"/>
    <w:rsid w:val="00A9190C"/>
    <w:rsid w:val="00A93042"/>
    <w:rsid w:val="00A93106"/>
    <w:rsid w:val="00A95DAB"/>
    <w:rsid w:val="00A96363"/>
    <w:rsid w:val="00A96DB9"/>
    <w:rsid w:val="00A96ED9"/>
    <w:rsid w:val="00AA0ACA"/>
    <w:rsid w:val="00AA0EF6"/>
    <w:rsid w:val="00AA0FC6"/>
    <w:rsid w:val="00AA2A6F"/>
    <w:rsid w:val="00AA37F8"/>
    <w:rsid w:val="00AA428C"/>
    <w:rsid w:val="00AA5DB3"/>
    <w:rsid w:val="00AA6143"/>
    <w:rsid w:val="00AA76CB"/>
    <w:rsid w:val="00AA7C6C"/>
    <w:rsid w:val="00AB0C6B"/>
    <w:rsid w:val="00AB2147"/>
    <w:rsid w:val="00AB2C20"/>
    <w:rsid w:val="00AB31EF"/>
    <w:rsid w:val="00AB4D25"/>
    <w:rsid w:val="00AB714E"/>
    <w:rsid w:val="00AC2465"/>
    <w:rsid w:val="00AC47D9"/>
    <w:rsid w:val="00AC7D2F"/>
    <w:rsid w:val="00AD0DAA"/>
    <w:rsid w:val="00AD1360"/>
    <w:rsid w:val="00AD1D59"/>
    <w:rsid w:val="00AD22D0"/>
    <w:rsid w:val="00AD4862"/>
    <w:rsid w:val="00AD5C7F"/>
    <w:rsid w:val="00AD64CD"/>
    <w:rsid w:val="00AE1360"/>
    <w:rsid w:val="00AE1A62"/>
    <w:rsid w:val="00AE3B57"/>
    <w:rsid w:val="00AE3EF2"/>
    <w:rsid w:val="00AE4805"/>
    <w:rsid w:val="00AE5DA2"/>
    <w:rsid w:val="00AE60A7"/>
    <w:rsid w:val="00AE6831"/>
    <w:rsid w:val="00AE78D1"/>
    <w:rsid w:val="00AE7D77"/>
    <w:rsid w:val="00AF028B"/>
    <w:rsid w:val="00AF0DA8"/>
    <w:rsid w:val="00AF22D5"/>
    <w:rsid w:val="00AF32BD"/>
    <w:rsid w:val="00AF41C0"/>
    <w:rsid w:val="00AF45EB"/>
    <w:rsid w:val="00AF48BF"/>
    <w:rsid w:val="00AF5E0F"/>
    <w:rsid w:val="00AF6536"/>
    <w:rsid w:val="00B00AE6"/>
    <w:rsid w:val="00B01C8F"/>
    <w:rsid w:val="00B0456F"/>
    <w:rsid w:val="00B047F2"/>
    <w:rsid w:val="00B1023A"/>
    <w:rsid w:val="00B149F6"/>
    <w:rsid w:val="00B20033"/>
    <w:rsid w:val="00B202BD"/>
    <w:rsid w:val="00B2082E"/>
    <w:rsid w:val="00B21B04"/>
    <w:rsid w:val="00B21EB8"/>
    <w:rsid w:val="00B2287E"/>
    <w:rsid w:val="00B22E6A"/>
    <w:rsid w:val="00B24410"/>
    <w:rsid w:val="00B2613E"/>
    <w:rsid w:val="00B31C9A"/>
    <w:rsid w:val="00B3217C"/>
    <w:rsid w:val="00B334A3"/>
    <w:rsid w:val="00B33D62"/>
    <w:rsid w:val="00B33DC4"/>
    <w:rsid w:val="00B361F2"/>
    <w:rsid w:val="00B36F55"/>
    <w:rsid w:val="00B4034C"/>
    <w:rsid w:val="00B40370"/>
    <w:rsid w:val="00B42C63"/>
    <w:rsid w:val="00B437B9"/>
    <w:rsid w:val="00B43AF2"/>
    <w:rsid w:val="00B44214"/>
    <w:rsid w:val="00B45730"/>
    <w:rsid w:val="00B46CE2"/>
    <w:rsid w:val="00B50756"/>
    <w:rsid w:val="00B52022"/>
    <w:rsid w:val="00B549CD"/>
    <w:rsid w:val="00B55F3E"/>
    <w:rsid w:val="00B565BD"/>
    <w:rsid w:val="00B57022"/>
    <w:rsid w:val="00B574A3"/>
    <w:rsid w:val="00B5788C"/>
    <w:rsid w:val="00B6006B"/>
    <w:rsid w:val="00B60B2E"/>
    <w:rsid w:val="00B6167B"/>
    <w:rsid w:val="00B61CD4"/>
    <w:rsid w:val="00B6405D"/>
    <w:rsid w:val="00B65FAE"/>
    <w:rsid w:val="00B67CA9"/>
    <w:rsid w:val="00B70807"/>
    <w:rsid w:val="00B70CE0"/>
    <w:rsid w:val="00B72430"/>
    <w:rsid w:val="00B7638A"/>
    <w:rsid w:val="00B8045D"/>
    <w:rsid w:val="00B812EA"/>
    <w:rsid w:val="00B81D1B"/>
    <w:rsid w:val="00B84B6D"/>
    <w:rsid w:val="00B84E8A"/>
    <w:rsid w:val="00B86222"/>
    <w:rsid w:val="00B86BB6"/>
    <w:rsid w:val="00B905F8"/>
    <w:rsid w:val="00B91798"/>
    <w:rsid w:val="00B922D9"/>
    <w:rsid w:val="00B95389"/>
    <w:rsid w:val="00B95484"/>
    <w:rsid w:val="00B96255"/>
    <w:rsid w:val="00B96FD6"/>
    <w:rsid w:val="00B97B21"/>
    <w:rsid w:val="00BA01D0"/>
    <w:rsid w:val="00BA26A6"/>
    <w:rsid w:val="00BA2CAA"/>
    <w:rsid w:val="00BA3FA1"/>
    <w:rsid w:val="00BA490E"/>
    <w:rsid w:val="00BA63FD"/>
    <w:rsid w:val="00BA67A9"/>
    <w:rsid w:val="00BA6982"/>
    <w:rsid w:val="00BA69FA"/>
    <w:rsid w:val="00BB203D"/>
    <w:rsid w:val="00BB2D53"/>
    <w:rsid w:val="00BB3279"/>
    <w:rsid w:val="00BB3AD9"/>
    <w:rsid w:val="00BB45FE"/>
    <w:rsid w:val="00BB4E32"/>
    <w:rsid w:val="00BB5645"/>
    <w:rsid w:val="00BB5D58"/>
    <w:rsid w:val="00BB5FAE"/>
    <w:rsid w:val="00BB6A07"/>
    <w:rsid w:val="00BB7805"/>
    <w:rsid w:val="00BC13F5"/>
    <w:rsid w:val="00BC2F4A"/>
    <w:rsid w:val="00BC3DF8"/>
    <w:rsid w:val="00BC5448"/>
    <w:rsid w:val="00BC7442"/>
    <w:rsid w:val="00BC7D04"/>
    <w:rsid w:val="00BD0389"/>
    <w:rsid w:val="00BD0E1F"/>
    <w:rsid w:val="00BD1653"/>
    <w:rsid w:val="00BD2BBF"/>
    <w:rsid w:val="00BD2D16"/>
    <w:rsid w:val="00BD3EBC"/>
    <w:rsid w:val="00BD4171"/>
    <w:rsid w:val="00BD4829"/>
    <w:rsid w:val="00BE0E3B"/>
    <w:rsid w:val="00BE1747"/>
    <w:rsid w:val="00BE4AB5"/>
    <w:rsid w:val="00BE5CAB"/>
    <w:rsid w:val="00BE6410"/>
    <w:rsid w:val="00BE674A"/>
    <w:rsid w:val="00BF1DA8"/>
    <w:rsid w:val="00BF4682"/>
    <w:rsid w:val="00C017F3"/>
    <w:rsid w:val="00C05017"/>
    <w:rsid w:val="00C05482"/>
    <w:rsid w:val="00C07AEE"/>
    <w:rsid w:val="00C1025C"/>
    <w:rsid w:val="00C10E88"/>
    <w:rsid w:val="00C1194F"/>
    <w:rsid w:val="00C122B3"/>
    <w:rsid w:val="00C14CE7"/>
    <w:rsid w:val="00C1659B"/>
    <w:rsid w:val="00C16A12"/>
    <w:rsid w:val="00C17D58"/>
    <w:rsid w:val="00C200DA"/>
    <w:rsid w:val="00C2058E"/>
    <w:rsid w:val="00C20EC8"/>
    <w:rsid w:val="00C22BA1"/>
    <w:rsid w:val="00C22EA2"/>
    <w:rsid w:val="00C2330A"/>
    <w:rsid w:val="00C263AF"/>
    <w:rsid w:val="00C27804"/>
    <w:rsid w:val="00C27D04"/>
    <w:rsid w:val="00C3047D"/>
    <w:rsid w:val="00C312E3"/>
    <w:rsid w:val="00C31394"/>
    <w:rsid w:val="00C33518"/>
    <w:rsid w:val="00C35DD0"/>
    <w:rsid w:val="00C4049C"/>
    <w:rsid w:val="00C41275"/>
    <w:rsid w:val="00C4339D"/>
    <w:rsid w:val="00C46868"/>
    <w:rsid w:val="00C46DF1"/>
    <w:rsid w:val="00C47182"/>
    <w:rsid w:val="00C5081A"/>
    <w:rsid w:val="00C5496D"/>
    <w:rsid w:val="00C627C7"/>
    <w:rsid w:val="00C63665"/>
    <w:rsid w:val="00C641FA"/>
    <w:rsid w:val="00C67C8F"/>
    <w:rsid w:val="00C71189"/>
    <w:rsid w:val="00C71424"/>
    <w:rsid w:val="00C7151F"/>
    <w:rsid w:val="00C71530"/>
    <w:rsid w:val="00C71B0B"/>
    <w:rsid w:val="00C71B78"/>
    <w:rsid w:val="00C72428"/>
    <w:rsid w:val="00C7260C"/>
    <w:rsid w:val="00C727E9"/>
    <w:rsid w:val="00C74A8D"/>
    <w:rsid w:val="00C76FFE"/>
    <w:rsid w:val="00C819B7"/>
    <w:rsid w:val="00C8563B"/>
    <w:rsid w:val="00C872C5"/>
    <w:rsid w:val="00C9083E"/>
    <w:rsid w:val="00C90E44"/>
    <w:rsid w:val="00C91027"/>
    <w:rsid w:val="00C91574"/>
    <w:rsid w:val="00C947D2"/>
    <w:rsid w:val="00C95C24"/>
    <w:rsid w:val="00C95CFB"/>
    <w:rsid w:val="00C96B5A"/>
    <w:rsid w:val="00C96DAF"/>
    <w:rsid w:val="00C97B3F"/>
    <w:rsid w:val="00CA0B92"/>
    <w:rsid w:val="00CA1F9F"/>
    <w:rsid w:val="00CA2187"/>
    <w:rsid w:val="00CA2E9E"/>
    <w:rsid w:val="00CA4A29"/>
    <w:rsid w:val="00CA4F61"/>
    <w:rsid w:val="00CA5528"/>
    <w:rsid w:val="00CA7C30"/>
    <w:rsid w:val="00CB1BB6"/>
    <w:rsid w:val="00CB1D6F"/>
    <w:rsid w:val="00CB2176"/>
    <w:rsid w:val="00CB224F"/>
    <w:rsid w:val="00CB5984"/>
    <w:rsid w:val="00CB76E2"/>
    <w:rsid w:val="00CC051F"/>
    <w:rsid w:val="00CC17EB"/>
    <w:rsid w:val="00CC4083"/>
    <w:rsid w:val="00CC5205"/>
    <w:rsid w:val="00CD1739"/>
    <w:rsid w:val="00CD1A6C"/>
    <w:rsid w:val="00CD1D2C"/>
    <w:rsid w:val="00CD39BC"/>
    <w:rsid w:val="00CD5448"/>
    <w:rsid w:val="00CE080B"/>
    <w:rsid w:val="00CE20CA"/>
    <w:rsid w:val="00CE23F2"/>
    <w:rsid w:val="00CE39BA"/>
    <w:rsid w:val="00CE5CE6"/>
    <w:rsid w:val="00CE6508"/>
    <w:rsid w:val="00CF146F"/>
    <w:rsid w:val="00CF1A9A"/>
    <w:rsid w:val="00CF1AF3"/>
    <w:rsid w:val="00CF2F07"/>
    <w:rsid w:val="00CF4CC2"/>
    <w:rsid w:val="00CF51E0"/>
    <w:rsid w:val="00CF5699"/>
    <w:rsid w:val="00CF5CA1"/>
    <w:rsid w:val="00D001FF"/>
    <w:rsid w:val="00D008EF"/>
    <w:rsid w:val="00D03B80"/>
    <w:rsid w:val="00D04346"/>
    <w:rsid w:val="00D05377"/>
    <w:rsid w:val="00D06D89"/>
    <w:rsid w:val="00D06DB0"/>
    <w:rsid w:val="00D108E4"/>
    <w:rsid w:val="00D11557"/>
    <w:rsid w:val="00D118C5"/>
    <w:rsid w:val="00D12399"/>
    <w:rsid w:val="00D1337A"/>
    <w:rsid w:val="00D137C5"/>
    <w:rsid w:val="00D139C6"/>
    <w:rsid w:val="00D13CD8"/>
    <w:rsid w:val="00D14DB9"/>
    <w:rsid w:val="00D15EEE"/>
    <w:rsid w:val="00D17975"/>
    <w:rsid w:val="00D17A3C"/>
    <w:rsid w:val="00D21B92"/>
    <w:rsid w:val="00D21DD6"/>
    <w:rsid w:val="00D2223C"/>
    <w:rsid w:val="00D22FFE"/>
    <w:rsid w:val="00D24C79"/>
    <w:rsid w:val="00D25026"/>
    <w:rsid w:val="00D25652"/>
    <w:rsid w:val="00D2705C"/>
    <w:rsid w:val="00D3183C"/>
    <w:rsid w:val="00D31B7C"/>
    <w:rsid w:val="00D31EDC"/>
    <w:rsid w:val="00D377C7"/>
    <w:rsid w:val="00D41BB3"/>
    <w:rsid w:val="00D472BF"/>
    <w:rsid w:val="00D476E5"/>
    <w:rsid w:val="00D4786D"/>
    <w:rsid w:val="00D500F0"/>
    <w:rsid w:val="00D50355"/>
    <w:rsid w:val="00D50C9F"/>
    <w:rsid w:val="00D51F81"/>
    <w:rsid w:val="00D52127"/>
    <w:rsid w:val="00D53629"/>
    <w:rsid w:val="00D5373A"/>
    <w:rsid w:val="00D57527"/>
    <w:rsid w:val="00D60209"/>
    <w:rsid w:val="00D603AB"/>
    <w:rsid w:val="00D60E9D"/>
    <w:rsid w:val="00D60EC1"/>
    <w:rsid w:val="00D61E24"/>
    <w:rsid w:val="00D623BE"/>
    <w:rsid w:val="00D62D4F"/>
    <w:rsid w:val="00D62F6C"/>
    <w:rsid w:val="00D66A25"/>
    <w:rsid w:val="00D708FD"/>
    <w:rsid w:val="00D70CBD"/>
    <w:rsid w:val="00D7239A"/>
    <w:rsid w:val="00D729CC"/>
    <w:rsid w:val="00D7428C"/>
    <w:rsid w:val="00D74DD1"/>
    <w:rsid w:val="00D759AC"/>
    <w:rsid w:val="00D75AAC"/>
    <w:rsid w:val="00D75F2F"/>
    <w:rsid w:val="00D76EC7"/>
    <w:rsid w:val="00D77A54"/>
    <w:rsid w:val="00D82051"/>
    <w:rsid w:val="00D82817"/>
    <w:rsid w:val="00D840CB"/>
    <w:rsid w:val="00D86BD0"/>
    <w:rsid w:val="00D86FE4"/>
    <w:rsid w:val="00D9000C"/>
    <w:rsid w:val="00D90B22"/>
    <w:rsid w:val="00D90FA1"/>
    <w:rsid w:val="00D9359D"/>
    <w:rsid w:val="00D93D53"/>
    <w:rsid w:val="00D93F5A"/>
    <w:rsid w:val="00D95F60"/>
    <w:rsid w:val="00D9761C"/>
    <w:rsid w:val="00DA3FBC"/>
    <w:rsid w:val="00DA4C5D"/>
    <w:rsid w:val="00DA5B95"/>
    <w:rsid w:val="00DB1A83"/>
    <w:rsid w:val="00DB2CE2"/>
    <w:rsid w:val="00DB3295"/>
    <w:rsid w:val="00DB3383"/>
    <w:rsid w:val="00DB3CA0"/>
    <w:rsid w:val="00DB4AEE"/>
    <w:rsid w:val="00DB5778"/>
    <w:rsid w:val="00DB5EAF"/>
    <w:rsid w:val="00DC0C15"/>
    <w:rsid w:val="00DC178A"/>
    <w:rsid w:val="00DC1846"/>
    <w:rsid w:val="00DC249C"/>
    <w:rsid w:val="00DC2E69"/>
    <w:rsid w:val="00DC3E6B"/>
    <w:rsid w:val="00DC62E9"/>
    <w:rsid w:val="00DC7594"/>
    <w:rsid w:val="00DD0832"/>
    <w:rsid w:val="00DD095B"/>
    <w:rsid w:val="00DD0D4D"/>
    <w:rsid w:val="00DD1294"/>
    <w:rsid w:val="00DD277A"/>
    <w:rsid w:val="00DD3640"/>
    <w:rsid w:val="00DD59E1"/>
    <w:rsid w:val="00DD6558"/>
    <w:rsid w:val="00DD69DE"/>
    <w:rsid w:val="00DD6C7B"/>
    <w:rsid w:val="00DD6FD6"/>
    <w:rsid w:val="00DD7B67"/>
    <w:rsid w:val="00DE092A"/>
    <w:rsid w:val="00DE56EF"/>
    <w:rsid w:val="00DF2038"/>
    <w:rsid w:val="00DF3949"/>
    <w:rsid w:val="00DF439B"/>
    <w:rsid w:val="00DF47EE"/>
    <w:rsid w:val="00DF4C4D"/>
    <w:rsid w:val="00DF718B"/>
    <w:rsid w:val="00DF777E"/>
    <w:rsid w:val="00E015CD"/>
    <w:rsid w:val="00E01717"/>
    <w:rsid w:val="00E01E79"/>
    <w:rsid w:val="00E0212E"/>
    <w:rsid w:val="00E02997"/>
    <w:rsid w:val="00E05BF7"/>
    <w:rsid w:val="00E112B3"/>
    <w:rsid w:val="00E1143F"/>
    <w:rsid w:val="00E119A6"/>
    <w:rsid w:val="00E1312A"/>
    <w:rsid w:val="00E13EDC"/>
    <w:rsid w:val="00E1441F"/>
    <w:rsid w:val="00E14D58"/>
    <w:rsid w:val="00E1640F"/>
    <w:rsid w:val="00E16E48"/>
    <w:rsid w:val="00E2115F"/>
    <w:rsid w:val="00E21F7C"/>
    <w:rsid w:val="00E228C0"/>
    <w:rsid w:val="00E22AC2"/>
    <w:rsid w:val="00E22CE7"/>
    <w:rsid w:val="00E23F27"/>
    <w:rsid w:val="00E24054"/>
    <w:rsid w:val="00E24A2D"/>
    <w:rsid w:val="00E24F15"/>
    <w:rsid w:val="00E256F1"/>
    <w:rsid w:val="00E26C33"/>
    <w:rsid w:val="00E2742C"/>
    <w:rsid w:val="00E2742D"/>
    <w:rsid w:val="00E3111E"/>
    <w:rsid w:val="00E31FE1"/>
    <w:rsid w:val="00E32E0D"/>
    <w:rsid w:val="00E349F6"/>
    <w:rsid w:val="00E35120"/>
    <w:rsid w:val="00E357E4"/>
    <w:rsid w:val="00E35F0E"/>
    <w:rsid w:val="00E3799B"/>
    <w:rsid w:val="00E37FD1"/>
    <w:rsid w:val="00E41018"/>
    <w:rsid w:val="00E42504"/>
    <w:rsid w:val="00E4629D"/>
    <w:rsid w:val="00E46515"/>
    <w:rsid w:val="00E465AE"/>
    <w:rsid w:val="00E47D46"/>
    <w:rsid w:val="00E52228"/>
    <w:rsid w:val="00E536D8"/>
    <w:rsid w:val="00E54A48"/>
    <w:rsid w:val="00E54CAC"/>
    <w:rsid w:val="00E556BC"/>
    <w:rsid w:val="00E608E8"/>
    <w:rsid w:val="00E61CF3"/>
    <w:rsid w:val="00E6494A"/>
    <w:rsid w:val="00E654AD"/>
    <w:rsid w:val="00E65B1D"/>
    <w:rsid w:val="00E67915"/>
    <w:rsid w:val="00E70FB1"/>
    <w:rsid w:val="00E71E1E"/>
    <w:rsid w:val="00E74F6A"/>
    <w:rsid w:val="00E75403"/>
    <w:rsid w:val="00E76B71"/>
    <w:rsid w:val="00E810E8"/>
    <w:rsid w:val="00E818CC"/>
    <w:rsid w:val="00E87D10"/>
    <w:rsid w:val="00E87D37"/>
    <w:rsid w:val="00E90380"/>
    <w:rsid w:val="00E91C81"/>
    <w:rsid w:val="00E92D3B"/>
    <w:rsid w:val="00E932E9"/>
    <w:rsid w:val="00E93C85"/>
    <w:rsid w:val="00E94202"/>
    <w:rsid w:val="00E94AD9"/>
    <w:rsid w:val="00E96B79"/>
    <w:rsid w:val="00E96EC6"/>
    <w:rsid w:val="00E97CDA"/>
    <w:rsid w:val="00E97F8B"/>
    <w:rsid w:val="00EA03E3"/>
    <w:rsid w:val="00EA0A3B"/>
    <w:rsid w:val="00EA1132"/>
    <w:rsid w:val="00EA2C24"/>
    <w:rsid w:val="00EA33B4"/>
    <w:rsid w:val="00EA3E9F"/>
    <w:rsid w:val="00EA4446"/>
    <w:rsid w:val="00EA562A"/>
    <w:rsid w:val="00EA5BA8"/>
    <w:rsid w:val="00EA6922"/>
    <w:rsid w:val="00EA7663"/>
    <w:rsid w:val="00EB0D8F"/>
    <w:rsid w:val="00EB0FAF"/>
    <w:rsid w:val="00EB1A12"/>
    <w:rsid w:val="00EB1F24"/>
    <w:rsid w:val="00EB46F0"/>
    <w:rsid w:val="00EB70F9"/>
    <w:rsid w:val="00EB78A9"/>
    <w:rsid w:val="00EC1677"/>
    <w:rsid w:val="00EC21C9"/>
    <w:rsid w:val="00EC7B84"/>
    <w:rsid w:val="00EC7C03"/>
    <w:rsid w:val="00ED02C4"/>
    <w:rsid w:val="00ED1D79"/>
    <w:rsid w:val="00ED2E4F"/>
    <w:rsid w:val="00ED5A75"/>
    <w:rsid w:val="00EE0961"/>
    <w:rsid w:val="00EE1726"/>
    <w:rsid w:val="00EE22EC"/>
    <w:rsid w:val="00EE290E"/>
    <w:rsid w:val="00EE37E2"/>
    <w:rsid w:val="00EE49EC"/>
    <w:rsid w:val="00EE4C83"/>
    <w:rsid w:val="00EF0B6D"/>
    <w:rsid w:val="00EF1691"/>
    <w:rsid w:val="00EF4DD6"/>
    <w:rsid w:val="00EF644E"/>
    <w:rsid w:val="00EF66C2"/>
    <w:rsid w:val="00EF7925"/>
    <w:rsid w:val="00EF7B09"/>
    <w:rsid w:val="00F020D4"/>
    <w:rsid w:val="00F02D2A"/>
    <w:rsid w:val="00F04E9C"/>
    <w:rsid w:val="00F0570B"/>
    <w:rsid w:val="00F07BBB"/>
    <w:rsid w:val="00F10A48"/>
    <w:rsid w:val="00F10C9C"/>
    <w:rsid w:val="00F124D8"/>
    <w:rsid w:val="00F12528"/>
    <w:rsid w:val="00F12B52"/>
    <w:rsid w:val="00F12BF5"/>
    <w:rsid w:val="00F15AAE"/>
    <w:rsid w:val="00F16CEA"/>
    <w:rsid w:val="00F202B1"/>
    <w:rsid w:val="00F25C49"/>
    <w:rsid w:val="00F260BC"/>
    <w:rsid w:val="00F261BF"/>
    <w:rsid w:val="00F27361"/>
    <w:rsid w:val="00F303AF"/>
    <w:rsid w:val="00F30D73"/>
    <w:rsid w:val="00F31135"/>
    <w:rsid w:val="00F3357C"/>
    <w:rsid w:val="00F3480A"/>
    <w:rsid w:val="00F34C1C"/>
    <w:rsid w:val="00F357DC"/>
    <w:rsid w:val="00F363EA"/>
    <w:rsid w:val="00F3643D"/>
    <w:rsid w:val="00F4090D"/>
    <w:rsid w:val="00F41A75"/>
    <w:rsid w:val="00F43730"/>
    <w:rsid w:val="00F448E0"/>
    <w:rsid w:val="00F452AA"/>
    <w:rsid w:val="00F47ACC"/>
    <w:rsid w:val="00F5049F"/>
    <w:rsid w:val="00F508C9"/>
    <w:rsid w:val="00F52E9D"/>
    <w:rsid w:val="00F54A14"/>
    <w:rsid w:val="00F552CE"/>
    <w:rsid w:val="00F5574F"/>
    <w:rsid w:val="00F55B8E"/>
    <w:rsid w:val="00F565A1"/>
    <w:rsid w:val="00F613F5"/>
    <w:rsid w:val="00F6240D"/>
    <w:rsid w:val="00F66170"/>
    <w:rsid w:val="00F672C9"/>
    <w:rsid w:val="00F70282"/>
    <w:rsid w:val="00F702AE"/>
    <w:rsid w:val="00F7045A"/>
    <w:rsid w:val="00F719AE"/>
    <w:rsid w:val="00F71F32"/>
    <w:rsid w:val="00F7267B"/>
    <w:rsid w:val="00F733AF"/>
    <w:rsid w:val="00F73F32"/>
    <w:rsid w:val="00F744EF"/>
    <w:rsid w:val="00F7691E"/>
    <w:rsid w:val="00F819A5"/>
    <w:rsid w:val="00F824CE"/>
    <w:rsid w:val="00F85559"/>
    <w:rsid w:val="00F861C2"/>
    <w:rsid w:val="00F86AAE"/>
    <w:rsid w:val="00F87487"/>
    <w:rsid w:val="00F90D9B"/>
    <w:rsid w:val="00F913F4"/>
    <w:rsid w:val="00F91750"/>
    <w:rsid w:val="00F926F1"/>
    <w:rsid w:val="00F92E2D"/>
    <w:rsid w:val="00F97A3C"/>
    <w:rsid w:val="00FA04B5"/>
    <w:rsid w:val="00FA15D2"/>
    <w:rsid w:val="00FA1994"/>
    <w:rsid w:val="00FA4FF1"/>
    <w:rsid w:val="00FA5315"/>
    <w:rsid w:val="00FA60DE"/>
    <w:rsid w:val="00FA626D"/>
    <w:rsid w:val="00FA6411"/>
    <w:rsid w:val="00FA707E"/>
    <w:rsid w:val="00FB29D7"/>
    <w:rsid w:val="00FB3316"/>
    <w:rsid w:val="00FB38D7"/>
    <w:rsid w:val="00FB63EF"/>
    <w:rsid w:val="00FB7148"/>
    <w:rsid w:val="00FB7A19"/>
    <w:rsid w:val="00FB7DEC"/>
    <w:rsid w:val="00FC0C50"/>
    <w:rsid w:val="00FC4B7F"/>
    <w:rsid w:val="00FC6829"/>
    <w:rsid w:val="00FC7829"/>
    <w:rsid w:val="00FD0209"/>
    <w:rsid w:val="00FD37A8"/>
    <w:rsid w:val="00FD4308"/>
    <w:rsid w:val="00FD47CE"/>
    <w:rsid w:val="00FD5161"/>
    <w:rsid w:val="00FD6F0B"/>
    <w:rsid w:val="00FD7C9C"/>
    <w:rsid w:val="00FE021B"/>
    <w:rsid w:val="00FE039B"/>
    <w:rsid w:val="00FE1CAE"/>
    <w:rsid w:val="00FE1F25"/>
    <w:rsid w:val="00FE40C4"/>
    <w:rsid w:val="00FE4C9E"/>
    <w:rsid w:val="00FE4D8A"/>
    <w:rsid w:val="00FE5507"/>
    <w:rsid w:val="00FE63C8"/>
    <w:rsid w:val="00FF10D0"/>
    <w:rsid w:val="00FF3056"/>
    <w:rsid w:val="00FF31E3"/>
    <w:rsid w:val="00FF6B49"/>
    <w:rsid w:val="00FF722C"/>
    <w:rsid w:val="00FF7AA7"/>
    <w:rsid w:val="00FF7E6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EDCCA"/>
  <w15:docId w15:val="{50336280-338A-4A24-8D08-AA39BA53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5C49"/>
    <w:pPr>
      <w:spacing w:after="160" w:line="259" w:lineRule="auto"/>
    </w:pPr>
    <w:rPr>
      <w:sz w:val="22"/>
      <w:szCs w:val="22"/>
    </w:rPr>
  </w:style>
  <w:style w:type="paragraph" w:styleId="Heading1">
    <w:name w:val="heading 1"/>
    <w:basedOn w:val="Normal"/>
    <w:next w:val="Normal"/>
    <w:link w:val="Heading1Char"/>
    <w:uiPriority w:val="9"/>
    <w:qFormat/>
    <w:rsid w:val="00105F75"/>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0F5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97E13"/>
    <w:rPr>
      <w:sz w:val="16"/>
      <w:szCs w:val="16"/>
    </w:rPr>
  </w:style>
  <w:style w:type="paragraph" w:styleId="CommentText">
    <w:name w:val="annotation text"/>
    <w:basedOn w:val="Normal"/>
    <w:link w:val="CommentTextChar"/>
    <w:uiPriority w:val="99"/>
    <w:unhideWhenUsed/>
    <w:rsid w:val="00197E13"/>
    <w:pPr>
      <w:spacing w:line="240" w:lineRule="auto"/>
    </w:pPr>
    <w:rPr>
      <w:sz w:val="20"/>
      <w:szCs w:val="20"/>
    </w:rPr>
  </w:style>
  <w:style w:type="character" w:customStyle="1" w:styleId="CommentTextChar">
    <w:name w:val="Comment Text Char"/>
    <w:link w:val="CommentText"/>
    <w:uiPriority w:val="99"/>
    <w:rsid w:val="00197E13"/>
    <w:rPr>
      <w:sz w:val="20"/>
      <w:szCs w:val="20"/>
    </w:rPr>
  </w:style>
  <w:style w:type="paragraph" w:styleId="CommentSubject">
    <w:name w:val="annotation subject"/>
    <w:basedOn w:val="CommentText"/>
    <w:next w:val="CommentText"/>
    <w:link w:val="CommentSubjectChar"/>
    <w:uiPriority w:val="99"/>
    <w:semiHidden/>
    <w:unhideWhenUsed/>
    <w:rsid w:val="00197E13"/>
    <w:rPr>
      <w:b/>
      <w:bCs/>
    </w:rPr>
  </w:style>
  <w:style w:type="character" w:customStyle="1" w:styleId="CommentSubjectChar">
    <w:name w:val="Comment Subject Char"/>
    <w:link w:val="CommentSubject"/>
    <w:uiPriority w:val="99"/>
    <w:semiHidden/>
    <w:rsid w:val="00197E13"/>
    <w:rPr>
      <w:b/>
      <w:bCs/>
      <w:sz w:val="20"/>
      <w:szCs w:val="20"/>
    </w:rPr>
  </w:style>
  <w:style w:type="paragraph" w:styleId="BalloonText">
    <w:name w:val="Balloon Text"/>
    <w:basedOn w:val="Normal"/>
    <w:link w:val="BalloonTextChar"/>
    <w:uiPriority w:val="99"/>
    <w:semiHidden/>
    <w:unhideWhenUsed/>
    <w:rsid w:val="00197E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97E13"/>
    <w:rPr>
      <w:rFonts w:ascii="Segoe UI" w:hAnsi="Segoe UI" w:cs="Segoe UI"/>
      <w:sz w:val="18"/>
      <w:szCs w:val="18"/>
    </w:rPr>
  </w:style>
  <w:style w:type="table" w:styleId="TableGrid">
    <w:name w:val="Table Grid"/>
    <w:basedOn w:val="TableNormal"/>
    <w:uiPriority w:val="59"/>
    <w:rsid w:val="00AB0C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3564AD"/>
    <w:pPr>
      <w:ind w:left="720"/>
      <w:contextualSpacing/>
    </w:pPr>
  </w:style>
  <w:style w:type="character" w:styleId="Hyperlink">
    <w:name w:val="Hyperlink"/>
    <w:uiPriority w:val="99"/>
    <w:unhideWhenUsed/>
    <w:rsid w:val="00D93F5A"/>
    <w:rPr>
      <w:color w:val="0000FF"/>
      <w:u w:val="single"/>
    </w:rPr>
  </w:style>
  <w:style w:type="character" w:customStyle="1" w:styleId="Heading1Char">
    <w:name w:val="Heading 1 Char"/>
    <w:link w:val="Heading1"/>
    <w:uiPriority w:val="9"/>
    <w:rsid w:val="00105F75"/>
    <w:rPr>
      <w:rFonts w:ascii="Cambria" w:eastAsia="Times New Roman" w:hAnsi="Cambria" w:cs="Times New Roman"/>
      <w:b/>
      <w:bCs/>
      <w:kern w:val="32"/>
      <w:sz w:val="32"/>
      <w:szCs w:val="32"/>
    </w:rPr>
  </w:style>
  <w:style w:type="paragraph" w:customStyle="1" w:styleId="DarkList-Accent31">
    <w:name w:val="Dark List - Accent 31"/>
    <w:hidden/>
    <w:uiPriority w:val="71"/>
    <w:rsid w:val="00B97B21"/>
    <w:rPr>
      <w:sz w:val="22"/>
      <w:szCs w:val="22"/>
    </w:rPr>
  </w:style>
  <w:style w:type="paragraph" w:customStyle="1" w:styleId="ColorfulShading-Accent31">
    <w:name w:val="Colorful Shading - Accent 31"/>
    <w:basedOn w:val="Normal"/>
    <w:uiPriority w:val="34"/>
    <w:qFormat/>
    <w:rsid w:val="00A36866"/>
    <w:pPr>
      <w:ind w:left="720"/>
      <w:contextualSpacing/>
    </w:pPr>
  </w:style>
  <w:style w:type="paragraph" w:customStyle="1" w:styleId="LightList-Accent31">
    <w:name w:val="Light List - Accent 31"/>
    <w:hidden/>
    <w:uiPriority w:val="62"/>
    <w:rsid w:val="003E0AD1"/>
    <w:rPr>
      <w:sz w:val="22"/>
      <w:szCs w:val="22"/>
    </w:rPr>
  </w:style>
  <w:style w:type="character" w:styleId="FollowedHyperlink">
    <w:name w:val="FollowedHyperlink"/>
    <w:uiPriority w:val="99"/>
    <w:semiHidden/>
    <w:unhideWhenUsed/>
    <w:rsid w:val="00D623BE"/>
    <w:rPr>
      <w:color w:val="954F72"/>
      <w:u w:val="single"/>
    </w:rPr>
  </w:style>
  <w:style w:type="paragraph" w:customStyle="1" w:styleId="ColorfulShading-Accent11">
    <w:name w:val="Colorful Shading - Accent 11"/>
    <w:hidden/>
    <w:uiPriority w:val="62"/>
    <w:rsid w:val="00E32E0D"/>
    <w:rPr>
      <w:sz w:val="22"/>
      <w:szCs w:val="22"/>
    </w:rPr>
  </w:style>
  <w:style w:type="paragraph" w:styleId="Revision">
    <w:name w:val="Revision"/>
    <w:hidden/>
    <w:uiPriority w:val="99"/>
    <w:unhideWhenUsed/>
    <w:rsid w:val="0053725B"/>
    <w:rPr>
      <w:sz w:val="22"/>
      <w:szCs w:val="22"/>
    </w:rPr>
  </w:style>
  <w:style w:type="paragraph" w:styleId="ListParagraph">
    <w:name w:val="List Paragraph"/>
    <w:basedOn w:val="Normal"/>
    <w:uiPriority w:val="34"/>
    <w:qFormat/>
    <w:rsid w:val="00B22E6A"/>
    <w:pPr>
      <w:spacing w:after="200" w:line="276" w:lineRule="auto"/>
      <w:ind w:left="720"/>
      <w:contextualSpacing/>
    </w:pPr>
    <w:rPr>
      <w:rFonts w:asciiTheme="minorHAnsi" w:eastAsiaTheme="minorHAnsi" w:hAnsiTheme="minorHAnsi" w:cstheme="minorBidi"/>
      <w:lang w:val="en-GB"/>
    </w:rPr>
  </w:style>
  <w:style w:type="paragraph" w:styleId="NormalWeb">
    <w:name w:val="Normal (Web)"/>
    <w:basedOn w:val="Normal"/>
    <w:uiPriority w:val="99"/>
    <w:unhideWhenUsed/>
    <w:rsid w:val="0045651C"/>
    <w:pPr>
      <w:spacing w:before="100" w:beforeAutospacing="1" w:after="100" w:afterAutospacing="1" w:line="240" w:lineRule="auto"/>
    </w:pPr>
    <w:rPr>
      <w:rFonts w:ascii="Times" w:eastAsiaTheme="minorEastAsia" w:hAnsi="Times"/>
      <w:sz w:val="20"/>
      <w:szCs w:val="20"/>
    </w:rPr>
  </w:style>
  <w:style w:type="paragraph" w:styleId="Header">
    <w:name w:val="header"/>
    <w:basedOn w:val="Normal"/>
    <w:link w:val="HeaderChar"/>
    <w:uiPriority w:val="99"/>
    <w:unhideWhenUsed/>
    <w:rsid w:val="005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20"/>
    <w:rPr>
      <w:sz w:val="22"/>
      <w:szCs w:val="22"/>
    </w:rPr>
  </w:style>
  <w:style w:type="paragraph" w:styleId="Footer">
    <w:name w:val="footer"/>
    <w:basedOn w:val="Normal"/>
    <w:link w:val="FooterChar"/>
    <w:uiPriority w:val="99"/>
    <w:unhideWhenUsed/>
    <w:rsid w:val="005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220"/>
    <w:rPr>
      <w:sz w:val="22"/>
      <w:szCs w:val="22"/>
    </w:rPr>
  </w:style>
  <w:style w:type="character" w:customStyle="1" w:styleId="Heading3Char">
    <w:name w:val="Heading 3 Char"/>
    <w:basedOn w:val="DefaultParagraphFont"/>
    <w:link w:val="Heading3"/>
    <w:uiPriority w:val="9"/>
    <w:rsid w:val="000F5A9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rsid w:val="00CF146F"/>
    <w:rPr>
      <w:color w:val="605E5C"/>
      <w:shd w:val="clear" w:color="auto" w:fill="E1DFDD"/>
    </w:rPr>
  </w:style>
  <w:style w:type="character" w:styleId="LineNumber">
    <w:name w:val="line number"/>
    <w:basedOn w:val="DefaultParagraphFont"/>
    <w:uiPriority w:val="99"/>
    <w:semiHidden/>
    <w:unhideWhenUsed/>
    <w:rsid w:val="0045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5579">
      <w:bodyDiv w:val="1"/>
      <w:marLeft w:val="0"/>
      <w:marRight w:val="0"/>
      <w:marTop w:val="0"/>
      <w:marBottom w:val="0"/>
      <w:divBdr>
        <w:top w:val="none" w:sz="0" w:space="0" w:color="auto"/>
        <w:left w:val="none" w:sz="0" w:space="0" w:color="auto"/>
        <w:bottom w:val="none" w:sz="0" w:space="0" w:color="auto"/>
        <w:right w:val="none" w:sz="0" w:space="0" w:color="auto"/>
      </w:divBdr>
    </w:div>
    <w:div w:id="87165768">
      <w:bodyDiv w:val="1"/>
      <w:marLeft w:val="0"/>
      <w:marRight w:val="0"/>
      <w:marTop w:val="0"/>
      <w:marBottom w:val="0"/>
      <w:divBdr>
        <w:top w:val="none" w:sz="0" w:space="0" w:color="auto"/>
        <w:left w:val="none" w:sz="0" w:space="0" w:color="auto"/>
        <w:bottom w:val="none" w:sz="0" w:space="0" w:color="auto"/>
        <w:right w:val="none" w:sz="0" w:space="0" w:color="auto"/>
      </w:divBdr>
    </w:div>
    <w:div w:id="96559182">
      <w:bodyDiv w:val="1"/>
      <w:marLeft w:val="0"/>
      <w:marRight w:val="0"/>
      <w:marTop w:val="0"/>
      <w:marBottom w:val="0"/>
      <w:divBdr>
        <w:top w:val="none" w:sz="0" w:space="0" w:color="auto"/>
        <w:left w:val="none" w:sz="0" w:space="0" w:color="auto"/>
        <w:bottom w:val="none" w:sz="0" w:space="0" w:color="auto"/>
        <w:right w:val="none" w:sz="0" w:space="0" w:color="auto"/>
      </w:divBdr>
    </w:div>
    <w:div w:id="131868628">
      <w:bodyDiv w:val="1"/>
      <w:marLeft w:val="0"/>
      <w:marRight w:val="0"/>
      <w:marTop w:val="0"/>
      <w:marBottom w:val="0"/>
      <w:divBdr>
        <w:top w:val="none" w:sz="0" w:space="0" w:color="auto"/>
        <w:left w:val="none" w:sz="0" w:space="0" w:color="auto"/>
        <w:bottom w:val="none" w:sz="0" w:space="0" w:color="auto"/>
        <w:right w:val="none" w:sz="0" w:space="0" w:color="auto"/>
      </w:divBdr>
    </w:div>
    <w:div w:id="139884654">
      <w:bodyDiv w:val="1"/>
      <w:marLeft w:val="0"/>
      <w:marRight w:val="0"/>
      <w:marTop w:val="0"/>
      <w:marBottom w:val="0"/>
      <w:divBdr>
        <w:top w:val="none" w:sz="0" w:space="0" w:color="auto"/>
        <w:left w:val="none" w:sz="0" w:space="0" w:color="auto"/>
        <w:bottom w:val="none" w:sz="0" w:space="0" w:color="auto"/>
        <w:right w:val="none" w:sz="0" w:space="0" w:color="auto"/>
      </w:divBdr>
    </w:div>
    <w:div w:id="164711789">
      <w:bodyDiv w:val="1"/>
      <w:marLeft w:val="0"/>
      <w:marRight w:val="0"/>
      <w:marTop w:val="0"/>
      <w:marBottom w:val="0"/>
      <w:divBdr>
        <w:top w:val="none" w:sz="0" w:space="0" w:color="auto"/>
        <w:left w:val="none" w:sz="0" w:space="0" w:color="auto"/>
        <w:bottom w:val="none" w:sz="0" w:space="0" w:color="auto"/>
        <w:right w:val="none" w:sz="0" w:space="0" w:color="auto"/>
      </w:divBdr>
    </w:div>
    <w:div w:id="202206935">
      <w:bodyDiv w:val="1"/>
      <w:marLeft w:val="0"/>
      <w:marRight w:val="0"/>
      <w:marTop w:val="0"/>
      <w:marBottom w:val="0"/>
      <w:divBdr>
        <w:top w:val="none" w:sz="0" w:space="0" w:color="auto"/>
        <w:left w:val="none" w:sz="0" w:space="0" w:color="auto"/>
        <w:bottom w:val="none" w:sz="0" w:space="0" w:color="auto"/>
        <w:right w:val="none" w:sz="0" w:space="0" w:color="auto"/>
      </w:divBdr>
    </w:div>
    <w:div w:id="248733816">
      <w:bodyDiv w:val="1"/>
      <w:marLeft w:val="0"/>
      <w:marRight w:val="0"/>
      <w:marTop w:val="0"/>
      <w:marBottom w:val="0"/>
      <w:divBdr>
        <w:top w:val="none" w:sz="0" w:space="0" w:color="auto"/>
        <w:left w:val="none" w:sz="0" w:space="0" w:color="auto"/>
        <w:bottom w:val="none" w:sz="0" w:space="0" w:color="auto"/>
        <w:right w:val="none" w:sz="0" w:space="0" w:color="auto"/>
      </w:divBdr>
    </w:div>
    <w:div w:id="253368247">
      <w:bodyDiv w:val="1"/>
      <w:marLeft w:val="0"/>
      <w:marRight w:val="0"/>
      <w:marTop w:val="0"/>
      <w:marBottom w:val="0"/>
      <w:divBdr>
        <w:top w:val="none" w:sz="0" w:space="0" w:color="auto"/>
        <w:left w:val="none" w:sz="0" w:space="0" w:color="auto"/>
        <w:bottom w:val="none" w:sz="0" w:space="0" w:color="auto"/>
        <w:right w:val="none" w:sz="0" w:space="0" w:color="auto"/>
      </w:divBdr>
    </w:div>
    <w:div w:id="339701889">
      <w:bodyDiv w:val="1"/>
      <w:marLeft w:val="0"/>
      <w:marRight w:val="0"/>
      <w:marTop w:val="0"/>
      <w:marBottom w:val="0"/>
      <w:divBdr>
        <w:top w:val="none" w:sz="0" w:space="0" w:color="auto"/>
        <w:left w:val="none" w:sz="0" w:space="0" w:color="auto"/>
        <w:bottom w:val="none" w:sz="0" w:space="0" w:color="auto"/>
        <w:right w:val="none" w:sz="0" w:space="0" w:color="auto"/>
      </w:divBdr>
    </w:div>
    <w:div w:id="341862279">
      <w:bodyDiv w:val="1"/>
      <w:marLeft w:val="0"/>
      <w:marRight w:val="0"/>
      <w:marTop w:val="0"/>
      <w:marBottom w:val="0"/>
      <w:divBdr>
        <w:top w:val="none" w:sz="0" w:space="0" w:color="auto"/>
        <w:left w:val="none" w:sz="0" w:space="0" w:color="auto"/>
        <w:bottom w:val="none" w:sz="0" w:space="0" w:color="auto"/>
        <w:right w:val="none" w:sz="0" w:space="0" w:color="auto"/>
      </w:divBdr>
    </w:div>
    <w:div w:id="345640381">
      <w:bodyDiv w:val="1"/>
      <w:marLeft w:val="0"/>
      <w:marRight w:val="0"/>
      <w:marTop w:val="0"/>
      <w:marBottom w:val="0"/>
      <w:divBdr>
        <w:top w:val="none" w:sz="0" w:space="0" w:color="auto"/>
        <w:left w:val="none" w:sz="0" w:space="0" w:color="auto"/>
        <w:bottom w:val="none" w:sz="0" w:space="0" w:color="auto"/>
        <w:right w:val="none" w:sz="0" w:space="0" w:color="auto"/>
      </w:divBdr>
    </w:div>
    <w:div w:id="370571831">
      <w:bodyDiv w:val="1"/>
      <w:marLeft w:val="0"/>
      <w:marRight w:val="0"/>
      <w:marTop w:val="0"/>
      <w:marBottom w:val="0"/>
      <w:divBdr>
        <w:top w:val="none" w:sz="0" w:space="0" w:color="auto"/>
        <w:left w:val="none" w:sz="0" w:space="0" w:color="auto"/>
        <w:bottom w:val="none" w:sz="0" w:space="0" w:color="auto"/>
        <w:right w:val="none" w:sz="0" w:space="0" w:color="auto"/>
      </w:divBdr>
    </w:div>
    <w:div w:id="441996702">
      <w:bodyDiv w:val="1"/>
      <w:marLeft w:val="0"/>
      <w:marRight w:val="0"/>
      <w:marTop w:val="0"/>
      <w:marBottom w:val="0"/>
      <w:divBdr>
        <w:top w:val="none" w:sz="0" w:space="0" w:color="auto"/>
        <w:left w:val="none" w:sz="0" w:space="0" w:color="auto"/>
        <w:bottom w:val="none" w:sz="0" w:space="0" w:color="auto"/>
        <w:right w:val="none" w:sz="0" w:space="0" w:color="auto"/>
      </w:divBdr>
    </w:div>
    <w:div w:id="495921691">
      <w:bodyDiv w:val="1"/>
      <w:marLeft w:val="0"/>
      <w:marRight w:val="0"/>
      <w:marTop w:val="0"/>
      <w:marBottom w:val="0"/>
      <w:divBdr>
        <w:top w:val="none" w:sz="0" w:space="0" w:color="auto"/>
        <w:left w:val="none" w:sz="0" w:space="0" w:color="auto"/>
        <w:bottom w:val="none" w:sz="0" w:space="0" w:color="auto"/>
        <w:right w:val="none" w:sz="0" w:space="0" w:color="auto"/>
      </w:divBdr>
    </w:div>
    <w:div w:id="500122900">
      <w:bodyDiv w:val="1"/>
      <w:marLeft w:val="0"/>
      <w:marRight w:val="0"/>
      <w:marTop w:val="0"/>
      <w:marBottom w:val="0"/>
      <w:divBdr>
        <w:top w:val="none" w:sz="0" w:space="0" w:color="auto"/>
        <w:left w:val="none" w:sz="0" w:space="0" w:color="auto"/>
        <w:bottom w:val="none" w:sz="0" w:space="0" w:color="auto"/>
        <w:right w:val="none" w:sz="0" w:space="0" w:color="auto"/>
      </w:divBdr>
    </w:div>
    <w:div w:id="569923182">
      <w:bodyDiv w:val="1"/>
      <w:marLeft w:val="0"/>
      <w:marRight w:val="0"/>
      <w:marTop w:val="0"/>
      <w:marBottom w:val="0"/>
      <w:divBdr>
        <w:top w:val="none" w:sz="0" w:space="0" w:color="auto"/>
        <w:left w:val="none" w:sz="0" w:space="0" w:color="auto"/>
        <w:bottom w:val="none" w:sz="0" w:space="0" w:color="auto"/>
        <w:right w:val="none" w:sz="0" w:space="0" w:color="auto"/>
      </w:divBdr>
      <w:divsChild>
        <w:div w:id="16933152">
          <w:marLeft w:val="0"/>
          <w:marRight w:val="0"/>
          <w:marTop w:val="166"/>
          <w:marBottom w:val="166"/>
          <w:divBdr>
            <w:top w:val="none" w:sz="0" w:space="0" w:color="auto"/>
            <w:left w:val="none" w:sz="0" w:space="0" w:color="auto"/>
            <w:bottom w:val="none" w:sz="0" w:space="0" w:color="auto"/>
            <w:right w:val="none" w:sz="0" w:space="0" w:color="auto"/>
          </w:divBdr>
        </w:div>
        <w:div w:id="574048796">
          <w:marLeft w:val="0"/>
          <w:marRight w:val="0"/>
          <w:marTop w:val="166"/>
          <w:marBottom w:val="166"/>
          <w:divBdr>
            <w:top w:val="none" w:sz="0" w:space="0" w:color="auto"/>
            <w:left w:val="none" w:sz="0" w:space="0" w:color="auto"/>
            <w:bottom w:val="none" w:sz="0" w:space="0" w:color="auto"/>
            <w:right w:val="none" w:sz="0" w:space="0" w:color="auto"/>
          </w:divBdr>
        </w:div>
        <w:div w:id="1008949539">
          <w:marLeft w:val="0"/>
          <w:marRight w:val="0"/>
          <w:marTop w:val="166"/>
          <w:marBottom w:val="166"/>
          <w:divBdr>
            <w:top w:val="none" w:sz="0" w:space="0" w:color="auto"/>
            <w:left w:val="none" w:sz="0" w:space="0" w:color="auto"/>
            <w:bottom w:val="none" w:sz="0" w:space="0" w:color="auto"/>
            <w:right w:val="none" w:sz="0" w:space="0" w:color="auto"/>
          </w:divBdr>
        </w:div>
        <w:div w:id="1211723878">
          <w:marLeft w:val="0"/>
          <w:marRight w:val="0"/>
          <w:marTop w:val="166"/>
          <w:marBottom w:val="166"/>
          <w:divBdr>
            <w:top w:val="none" w:sz="0" w:space="0" w:color="auto"/>
            <w:left w:val="none" w:sz="0" w:space="0" w:color="auto"/>
            <w:bottom w:val="none" w:sz="0" w:space="0" w:color="auto"/>
            <w:right w:val="none" w:sz="0" w:space="0" w:color="auto"/>
          </w:divBdr>
        </w:div>
      </w:divsChild>
    </w:div>
    <w:div w:id="571697829">
      <w:bodyDiv w:val="1"/>
      <w:marLeft w:val="0"/>
      <w:marRight w:val="0"/>
      <w:marTop w:val="0"/>
      <w:marBottom w:val="0"/>
      <w:divBdr>
        <w:top w:val="none" w:sz="0" w:space="0" w:color="auto"/>
        <w:left w:val="none" w:sz="0" w:space="0" w:color="auto"/>
        <w:bottom w:val="none" w:sz="0" w:space="0" w:color="auto"/>
        <w:right w:val="none" w:sz="0" w:space="0" w:color="auto"/>
      </w:divBdr>
    </w:div>
    <w:div w:id="578172223">
      <w:bodyDiv w:val="1"/>
      <w:marLeft w:val="0"/>
      <w:marRight w:val="0"/>
      <w:marTop w:val="0"/>
      <w:marBottom w:val="0"/>
      <w:divBdr>
        <w:top w:val="none" w:sz="0" w:space="0" w:color="auto"/>
        <w:left w:val="none" w:sz="0" w:space="0" w:color="auto"/>
        <w:bottom w:val="none" w:sz="0" w:space="0" w:color="auto"/>
        <w:right w:val="none" w:sz="0" w:space="0" w:color="auto"/>
      </w:divBdr>
    </w:div>
    <w:div w:id="652687602">
      <w:bodyDiv w:val="1"/>
      <w:marLeft w:val="0"/>
      <w:marRight w:val="0"/>
      <w:marTop w:val="0"/>
      <w:marBottom w:val="0"/>
      <w:divBdr>
        <w:top w:val="none" w:sz="0" w:space="0" w:color="auto"/>
        <w:left w:val="none" w:sz="0" w:space="0" w:color="auto"/>
        <w:bottom w:val="none" w:sz="0" w:space="0" w:color="auto"/>
        <w:right w:val="none" w:sz="0" w:space="0" w:color="auto"/>
      </w:divBdr>
    </w:div>
    <w:div w:id="667290636">
      <w:bodyDiv w:val="1"/>
      <w:marLeft w:val="0"/>
      <w:marRight w:val="0"/>
      <w:marTop w:val="0"/>
      <w:marBottom w:val="0"/>
      <w:divBdr>
        <w:top w:val="none" w:sz="0" w:space="0" w:color="auto"/>
        <w:left w:val="none" w:sz="0" w:space="0" w:color="auto"/>
        <w:bottom w:val="none" w:sz="0" w:space="0" w:color="auto"/>
        <w:right w:val="none" w:sz="0" w:space="0" w:color="auto"/>
      </w:divBdr>
    </w:div>
    <w:div w:id="677271552">
      <w:bodyDiv w:val="1"/>
      <w:marLeft w:val="0"/>
      <w:marRight w:val="0"/>
      <w:marTop w:val="0"/>
      <w:marBottom w:val="0"/>
      <w:divBdr>
        <w:top w:val="none" w:sz="0" w:space="0" w:color="auto"/>
        <w:left w:val="none" w:sz="0" w:space="0" w:color="auto"/>
        <w:bottom w:val="none" w:sz="0" w:space="0" w:color="auto"/>
        <w:right w:val="none" w:sz="0" w:space="0" w:color="auto"/>
      </w:divBdr>
    </w:div>
    <w:div w:id="678317021">
      <w:bodyDiv w:val="1"/>
      <w:marLeft w:val="0"/>
      <w:marRight w:val="0"/>
      <w:marTop w:val="0"/>
      <w:marBottom w:val="0"/>
      <w:divBdr>
        <w:top w:val="none" w:sz="0" w:space="0" w:color="auto"/>
        <w:left w:val="none" w:sz="0" w:space="0" w:color="auto"/>
        <w:bottom w:val="none" w:sz="0" w:space="0" w:color="auto"/>
        <w:right w:val="none" w:sz="0" w:space="0" w:color="auto"/>
      </w:divBdr>
    </w:div>
    <w:div w:id="694237795">
      <w:bodyDiv w:val="1"/>
      <w:marLeft w:val="0"/>
      <w:marRight w:val="0"/>
      <w:marTop w:val="0"/>
      <w:marBottom w:val="0"/>
      <w:divBdr>
        <w:top w:val="none" w:sz="0" w:space="0" w:color="auto"/>
        <w:left w:val="none" w:sz="0" w:space="0" w:color="auto"/>
        <w:bottom w:val="none" w:sz="0" w:space="0" w:color="auto"/>
        <w:right w:val="none" w:sz="0" w:space="0" w:color="auto"/>
      </w:divBdr>
      <w:divsChild>
        <w:div w:id="992290923">
          <w:marLeft w:val="0"/>
          <w:marRight w:val="0"/>
          <w:marTop w:val="120"/>
          <w:marBottom w:val="360"/>
          <w:divBdr>
            <w:top w:val="none" w:sz="0" w:space="0" w:color="auto"/>
            <w:left w:val="none" w:sz="0" w:space="0" w:color="auto"/>
            <w:bottom w:val="none" w:sz="0" w:space="0" w:color="auto"/>
            <w:right w:val="none" w:sz="0" w:space="0" w:color="auto"/>
          </w:divBdr>
          <w:divsChild>
            <w:div w:id="766969087">
              <w:marLeft w:val="0"/>
              <w:marRight w:val="0"/>
              <w:marTop w:val="0"/>
              <w:marBottom w:val="0"/>
              <w:divBdr>
                <w:top w:val="none" w:sz="0" w:space="0" w:color="auto"/>
                <w:left w:val="none" w:sz="0" w:space="0" w:color="auto"/>
                <w:bottom w:val="none" w:sz="0" w:space="0" w:color="auto"/>
                <w:right w:val="none" w:sz="0" w:space="0" w:color="auto"/>
              </w:divBdr>
            </w:div>
            <w:div w:id="10216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41983">
      <w:bodyDiv w:val="1"/>
      <w:marLeft w:val="0"/>
      <w:marRight w:val="0"/>
      <w:marTop w:val="0"/>
      <w:marBottom w:val="0"/>
      <w:divBdr>
        <w:top w:val="none" w:sz="0" w:space="0" w:color="auto"/>
        <w:left w:val="none" w:sz="0" w:space="0" w:color="auto"/>
        <w:bottom w:val="none" w:sz="0" w:space="0" w:color="auto"/>
        <w:right w:val="none" w:sz="0" w:space="0" w:color="auto"/>
      </w:divBdr>
    </w:div>
    <w:div w:id="738289946">
      <w:bodyDiv w:val="1"/>
      <w:marLeft w:val="0"/>
      <w:marRight w:val="0"/>
      <w:marTop w:val="0"/>
      <w:marBottom w:val="0"/>
      <w:divBdr>
        <w:top w:val="none" w:sz="0" w:space="0" w:color="auto"/>
        <w:left w:val="none" w:sz="0" w:space="0" w:color="auto"/>
        <w:bottom w:val="none" w:sz="0" w:space="0" w:color="auto"/>
        <w:right w:val="none" w:sz="0" w:space="0" w:color="auto"/>
      </w:divBdr>
    </w:div>
    <w:div w:id="806321497">
      <w:bodyDiv w:val="1"/>
      <w:marLeft w:val="0"/>
      <w:marRight w:val="0"/>
      <w:marTop w:val="0"/>
      <w:marBottom w:val="0"/>
      <w:divBdr>
        <w:top w:val="none" w:sz="0" w:space="0" w:color="auto"/>
        <w:left w:val="none" w:sz="0" w:space="0" w:color="auto"/>
        <w:bottom w:val="none" w:sz="0" w:space="0" w:color="auto"/>
        <w:right w:val="none" w:sz="0" w:space="0" w:color="auto"/>
      </w:divBdr>
    </w:div>
    <w:div w:id="810173387">
      <w:bodyDiv w:val="1"/>
      <w:marLeft w:val="0"/>
      <w:marRight w:val="0"/>
      <w:marTop w:val="0"/>
      <w:marBottom w:val="0"/>
      <w:divBdr>
        <w:top w:val="none" w:sz="0" w:space="0" w:color="auto"/>
        <w:left w:val="none" w:sz="0" w:space="0" w:color="auto"/>
        <w:bottom w:val="none" w:sz="0" w:space="0" w:color="auto"/>
        <w:right w:val="none" w:sz="0" w:space="0" w:color="auto"/>
      </w:divBdr>
    </w:div>
    <w:div w:id="848376002">
      <w:bodyDiv w:val="1"/>
      <w:marLeft w:val="0"/>
      <w:marRight w:val="0"/>
      <w:marTop w:val="0"/>
      <w:marBottom w:val="0"/>
      <w:divBdr>
        <w:top w:val="none" w:sz="0" w:space="0" w:color="auto"/>
        <w:left w:val="none" w:sz="0" w:space="0" w:color="auto"/>
        <w:bottom w:val="none" w:sz="0" w:space="0" w:color="auto"/>
        <w:right w:val="none" w:sz="0" w:space="0" w:color="auto"/>
      </w:divBdr>
    </w:div>
    <w:div w:id="904726873">
      <w:bodyDiv w:val="1"/>
      <w:marLeft w:val="0"/>
      <w:marRight w:val="0"/>
      <w:marTop w:val="0"/>
      <w:marBottom w:val="0"/>
      <w:divBdr>
        <w:top w:val="none" w:sz="0" w:space="0" w:color="auto"/>
        <w:left w:val="none" w:sz="0" w:space="0" w:color="auto"/>
        <w:bottom w:val="none" w:sz="0" w:space="0" w:color="auto"/>
        <w:right w:val="none" w:sz="0" w:space="0" w:color="auto"/>
      </w:divBdr>
    </w:div>
    <w:div w:id="908613619">
      <w:bodyDiv w:val="1"/>
      <w:marLeft w:val="0"/>
      <w:marRight w:val="0"/>
      <w:marTop w:val="0"/>
      <w:marBottom w:val="0"/>
      <w:divBdr>
        <w:top w:val="none" w:sz="0" w:space="0" w:color="auto"/>
        <w:left w:val="none" w:sz="0" w:space="0" w:color="auto"/>
        <w:bottom w:val="none" w:sz="0" w:space="0" w:color="auto"/>
        <w:right w:val="none" w:sz="0" w:space="0" w:color="auto"/>
      </w:divBdr>
    </w:div>
    <w:div w:id="930511480">
      <w:bodyDiv w:val="1"/>
      <w:marLeft w:val="0"/>
      <w:marRight w:val="0"/>
      <w:marTop w:val="0"/>
      <w:marBottom w:val="0"/>
      <w:divBdr>
        <w:top w:val="none" w:sz="0" w:space="0" w:color="auto"/>
        <w:left w:val="none" w:sz="0" w:space="0" w:color="auto"/>
        <w:bottom w:val="none" w:sz="0" w:space="0" w:color="auto"/>
        <w:right w:val="none" w:sz="0" w:space="0" w:color="auto"/>
      </w:divBdr>
    </w:div>
    <w:div w:id="934897917">
      <w:bodyDiv w:val="1"/>
      <w:marLeft w:val="0"/>
      <w:marRight w:val="0"/>
      <w:marTop w:val="0"/>
      <w:marBottom w:val="0"/>
      <w:divBdr>
        <w:top w:val="none" w:sz="0" w:space="0" w:color="auto"/>
        <w:left w:val="none" w:sz="0" w:space="0" w:color="auto"/>
        <w:bottom w:val="none" w:sz="0" w:space="0" w:color="auto"/>
        <w:right w:val="none" w:sz="0" w:space="0" w:color="auto"/>
      </w:divBdr>
    </w:div>
    <w:div w:id="936139867">
      <w:bodyDiv w:val="1"/>
      <w:marLeft w:val="0"/>
      <w:marRight w:val="0"/>
      <w:marTop w:val="0"/>
      <w:marBottom w:val="0"/>
      <w:divBdr>
        <w:top w:val="none" w:sz="0" w:space="0" w:color="auto"/>
        <w:left w:val="none" w:sz="0" w:space="0" w:color="auto"/>
        <w:bottom w:val="none" w:sz="0" w:space="0" w:color="auto"/>
        <w:right w:val="none" w:sz="0" w:space="0" w:color="auto"/>
      </w:divBdr>
    </w:div>
    <w:div w:id="964429347">
      <w:bodyDiv w:val="1"/>
      <w:marLeft w:val="0"/>
      <w:marRight w:val="0"/>
      <w:marTop w:val="0"/>
      <w:marBottom w:val="0"/>
      <w:divBdr>
        <w:top w:val="none" w:sz="0" w:space="0" w:color="auto"/>
        <w:left w:val="none" w:sz="0" w:space="0" w:color="auto"/>
        <w:bottom w:val="none" w:sz="0" w:space="0" w:color="auto"/>
        <w:right w:val="none" w:sz="0" w:space="0" w:color="auto"/>
      </w:divBdr>
    </w:div>
    <w:div w:id="978727295">
      <w:bodyDiv w:val="1"/>
      <w:marLeft w:val="0"/>
      <w:marRight w:val="0"/>
      <w:marTop w:val="0"/>
      <w:marBottom w:val="0"/>
      <w:divBdr>
        <w:top w:val="none" w:sz="0" w:space="0" w:color="auto"/>
        <w:left w:val="none" w:sz="0" w:space="0" w:color="auto"/>
        <w:bottom w:val="none" w:sz="0" w:space="0" w:color="auto"/>
        <w:right w:val="none" w:sz="0" w:space="0" w:color="auto"/>
      </w:divBdr>
      <w:divsChild>
        <w:div w:id="363216926">
          <w:marLeft w:val="0"/>
          <w:marRight w:val="0"/>
          <w:marTop w:val="166"/>
          <w:marBottom w:val="166"/>
          <w:divBdr>
            <w:top w:val="none" w:sz="0" w:space="0" w:color="auto"/>
            <w:left w:val="none" w:sz="0" w:space="0" w:color="auto"/>
            <w:bottom w:val="none" w:sz="0" w:space="0" w:color="auto"/>
            <w:right w:val="none" w:sz="0" w:space="0" w:color="auto"/>
          </w:divBdr>
        </w:div>
        <w:div w:id="613680545">
          <w:marLeft w:val="0"/>
          <w:marRight w:val="0"/>
          <w:marTop w:val="166"/>
          <w:marBottom w:val="166"/>
          <w:divBdr>
            <w:top w:val="none" w:sz="0" w:space="0" w:color="auto"/>
            <w:left w:val="none" w:sz="0" w:space="0" w:color="auto"/>
            <w:bottom w:val="none" w:sz="0" w:space="0" w:color="auto"/>
            <w:right w:val="none" w:sz="0" w:space="0" w:color="auto"/>
          </w:divBdr>
        </w:div>
        <w:div w:id="1237284914">
          <w:marLeft w:val="0"/>
          <w:marRight w:val="0"/>
          <w:marTop w:val="166"/>
          <w:marBottom w:val="166"/>
          <w:divBdr>
            <w:top w:val="none" w:sz="0" w:space="0" w:color="auto"/>
            <w:left w:val="none" w:sz="0" w:space="0" w:color="auto"/>
            <w:bottom w:val="none" w:sz="0" w:space="0" w:color="auto"/>
            <w:right w:val="none" w:sz="0" w:space="0" w:color="auto"/>
          </w:divBdr>
        </w:div>
        <w:div w:id="1929073824">
          <w:marLeft w:val="0"/>
          <w:marRight w:val="0"/>
          <w:marTop w:val="166"/>
          <w:marBottom w:val="166"/>
          <w:divBdr>
            <w:top w:val="none" w:sz="0" w:space="0" w:color="auto"/>
            <w:left w:val="none" w:sz="0" w:space="0" w:color="auto"/>
            <w:bottom w:val="none" w:sz="0" w:space="0" w:color="auto"/>
            <w:right w:val="none" w:sz="0" w:space="0" w:color="auto"/>
          </w:divBdr>
        </w:div>
      </w:divsChild>
    </w:div>
    <w:div w:id="998655000">
      <w:bodyDiv w:val="1"/>
      <w:marLeft w:val="0"/>
      <w:marRight w:val="0"/>
      <w:marTop w:val="0"/>
      <w:marBottom w:val="0"/>
      <w:divBdr>
        <w:top w:val="none" w:sz="0" w:space="0" w:color="auto"/>
        <w:left w:val="none" w:sz="0" w:space="0" w:color="auto"/>
        <w:bottom w:val="none" w:sz="0" w:space="0" w:color="auto"/>
        <w:right w:val="none" w:sz="0" w:space="0" w:color="auto"/>
      </w:divBdr>
    </w:div>
    <w:div w:id="998771736">
      <w:bodyDiv w:val="1"/>
      <w:marLeft w:val="0"/>
      <w:marRight w:val="0"/>
      <w:marTop w:val="0"/>
      <w:marBottom w:val="0"/>
      <w:divBdr>
        <w:top w:val="none" w:sz="0" w:space="0" w:color="auto"/>
        <w:left w:val="none" w:sz="0" w:space="0" w:color="auto"/>
        <w:bottom w:val="none" w:sz="0" w:space="0" w:color="auto"/>
        <w:right w:val="none" w:sz="0" w:space="0" w:color="auto"/>
      </w:divBdr>
    </w:div>
    <w:div w:id="1034185714">
      <w:bodyDiv w:val="1"/>
      <w:marLeft w:val="0"/>
      <w:marRight w:val="0"/>
      <w:marTop w:val="0"/>
      <w:marBottom w:val="0"/>
      <w:divBdr>
        <w:top w:val="none" w:sz="0" w:space="0" w:color="auto"/>
        <w:left w:val="none" w:sz="0" w:space="0" w:color="auto"/>
        <w:bottom w:val="none" w:sz="0" w:space="0" w:color="auto"/>
        <w:right w:val="none" w:sz="0" w:space="0" w:color="auto"/>
      </w:divBdr>
    </w:div>
    <w:div w:id="1039431309">
      <w:bodyDiv w:val="1"/>
      <w:marLeft w:val="0"/>
      <w:marRight w:val="0"/>
      <w:marTop w:val="0"/>
      <w:marBottom w:val="0"/>
      <w:divBdr>
        <w:top w:val="none" w:sz="0" w:space="0" w:color="auto"/>
        <w:left w:val="none" w:sz="0" w:space="0" w:color="auto"/>
        <w:bottom w:val="none" w:sz="0" w:space="0" w:color="auto"/>
        <w:right w:val="none" w:sz="0" w:space="0" w:color="auto"/>
      </w:divBdr>
    </w:div>
    <w:div w:id="1071584517">
      <w:bodyDiv w:val="1"/>
      <w:marLeft w:val="0"/>
      <w:marRight w:val="0"/>
      <w:marTop w:val="0"/>
      <w:marBottom w:val="0"/>
      <w:divBdr>
        <w:top w:val="none" w:sz="0" w:space="0" w:color="auto"/>
        <w:left w:val="none" w:sz="0" w:space="0" w:color="auto"/>
        <w:bottom w:val="none" w:sz="0" w:space="0" w:color="auto"/>
        <w:right w:val="none" w:sz="0" w:space="0" w:color="auto"/>
      </w:divBdr>
    </w:div>
    <w:div w:id="1101416414">
      <w:bodyDiv w:val="1"/>
      <w:marLeft w:val="0"/>
      <w:marRight w:val="0"/>
      <w:marTop w:val="0"/>
      <w:marBottom w:val="0"/>
      <w:divBdr>
        <w:top w:val="none" w:sz="0" w:space="0" w:color="auto"/>
        <w:left w:val="none" w:sz="0" w:space="0" w:color="auto"/>
        <w:bottom w:val="none" w:sz="0" w:space="0" w:color="auto"/>
        <w:right w:val="none" w:sz="0" w:space="0" w:color="auto"/>
      </w:divBdr>
    </w:div>
    <w:div w:id="1119758731">
      <w:bodyDiv w:val="1"/>
      <w:marLeft w:val="0"/>
      <w:marRight w:val="0"/>
      <w:marTop w:val="0"/>
      <w:marBottom w:val="0"/>
      <w:divBdr>
        <w:top w:val="none" w:sz="0" w:space="0" w:color="auto"/>
        <w:left w:val="none" w:sz="0" w:space="0" w:color="auto"/>
        <w:bottom w:val="none" w:sz="0" w:space="0" w:color="auto"/>
        <w:right w:val="none" w:sz="0" w:space="0" w:color="auto"/>
      </w:divBdr>
    </w:div>
    <w:div w:id="1125583693">
      <w:bodyDiv w:val="1"/>
      <w:marLeft w:val="0"/>
      <w:marRight w:val="0"/>
      <w:marTop w:val="0"/>
      <w:marBottom w:val="0"/>
      <w:divBdr>
        <w:top w:val="none" w:sz="0" w:space="0" w:color="auto"/>
        <w:left w:val="none" w:sz="0" w:space="0" w:color="auto"/>
        <w:bottom w:val="none" w:sz="0" w:space="0" w:color="auto"/>
        <w:right w:val="none" w:sz="0" w:space="0" w:color="auto"/>
      </w:divBdr>
    </w:div>
    <w:div w:id="1138688690">
      <w:bodyDiv w:val="1"/>
      <w:marLeft w:val="0"/>
      <w:marRight w:val="0"/>
      <w:marTop w:val="0"/>
      <w:marBottom w:val="0"/>
      <w:divBdr>
        <w:top w:val="none" w:sz="0" w:space="0" w:color="auto"/>
        <w:left w:val="none" w:sz="0" w:space="0" w:color="auto"/>
        <w:bottom w:val="none" w:sz="0" w:space="0" w:color="auto"/>
        <w:right w:val="none" w:sz="0" w:space="0" w:color="auto"/>
      </w:divBdr>
    </w:div>
    <w:div w:id="1175149424">
      <w:bodyDiv w:val="1"/>
      <w:marLeft w:val="0"/>
      <w:marRight w:val="0"/>
      <w:marTop w:val="0"/>
      <w:marBottom w:val="0"/>
      <w:divBdr>
        <w:top w:val="none" w:sz="0" w:space="0" w:color="auto"/>
        <w:left w:val="none" w:sz="0" w:space="0" w:color="auto"/>
        <w:bottom w:val="none" w:sz="0" w:space="0" w:color="auto"/>
        <w:right w:val="none" w:sz="0" w:space="0" w:color="auto"/>
      </w:divBdr>
    </w:div>
    <w:div w:id="1186940639">
      <w:bodyDiv w:val="1"/>
      <w:marLeft w:val="0"/>
      <w:marRight w:val="0"/>
      <w:marTop w:val="0"/>
      <w:marBottom w:val="0"/>
      <w:divBdr>
        <w:top w:val="none" w:sz="0" w:space="0" w:color="auto"/>
        <w:left w:val="none" w:sz="0" w:space="0" w:color="auto"/>
        <w:bottom w:val="none" w:sz="0" w:space="0" w:color="auto"/>
        <w:right w:val="none" w:sz="0" w:space="0" w:color="auto"/>
      </w:divBdr>
    </w:div>
    <w:div w:id="1205408025">
      <w:bodyDiv w:val="1"/>
      <w:marLeft w:val="0"/>
      <w:marRight w:val="0"/>
      <w:marTop w:val="0"/>
      <w:marBottom w:val="0"/>
      <w:divBdr>
        <w:top w:val="none" w:sz="0" w:space="0" w:color="auto"/>
        <w:left w:val="none" w:sz="0" w:space="0" w:color="auto"/>
        <w:bottom w:val="none" w:sz="0" w:space="0" w:color="auto"/>
        <w:right w:val="none" w:sz="0" w:space="0" w:color="auto"/>
      </w:divBdr>
    </w:div>
    <w:div w:id="1207185668">
      <w:bodyDiv w:val="1"/>
      <w:marLeft w:val="0"/>
      <w:marRight w:val="0"/>
      <w:marTop w:val="0"/>
      <w:marBottom w:val="0"/>
      <w:divBdr>
        <w:top w:val="none" w:sz="0" w:space="0" w:color="auto"/>
        <w:left w:val="none" w:sz="0" w:space="0" w:color="auto"/>
        <w:bottom w:val="none" w:sz="0" w:space="0" w:color="auto"/>
        <w:right w:val="none" w:sz="0" w:space="0" w:color="auto"/>
      </w:divBdr>
    </w:div>
    <w:div w:id="1225457878">
      <w:bodyDiv w:val="1"/>
      <w:marLeft w:val="0"/>
      <w:marRight w:val="0"/>
      <w:marTop w:val="0"/>
      <w:marBottom w:val="0"/>
      <w:divBdr>
        <w:top w:val="none" w:sz="0" w:space="0" w:color="auto"/>
        <w:left w:val="none" w:sz="0" w:space="0" w:color="auto"/>
        <w:bottom w:val="none" w:sz="0" w:space="0" w:color="auto"/>
        <w:right w:val="none" w:sz="0" w:space="0" w:color="auto"/>
      </w:divBdr>
    </w:div>
    <w:div w:id="1228759310">
      <w:bodyDiv w:val="1"/>
      <w:marLeft w:val="0"/>
      <w:marRight w:val="0"/>
      <w:marTop w:val="0"/>
      <w:marBottom w:val="0"/>
      <w:divBdr>
        <w:top w:val="none" w:sz="0" w:space="0" w:color="auto"/>
        <w:left w:val="none" w:sz="0" w:space="0" w:color="auto"/>
        <w:bottom w:val="none" w:sz="0" w:space="0" w:color="auto"/>
        <w:right w:val="none" w:sz="0" w:space="0" w:color="auto"/>
      </w:divBdr>
    </w:div>
    <w:div w:id="1276134617">
      <w:bodyDiv w:val="1"/>
      <w:marLeft w:val="0"/>
      <w:marRight w:val="0"/>
      <w:marTop w:val="0"/>
      <w:marBottom w:val="0"/>
      <w:divBdr>
        <w:top w:val="none" w:sz="0" w:space="0" w:color="auto"/>
        <w:left w:val="none" w:sz="0" w:space="0" w:color="auto"/>
        <w:bottom w:val="none" w:sz="0" w:space="0" w:color="auto"/>
        <w:right w:val="none" w:sz="0" w:space="0" w:color="auto"/>
      </w:divBdr>
    </w:div>
    <w:div w:id="1326855931">
      <w:bodyDiv w:val="1"/>
      <w:marLeft w:val="0"/>
      <w:marRight w:val="0"/>
      <w:marTop w:val="0"/>
      <w:marBottom w:val="0"/>
      <w:divBdr>
        <w:top w:val="none" w:sz="0" w:space="0" w:color="auto"/>
        <w:left w:val="none" w:sz="0" w:space="0" w:color="auto"/>
        <w:bottom w:val="none" w:sz="0" w:space="0" w:color="auto"/>
        <w:right w:val="none" w:sz="0" w:space="0" w:color="auto"/>
      </w:divBdr>
    </w:div>
    <w:div w:id="1335763287">
      <w:bodyDiv w:val="1"/>
      <w:marLeft w:val="0"/>
      <w:marRight w:val="0"/>
      <w:marTop w:val="0"/>
      <w:marBottom w:val="0"/>
      <w:divBdr>
        <w:top w:val="none" w:sz="0" w:space="0" w:color="auto"/>
        <w:left w:val="none" w:sz="0" w:space="0" w:color="auto"/>
        <w:bottom w:val="none" w:sz="0" w:space="0" w:color="auto"/>
        <w:right w:val="none" w:sz="0" w:space="0" w:color="auto"/>
      </w:divBdr>
    </w:div>
    <w:div w:id="1375159091">
      <w:bodyDiv w:val="1"/>
      <w:marLeft w:val="0"/>
      <w:marRight w:val="0"/>
      <w:marTop w:val="0"/>
      <w:marBottom w:val="0"/>
      <w:divBdr>
        <w:top w:val="none" w:sz="0" w:space="0" w:color="auto"/>
        <w:left w:val="none" w:sz="0" w:space="0" w:color="auto"/>
        <w:bottom w:val="none" w:sz="0" w:space="0" w:color="auto"/>
        <w:right w:val="none" w:sz="0" w:space="0" w:color="auto"/>
      </w:divBdr>
    </w:div>
    <w:div w:id="1386687125">
      <w:bodyDiv w:val="1"/>
      <w:marLeft w:val="0"/>
      <w:marRight w:val="0"/>
      <w:marTop w:val="0"/>
      <w:marBottom w:val="0"/>
      <w:divBdr>
        <w:top w:val="none" w:sz="0" w:space="0" w:color="auto"/>
        <w:left w:val="none" w:sz="0" w:space="0" w:color="auto"/>
        <w:bottom w:val="none" w:sz="0" w:space="0" w:color="auto"/>
        <w:right w:val="none" w:sz="0" w:space="0" w:color="auto"/>
      </w:divBdr>
    </w:div>
    <w:div w:id="1407416266">
      <w:bodyDiv w:val="1"/>
      <w:marLeft w:val="0"/>
      <w:marRight w:val="0"/>
      <w:marTop w:val="0"/>
      <w:marBottom w:val="0"/>
      <w:divBdr>
        <w:top w:val="none" w:sz="0" w:space="0" w:color="auto"/>
        <w:left w:val="none" w:sz="0" w:space="0" w:color="auto"/>
        <w:bottom w:val="none" w:sz="0" w:space="0" w:color="auto"/>
        <w:right w:val="none" w:sz="0" w:space="0" w:color="auto"/>
      </w:divBdr>
    </w:div>
    <w:div w:id="1426606208">
      <w:bodyDiv w:val="1"/>
      <w:marLeft w:val="0"/>
      <w:marRight w:val="0"/>
      <w:marTop w:val="0"/>
      <w:marBottom w:val="0"/>
      <w:divBdr>
        <w:top w:val="none" w:sz="0" w:space="0" w:color="auto"/>
        <w:left w:val="none" w:sz="0" w:space="0" w:color="auto"/>
        <w:bottom w:val="none" w:sz="0" w:space="0" w:color="auto"/>
        <w:right w:val="none" w:sz="0" w:space="0" w:color="auto"/>
      </w:divBdr>
      <w:divsChild>
        <w:div w:id="867449652">
          <w:marLeft w:val="0"/>
          <w:marRight w:val="0"/>
          <w:marTop w:val="120"/>
          <w:marBottom w:val="360"/>
          <w:divBdr>
            <w:top w:val="none" w:sz="0" w:space="0" w:color="auto"/>
            <w:left w:val="none" w:sz="0" w:space="0" w:color="auto"/>
            <w:bottom w:val="none" w:sz="0" w:space="0" w:color="auto"/>
            <w:right w:val="none" w:sz="0" w:space="0" w:color="auto"/>
          </w:divBdr>
          <w:divsChild>
            <w:div w:id="961963817">
              <w:marLeft w:val="0"/>
              <w:marRight w:val="0"/>
              <w:marTop w:val="0"/>
              <w:marBottom w:val="0"/>
              <w:divBdr>
                <w:top w:val="none" w:sz="0" w:space="0" w:color="auto"/>
                <w:left w:val="none" w:sz="0" w:space="0" w:color="auto"/>
                <w:bottom w:val="none" w:sz="0" w:space="0" w:color="auto"/>
                <w:right w:val="none" w:sz="0" w:space="0" w:color="auto"/>
              </w:divBdr>
            </w:div>
            <w:div w:id="20325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976">
      <w:bodyDiv w:val="1"/>
      <w:marLeft w:val="0"/>
      <w:marRight w:val="0"/>
      <w:marTop w:val="0"/>
      <w:marBottom w:val="0"/>
      <w:divBdr>
        <w:top w:val="none" w:sz="0" w:space="0" w:color="auto"/>
        <w:left w:val="none" w:sz="0" w:space="0" w:color="auto"/>
        <w:bottom w:val="none" w:sz="0" w:space="0" w:color="auto"/>
        <w:right w:val="none" w:sz="0" w:space="0" w:color="auto"/>
      </w:divBdr>
    </w:div>
    <w:div w:id="1472476646">
      <w:bodyDiv w:val="1"/>
      <w:marLeft w:val="0"/>
      <w:marRight w:val="0"/>
      <w:marTop w:val="0"/>
      <w:marBottom w:val="0"/>
      <w:divBdr>
        <w:top w:val="none" w:sz="0" w:space="0" w:color="auto"/>
        <w:left w:val="none" w:sz="0" w:space="0" w:color="auto"/>
        <w:bottom w:val="none" w:sz="0" w:space="0" w:color="auto"/>
        <w:right w:val="none" w:sz="0" w:space="0" w:color="auto"/>
      </w:divBdr>
    </w:div>
    <w:div w:id="1517572339">
      <w:bodyDiv w:val="1"/>
      <w:marLeft w:val="0"/>
      <w:marRight w:val="0"/>
      <w:marTop w:val="0"/>
      <w:marBottom w:val="0"/>
      <w:divBdr>
        <w:top w:val="none" w:sz="0" w:space="0" w:color="auto"/>
        <w:left w:val="none" w:sz="0" w:space="0" w:color="auto"/>
        <w:bottom w:val="none" w:sz="0" w:space="0" w:color="auto"/>
        <w:right w:val="none" w:sz="0" w:space="0" w:color="auto"/>
      </w:divBdr>
    </w:div>
    <w:div w:id="1545172267">
      <w:bodyDiv w:val="1"/>
      <w:marLeft w:val="0"/>
      <w:marRight w:val="0"/>
      <w:marTop w:val="0"/>
      <w:marBottom w:val="0"/>
      <w:divBdr>
        <w:top w:val="none" w:sz="0" w:space="0" w:color="auto"/>
        <w:left w:val="none" w:sz="0" w:space="0" w:color="auto"/>
        <w:bottom w:val="none" w:sz="0" w:space="0" w:color="auto"/>
        <w:right w:val="none" w:sz="0" w:space="0" w:color="auto"/>
      </w:divBdr>
    </w:div>
    <w:div w:id="1596279019">
      <w:bodyDiv w:val="1"/>
      <w:marLeft w:val="0"/>
      <w:marRight w:val="0"/>
      <w:marTop w:val="0"/>
      <w:marBottom w:val="0"/>
      <w:divBdr>
        <w:top w:val="none" w:sz="0" w:space="0" w:color="auto"/>
        <w:left w:val="none" w:sz="0" w:space="0" w:color="auto"/>
        <w:bottom w:val="none" w:sz="0" w:space="0" w:color="auto"/>
        <w:right w:val="none" w:sz="0" w:space="0" w:color="auto"/>
      </w:divBdr>
    </w:div>
    <w:div w:id="1671635492">
      <w:bodyDiv w:val="1"/>
      <w:marLeft w:val="0"/>
      <w:marRight w:val="0"/>
      <w:marTop w:val="0"/>
      <w:marBottom w:val="0"/>
      <w:divBdr>
        <w:top w:val="none" w:sz="0" w:space="0" w:color="auto"/>
        <w:left w:val="none" w:sz="0" w:space="0" w:color="auto"/>
        <w:bottom w:val="none" w:sz="0" w:space="0" w:color="auto"/>
        <w:right w:val="none" w:sz="0" w:space="0" w:color="auto"/>
      </w:divBdr>
    </w:div>
    <w:div w:id="1674408081">
      <w:bodyDiv w:val="1"/>
      <w:marLeft w:val="0"/>
      <w:marRight w:val="0"/>
      <w:marTop w:val="0"/>
      <w:marBottom w:val="0"/>
      <w:divBdr>
        <w:top w:val="none" w:sz="0" w:space="0" w:color="auto"/>
        <w:left w:val="none" w:sz="0" w:space="0" w:color="auto"/>
        <w:bottom w:val="none" w:sz="0" w:space="0" w:color="auto"/>
        <w:right w:val="none" w:sz="0" w:space="0" w:color="auto"/>
      </w:divBdr>
    </w:div>
    <w:div w:id="1687559903">
      <w:bodyDiv w:val="1"/>
      <w:marLeft w:val="0"/>
      <w:marRight w:val="0"/>
      <w:marTop w:val="0"/>
      <w:marBottom w:val="0"/>
      <w:divBdr>
        <w:top w:val="none" w:sz="0" w:space="0" w:color="auto"/>
        <w:left w:val="none" w:sz="0" w:space="0" w:color="auto"/>
        <w:bottom w:val="none" w:sz="0" w:space="0" w:color="auto"/>
        <w:right w:val="none" w:sz="0" w:space="0" w:color="auto"/>
      </w:divBdr>
    </w:div>
    <w:div w:id="1763454417">
      <w:bodyDiv w:val="1"/>
      <w:marLeft w:val="0"/>
      <w:marRight w:val="0"/>
      <w:marTop w:val="0"/>
      <w:marBottom w:val="0"/>
      <w:divBdr>
        <w:top w:val="none" w:sz="0" w:space="0" w:color="auto"/>
        <w:left w:val="none" w:sz="0" w:space="0" w:color="auto"/>
        <w:bottom w:val="none" w:sz="0" w:space="0" w:color="auto"/>
        <w:right w:val="none" w:sz="0" w:space="0" w:color="auto"/>
      </w:divBdr>
    </w:div>
    <w:div w:id="1766882569">
      <w:bodyDiv w:val="1"/>
      <w:marLeft w:val="0"/>
      <w:marRight w:val="0"/>
      <w:marTop w:val="0"/>
      <w:marBottom w:val="0"/>
      <w:divBdr>
        <w:top w:val="none" w:sz="0" w:space="0" w:color="auto"/>
        <w:left w:val="none" w:sz="0" w:space="0" w:color="auto"/>
        <w:bottom w:val="none" w:sz="0" w:space="0" w:color="auto"/>
        <w:right w:val="none" w:sz="0" w:space="0" w:color="auto"/>
      </w:divBdr>
    </w:div>
    <w:div w:id="1780488234">
      <w:bodyDiv w:val="1"/>
      <w:marLeft w:val="0"/>
      <w:marRight w:val="0"/>
      <w:marTop w:val="0"/>
      <w:marBottom w:val="0"/>
      <w:divBdr>
        <w:top w:val="none" w:sz="0" w:space="0" w:color="auto"/>
        <w:left w:val="none" w:sz="0" w:space="0" w:color="auto"/>
        <w:bottom w:val="none" w:sz="0" w:space="0" w:color="auto"/>
        <w:right w:val="none" w:sz="0" w:space="0" w:color="auto"/>
      </w:divBdr>
    </w:div>
    <w:div w:id="1796096967">
      <w:bodyDiv w:val="1"/>
      <w:marLeft w:val="0"/>
      <w:marRight w:val="0"/>
      <w:marTop w:val="0"/>
      <w:marBottom w:val="0"/>
      <w:divBdr>
        <w:top w:val="none" w:sz="0" w:space="0" w:color="auto"/>
        <w:left w:val="none" w:sz="0" w:space="0" w:color="auto"/>
        <w:bottom w:val="none" w:sz="0" w:space="0" w:color="auto"/>
        <w:right w:val="none" w:sz="0" w:space="0" w:color="auto"/>
      </w:divBdr>
    </w:div>
    <w:div w:id="1796823489">
      <w:bodyDiv w:val="1"/>
      <w:marLeft w:val="0"/>
      <w:marRight w:val="0"/>
      <w:marTop w:val="0"/>
      <w:marBottom w:val="0"/>
      <w:divBdr>
        <w:top w:val="none" w:sz="0" w:space="0" w:color="auto"/>
        <w:left w:val="none" w:sz="0" w:space="0" w:color="auto"/>
        <w:bottom w:val="none" w:sz="0" w:space="0" w:color="auto"/>
        <w:right w:val="none" w:sz="0" w:space="0" w:color="auto"/>
      </w:divBdr>
    </w:div>
    <w:div w:id="1799639736">
      <w:bodyDiv w:val="1"/>
      <w:marLeft w:val="0"/>
      <w:marRight w:val="0"/>
      <w:marTop w:val="0"/>
      <w:marBottom w:val="0"/>
      <w:divBdr>
        <w:top w:val="none" w:sz="0" w:space="0" w:color="auto"/>
        <w:left w:val="none" w:sz="0" w:space="0" w:color="auto"/>
        <w:bottom w:val="none" w:sz="0" w:space="0" w:color="auto"/>
        <w:right w:val="none" w:sz="0" w:space="0" w:color="auto"/>
      </w:divBdr>
    </w:div>
    <w:div w:id="1838037845">
      <w:bodyDiv w:val="1"/>
      <w:marLeft w:val="0"/>
      <w:marRight w:val="0"/>
      <w:marTop w:val="0"/>
      <w:marBottom w:val="0"/>
      <w:divBdr>
        <w:top w:val="none" w:sz="0" w:space="0" w:color="auto"/>
        <w:left w:val="none" w:sz="0" w:space="0" w:color="auto"/>
        <w:bottom w:val="none" w:sz="0" w:space="0" w:color="auto"/>
        <w:right w:val="none" w:sz="0" w:space="0" w:color="auto"/>
      </w:divBdr>
    </w:div>
    <w:div w:id="1857839825">
      <w:bodyDiv w:val="1"/>
      <w:marLeft w:val="0"/>
      <w:marRight w:val="0"/>
      <w:marTop w:val="0"/>
      <w:marBottom w:val="0"/>
      <w:divBdr>
        <w:top w:val="none" w:sz="0" w:space="0" w:color="auto"/>
        <w:left w:val="none" w:sz="0" w:space="0" w:color="auto"/>
        <w:bottom w:val="none" w:sz="0" w:space="0" w:color="auto"/>
        <w:right w:val="none" w:sz="0" w:space="0" w:color="auto"/>
      </w:divBdr>
    </w:div>
    <w:div w:id="1873034916">
      <w:bodyDiv w:val="1"/>
      <w:marLeft w:val="0"/>
      <w:marRight w:val="0"/>
      <w:marTop w:val="0"/>
      <w:marBottom w:val="0"/>
      <w:divBdr>
        <w:top w:val="none" w:sz="0" w:space="0" w:color="auto"/>
        <w:left w:val="none" w:sz="0" w:space="0" w:color="auto"/>
        <w:bottom w:val="none" w:sz="0" w:space="0" w:color="auto"/>
        <w:right w:val="none" w:sz="0" w:space="0" w:color="auto"/>
      </w:divBdr>
    </w:div>
    <w:div w:id="1877424596">
      <w:bodyDiv w:val="1"/>
      <w:marLeft w:val="0"/>
      <w:marRight w:val="0"/>
      <w:marTop w:val="0"/>
      <w:marBottom w:val="0"/>
      <w:divBdr>
        <w:top w:val="none" w:sz="0" w:space="0" w:color="auto"/>
        <w:left w:val="none" w:sz="0" w:space="0" w:color="auto"/>
        <w:bottom w:val="none" w:sz="0" w:space="0" w:color="auto"/>
        <w:right w:val="none" w:sz="0" w:space="0" w:color="auto"/>
      </w:divBdr>
    </w:div>
    <w:div w:id="1881744699">
      <w:bodyDiv w:val="1"/>
      <w:marLeft w:val="0"/>
      <w:marRight w:val="0"/>
      <w:marTop w:val="0"/>
      <w:marBottom w:val="0"/>
      <w:divBdr>
        <w:top w:val="none" w:sz="0" w:space="0" w:color="auto"/>
        <w:left w:val="none" w:sz="0" w:space="0" w:color="auto"/>
        <w:bottom w:val="none" w:sz="0" w:space="0" w:color="auto"/>
        <w:right w:val="none" w:sz="0" w:space="0" w:color="auto"/>
      </w:divBdr>
    </w:div>
    <w:div w:id="1947106856">
      <w:bodyDiv w:val="1"/>
      <w:marLeft w:val="0"/>
      <w:marRight w:val="0"/>
      <w:marTop w:val="0"/>
      <w:marBottom w:val="0"/>
      <w:divBdr>
        <w:top w:val="none" w:sz="0" w:space="0" w:color="auto"/>
        <w:left w:val="none" w:sz="0" w:space="0" w:color="auto"/>
        <w:bottom w:val="none" w:sz="0" w:space="0" w:color="auto"/>
        <w:right w:val="none" w:sz="0" w:space="0" w:color="auto"/>
      </w:divBdr>
    </w:div>
    <w:div w:id="1986736844">
      <w:bodyDiv w:val="1"/>
      <w:marLeft w:val="0"/>
      <w:marRight w:val="0"/>
      <w:marTop w:val="0"/>
      <w:marBottom w:val="0"/>
      <w:divBdr>
        <w:top w:val="none" w:sz="0" w:space="0" w:color="auto"/>
        <w:left w:val="none" w:sz="0" w:space="0" w:color="auto"/>
        <w:bottom w:val="none" w:sz="0" w:space="0" w:color="auto"/>
        <w:right w:val="none" w:sz="0" w:space="0" w:color="auto"/>
      </w:divBdr>
    </w:div>
    <w:div w:id="2075928642">
      <w:bodyDiv w:val="1"/>
      <w:marLeft w:val="0"/>
      <w:marRight w:val="0"/>
      <w:marTop w:val="0"/>
      <w:marBottom w:val="0"/>
      <w:divBdr>
        <w:top w:val="none" w:sz="0" w:space="0" w:color="auto"/>
        <w:left w:val="none" w:sz="0" w:space="0" w:color="auto"/>
        <w:bottom w:val="none" w:sz="0" w:space="0" w:color="auto"/>
        <w:right w:val="none" w:sz="0" w:space="0" w:color="auto"/>
      </w:divBdr>
    </w:div>
    <w:div w:id="2102023693">
      <w:bodyDiv w:val="1"/>
      <w:marLeft w:val="0"/>
      <w:marRight w:val="0"/>
      <w:marTop w:val="0"/>
      <w:marBottom w:val="0"/>
      <w:divBdr>
        <w:top w:val="none" w:sz="0" w:space="0" w:color="auto"/>
        <w:left w:val="none" w:sz="0" w:space="0" w:color="auto"/>
        <w:bottom w:val="none" w:sz="0" w:space="0" w:color="auto"/>
        <w:right w:val="none" w:sz="0" w:space="0" w:color="auto"/>
      </w:divBdr>
    </w:div>
    <w:div w:id="2112775747">
      <w:bodyDiv w:val="1"/>
      <w:marLeft w:val="0"/>
      <w:marRight w:val="0"/>
      <w:marTop w:val="0"/>
      <w:marBottom w:val="0"/>
      <w:divBdr>
        <w:top w:val="none" w:sz="0" w:space="0" w:color="auto"/>
        <w:left w:val="none" w:sz="0" w:space="0" w:color="auto"/>
        <w:bottom w:val="none" w:sz="0" w:space="0" w:color="auto"/>
        <w:right w:val="none" w:sz="0" w:space="0" w:color="auto"/>
      </w:divBdr>
    </w:div>
    <w:div w:id="2137336179">
      <w:bodyDiv w:val="1"/>
      <w:marLeft w:val="0"/>
      <w:marRight w:val="0"/>
      <w:marTop w:val="0"/>
      <w:marBottom w:val="0"/>
      <w:divBdr>
        <w:top w:val="none" w:sz="0" w:space="0" w:color="auto"/>
        <w:left w:val="none" w:sz="0" w:space="0" w:color="auto"/>
        <w:bottom w:val="none" w:sz="0" w:space="0" w:color="auto"/>
        <w:right w:val="none" w:sz="0" w:space="0" w:color="auto"/>
      </w:divBdr>
    </w:div>
    <w:div w:id="2140368372">
      <w:bodyDiv w:val="1"/>
      <w:marLeft w:val="0"/>
      <w:marRight w:val="0"/>
      <w:marTop w:val="0"/>
      <w:marBottom w:val="0"/>
      <w:divBdr>
        <w:top w:val="none" w:sz="0" w:space="0" w:color="auto"/>
        <w:left w:val="none" w:sz="0" w:space="0" w:color="auto"/>
        <w:bottom w:val="none" w:sz="0" w:space="0" w:color="auto"/>
        <w:right w:val="none" w:sz="0" w:space="0" w:color="auto"/>
      </w:divBdr>
    </w:div>
    <w:div w:id="21441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Murdoch%20DR%5BAuthor%5D&amp;cauthor=true&amp;cauthor_uid=28575355" TargetMode="External"/><Relationship Id="rId21" Type="http://schemas.openxmlformats.org/officeDocument/2006/relationships/hyperlink" Target="https://www.ncbi.nlm.nih.gov/pubmed/?term=Hammitt%20LL%5BAuthor%5D&amp;cauthor=true&amp;cauthor_uid=28575355" TargetMode="External"/><Relationship Id="rId42" Type="http://schemas.openxmlformats.org/officeDocument/2006/relationships/hyperlink" Target="https://www.ncbi.nlm.nih.gov/pubmed/?term=Mwale%20M%5BAuthor%5D&amp;cauthor=true&amp;cauthor_uid=28575355" TargetMode="External"/><Relationship Id="rId47" Type="http://schemas.openxmlformats.org/officeDocument/2006/relationships/hyperlink" Target="https://www.ncbi.nlm.nih.gov/pubmed/?term=Sylla%20M%5BAuthor%5D&amp;cauthor=true&amp;cauthor_uid=28575355" TargetMode="External"/><Relationship Id="rId63" Type="http://schemas.openxmlformats.org/officeDocument/2006/relationships/hyperlink" Target="https://www.ncbi.nlm.nih.gov/pubmed/?term=Urquhart%20D%5BAuthor%5D&amp;cauthor=true&amp;cauthor_uid=15681514" TargetMode="External"/><Relationship Id="rId68" Type="http://schemas.openxmlformats.org/officeDocument/2006/relationships/hyperlink" Target="https://www.ncbi.nlm.nih.gov/pubmed/?term=Kappos%20A%5BAuthor%5D&amp;cauthor=true&amp;cauthor_uid=26267310" TargetMode="External"/><Relationship Id="rId84" Type="http://schemas.openxmlformats.org/officeDocument/2006/relationships/hyperlink" Target="https://www.ncbi.nlm.nih.gov/pubmed/?term=Pe%C3%B1a%20C%5BAuthor%5D&amp;cauthor=true&amp;cauthor_uid=29725575" TargetMode="External"/><Relationship Id="rId89" Type="http://schemas.openxmlformats.org/officeDocument/2006/relationships/hyperlink" Target="https://www.ncbi.nlm.nih.gov/pubmed/?term=Del%20Moral%20T%5BAuthor%5D&amp;cauthor=true&amp;cauthor_uid=29725575" TargetMode="External"/><Relationship Id="rId16" Type="http://schemas.openxmlformats.org/officeDocument/2006/relationships/hyperlink" Target="https://www.ncbi.nlm.nih.gov/pubmed/?term=Crawley%20J%5BAuthor%5D&amp;cauthor=true&amp;cauthor_uid=28575355" TargetMode="External"/><Relationship Id="rId107" Type="http://schemas.openxmlformats.org/officeDocument/2006/relationships/hyperlink" Target="https://www.ncbi.nlm.nih.gov/pubmed/27320108" TargetMode="External"/><Relationship Id="rId11" Type="http://schemas.openxmlformats.org/officeDocument/2006/relationships/hyperlink" Target="http://www.ncbi.nlm.nih.gov/pubmed/23582727" TargetMode="External"/><Relationship Id="rId32" Type="http://schemas.openxmlformats.org/officeDocument/2006/relationships/hyperlink" Target="https://www.ncbi.nlm.nih.gov/pubmed/?term=Driscoll%20AJ%5BAuthor%5D&amp;cauthor=true&amp;cauthor_uid=28575355" TargetMode="External"/><Relationship Id="rId37" Type="http://schemas.openxmlformats.org/officeDocument/2006/relationships/hyperlink" Target="https://www.ncbi.nlm.nih.gov/pubmed/?term=Kazungu%20S%5BAuthor%5D&amp;cauthor=true&amp;cauthor_uid=28575355" TargetMode="External"/><Relationship Id="rId53" Type="http://schemas.openxmlformats.org/officeDocument/2006/relationships/hyperlink" Target="https://www.ncbi.nlm.nih.gov/pubmed/?term=Bouzoukis%20JK%5BAuthor%5D&amp;cauthor=true&amp;cauthor_uid=3910719" TargetMode="External"/><Relationship Id="rId58" Type="http://schemas.openxmlformats.org/officeDocument/2006/relationships/hyperlink" Target="https://www.ncbi.nlm.nih.gov/pubmed/?term=Hartley%20J%5BAuthor%5D&amp;cauthor=true&amp;cauthor_uid=15681514" TargetMode="External"/><Relationship Id="rId74" Type="http://schemas.openxmlformats.org/officeDocument/2006/relationships/hyperlink" Target="https://www.ncbi.nlm.nih.gov/pubmed/26267310" TargetMode="External"/><Relationship Id="rId79" Type="http://schemas.openxmlformats.org/officeDocument/2006/relationships/hyperlink" Target="https://www.ncbi.nlm.nih.gov/pubmed/27059295" TargetMode="External"/><Relationship Id="rId102" Type="http://schemas.openxmlformats.org/officeDocument/2006/relationships/hyperlink" Target="https://www.ncbi.nlm.nih.gov/pubmed/?term=Michoula%20AN%5BAuthor%5D&amp;cauthor=true&amp;cauthor_uid=27320108" TargetMode="External"/><Relationship Id="rId5" Type="http://schemas.openxmlformats.org/officeDocument/2006/relationships/webSettings" Target="webSettings.xml"/><Relationship Id="rId90" Type="http://schemas.openxmlformats.org/officeDocument/2006/relationships/hyperlink" Target="https://www.ncbi.nlm.nih.gov/pubmed/?term=Erdman%20D%5BAuthor%5D&amp;cauthor=true&amp;cauthor_uid=29725575" TargetMode="External"/><Relationship Id="rId95" Type="http://schemas.openxmlformats.org/officeDocument/2006/relationships/hyperlink" Target="https://www.ncbi.nlm.nih.gov/pubmed/?term=Kearns%20AM%5BAuthor%5D&amp;cauthor=true&amp;cauthor_uid=15170039" TargetMode="External"/><Relationship Id="rId22" Type="http://schemas.openxmlformats.org/officeDocument/2006/relationships/hyperlink" Target="https://www.ncbi.nlm.nih.gov/pubmed/?term=Howie%20SRC%5BAuthor%5D&amp;cauthor=true&amp;cauthor_uid=28575355" TargetMode="External"/><Relationship Id="rId27" Type="http://schemas.openxmlformats.org/officeDocument/2006/relationships/hyperlink" Target="https://www.ncbi.nlm.nih.gov/pubmed/?term=O%27Brien%20KL%5BAuthor%5D&amp;cauthor=true&amp;cauthor_uid=28575355" TargetMode="External"/><Relationship Id="rId43" Type="http://schemas.openxmlformats.org/officeDocument/2006/relationships/hyperlink" Target="https://www.ncbi.nlm.nih.gov/pubmed/?term=Nahar%20K%5BAuthor%5D&amp;cauthor=true&amp;cauthor_uid=28575355" TargetMode="External"/><Relationship Id="rId48" Type="http://schemas.openxmlformats.org/officeDocument/2006/relationships/hyperlink" Target="https://www.ncbi.nlm.nih.gov/pubmed/?term=Feikin%20DR%5BAuthor%5D&amp;cauthor=true&amp;cauthor_uid=28575355" TargetMode="External"/><Relationship Id="rId64" Type="http://schemas.openxmlformats.org/officeDocument/2006/relationships/hyperlink" Target="https://www.ncbi.nlm.nih.gov/pubmed/?term=Paediatric%20Pleural%20Diseases%20Subcommittee%20of%20the%20BTS%20Standards%20of%20Care%20Committee%5BCorporate%20Author%5D" TargetMode="External"/><Relationship Id="rId69" Type="http://schemas.openxmlformats.org/officeDocument/2006/relationships/hyperlink" Target="https://www.ncbi.nlm.nih.gov/pubmed/?term=Wolter%20N%5BAuthor%5D&amp;cauthor=true&amp;cauthor_uid=26267310" TargetMode="External"/><Relationship Id="rId80" Type="http://schemas.openxmlformats.org/officeDocument/2006/relationships/hyperlink" Target="https://www.ncbi.nlm.nih.gov/pubmed/?term=Feris-Iglesias%20J%5BAuthor%5D&amp;cauthor=true&amp;cauthor_uid=29725575" TargetMode="External"/><Relationship Id="rId85" Type="http://schemas.openxmlformats.org/officeDocument/2006/relationships/hyperlink" Target="https://www.ncbi.nlm.nih.gov/pubmed/?term=Coradin%20H%5BAuthor%5D&amp;cauthor=true&amp;cauthor_uid=29725575" TargetMode="External"/><Relationship Id="rId12" Type="http://schemas.openxmlformats.org/officeDocument/2006/relationships/hyperlink" Target="http://www.ncbi.nlm.nih.gov/pubmed/21695128" TargetMode="External"/><Relationship Id="rId17" Type="http://schemas.openxmlformats.org/officeDocument/2006/relationships/hyperlink" Target="https://www.ncbi.nlm.nih.gov/pubmed/?term=Prosperi%20C%5BAuthor%5D&amp;cauthor=true&amp;cauthor_uid=28575355" TargetMode="External"/><Relationship Id="rId33" Type="http://schemas.openxmlformats.org/officeDocument/2006/relationships/hyperlink" Target="https://www.ncbi.nlm.nih.gov/pubmed/?term=Ebruke%20BE%5BAuthor%5D&amp;cauthor=true&amp;cauthor_uid=28575355" TargetMode="External"/><Relationship Id="rId38" Type="http://schemas.openxmlformats.org/officeDocument/2006/relationships/hyperlink" Target="https://www.ncbi.nlm.nih.gov/pubmed/?term=Kourouma%20N%5BAuthor%5D&amp;cauthor=true&amp;cauthor_uid=28575355" TargetMode="External"/><Relationship Id="rId59" Type="http://schemas.openxmlformats.org/officeDocument/2006/relationships/hyperlink" Target="https://www.ncbi.nlm.nih.gov/pubmed/?term=King%20S%5BAuthor%5D&amp;cauthor=true&amp;cauthor_uid=15681514" TargetMode="External"/><Relationship Id="rId103" Type="http://schemas.openxmlformats.org/officeDocument/2006/relationships/hyperlink" Target="https://www.ncbi.nlm.nih.gov/pubmed/?term=Tsimitselis%20G%5BAuthor%5D&amp;cauthor=true&amp;cauthor_uid=27320108" TargetMode="External"/><Relationship Id="rId108" Type="http://schemas.openxmlformats.org/officeDocument/2006/relationships/footer" Target="footer1.xml"/><Relationship Id="rId54" Type="http://schemas.openxmlformats.org/officeDocument/2006/relationships/hyperlink" Target="https://www.ncbi.nlm.nih.gov/pubmed/3910719" TargetMode="External"/><Relationship Id="rId70" Type="http://schemas.openxmlformats.org/officeDocument/2006/relationships/hyperlink" Target="https://www.ncbi.nlm.nih.gov/pubmed/?term=von%20Gottberg%20A%5BAuthor%5D&amp;cauthor=true&amp;cauthor_uid=26267310" TargetMode="External"/><Relationship Id="rId75" Type="http://schemas.openxmlformats.org/officeDocument/2006/relationships/hyperlink" Target="https://www.ncbi.nlm.nih.gov/pubmed/?term=Mahon%20C%5BAuthor%5D&amp;cauthor=true&amp;cauthor_uid=27059295" TargetMode="External"/><Relationship Id="rId91" Type="http://schemas.openxmlformats.org/officeDocument/2006/relationships/hyperlink" Target="https://www.ncbi.nlm.nih.gov/pubmed/?term=Verani%20JR%5BAuthor%5D&amp;cauthor=true&amp;cauthor_uid=29725575" TargetMode="External"/><Relationship Id="rId96" Type="http://schemas.openxmlformats.org/officeDocument/2006/relationships/hyperlink" Target="https://www.ncbi.nlm.nih.gov/pubmed/?term=Eltringham%20G%5BAuthor%5D&amp;cauthor=true&amp;cauthor_uid=1517003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22403224" TargetMode="External"/><Relationship Id="rId23" Type="http://schemas.openxmlformats.org/officeDocument/2006/relationships/hyperlink" Target="https://www.ncbi.nlm.nih.gov/pubmed/?term=Kotloff%20KL%5BAuthor%5D&amp;cauthor=true&amp;cauthor_uid=28575355" TargetMode="External"/><Relationship Id="rId28" Type="http://schemas.openxmlformats.org/officeDocument/2006/relationships/hyperlink" Target="https://www.ncbi.nlm.nih.gov/pubmed/?term=Thea%20DM%5BAuthor%5D&amp;cauthor=true&amp;cauthor_uid=28575355" TargetMode="External"/><Relationship Id="rId36" Type="http://schemas.openxmlformats.org/officeDocument/2006/relationships/hyperlink" Target="https://www.ncbi.nlm.nih.gov/pubmed/?term=Karron%20RA%5BAuthor%5D&amp;cauthor=true&amp;cauthor_uid=28575355" TargetMode="External"/><Relationship Id="rId49" Type="http://schemas.openxmlformats.org/officeDocument/2006/relationships/hyperlink" Target="https://www.ncbi.nlm.nih.gov/pubmed/?term=Scott%20JAG%5BAuthor%5D&amp;cauthor=true&amp;cauthor_uid=28575355" TargetMode="External"/><Relationship Id="rId57" Type="http://schemas.openxmlformats.org/officeDocument/2006/relationships/hyperlink" Target="https://www.ncbi.nlm.nih.gov/pubmed/?term=Cohen%20G%5BAuthor%5D&amp;cauthor=true&amp;cauthor_uid=15681514" TargetMode="External"/><Relationship Id="rId106" Type="http://schemas.openxmlformats.org/officeDocument/2006/relationships/hyperlink" Target="https://www.ncbi.nlm.nih.gov/pubmed/?term=Grivea%20IN%5BAuthor%5D&amp;cauthor=true&amp;cauthor_uid=27320108" TargetMode="External"/><Relationship Id="rId10" Type="http://schemas.openxmlformats.org/officeDocument/2006/relationships/hyperlink" Target="http://www.ncbi.nlm.nih.gov/pubmed/?term=Walker%20CL%5BAuthor%5D&amp;cauthor=true&amp;cauthor_uid=23582727" TargetMode="External"/><Relationship Id="rId31" Type="http://schemas.openxmlformats.org/officeDocument/2006/relationships/hyperlink" Target="https://www.ncbi.nlm.nih.gov/pubmed/?term=DeLuca%20AN%5BAuthor%5D&amp;cauthor=true&amp;cauthor_uid=28575355" TargetMode="External"/><Relationship Id="rId44" Type="http://schemas.openxmlformats.org/officeDocument/2006/relationships/hyperlink" Target="https://www.ncbi.nlm.nih.gov/pubmed/?term=Park%20DE%5BAuthor%5D&amp;cauthor=true&amp;cauthor_uid=28575355" TargetMode="External"/><Relationship Id="rId52" Type="http://schemas.openxmlformats.org/officeDocument/2006/relationships/hyperlink" Target="https://www.ncbi.nlm.nih.gov/pubmed/?term=Feldstein%20JS%5BAuthor%5D&amp;cauthor=true&amp;cauthor_uid=3910719" TargetMode="External"/><Relationship Id="rId60" Type="http://schemas.openxmlformats.org/officeDocument/2006/relationships/hyperlink" Target="https://www.ncbi.nlm.nih.gov/pubmed/?term=Parikh%20D%5BAuthor%5D&amp;cauthor=true&amp;cauthor_uid=15681514" TargetMode="External"/><Relationship Id="rId65" Type="http://schemas.openxmlformats.org/officeDocument/2006/relationships/hyperlink" Target="https://www.ncbi.nlm.nih.gov/pubmed/15681514" TargetMode="External"/><Relationship Id="rId73" Type="http://schemas.openxmlformats.org/officeDocument/2006/relationships/hyperlink" Target="https://www.ncbi.nlm.nih.gov/pubmed/?term=Zar%20HJ%5BAuthor%5D&amp;cauthor=true&amp;cauthor_uid=26267310" TargetMode="External"/><Relationship Id="rId78" Type="http://schemas.openxmlformats.org/officeDocument/2006/relationships/hyperlink" Target="https://www.ncbi.nlm.nih.gov/pubmed/?term=Best%20E%5BAuthor%5D&amp;cauthor=true&amp;cauthor_uid=27059295" TargetMode="External"/><Relationship Id="rId81" Type="http://schemas.openxmlformats.org/officeDocument/2006/relationships/hyperlink" Target="https://www.ncbi.nlm.nih.gov/pubmed/?term=Fern%C3%A1ndez%20J%5BAuthor%5D&amp;cauthor=true&amp;cauthor_uid=29725575" TargetMode="External"/><Relationship Id="rId86" Type="http://schemas.openxmlformats.org/officeDocument/2006/relationships/hyperlink" Target="https://www.ncbi.nlm.nih.gov/pubmed/?term=Perez-Then%20E%5BAuthor%5D&amp;cauthor=true&amp;cauthor_uid=29725575" TargetMode="External"/><Relationship Id="rId94" Type="http://schemas.openxmlformats.org/officeDocument/2006/relationships/hyperlink" Target="https://www.ncbi.nlm.nih.gov/pubmed/?term=Freeman%20R%5BAuthor%5D&amp;cauthor=true&amp;cauthor_uid=15170039" TargetMode="External"/><Relationship Id="rId99" Type="http://schemas.openxmlformats.org/officeDocument/2006/relationships/hyperlink" Target="https://www.ncbi.nlm.nih.gov/pubmed/?term=Spencer%20DA%5BAuthor%5D&amp;cauthor=true&amp;cauthor_uid=15170039" TargetMode="External"/><Relationship Id="rId101" Type="http://schemas.openxmlformats.org/officeDocument/2006/relationships/hyperlink" Target="https://www.ncbi.nlm.nih.gov/pubmed/?term=Syrogiannopoulos%20GA%5BAuthor%5D&amp;cauthor=true&amp;cauthor_uid=27320108" TargetMode="External"/><Relationship Id="rId4" Type="http://schemas.openxmlformats.org/officeDocument/2006/relationships/settings" Target="settings.xml"/><Relationship Id="rId9" Type="http://schemas.openxmlformats.org/officeDocument/2006/relationships/hyperlink" Target="mailto:esebruke@gmail.com" TargetMode="External"/><Relationship Id="rId13" Type="http://schemas.openxmlformats.org/officeDocument/2006/relationships/hyperlink" Target="http://www.ncbi.nlm.nih.gov/pubmed/?term=Etiology+of+severe+childhood+pneumonia+in+The+Gambia+West+Africa+determined+by+conventional+and+molecular+microbiological+analyses+of+lung+and+pleural+aspirate+samples" TargetMode="External"/><Relationship Id="rId18" Type="http://schemas.openxmlformats.org/officeDocument/2006/relationships/hyperlink" Target="https://www.ncbi.nlm.nih.gov/pubmed/?term=Baggett%20HC%5BAuthor%5D&amp;cauthor=true&amp;cauthor_uid=28575355" TargetMode="External"/><Relationship Id="rId39" Type="http://schemas.openxmlformats.org/officeDocument/2006/relationships/hyperlink" Target="https://www.ncbi.nlm.nih.gov/pubmed/?term=Mackenzie%20G%5BAuthor%5D&amp;cauthor=true&amp;cauthor_uid=28575355" TargetMode="External"/><Relationship Id="rId109" Type="http://schemas.openxmlformats.org/officeDocument/2006/relationships/fontTable" Target="fontTable.xml"/><Relationship Id="rId34" Type="http://schemas.openxmlformats.org/officeDocument/2006/relationships/hyperlink" Target="https://www.ncbi.nlm.nih.gov/pubmed/?term=Goswami%20D%5BAuthor%5D&amp;cauthor=true&amp;cauthor_uid=28575355" TargetMode="External"/><Relationship Id="rId50" Type="http://schemas.openxmlformats.org/officeDocument/2006/relationships/hyperlink" Target="https://www.ncbi.nlm.nih.gov/pubmed/?term=PERCH%20Study%20Group%5BCorporate%20Author%5D" TargetMode="External"/><Relationship Id="rId55" Type="http://schemas.openxmlformats.org/officeDocument/2006/relationships/hyperlink" Target="https://www.ncbi.nlm.nih.gov/pubmed/?term=Balfour-Lynn%20IM%5BAuthor%5D&amp;cauthor=true&amp;cauthor_uid=15681514" TargetMode="External"/><Relationship Id="rId76" Type="http://schemas.openxmlformats.org/officeDocument/2006/relationships/hyperlink" Target="https://www.ncbi.nlm.nih.gov/pubmed/?term=Walker%20W%5BAuthor%5D&amp;cauthor=true&amp;cauthor_uid=27059295" TargetMode="External"/><Relationship Id="rId97" Type="http://schemas.openxmlformats.org/officeDocument/2006/relationships/hyperlink" Target="https://www.ncbi.nlm.nih.gov/pubmed/?term=Clark%20J%5BAuthor%5D&amp;cauthor=true&amp;cauthor_uid=15170039" TargetMode="External"/><Relationship Id="rId104" Type="http://schemas.openxmlformats.org/officeDocument/2006/relationships/hyperlink" Target="https://www.ncbi.nlm.nih.gov/pubmed/?term=Vassiou%20K%5BAuthor%5D&amp;cauthor=true&amp;cauthor_uid=27320108" TargetMode="External"/><Relationship Id="rId7" Type="http://schemas.openxmlformats.org/officeDocument/2006/relationships/endnotes" Target="endnotes.xml"/><Relationship Id="rId71" Type="http://schemas.openxmlformats.org/officeDocument/2006/relationships/hyperlink" Target="https://www.ncbi.nlm.nih.gov/pubmed/?term=Verwey%20C%5BAuthor%5D&amp;cauthor=true&amp;cauthor_uid=26267310" TargetMode="External"/><Relationship Id="rId92" Type="http://schemas.openxmlformats.org/officeDocument/2006/relationships/hyperlink" Target="https://www.ncbi.nlm.nih.gov/pubmed/29725575" TargetMode="External"/><Relationship Id="rId2" Type="http://schemas.openxmlformats.org/officeDocument/2006/relationships/numbering" Target="numbering.xml"/><Relationship Id="rId29" Type="http://schemas.openxmlformats.org/officeDocument/2006/relationships/hyperlink" Target="https://www.ncbi.nlm.nih.gov/pubmed/?term=Awori%20JO%5BAuthor%5D&amp;cauthor=true&amp;cauthor_uid=28575355" TargetMode="External"/><Relationship Id="rId24" Type="http://schemas.openxmlformats.org/officeDocument/2006/relationships/hyperlink" Target="https://www.ncbi.nlm.nih.gov/pubmed/?term=Levine%20OS%5BAuthor%5D&amp;cauthor=true&amp;cauthor_uid=28575355" TargetMode="External"/><Relationship Id="rId40" Type="http://schemas.openxmlformats.org/officeDocument/2006/relationships/hyperlink" Target="https://www.ncbi.nlm.nih.gov/pubmed/?term=Moore%20DP%5BAuthor%5D&amp;cauthor=true&amp;cauthor_uid=28575355" TargetMode="External"/><Relationship Id="rId45" Type="http://schemas.openxmlformats.org/officeDocument/2006/relationships/hyperlink" Target="https://www.ncbi.nlm.nih.gov/pubmed/?term=Piralam%20B%5BAuthor%5D&amp;cauthor=true&amp;cauthor_uid=28575355" TargetMode="External"/><Relationship Id="rId66" Type="http://schemas.openxmlformats.org/officeDocument/2006/relationships/hyperlink" Target="https://www.ncbi.nlm.nih.gov/pubmed/31257127" TargetMode="External"/><Relationship Id="rId87" Type="http://schemas.openxmlformats.org/officeDocument/2006/relationships/hyperlink" Target="https://www.ncbi.nlm.nih.gov/pubmed/?term=Peinado%20M%5BAuthor%5D&amp;cauthor=true&amp;cauthor_uid=29725575" TargetMode="External"/><Relationship Id="rId110" Type="http://schemas.openxmlformats.org/officeDocument/2006/relationships/theme" Target="theme/theme1.xml"/><Relationship Id="rId61" Type="http://schemas.openxmlformats.org/officeDocument/2006/relationships/hyperlink" Target="https://www.ncbi.nlm.nih.gov/pubmed/?term=Spencer%20D%5BAuthor%5D&amp;cauthor=true&amp;cauthor_uid=15681514" TargetMode="External"/><Relationship Id="rId82" Type="http://schemas.openxmlformats.org/officeDocument/2006/relationships/hyperlink" Target="https://www.ncbi.nlm.nih.gov/pubmed/?term=S%C3%A1nchez%20J%5BAuthor%5D&amp;cauthor=true&amp;cauthor_uid=29725575" TargetMode="External"/><Relationship Id="rId19" Type="http://schemas.openxmlformats.org/officeDocument/2006/relationships/hyperlink" Target="https://www.ncbi.nlm.nih.gov/pubmed/?term=Brooks%20WA%5BAuthor%5D&amp;cauthor=true&amp;cauthor_uid=28575355" TargetMode="External"/><Relationship Id="rId14" Type="http://schemas.openxmlformats.org/officeDocument/2006/relationships/hyperlink" Target="http://www.ncbi.nlm.nih.gov/pubmed/?term=Identification+and+Selection+of+Cases+and+Controls+in+the+Pneumonia+Etiology+Research+for+Child+Health+Project" TargetMode="External"/><Relationship Id="rId30" Type="http://schemas.openxmlformats.org/officeDocument/2006/relationships/hyperlink" Target="https://www.ncbi.nlm.nih.gov/pubmed/?term=Bunthi%20C%5BAuthor%5D&amp;cauthor=true&amp;cauthor_uid=28575355" TargetMode="External"/><Relationship Id="rId35" Type="http://schemas.openxmlformats.org/officeDocument/2006/relationships/hyperlink" Target="https://www.ncbi.nlm.nih.gov/pubmed/?term=Hidgon%20MM%5BAuthor%5D&amp;cauthor=true&amp;cauthor_uid=28575355" TargetMode="External"/><Relationship Id="rId56" Type="http://schemas.openxmlformats.org/officeDocument/2006/relationships/hyperlink" Target="https://www.ncbi.nlm.nih.gov/pubmed/?term=Abrahamson%20E%5BAuthor%5D&amp;cauthor=true&amp;cauthor_uid=15681514" TargetMode="External"/><Relationship Id="rId77" Type="http://schemas.openxmlformats.org/officeDocument/2006/relationships/hyperlink" Target="https://www.ncbi.nlm.nih.gov/pubmed/?term=Drage%20A%5BAuthor%5D&amp;cauthor=true&amp;cauthor_uid=27059295" TargetMode="External"/><Relationship Id="rId100" Type="http://schemas.openxmlformats.org/officeDocument/2006/relationships/hyperlink" Target="https://www.ncbi.nlm.nih.gov/pubmed/15170039" TargetMode="External"/><Relationship Id="rId105" Type="http://schemas.openxmlformats.org/officeDocument/2006/relationships/hyperlink" Target="https://www.ncbi.nlm.nih.gov/pubmed/?term=Chryssanthopoulou%20DC%5BAuthor%5D&amp;cauthor=true&amp;cauthor_uid=27320108" TargetMode="External"/><Relationship Id="rId8" Type="http://schemas.openxmlformats.org/officeDocument/2006/relationships/hyperlink" Target="mailto:stephen.howie@auckland.ac.nz" TargetMode="External"/><Relationship Id="rId51" Type="http://schemas.openxmlformats.org/officeDocument/2006/relationships/hyperlink" Target="https://www.ncbi.nlm.nih.gov/pubmed/?term=O%27Connor%20RE%5BAuthor%5D&amp;cauthor=true&amp;cauthor_uid=3910719" TargetMode="External"/><Relationship Id="rId72" Type="http://schemas.openxmlformats.org/officeDocument/2006/relationships/hyperlink" Target="https://www.ncbi.nlm.nih.gov/pubmed/?term=Mamathuba%20R%5BAuthor%5D&amp;cauthor=true&amp;cauthor_uid=26267310" TargetMode="External"/><Relationship Id="rId93" Type="http://schemas.openxmlformats.org/officeDocument/2006/relationships/hyperlink" Target="https://www.ncbi.nlm.nih.gov/pubmed/?term=Eastham%20KM%5BAuthor%5D&amp;cauthor=true&amp;cauthor_uid=15170039" TargetMode="External"/><Relationship Id="rId98" Type="http://schemas.openxmlformats.org/officeDocument/2006/relationships/hyperlink" Target="https://www.ncbi.nlm.nih.gov/pubmed/?term=Leeming%20J%5BAuthor%5D&amp;cauthor=true&amp;cauthor_uid=15170039" TargetMode="External"/><Relationship Id="rId3" Type="http://schemas.openxmlformats.org/officeDocument/2006/relationships/styles" Target="styles.xml"/><Relationship Id="rId25" Type="http://schemas.openxmlformats.org/officeDocument/2006/relationships/hyperlink" Target="https://www.ncbi.nlm.nih.gov/pubmed/?term=Madhi%20SA%5BAuthor%5D&amp;cauthor=true&amp;cauthor_uid=28575355" TargetMode="External"/><Relationship Id="rId46" Type="http://schemas.openxmlformats.org/officeDocument/2006/relationships/hyperlink" Target="https://www.ncbi.nlm.nih.gov/pubmed/?term=Seidenberg%20P%5BAuthor%5D&amp;cauthor=true&amp;cauthor_uid=28575355" TargetMode="External"/><Relationship Id="rId67" Type="http://schemas.openxmlformats.org/officeDocument/2006/relationships/hyperlink" Target="https://www.ncbi.nlm.nih.gov/pubmed/?term=Zampoli%20M%5BAuthor%5D&amp;cauthor=true&amp;cauthor_uid=26267310" TargetMode="External"/><Relationship Id="rId20" Type="http://schemas.openxmlformats.org/officeDocument/2006/relationships/hyperlink" Target="https://www.ncbi.nlm.nih.gov/pubmed/?term=Deloria%20Knoll%20M%5BAuthor%5D&amp;cauthor=true&amp;cauthor_uid=28575355" TargetMode="External"/><Relationship Id="rId41" Type="http://schemas.openxmlformats.org/officeDocument/2006/relationships/hyperlink" Target="https://www.ncbi.nlm.nih.gov/pubmed/?term=Mudau%20A%5BAuthor%5D&amp;cauthor=true&amp;cauthor_uid=28575355" TargetMode="External"/><Relationship Id="rId62" Type="http://schemas.openxmlformats.org/officeDocument/2006/relationships/hyperlink" Target="https://www.ncbi.nlm.nih.gov/pubmed/?term=Thomson%20AH%5BAuthor%5D&amp;cauthor=true&amp;cauthor_uid=15681514" TargetMode="External"/><Relationship Id="rId83" Type="http://schemas.openxmlformats.org/officeDocument/2006/relationships/hyperlink" Target="https://www.ncbi.nlm.nih.gov/pubmed/?term=Pimenta%20F%5BAuthor%5D&amp;cauthor=true&amp;cauthor_uid=29725575" TargetMode="External"/><Relationship Id="rId88" Type="http://schemas.openxmlformats.org/officeDocument/2006/relationships/hyperlink" Target="https://www.ncbi.nlm.nih.gov/pubmed/?term=Floren%20A%5BAuthor%5D&amp;cauthor=true&amp;cauthor_uid=29725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D2E7-F992-154E-9472-1F851F8C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9005</Words>
  <Characters>47638</Characters>
  <Application>Microsoft Office Word</Application>
  <DocSecurity>0</DocSecurity>
  <Lines>768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56450</CharactersWithSpaces>
  <SharedDoc>false</SharedDoc>
  <HLinks>
    <vt:vector size="516" baseType="variant">
      <vt:variant>
        <vt:i4>262239</vt:i4>
      </vt:variant>
      <vt:variant>
        <vt:i4>257</vt:i4>
      </vt:variant>
      <vt:variant>
        <vt:i4>0</vt:i4>
      </vt:variant>
      <vt:variant>
        <vt:i4>5</vt:i4>
      </vt:variant>
      <vt:variant>
        <vt:lpwstr>https://www.ncbi.nlm.nih.gov/pubmed/28575366</vt:lpwstr>
      </vt:variant>
      <vt:variant>
        <vt:lpwstr/>
      </vt:variant>
      <vt:variant>
        <vt:i4>7405573</vt:i4>
      </vt:variant>
      <vt:variant>
        <vt:i4>254</vt:i4>
      </vt:variant>
      <vt:variant>
        <vt:i4>0</vt:i4>
      </vt:variant>
      <vt:variant>
        <vt:i4>5</vt:i4>
      </vt:variant>
      <vt:variant>
        <vt:lpwstr>https://www.ncbi.nlm.nih.gov/pubmed/?term=Feikin%20DR%5BAuthor%5D&amp;cauthor=true&amp;cauthor_uid=28575366</vt:lpwstr>
      </vt:variant>
      <vt:variant>
        <vt:lpwstr/>
      </vt:variant>
      <vt:variant>
        <vt:i4>7077910</vt:i4>
      </vt:variant>
      <vt:variant>
        <vt:i4>251</vt:i4>
      </vt:variant>
      <vt:variant>
        <vt:i4>0</vt:i4>
      </vt:variant>
      <vt:variant>
        <vt:i4>5</vt:i4>
      </vt:variant>
      <vt:variant>
        <vt:lpwstr>https://www.ncbi.nlm.nih.gov/pubmed/?term=Brooks%20WA%5BAuthor%5D&amp;cauthor=true&amp;cauthor_uid=28575366</vt:lpwstr>
      </vt:variant>
      <vt:variant>
        <vt:lpwstr/>
      </vt:variant>
      <vt:variant>
        <vt:i4>7274576</vt:i4>
      </vt:variant>
      <vt:variant>
        <vt:i4>248</vt:i4>
      </vt:variant>
      <vt:variant>
        <vt:i4>0</vt:i4>
      </vt:variant>
      <vt:variant>
        <vt:i4>5</vt:i4>
      </vt:variant>
      <vt:variant>
        <vt:lpwstr>https://www.ncbi.nlm.nih.gov/pubmed/?term=Baggett%20HC%5BAuthor%5D&amp;cauthor=true&amp;cauthor_uid=28575366</vt:lpwstr>
      </vt:variant>
      <vt:variant>
        <vt:lpwstr/>
      </vt:variant>
      <vt:variant>
        <vt:i4>6946904</vt:i4>
      </vt:variant>
      <vt:variant>
        <vt:i4>245</vt:i4>
      </vt:variant>
      <vt:variant>
        <vt:i4>0</vt:i4>
      </vt:variant>
      <vt:variant>
        <vt:i4>5</vt:i4>
      </vt:variant>
      <vt:variant>
        <vt:lpwstr>https://www.ncbi.nlm.nih.gov/pubmed/?term=Hammitt%20LL%5BAuthor%5D&amp;cauthor=true&amp;cauthor_uid=28575366</vt:lpwstr>
      </vt:variant>
      <vt:variant>
        <vt:lpwstr/>
      </vt:variant>
      <vt:variant>
        <vt:i4>2490394</vt:i4>
      </vt:variant>
      <vt:variant>
        <vt:i4>242</vt:i4>
      </vt:variant>
      <vt:variant>
        <vt:i4>0</vt:i4>
      </vt:variant>
      <vt:variant>
        <vt:i4>5</vt:i4>
      </vt:variant>
      <vt:variant>
        <vt:lpwstr>https://www.ncbi.nlm.nih.gov/pubmed/?term=Deloria%20Knoll%20M%5BAuthor%5D&amp;cauthor=true&amp;cauthor_uid=28575366</vt:lpwstr>
      </vt:variant>
      <vt:variant>
        <vt:lpwstr/>
      </vt:variant>
      <vt:variant>
        <vt:i4>1441913</vt:i4>
      </vt:variant>
      <vt:variant>
        <vt:i4>239</vt:i4>
      </vt:variant>
      <vt:variant>
        <vt:i4>0</vt:i4>
      </vt:variant>
      <vt:variant>
        <vt:i4>5</vt:i4>
      </vt:variant>
      <vt:variant>
        <vt:lpwstr>https://www.ncbi.nlm.nih.gov/pubmed/?term=Driscoll%20AJ%5BAuthor%5D&amp;cauthor=true&amp;cauthor_uid=28575366</vt:lpwstr>
      </vt:variant>
      <vt:variant>
        <vt:lpwstr/>
      </vt:variant>
      <vt:variant>
        <vt:i4>131162</vt:i4>
      </vt:variant>
      <vt:variant>
        <vt:i4>236</vt:i4>
      </vt:variant>
      <vt:variant>
        <vt:i4>0</vt:i4>
      </vt:variant>
      <vt:variant>
        <vt:i4>5</vt:i4>
      </vt:variant>
      <vt:variant>
        <vt:lpwstr>https://www.ncbi.nlm.nih.gov/pubmed/27320108</vt:lpwstr>
      </vt:variant>
      <vt:variant>
        <vt:lpwstr/>
      </vt:variant>
      <vt:variant>
        <vt:i4>8126492</vt:i4>
      </vt:variant>
      <vt:variant>
        <vt:i4>233</vt:i4>
      </vt:variant>
      <vt:variant>
        <vt:i4>0</vt:i4>
      </vt:variant>
      <vt:variant>
        <vt:i4>5</vt:i4>
      </vt:variant>
      <vt:variant>
        <vt:lpwstr>https://www.ncbi.nlm.nih.gov/pubmed/?term=Grivea%20IN%5BAuthor%5D&amp;cauthor=true&amp;cauthor_uid=27320108</vt:lpwstr>
      </vt:variant>
      <vt:variant>
        <vt:lpwstr/>
      </vt:variant>
      <vt:variant>
        <vt:i4>1376291</vt:i4>
      </vt:variant>
      <vt:variant>
        <vt:i4>230</vt:i4>
      </vt:variant>
      <vt:variant>
        <vt:i4>0</vt:i4>
      </vt:variant>
      <vt:variant>
        <vt:i4>5</vt:i4>
      </vt:variant>
      <vt:variant>
        <vt:lpwstr>https://www.ncbi.nlm.nih.gov/pubmed/?term=Chryssanthopoulou%20DC%5BAuthor%5D&amp;cauthor=true&amp;cauthor_uid=27320108</vt:lpwstr>
      </vt:variant>
      <vt:variant>
        <vt:lpwstr/>
      </vt:variant>
      <vt:variant>
        <vt:i4>2752588</vt:i4>
      </vt:variant>
      <vt:variant>
        <vt:i4>227</vt:i4>
      </vt:variant>
      <vt:variant>
        <vt:i4>0</vt:i4>
      </vt:variant>
      <vt:variant>
        <vt:i4>5</vt:i4>
      </vt:variant>
      <vt:variant>
        <vt:lpwstr>https://www.ncbi.nlm.nih.gov/pubmed/?term=Vassiou%20K%5BAuthor%5D&amp;cauthor=true&amp;cauthor_uid=27320108</vt:lpwstr>
      </vt:variant>
      <vt:variant>
        <vt:lpwstr/>
      </vt:variant>
      <vt:variant>
        <vt:i4>3211329</vt:i4>
      </vt:variant>
      <vt:variant>
        <vt:i4>224</vt:i4>
      </vt:variant>
      <vt:variant>
        <vt:i4>0</vt:i4>
      </vt:variant>
      <vt:variant>
        <vt:i4>5</vt:i4>
      </vt:variant>
      <vt:variant>
        <vt:lpwstr>https://www.ncbi.nlm.nih.gov/pubmed/?term=Tsimitselis%20G%5BAuthor%5D&amp;cauthor=true&amp;cauthor_uid=27320108</vt:lpwstr>
      </vt:variant>
      <vt:variant>
        <vt:lpwstr/>
      </vt:variant>
      <vt:variant>
        <vt:i4>262266</vt:i4>
      </vt:variant>
      <vt:variant>
        <vt:i4>221</vt:i4>
      </vt:variant>
      <vt:variant>
        <vt:i4>0</vt:i4>
      </vt:variant>
      <vt:variant>
        <vt:i4>5</vt:i4>
      </vt:variant>
      <vt:variant>
        <vt:lpwstr>https://www.ncbi.nlm.nih.gov/pubmed/?term=Michoula%20AN%5BAuthor%5D&amp;cauthor=true&amp;cauthor_uid=27320108</vt:lpwstr>
      </vt:variant>
      <vt:variant>
        <vt:lpwstr/>
      </vt:variant>
      <vt:variant>
        <vt:i4>1638523</vt:i4>
      </vt:variant>
      <vt:variant>
        <vt:i4>218</vt:i4>
      </vt:variant>
      <vt:variant>
        <vt:i4>0</vt:i4>
      </vt:variant>
      <vt:variant>
        <vt:i4>5</vt:i4>
      </vt:variant>
      <vt:variant>
        <vt:lpwstr>https://www.ncbi.nlm.nih.gov/pubmed/?term=Syrogiannopoulos%20GA%5BAuthor%5D&amp;cauthor=true&amp;cauthor_uid=27320108</vt:lpwstr>
      </vt:variant>
      <vt:variant>
        <vt:lpwstr/>
      </vt:variant>
      <vt:variant>
        <vt:i4>327768</vt:i4>
      </vt:variant>
      <vt:variant>
        <vt:i4>215</vt:i4>
      </vt:variant>
      <vt:variant>
        <vt:i4>0</vt:i4>
      </vt:variant>
      <vt:variant>
        <vt:i4>5</vt:i4>
      </vt:variant>
      <vt:variant>
        <vt:lpwstr>https://www.ncbi.nlm.nih.gov/pubmed/15170039</vt:lpwstr>
      </vt:variant>
      <vt:variant>
        <vt:lpwstr/>
      </vt:variant>
      <vt:variant>
        <vt:i4>6619208</vt:i4>
      </vt:variant>
      <vt:variant>
        <vt:i4>212</vt:i4>
      </vt:variant>
      <vt:variant>
        <vt:i4>0</vt:i4>
      </vt:variant>
      <vt:variant>
        <vt:i4>5</vt:i4>
      </vt:variant>
      <vt:variant>
        <vt:lpwstr>https://www.ncbi.nlm.nih.gov/pubmed/?term=Spencer%20DA%5BAuthor%5D&amp;cauthor=true&amp;cauthor_uid=15170039</vt:lpwstr>
      </vt:variant>
      <vt:variant>
        <vt:lpwstr/>
      </vt:variant>
      <vt:variant>
        <vt:i4>3342421</vt:i4>
      </vt:variant>
      <vt:variant>
        <vt:i4>209</vt:i4>
      </vt:variant>
      <vt:variant>
        <vt:i4>0</vt:i4>
      </vt:variant>
      <vt:variant>
        <vt:i4>5</vt:i4>
      </vt:variant>
      <vt:variant>
        <vt:lpwstr>https://www.ncbi.nlm.nih.gov/pubmed/?term=Leeming%20J%5BAuthor%5D&amp;cauthor=true&amp;cauthor_uid=15170039</vt:lpwstr>
      </vt:variant>
      <vt:variant>
        <vt:lpwstr/>
      </vt:variant>
      <vt:variant>
        <vt:i4>4915259</vt:i4>
      </vt:variant>
      <vt:variant>
        <vt:i4>206</vt:i4>
      </vt:variant>
      <vt:variant>
        <vt:i4>0</vt:i4>
      </vt:variant>
      <vt:variant>
        <vt:i4>5</vt:i4>
      </vt:variant>
      <vt:variant>
        <vt:lpwstr>https://www.ncbi.nlm.nih.gov/pubmed/?term=Clark%20J%5BAuthor%5D&amp;cauthor=true&amp;cauthor_uid=15170039</vt:lpwstr>
      </vt:variant>
      <vt:variant>
        <vt:lpwstr/>
      </vt:variant>
      <vt:variant>
        <vt:i4>4849778</vt:i4>
      </vt:variant>
      <vt:variant>
        <vt:i4>203</vt:i4>
      </vt:variant>
      <vt:variant>
        <vt:i4>0</vt:i4>
      </vt:variant>
      <vt:variant>
        <vt:i4>5</vt:i4>
      </vt:variant>
      <vt:variant>
        <vt:lpwstr>https://www.ncbi.nlm.nih.gov/pubmed/?term=Eltringham%20G%5BAuthor%5D&amp;cauthor=true&amp;cauthor_uid=15170039</vt:lpwstr>
      </vt:variant>
      <vt:variant>
        <vt:lpwstr/>
      </vt:variant>
      <vt:variant>
        <vt:i4>7798806</vt:i4>
      </vt:variant>
      <vt:variant>
        <vt:i4>200</vt:i4>
      </vt:variant>
      <vt:variant>
        <vt:i4>0</vt:i4>
      </vt:variant>
      <vt:variant>
        <vt:i4>5</vt:i4>
      </vt:variant>
      <vt:variant>
        <vt:lpwstr>https://www.ncbi.nlm.nih.gov/pubmed/?term=Kearns%20AM%5BAuthor%5D&amp;cauthor=true&amp;cauthor_uid=15170039</vt:lpwstr>
      </vt:variant>
      <vt:variant>
        <vt:lpwstr/>
      </vt:variant>
      <vt:variant>
        <vt:i4>2293834</vt:i4>
      </vt:variant>
      <vt:variant>
        <vt:i4>197</vt:i4>
      </vt:variant>
      <vt:variant>
        <vt:i4>0</vt:i4>
      </vt:variant>
      <vt:variant>
        <vt:i4>5</vt:i4>
      </vt:variant>
      <vt:variant>
        <vt:lpwstr>https://www.ncbi.nlm.nih.gov/pubmed/?term=Freeman%20R%5BAuthor%5D&amp;cauthor=true&amp;cauthor_uid=15170039</vt:lpwstr>
      </vt:variant>
      <vt:variant>
        <vt:lpwstr/>
      </vt:variant>
      <vt:variant>
        <vt:i4>6684755</vt:i4>
      </vt:variant>
      <vt:variant>
        <vt:i4>194</vt:i4>
      </vt:variant>
      <vt:variant>
        <vt:i4>0</vt:i4>
      </vt:variant>
      <vt:variant>
        <vt:i4>5</vt:i4>
      </vt:variant>
      <vt:variant>
        <vt:lpwstr>https://www.ncbi.nlm.nih.gov/pubmed/?term=Eastham%20KM%5BAuthor%5D&amp;cauthor=true&amp;cauthor_uid=15170039</vt:lpwstr>
      </vt:variant>
      <vt:variant>
        <vt:lpwstr/>
      </vt:variant>
      <vt:variant>
        <vt:i4>327772</vt:i4>
      </vt:variant>
      <vt:variant>
        <vt:i4>191</vt:i4>
      </vt:variant>
      <vt:variant>
        <vt:i4>0</vt:i4>
      </vt:variant>
      <vt:variant>
        <vt:i4>5</vt:i4>
      </vt:variant>
      <vt:variant>
        <vt:lpwstr>https://www.ncbi.nlm.nih.gov/pubmed/29725575</vt:lpwstr>
      </vt:variant>
      <vt:variant>
        <vt:lpwstr/>
      </vt:variant>
      <vt:variant>
        <vt:i4>7405579</vt:i4>
      </vt:variant>
      <vt:variant>
        <vt:i4>188</vt:i4>
      </vt:variant>
      <vt:variant>
        <vt:i4>0</vt:i4>
      </vt:variant>
      <vt:variant>
        <vt:i4>5</vt:i4>
      </vt:variant>
      <vt:variant>
        <vt:lpwstr>https://www.ncbi.nlm.nih.gov/pubmed/?term=Verani%20JR%5BAuthor%5D&amp;cauthor=true&amp;cauthor_uid=29725575</vt:lpwstr>
      </vt:variant>
      <vt:variant>
        <vt:lpwstr/>
      </vt:variant>
      <vt:variant>
        <vt:i4>5046376</vt:i4>
      </vt:variant>
      <vt:variant>
        <vt:i4>185</vt:i4>
      </vt:variant>
      <vt:variant>
        <vt:i4>0</vt:i4>
      </vt:variant>
      <vt:variant>
        <vt:i4>5</vt:i4>
      </vt:variant>
      <vt:variant>
        <vt:lpwstr>https://www.ncbi.nlm.nih.gov/pubmed/?term=Erdman%20D%5BAuthor%5D&amp;cauthor=true&amp;cauthor_uid=29725575</vt:lpwstr>
      </vt:variant>
      <vt:variant>
        <vt:lpwstr/>
      </vt:variant>
      <vt:variant>
        <vt:i4>3080201</vt:i4>
      </vt:variant>
      <vt:variant>
        <vt:i4>182</vt:i4>
      </vt:variant>
      <vt:variant>
        <vt:i4>0</vt:i4>
      </vt:variant>
      <vt:variant>
        <vt:i4>5</vt:i4>
      </vt:variant>
      <vt:variant>
        <vt:lpwstr>https://www.ncbi.nlm.nih.gov/pubmed/?term=Del%20Moral%20T%5BAuthor%5D&amp;cauthor=true&amp;cauthor_uid=29725575</vt:lpwstr>
      </vt:variant>
      <vt:variant>
        <vt:lpwstr/>
      </vt:variant>
      <vt:variant>
        <vt:i4>4784228</vt:i4>
      </vt:variant>
      <vt:variant>
        <vt:i4>179</vt:i4>
      </vt:variant>
      <vt:variant>
        <vt:i4>0</vt:i4>
      </vt:variant>
      <vt:variant>
        <vt:i4>5</vt:i4>
      </vt:variant>
      <vt:variant>
        <vt:lpwstr>https://www.ncbi.nlm.nih.gov/pubmed/?term=Floren%20A%5BAuthor%5D&amp;cauthor=true&amp;cauthor_uid=29725575</vt:lpwstr>
      </vt:variant>
      <vt:variant>
        <vt:lpwstr/>
      </vt:variant>
      <vt:variant>
        <vt:i4>4063310</vt:i4>
      </vt:variant>
      <vt:variant>
        <vt:i4>176</vt:i4>
      </vt:variant>
      <vt:variant>
        <vt:i4>0</vt:i4>
      </vt:variant>
      <vt:variant>
        <vt:i4>5</vt:i4>
      </vt:variant>
      <vt:variant>
        <vt:lpwstr>https://www.ncbi.nlm.nih.gov/pubmed/?term=Peinado%20M%5BAuthor%5D&amp;cauthor=true&amp;cauthor_uid=29725575</vt:lpwstr>
      </vt:variant>
      <vt:variant>
        <vt:lpwstr/>
      </vt:variant>
      <vt:variant>
        <vt:i4>1441889</vt:i4>
      </vt:variant>
      <vt:variant>
        <vt:i4>173</vt:i4>
      </vt:variant>
      <vt:variant>
        <vt:i4>0</vt:i4>
      </vt:variant>
      <vt:variant>
        <vt:i4>5</vt:i4>
      </vt:variant>
      <vt:variant>
        <vt:lpwstr>https://www.ncbi.nlm.nih.gov/pubmed/?term=Perez-Then%20E%5BAuthor%5D&amp;cauthor=true&amp;cauthor_uid=29725575</vt:lpwstr>
      </vt:variant>
      <vt:variant>
        <vt:lpwstr/>
      </vt:variant>
      <vt:variant>
        <vt:i4>3539015</vt:i4>
      </vt:variant>
      <vt:variant>
        <vt:i4>170</vt:i4>
      </vt:variant>
      <vt:variant>
        <vt:i4>0</vt:i4>
      </vt:variant>
      <vt:variant>
        <vt:i4>5</vt:i4>
      </vt:variant>
      <vt:variant>
        <vt:lpwstr>https://www.ncbi.nlm.nih.gov/pubmed/?term=Coradin%20H%5BAuthor%5D&amp;cauthor=true&amp;cauthor_uid=29725575</vt:lpwstr>
      </vt:variant>
      <vt:variant>
        <vt:lpwstr/>
      </vt:variant>
      <vt:variant>
        <vt:i4>4390962</vt:i4>
      </vt:variant>
      <vt:variant>
        <vt:i4>167</vt:i4>
      </vt:variant>
      <vt:variant>
        <vt:i4>0</vt:i4>
      </vt:variant>
      <vt:variant>
        <vt:i4>5</vt:i4>
      </vt:variant>
      <vt:variant>
        <vt:lpwstr>https://www.ncbi.nlm.nih.gov/pubmed/?term=Pe%C3%B1a%20C%5BAuthor%5D&amp;cauthor=true&amp;cauthor_uid=29725575</vt:lpwstr>
      </vt:variant>
      <vt:variant>
        <vt:lpwstr/>
      </vt:variant>
      <vt:variant>
        <vt:i4>2687040</vt:i4>
      </vt:variant>
      <vt:variant>
        <vt:i4>164</vt:i4>
      </vt:variant>
      <vt:variant>
        <vt:i4>0</vt:i4>
      </vt:variant>
      <vt:variant>
        <vt:i4>5</vt:i4>
      </vt:variant>
      <vt:variant>
        <vt:lpwstr>https://www.ncbi.nlm.nih.gov/pubmed/?term=Pimenta%20F%5BAuthor%5D&amp;cauthor=true&amp;cauthor_uid=29725575</vt:lpwstr>
      </vt:variant>
      <vt:variant>
        <vt:lpwstr/>
      </vt:variant>
      <vt:variant>
        <vt:i4>3735562</vt:i4>
      </vt:variant>
      <vt:variant>
        <vt:i4>161</vt:i4>
      </vt:variant>
      <vt:variant>
        <vt:i4>0</vt:i4>
      </vt:variant>
      <vt:variant>
        <vt:i4>5</vt:i4>
      </vt:variant>
      <vt:variant>
        <vt:lpwstr>https://www.ncbi.nlm.nih.gov/pubmed/?term=S%C3%A1nchez%20J%5BAuthor%5D&amp;cauthor=true&amp;cauthor_uid=29725575</vt:lpwstr>
      </vt:variant>
      <vt:variant>
        <vt:lpwstr/>
      </vt:variant>
      <vt:variant>
        <vt:i4>5242976</vt:i4>
      </vt:variant>
      <vt:variant>
        <vt:i4>158</vt:i4>
      </vt:variant>
      <vt:variant>
        <vt:i4>0</vt:i4>
      </vt:variant>
      <vt:variant>
        <vt:i4>5</vt:i4>
      </vt:variant>
      <vt:variant>
        <vt:lpwstr>https://www.ncbi.nlm.nih.gov/pubmed/?term=Fern%C3%A1ndez%20J%5BAuthor%5D&amp;cauthor=true&amp;cauthor_uid=29725575</vt:lpwstr>
      </vt:variant>
      <vt:variant>
        <vt:lpwstr/>
      </vt:variant>
      <vt:variant>
        <vt:i4>721016</vt:i4>
      </vt:variant>
      <vt:variant>
        <vt:i4>155</vt:i4>
      </vt:variant>
      <vt:variant>
        <vt:i4>0</vt:i4>
      </vt:variant>
      <vt:variant>
        <vt:i4>5</vt:i4>
      </vt:variant>
      <vt:variant>
        <vt:lpwstr>https://www.ncbi.nlm.nih.gov/pubmed/?term=Feris-Iglesias%20J%5BAuthor%5D&amp;cauthor=true&amp;cauthor_uid=29725575</vt:lpwstr>
      </vt:variant>
      <vt:variant>
        <vt:lpwstr/>
      </vt:variant>
      <vt:variant>
        <vt:i4>196700</vt:i4>
      </vt:variant>
      <vt:variant>
        <vt:i4>152</vt:i4>
      </vt:variant>
      <vt:variant>
        <vt:i4>0</vt:i4>
      </vt:variant>
      <vt:variant>
        <vt:i4>5</vt:i4>
      </vt:variant>
      <vt:variant>
        <vt:lpwstr>https://www.ncbi.nlm.nih.gov/pubmed/12491234</vt:lpwstr>
      </vt:variant>
      <vt:variant>
        <vt:lpwstr/>
      </vt:variant>
      <vt:variant>
        <vt:i4>6815766</vt:i4>
      </vt:variant>
      <vt:variant>
        <vt:i4>149</vt:i4>
      </vt:variant>
      <vt:variant>
        <vt:i4>0</vt:i4>
      </vt:variant>
      <vt:variant>
        <vt:i4>5</vt:i4>
      </vt:variant>
      <vt:variant>
        <vt:lpwstr>https://www.ncbi.nlm.nih.gov/pubmed/?term=Feigin%20RD%5BAuthor%5D&amp;cauthor=true&amp;cauthor_uid=12491234</vt:lpwstr>
      </vt:variant>
      <vt:variant>
        <vt:lpwstr/>
      </vt:variant>
      <vt:variant>
        <vt:i4>1310773</vt:i4>
      </vt:variant>
      <vt:variant>
        <vt:i4>146</vt:i4>
      </vt:variant>
      <vt:variant>
        <vt:i4>0</vt:i4>
      </vt:variant>
      <vt:variant>
        <vt:i4>5</vt:i4>
      </vt:variant>
      <vt:variant>
        <vt:lpwstr>https://www.ncbi.nlm.nih.gov/pubmed/?term=Lewis%20RA%5BAuthor%5D&amp;cauthor=true&amp;cauthor_uid=12491234</vt:lpwstr>
      </vt:variant>
      <vt:variant>
        <vt:lpwstr/>
      </vt:variant>
      <vt:variant>
        <vt:i4>720977</vt:i4>
      </vt:variant>
      <vt:variant>
        <vt:i4>143</vt:i4>
      </vt:variant>
      <vt:variant>
        <vt:i4>0</vt:i4>
      </vt:variant>
      <vt:variant>
        <vt:i4>5</vt:i4>
      </vt:variant>
      <vt:variant>
        <vt:lpwstr>https://www.ncbi.nlm.nih.gov/pubmed/20736395</vt:lpwstr>
      </vt:variant>
      <vt:variant>
        <vt:lpwstr/>
      </vt:variant>
      <vt:variant>
        <vt:i4>4063246</vt:i4>
      </vt:variant>
      <vt:variant>
        <vt:i4>140</vt:i4>
      </vt:variant>
      <vt:variant>
        <vt:i4>0</vt:i4>
      </vt:variant>
      <vt:variant>
        <vt:i4>5</vt:i4>
      </vt:variant>
      <vt:variant>
        <vt:lpwstr>https://www.ncbi.nlm.nih.gov/pubmed/?term=Legg%20J%5BAuthor%5D&amp;cauthor=true&amp;cauthor_uid=20736395</vt:lpwstr>
      </vt:variant>
      <vt:variant>
        <vt:lpwstr/>
      </vt:variant>
      <vt:variant>
        <vt:i4>3407940</vt:i4>
      </vt:variant>
      <vt:variant>
        <vt:i4>137</vt:i4>
      </vt:variant>
      <vt:variant>
        <vt:i4>0</vt:i4>
      </vt:variant>
      <vt:variant>
        <vt:i4>5</vt:i4>
      </vt:variant>
      <vt:variant>
        <vt:lpwstr>https://www.ncbi.nlm.nih.gov/pubmed/?term=Wheeler%20R%5BAuthor%5D&amp;cauthor=true&amp;cauthor_uid=20736395</vt:lpwstr>
      </vt:variant>
      <vt:variant>
        <vt:lpwstr/>
      </vt:variant>
      <vt:variant>
        <vt:i4>5832827</vt:i4>
      </vt:variant>
      <vt:variant>
        <vt:i4>134</vt:i4>
      </vt:variant>
      <vt:variant>
        <vt:i4>0</vt:i4>
      </vt:variant>
      <vt:variant>
        <vt:i4>5</vt:i4>
      </vt:variant>
      <vt:variant>
        <vt:lpwstr>https://www.ncbi.nlm.nih.gov/pubmed/?term=Walker%20W%5BAuthor%5D&amp;cauthor=true&amp;cauthor_uid=20736395</vt:lpwstr>
      </vt:variant>
      <vt:variant>
        <vt:lpwstr/>
      </vt:variant>
      <vt:variant>
        <vt:i4>262233</vt:i4>
      </vt:variant>
      <vt:variant>
        <vt:i4>131</vt:i4>
      </vt:variant>
      <vt:variant>
        <vt:i4>0</vt:i4>
      </vt:variant>
      <vt:variant>
        <vt:i4>5</vt:i4>
      </vt:variant>
      <vt:variant>
        <vt:lpwstr>https://www.ncbi.nlm.nih.gov/pubmed/27392317</vt:lpwstr>
      </vt:variant>
      <vt:variant>
        <vt:lpwstr/>
      </vt:variant>
      <vt:variant>
        <vt:i4>5505062</vt:i4>
      </vt:variant>
      <vt:variant>
        <vt:i4>128</vt:i4>
      </vt:variant>
      <vt:variant>
        <vt:i4>0</vt:i4>
      </vt:variant>
      <vt:variant>
        <vt:i4>5</vt:i4>
      </vt:variant>
      <vt:variant>
        <vt:lpwstr>https://www.ncbi.nlm.nih.gov/pubmed/?term=Kerem%20E%5BAuthor%5D&amp;cauthor=true&amp;cauthor_uid=27392317</vt:lpwstr>
      </vt:variant>
      <vt:variant>
        <vt:lpwstr/>
      </vt:variant>
      <vt:variant>
        <vt:i4>5242988</vt:i4>
      </vt:variant>
      <vt:variant>
        <vt:i4>125</vt:i4>
      </vt:variant>
      <vt:variant>
        <vt:i4>0</vt:i4>
      </vt:variant>
      <vt:variant>
        <vt:i4>5</vt:i4>
      </vt:variant>
      <vt:variant>
        <vt:lpwstr>https://www.ncbi.nlm.nih.gov/pubmed/?term=Picard%20E%5BAuthor%5D&amp;cauthor=true&amp;cauthor_uid=27392317</vt:lpwstr>
      </vt:variant>
      <vt:variant>
        <vt:lpwstr/>
      </vt:variant>
      <vt:variant>
        <vt:i4>4587571</vt:i4>
      </vt:variant>
      <vt:variant>
        <vt:i4>122</vt:i4>
      </vt:variant>
      <vt:variant>
        <vt:i4>0</vt:i4>
      </vt:variant>
      <vt:variant>
        <vt:i4>5</vt:i4>
      </vt:variant>
      <vt:variant>
        <vt:lpwstr>https://www.ncbi.nlm.nih.gov/pubmed/?term=Erlichman%20M%5BAuthor%5D&amp;cauthor=true&amp;cauthor_uid=27392317</vt:lpwstr>
      </vt:variant>
      <vt:variant>
        <vt:lpwstr/>
      </vt:variant>
      <vt:variant>
        <vt:i4>2359304</vt:i4>
      </vt:variant>
      <vt:variant>
        <vt:i4>119</vt:i4>
      </vt:variant>
      <vt:variant>
        <vt:i4>0</vt:i4>
      </vt:variant>
      <vt:variant>
        <vt:i4>5</vt:i4>
      </vt:variant>
      <vt:variant>
        <vt:lpwstr>https://www.ncbi.nlm.nih.gov/pubmed/?term=Averbuch%20D%5BAuthor%5D&amp;cauthor=true&amp;cauthor_uid=27392317</vt:lpwstr>
      </vt:variant>
      <vt:variant>
        <vt:lpwstr/>
      </vt:variant>
      <vt:variant>
        <vt:i4>5505080</vt:i4>
      </vt:variant>
      <vt:variant>
        <vt:i4>116</vt:i4>
      </vt:variant>
      <vt:variant>
        <vt:i4>0</vt:i4>
      </vt:variant>
      <vt:variant>
        <vt:i4>5</vt:i4>
      </vt:variant>
      <vt:variant>
        <vt:lpwstr>https://www.ncbi.nlm.nih.gov/pubmed/?term=Koplewitz%20B%5BAuthor%5D&amp;cauthor=true&amp;cauthor_uid=27392317</vt:lpwstr>
      </vt:variant>
      <vt:variant>
        <vt:lpwstr/>
      </vt:variant>
      <vt:variant>
        <vt:i4>8126471</vt:i4>
      </vt:variant>
      <vt:variant>
        <vt:i4>113</vt:i4>
      </vt:variant>
      <vt:variant>
        <vt:i4>0</vt:i4>
      </vt:variant>
      <vt:variant>
        <vt:i4>5</vt:i4>
      </vt:variant>
      <vt:variant>
        <vt:lpwstr>https://www.ncbi.nlm.nih.gov/pubmed/?term=Cohen-Cymberknoh%20M%5BAuthor%5D&amp;cauthor=true&amp;cauthor_uid=27392317</vt:lpwstr>
      </vt:variant>
      <vt:variant>
        <vt:lpwstr/>
      </vt:variant>
      <vt:variant>
        <vt:i4>2687003</vt:i4>
      </vt:variant>
      <vt:variant>
        <vt:i4>110</vt:i4>
      </vt:variant>
      <vt:variant>
        <vt:i4>0</vt:i4>
      </vt:variant>
      <vt:variant>
        <vt:i4>5</vt:i4>
      </vt:variant>
      <vt:variant>
        <vt:lpwstr>https://www.ncbi.nlm.nih.gov/pubmed/?term=Shoseyov%20D%5BAuthor%5D&amp;cauthor=true&amp;cauthor_uid=27392317</vt:lpwstr>
      </vt:variant>
      <vt:variant>
        <vt:lpwstr/>
      </vt:variant>
      <vt:variant>
        <vt:i4>4391023</vt:i4>
      </vt:variant>
      <vt:variant>
        <vt:i4>107</vt:i4>
      </vt:variant>
      <vt:variant>
        <vt:i4>0</vt:i4>
      </vt:variant>
      <vt:variant>
        <vt:i4>5</vt:i4>
      </vt:variant>
      <vt:variant>
        <vt:lpwstr>https://www.ncbi.nlm.nih.gov/pubmed/?term=Breuer%20O%5BAuthor%5D&amp;cauthor=true&amp;cauthor_uid=27392317</vt:lpwstr>
      </vt:variant>
      <vt:variant>
        <vt:lpwstr/>
      </vt:variant>
      <vt:variant>
        <vt:i4>4587575</vt:i4>
      </vt:variant>
      <vt:variant>
        <vt:i4>104</vt:i4>
      </vt:variant>
      <vt:variant>
        <vt:i4>0</vt:i4>
      </vt:variant>
      <vt:variant>
        <vt:i4>5</vt:i4>
      </vt:variant>
      <vt:variant>
        <vt:lpwstr>https://www.ncbi.nlm.nih.gov/pubmed/?term=Erlichman%20I%5BAuthor%5D&amp;cauthor=true&amp;cauthor_uid=27392317</vt:lpwstr>
      </vt:variant>
      <vt:variant>
        <vt:lpwstr/>
      </vt:variant>
      <vt:variant>
        <vt:i4>720985</vt:i4>
      </vt:variant>
      <vt:variant>
        <vt:i4>101</vt:i4>
      </vt:variant>
      <vt:variant>
        <vt:i4>0</vt:i4>
      </vt:variant>
      <vt:variant>
        <vt:i4>5</vt:i4>
      </vt:variant>
      <vt:variant>
        <vt:lpwstr>https://www.ncbi.nlm.nih.gov/pubmed/27059295</vt:lpwstr>
      </vt:variant>
      <vt:variant>
        <vt:lpwstr/>
      </vt:variant>
      <vt:variant>
        <vt:i4>2228252</vt:i4>
      </vt:variant>
      <vt:variant>
        <vt:i4>98</vt:i4>
      </vt:variant>
      <vt:variant>
        <vt:i4>0</vt:i4>
      </vt:variant>
      <vt:variant>
        <vt:i4>5</vt:i4>
      </vt:variant>
      <vt:variant>
        <vt:lpwstr>https://www.ncbi.nlm.nih.gov/pubmed/?term=Best%20E%5BAuthor%5D&amp;cauthor=true&amp;cauthor_uid=27059295</vt:lpwstr>
      </vt:variant>
      <vt:variant>
        <vt:lpwstr/>
      </vt:variant>
      <vt:variant>
        <vt:i4>4259899</vt:i4>
      </vt:variant>
      <vt:variant>
        <vt:i4>95</vt:i4>
      </vt:variant>
      <vt:variant>
        <vt:i4>0</vt:i4>
      </vt:variant>
      <vt:variant>
        <vt:i4>5</vt:i4>
      </vt:variant>
      <vt:variant>
        <vt:lpwstr>https://www.ncbi.nlm.nih.gov/pubmed/?term=Drage%20A%5BAuthor%5D&amp;cauthor=true&amp;cauthor_uid=27059295</vt:lpwstr>
      </vt:variant>
      <vt:variant>
        <vt:lpwstr/>
      </vt:variant>
      <vt:variant>
        <vt:i4>5832819</vt:i4>
      </vt:variant>
      <vt:variant>
        <vt:i4>92</vt:i4>
      </vt:variant>
      <vt:variant>
        <vt:i4>0</vt:i4>
      </vt:variant>
      <vt:variant>
        <vt:i4>5</vt:i4>
      </vt:variant>
      <vt:variant>
        <vt:lpwstr>https://www.ncbi.nlm.nih.gov/pubmed/?term=Walker%20W%5BAuthor%5D&amp;cauthor=true&amp;cauthor_uid=27059295</vt:lpwstr>
      </vt:variant>
      <vt:variant>
        <vt:lpwstr/>
      </vt:variant>
      <vt:variant>
        <vt:i4>5898290</vt:i4>
      </vt:variant>
      <vt:variant>
        <vt:i4>89</vt:i4>
      </vt:variant>
      <vt:variant>
        <vt:i4>0</vt:i4>
      </vt:variant>
      <vt:variant>
        <vt:i4>5</vt:i4>
      </vt:variant>
      <vt:variant>
        <vt:lpwstr>https://www.ncbi.nlm.nih.gov/pubmed/?term=Mahon%20C%5BAuthor%5D&amp;cauthor=true&amp;cauthor_uid=27059295</vt:lpwstr>
      </vt:variant>
      <vt:variant>
        <vt:lpwstr/>
      </vt:variant>
      <vt:variant>
        <vt:i4>852061</vt:i4>
      </vt:variant>
      <vt:variant>
        <vt:i4>86</vt:i4>
      </vt:variant>
      <vt:variant>
        <vt:i4>0</vt:i4>
      </vt:variant>
      <vt:variant>
        <vt:i4>5</vt:i4>
      </vt:variant>
      <vt:variant>
        <vt:lpwstr>https://www.ncbi.nlm.nih.gov/pubmed/26267310</vt:lpwstr>
      </vt:variant>
      <vt:variant>
        <vt:lpwstr/>
      </vt:variant>
      <vt:variant>
        <vt:i4>8126542</vt:i4>
      </vt:variant>
      <vt:variant>
        <vt:i4>83</vt:i4>
      </vt:variant>
      <vt:variant>
        <vt:i4>0</vt:i4>
      </vt:variant>
      <vt:variant>
        <vt:i4>5</vt:i4>
      </vt:variant>
      <vt:variant>
        <vt:lpwstr>https://www.ncbi.nlm.nih.gov/pubmed/?term=Zar%20HJ%5BAuthor%5D&amp;cauthor=true&amp;cauthor_uid=26267310</vt:lpwstr>
      </vt:variant>
      <vt:variant>
        <vt:lpwstr/>
      </vt:variant>
      <vt:variant>
        <vt:i4>5898283</vt:i4>
      </vt:variant>
      <vt:variant>
        <vt:i4>80</vt:i4>
      </vt:variant>
      <vt:variant>
        <vt:i4>0</vt:i4>
      </vt:variant>
      <vt:variant>
        <vt:i4>5</vt:i4>
      </vt:variant>
      <vt:variant>
        <vt:lpwstr>https://www.ncbi.nlm.nih.gov/pubmed/?term=Mamathuba%20R%5BAuthor%5D&amp;cauthor=true&amp;cauthor_uid=26267310</vt:lpwstr>
      </vt:variant>
      <vt:variant>
        <vt:lpwstr/>
      </vt:variant>
      <vt:variant>
        <vt:i4>5767272</vt:i4>
      </vt:variant>
      <vt:variant>
        <vt:i4>77</vt:i4>
      </vt:variant>
      <vt:variant>
        <vt:i4>0</vt:i4>
      </vt:variant>
      <vt:variant>
        <vt:i4>5</vt:i4>
      </vt:variant>
      <vt:variant>
        <vt:lpwstr>https://www.ncbi.nlm.nih.gov/pubmed/?term=Verwey%20C%5BAuthor%5D&amp;cauthor=true&amp;cauthor_uid=26267310</vt:lpwstr>
      </vt:variant>
      <vt:variant>
        <vt:lpwstr/>
      </vt:variant>
      <vt:variant>
        <vt:i4>5373984</vt:i4>
      </vt:variant>
      <vt:variant>
        <vt:i4>74</vt:i4>
      </vt:variant>
      <vt:variant>
        <vt:i4>0</vt:i4>
      </vt:variant>
      <vt:variant>
        <vt:i4>5</vt:i4>
      </vt:variant>
      <vt:variant>
        <vt:lpwstr>https://www.ncbi.nlm.nih.gov/pubmed/?term=von%20Gottberg%20A%5BAuthor%5D&amp;cauthor=true&amp;cauthor_uid=26267310</vt:lpwstr>
      </vt:variant>
      <vt:variant>
        <vt:lpwstr/>
      </vt:variant>
      <vt:variant>
        <vt:i4>5701751</vt:i4>
      </vt:variant>
      <vt:variant>
        <vt:i4>71</vt:i4>
      </vt:variant>
      <vt:variant>
        <vt:i4>0</vt:i4>
      </vt:variant>
      <vt:variant>
        <vt:i4>5</vt:i4>
      </vt:variant>
      <vt:variant>
        <vt:lpwstr>https://www.ncbi.nlm.nih.gov/pubmed/?term=Wolter%20N%5BAuthor%5D&amp;cauthor=true&amp;cauthor_uid=26267310</vt:lpwstr>
      </vt:variant>
      <vt:variant>
        <vt:lpwstr/>
      </vt:variant>
      <vt:variant>
        <vt:i4>5439613</vt:i4>
      </vt:variant>
      <vt:variant>
        <vt:i4>68</vt:i4>
      </vt:variant>
      <vt:variant>
        <vt:i4>0</vt:i4>
      </vt:variant>
      <vt:variant>
        <vt:i4>5</vt:i4>
      </vt:variant>
      <vt:variant>
        <vt:lpwstr>https://www.ncbi.nlm.nih.gov/pubmed/?term=Kappos%20A%5BAuthor%5D&amp;cauthor=true&amp;cauthor_uid=26267310</vt:lpwstr>
      </vt:variant>
      <vt:variant>
        <vt:lpwstr/>
      </vt:variant>
      <vt:variant>
        <vt:i4>2949189</vt:i4>
      </vt:variant>
      <vt:variant>
        <vt:i4>65</vt:i4>
      </vt:variant>
      <vt:variant>
        <vt:i4>0</vt:i4>
      </vt:variant>
      <vt:variant>
        <vt:i4>5</vt:i4>
      </vt:variant>
      <vt:variant>
        <vt:lpwstr>https://www.ncbi.nlm.nih.gov/pubmed/?term=Zampoli%20M%5BAuthor%5D&amp;cauthor=true&amp;cauthor_uid=26267310</vt:lpwstr>
      </vt:variant>
      <vt:variant>
        <vt:lpwstr/>
      </vt:variant>
      <vt:variant>
        <vt:i4>131164</vt:i4>
      </vt:variant>
      <vt:variant>
        <vt:i4>62</vt:i4>
      </vt:variant>
      <vt:variant>
        <vt:i4>0</vt:i4>
      </vt:variant>
      <vt:variant>
        <vt:i4>5</vt:i4>
      </vt:variant>
      <vt:variant>
        <vt:lpwstr>https://www.ncbi.nlm.nih.gov/pubmed/15681514</vt:lpwstr>
      </vt:variant>
      <vt:variant>
        <vt:lpwstr/>
      </vt:variant>
      <vt:variant>
        <vt:i4>4325461</vt:i4>
      </vt:variant>
      <vt:variant>
        <vt:i4>59</vt:i4>
      </vt:variant>
      <vt:variant>
        <vt:i4>0</vt:i4>
      </vt:variant>
      <vt:variant>
        <vt:i4>5</vt:i4>
      </vt:variant>
      <vt:variant>
        <vt:lpwstr>https://www.ncbi.nlm.nih.gov/pubmed/?term=Paediatric%20Pleural%20Diseases%20Subcommittee%20of%20the%20BTS%20Standards%20of%20Care%20Committee%5BCorporate%20Author%5D</vt:lpwstr>
      </vt:variant>
      <vt:variant>
        <vt:lpwstr/>
      </vt:variant>
      <vt:variant>
        <vt:i4>2686998</vt:i4>
      </vt:variant>
      <vt:variant>
        <vt:i4>56</vt:i4>
      </vt:variant>
      <vt:variant>
        <vt:i4>0</vt:i4>
      </vt:variant>
      <vt:variant>
        <vt:i4>5</vt:i4>
      </vt:variant>
      <vt:variant>
        <vt:lpwstr>https://www.ncbi.nlm.nih.gov/pubmed/?term=Urquhart%20D%5BAuthor%5D&amp;cauthor=true&amp;cauthor_uid=15681514</vt:lpwstr>
      </vt:variant>
      <vt:variant>
        <vt:lpwstr/>
      </vt:variant>
      <vt:variant>
        <vt:i4>7995464</vt:i4>
      </vt:variant>
      <vt:variant>
        <vt:i4>53</vt:i4>
      </vt:variant>
      <vt:variant>
        <vt:i4>0</vt:i4>
      </vt:variant>
      <vt:variant>
        <vt:i4>5</vt:i4>
      </vt:variant>
      <vt:variant>
        <vt:lpwstr>https://www.ncbi.nlm.nih.gov/pubmed/?term=Thomson%20AH%5BAuthor%5D&amp;cauthor=true&amp;cauthor_uid=15681514</vt:lpwstr>
      </vt:variant>
      <vt:variant>
        <vt:lpwstr/>
      </vt:variant>
      <vt:variant>
        <vt:i4>2752593</vt:i4>
      </vt:variant>
      <vt:variant>
        <vt:i4>50</vt:i4>
      </vt:variant>
      <vt:variant>
        <vt:i4>0</vt:i4>
      </vt:variant>
      <vt:variant>
        <vt:i4>5</vt:i4>
      </vt:variant>
      <vt:variant>
        <vt:lpwstr>https://www.ncbi.nlm.nih.gov/pubmed/?term=Spencer%20D%5BAuthor%5D&amp;cauthor=true&amp;cauthor_uid=15681514</vt:lpwstr>
      </vt:variant>
      <vt:variant>
        <vt:lpwstr/>
      </vt:variant>
      <vt:variant>
        <vt:i4>5963873</vt:i4>
      </vt:variant>
      <vt:variant>
        <vt:i4>47</vt:i4>
      </vt:variant>
      <vt:variant>
        <vt:i4>0</vt:i4>
      </vt:variant>
      <vt:variant>
        <vt:i4>5</vt:i4>
      </vt:variant>
      <vt:variant>
        <vt:lpwstr>https://www.ncbi.nlm.nih.gov/pubmed/?term=Parikh%20D%5BAuthor%5D&amp;cauthor=true&amp;cauthor_uid=15681514</vt:lpwstr>
      </vt:variant>
      <vt:variant>
        <vt:lpwstr/>
      </vt:variant>
      <vt:variant>
        <vt:i4>2228237</vt:i4>
      </vt:variant>
      <vt:variant>
        <vt:i4>44</vt:i4>
      </vt:variant>
      <vt:variant>
        <vt:i4>0</vt:i4>
      </vt:variant>
      <vt:variant>
        <vt:i4>5</vt:i4>
      </vt:variant>
      <vt:variant>
        <vt:lpwstr>https://www.ncbi.nlm.nih.gov/pubmed/?term=King%20S%5BAuthor%5D&amp;cauthor=true&amp;cauthor_uid=15681514</vt:lpwstr>
      </vt:variant>
      <vt:variant>
        <vt:lpwstr/>
      </vt:variant>
      <vt:variant>
        <vt:i4>2162775</vt:i4>
      </vt:variant>
      <vt:variant>
        <vt:i4>41</vt:i4>
      </vt:variant>
      <vt:variant>
        <vt:i4>0</vt:i4>
      </vt:variant>
      <vt:variant>
        <vt:i4>5</vt:i4>
      </vt:variant>
      <vt:variant>
        <vt:lpwstr>https://www.ncbi.nlm.nih.gov/pubmed/?term=Hartley%20J%5BAuthor%5D&amp;cauthor=true&amp;cauthor_uid=15681514</vt:lpwstr>
      </vt:variant>
      <vt:variant>
        <vt:lpwstr/>
      </vt:variant>
      <vt:variant>
        <vt:i4>5963824</vt:i4>
      </vt:variant>
      <vt:variant>
        <vt:i4>38</vt:i4>
      </vt:variant>
      <vt:variant>
        <vt:i4>0</vt:i4>
      </vt:variant>
      <vt:variant>
        <vt:i4>5</vt:i4>
      </vt:variant>
      <vt:variant>
        <vt:lpwstr>https://www.ncbi.nlm.nih.gov/pubmed/?term=Cohen%20G%5BAuthor%5D&amp;cauthor=true&amp;cauthor_uid=15681514</vt:lpwstr>
      </vt:variant>
      <vt:variant>
        <vt:lpwstr/>
      </vt:variant>
      <vt:variant>
        <vt:i4>4522097</vt:i4>
      </vt:variant>
      <vt:variant>
        <vt:i4>35</vt:i4>
      </vt:variant>
      <vt:variant>
        <vt:i4>0</vt:i4>
      </vt:variant>
      <vt:variant>
        <vt:i4>5</vt:i4>
      </vt:variant>
      <vt:variant>
        <vt:lpwstr>https://www.ncbi.nlm.nih.gov/pubmed/?term=Abrahamson%20E%5BAuthor%5D&amp;cauthor=true&amp;cauthor_uid=15681514</vt:lpwstr>
      </vt:variant>
      <vt:variant>
        <vt:lpwstr/>
      </vt:variant>
      <vt:variant>
        <vt:i4>5701737</vt:i4>
      </vt:variant>
      <vt:variant>
        <vt:i4>32</vt:i4>
      </vt:variant>
      <vt:variant>
        <vt:i4>0</vt:i4>
      </vt:variant>
      <vt:variant>
        <vt:i4>5</vt:i4>
      </vt:variant>
      <vt:variant>
        <vt:lpwstr>https://www.ncbi.nlm.nih.gov/pubmed/?term=Balfour-Lynn%20IM%5BAuthor%5D&amp;cauthor=true&amp;cauthor_uid=15681514</vt:lpwstr>
      </vt:variant>
      <vt:variant>
        <vt:lpwstr/>
      </vt:variant>
      <vt:variant>
        <vt:i4>3539054</vt:i4>
      </vt:variant>
      <vt:variant>
        <vt:i4>29</vt:i4>
      </vt:variant>
      <vt:variant>
        <vt:i4>0</vt:i4>
      </vt:variant>
      <vt:variant>
        <vt:i4>5</vt:i4>
      </vt:variant>
      <vt:variant>
        <vt:lpwstr>https://www.ncbi.nlm.nih.gov/pubmed/3910719</vt:lpwstr>
      </vt:variant>
      <vt:variant>
        <vt:lpwstr/>
      </vt:variant>
      <vt:variant>
        <vt:i4>3014679</vt:i4>
      </vt:variant>
      <vt:variant>
        <vt:i4>26</vt:i4>
      </vt:variant>
      <vt:variant>
        <vt:i4>0</vt:i4>
      </vt:variant>
      <vt:variant>
        <vt:i4>5</vt:i4>
      </vt:variant>
      <vt:variant>
        <vt:lpwstr>https://www.ncbi.nlm.nih.gov/pubmed/?term=Bouzoukis%20JK%5BAuthor%5D&amp;cauthor=true&amp;cauthor_uid=3910719</vt:lpwstr>
      </vt:variant>
      <vt:variant>
        <vt:lpwstr/>
      </vt:variant>
      <vt:variant>
        <vt:i4>2293765</vt:i4>
      </vt:variant>
      <vt:variant>
        <vt:i4>23</vt:i4>
      </vt:variant>
      <vt:variant>
        <vt:i4>0</vt:i4>
      </vt:variant>
      <vt:variant>
        <vt:i4>5</vt:i4>
      </vt:variant>
      <vt:variant>
        <vt:lpwstr>https://www.ncbi.nlm.nih.gov/pubmed/?term=Feldstein%20JS%5BAuthor%5D&amp;cauthor=true&amp;cauthor_uid=3910719</vt:lpwstr>
      </vt:variant>
      <vt:variant>
        <vt:lpwstr/>
      </vt:variant>
      <vt:variant>
        <vt:i4>7209039</vt:i4>
      </vt:variant>
      <vt:variant>
        <vt:i4>20</vt:i4>
      </vt:variant>
      <vt:variant>
        <vt:i4>0</vt:i4>
      </vt:variant>
      <vt:variant>
        <vt:i4>5</vt:i4>
      </vt:variant>
      <vt:variant>
        <vt:lpwstr>https://www.ncbi.nlm.nih.gov/pubmed/?term=O%27Connor%20RE%5BAuthor%5D&amp;cauthor=true&amp;cauthor_uid=3910719</vt:lpwstr>
      </vt:variant>
      <vt:variant>
        <vt:lpwstr/>
      </vt:variant>
      <vt:variant>
        <vt:i4>3604518</vt:i4>
      </vt:variant>
      <vt:variant>
        <vt:i4>17</vt:i4>
      </vt:variant>
      <vt:variant>
        <vt:i4>0</vt:i4>
      </vt:variant>
      <vt:variant>
        <vt:i4>5</vt:i4>
      </vt:variant>
      <vt:variant>
        <vt:lpwstr>http://www.ncbi.nlm.nih.gov/pubmed/22403224</vt:lpwstr>
      </vt:variant>
      <vt:variant>
        <vt:lpwstr/>
      </vt:variant>
      <vt:variant>
        <vt:i4>7209076</vt:i4>
      </vt:variant>
      <vt:variant>
        <vt:i4>14</vt:i4>
      </vt:variant>
      <vt:variant>
        <vt:i4>0</vt:i4>
      </vt:variant>
      <vt:variant>
        <vt:i4>5</vt:i4>
      </vt:variant>
      <vt:variant>
        <vt:lpwstr>http://www.ncbi.nlm.nih.gov/pubmed/?term=Identification+and+Selection+of+Cases+and+Controls+in+the+Pneumonia+Etiology+Research+for+Child+Health+Project</vt:lpwstr>
      </vt:variant>
      <vt:variant>
        <vt:lpwstr/>
      </vt:variant>
      <vt:variant>
        <vt:i4>4456460</vt:i4>
      </vt:variant>
      <vt:variant>
        <vt:i4>11</vt:i4>
      </vt:variant>
      <vt:variant>
        <vt:i4>0</vt:i4>
      </vt:variant>
      <vt:variant>
        <vt:i4>5</vt:i4>
      </vt:variant>
      <vt:variant>
        <vt:lpwstr>http://www.ncbi.nlm.nih.gov/pubmed/?term=Etiology+of+severe+childhood+pneumonia+in+The+Gambia+West+Africa+determined+by+conventional+and+molecular+microbiological+analyses+of+lung+and+pleural+aspirate+samples</vt:lpwstr>
      </vt:variant>
      <vt:variant>
        <vt:lpwstr/>
      </vt:variant>
      <vt:variant>
        <vt:i4>3342383</vt:i4>
      </vt:variant>
      <vt:variant>
        <vt:i4>8</vt:i4>
      </vt:variant>
      <vt:variant>
        <vt:i4>0</vt:i4>
      </vt:variant>
      <vt:variant>
        <vt:i4>5</vt:i4>
      </vt:variant>
      <vt:variant>
        <vt:lpwstr>http://www.ncbi.nlm.nih.gov/pubmed/21695128</vt:lpwstr>
      </vt:variant>
      <vt:variant>
        <vt:lpwstr/>
      </vt:variant>
      <vt:variant>
        <vt:i4>3604522</vt:i4>
      </vt:variant>
      <vt:variant>
        <vt:i4>5</vt:i4>
      </vt:variant>
      <vt:variant>
        <vt:i4>0</vt:i4>
      </vt:variant>
      <vt:variant>
        <vt:i4>5</vt:i4>
      </vt:variant>
      <vt:variant>
        <vt:lpwstr>http://www.ncbi.nlm.nih.gov/pubmed/23582727</vt:lpwstr>
      </vt:variant>
      <vt:variant>
        <vt:lpwstr/>
      </vt:variant>
      <vt:variant>
        <vt:i4>6226037</vt:i4>
      </vt:variant>
      <vt:variant>
        <vt:i4>2</vt:i4>
      </vt:variant>
      <vt:variant>
        <vt:i4>0</vt:i4>
      </vt:variant>
      <vt:variant>
        <vt:i4>5</vt:i4>
      </vt:variant>
      <vt:variant>
        <vt:lpwstr>http://www.ncbi.nlm.nih.gov/pubmed/?term=Walker%20CL%5BAuthor%5D&amp;cauthor=true&amp;cauthor_uid=23582727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Prosperi, Christine</dc:creator>
  <cp:keywords/>
  <dc:description/>
  <cp:lastModifiedBy>Microsoft Office User</cp:lastModifiedBy>
  <cp:revision>3</cp:revision>
  <dcterms:created xsi:type="dcterms:W3CDTF">2020-05-18T00:47:00Z</dcterms:created>
  <dcterms:modified xsi:type="dcterms:W3CDTF">2020-05-18T00:48:00Z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ies>
</file>