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2D71F" w14:textId="6DD4388D" w:rsidR="00C53024" w:rsidRPr="00C53024" w:rsidRDefault="00C53024" w:rsidP="00C53024">
      <w:pPr>
        <w:spacing w:line="480" w:lineRule="auto"/>
        <w:rPr>
          <w:rFonts w:ascii="Arial" w:eastAsia="Times New Roman" w:hAnsi="Arial" w:cs="Arial"/>
          <w:b/>
          <w:bCs/>
          <w:color w:val="000000"/>
          <w:sz w:val="22"/>
          <w:szCs w:val="22"/>
          <w:lang w:val="en-CA"/>
        </w:rPr>
      </w:pPr>
      <w:r w:rsidRPr="00C53024">
        <w:rPr>
          <w:rFonts w:ascii="Arial" w:eastAsia="Times New Roman" w:hAnsi="Arial" w:cs="Arial"/>
          <w:b/>
          <w:bCs/>
          <w:color w:val="000000"/>
          <w:sz w:val="22"/>
          <w:szCs w:val="22"/>
          <w:lang w:val="en-CA"/>
        </w:rPr>
        <w:t xml:space="preserve">CONSORT 2010 extension checklist for within person randomised </w:t>
      </w:r>
      <w:r w:rsidR="007D0C14" w:rsidRPr="00A63A46">
        <w:rPr>
          <w:rFonts w:ascii="Arial" w:eastAsia="Times New Roman" w:hAnsi="Arial" w:cs="Arial"/>
          <w:b/>
          <w:bCs/>
          <w:color w:val="000000"/>
          <w:sz w:val="22"/>
          <w:szCs w:val="22"/>
          <w:highlight w:val="yellow"/>
          <w:lang w:val="en-CA"/>
        </w:rPr>
        <w:t>clinical</w:t>
      </w:r>
      <w:r w:rsidR="007D0C14">
        <w:rPr>
          <w:rFonts w:ascii="Arial" w:eastAsia="Times New Roman" w:hAnsi="Arial" w:cs="Arial"/>
          <w:b/>
          <w:bCs/>
          <w:color w:val="000000"/>
          <w:sz w:val="22"/>
          <w:szCs w:val="22"/>
          <w:lang w:val="en-CA"/>
        </w:rPr>
        <w:t xml:space="preserve"> </w:t>
      </w:r>
      <w:r w:rsidRPr="00C53024">
        <w:rPr>
          <w:rFonts w:ascii="Arial" w:eastAsia="Times New Roman" w:hAnsi="Arial" w:cs="Arial"/>
          <w:b/>
          <w:bCs/>
          <w:color w:val="000000"/>
          <w:sz w:val="22"/>
          <w:szCs w:val="22"/>
          <w:lang w:val="en-CA"/>
        </w:rPr>
        <w:t>trials</w:t>
      </w:r>
    </w:p>
    <w:p w14:paraId="36592FBE" w14:textId="77777777" w:rsidR="00D03608" w:rsidRDefault="00D03608" w:rsidP="00D03608">
      <w:pPr>
        <w:spacing w:line="480" w:lineRule="auto"/>
        <w:rPr>
          <w:rFonts w:ascii="Arial" w:eastAsia="Times New Roman" w:hAnsi="Arial" w:cs="Arial"/>
          <w:i/>
          <w:iCs/>
          <w:color w:val="000000"/>
          <w:sz w:val="22"/>
          <w:szCs w:val="22"/>
          <w:vertAlign w:val="superscript"/>
          <w:lang w:val="en-CA"/>
        </w:rPr>
      </w:pPr>
      <w:r w:rsidRPr="00C53024">
        <w:rPr>
          <w:rFonts w:ascii="Arial" w:eastAsia="Times New Roman" w:hAnsi="Arial" w:cs="Arial"/>
          <w:i/>
          <w:iCs/>
          <w:color w:val="000000"/>
          <w:sz w:val="22"/>
          <w:szCs w:val="22"/>
          <w:lang w:val="en-CA"/>
        </w:rPr>
        <w:t>Bryan Chung,</w:t>
      </w:r>
      <w:r>
        <w:rPr>
          <w:rFonts w:ascii="Arial" w:eastAsia="Times New Roman" w:hAnsi="Arial" w:cs="Arial"/>
          <w:i/>
          <w:iCs/>
          <w:color w:val="000000"/>
          <w:sz w:val="22"/>
          <w:szCs w:val="22"/>
          <w:vertAlign w:val="superscript"/>
          <w:lang w:val="en-CA"/>
        </w:rPr>
        <w:t>1</w:t>
      </w:r>
      <w:r w:rsidRPr="00C53024">
        <w:rPr>
          <w:rFonts w:ascii="Arial" w:eastAsia="Times New Roman" w:hAnsi="Arial" w:cs="Arial"/>
          <w:i/>
          <w:iCs/>
          <w:color w:val="000000"/>
          <w:sz w:val="22"/>
          <w:szCs w:val="22"/>
          <w:lang w:val="en-CA"/>
        </w:rPr>
        <w:t xml:space="preserve"> Nikolaos Pandis,</w:t>
      </w:r>
      <w:r>
        <w:rPr>
          <w:rFonts w:ascii="Arial" w:eastAsia="Times New Roman" w:hAnsi="Arial" w:cs="Arial"/>
          <w:i/>
          <w:iCs/>
          <w:color w:val="000000"/>
          <w:sz w:val="22"/>
          <w:szCs w:val="22"/>
          <w:vertAlign w:val="superscript"/>
          <w:lang w:val="en-CA"/>
        </w:rPr>
        <w:t>2</w:t>
      </w:r>
      <w:r w:rsidRPr="00C53024">
        <w:rPr>
          <w:rFonts w:ascii="Arial" w:eastAsia="Times New Roman" w:hAnsi="Arial" w:cs="Arial"/>
          <w:i/>
          <w:iCs/>
          <w:color w:val="000000"/>
          <w:sz w:val="22"/>
          <w:szCs w:val="22"/>
          <w:vertAlign w:val="superscript"/>
          <w:lang w:val="en-CA"/>
        </w:rPr>
        <w:t xml:space="preserve"> </w:t>
      </w:r>
      <w:r w:rsidRPr="00C53024">
        <w:rPr>
          <w:rFonts w:ascii="Arial" w:eastAsia="Times New Roman" w:hAnsi="Arial" w:cs="Arial"/>
          <w:i/>
          <w:iCs/>
          <w:color w:val="000000"/>
          <w:sz w:val="22"/>
          <w:szCs w:val="22"/>
          <w:lang w:val="en-CA"/>
        </w:rPr>
        <w:t>Roberta W Scherer,</w:t>
      </w:r>
      <w:r w:rsidRPr="00C53024">
        <w:rPr>
          <w:rFonts w:ascii="Arial" w:eastAsia="Times New Roman" w:hAnsi="Arial" w:cs="Arial"/>
          <w:i/>
          <w:iCs/>
          <w:color w:val="000000"/>
          <w:sz w:val="22"/>
          <w:szCs w:val="22"/>
          <w:vertAlign w:val="superscript"/>
          <w:lang w:val="en-CA"/>
        </w:rPr>
        <w:t>3</w:t>
      </w:r>
      <w:r w:rsidRPr="00C53024">
        <w:rPr>
          <w:rFonts w:ascii="Arial" w:eastAsia="Times New Roman" w:hAnsi="Arial" w:cs="Arial"/>
          <w:i/>
          <w:iCs/>
          <w:color w:val="000000"/>
          <w:sz w:val="22"/>
          <w:szCs w:val="22"/>
          <w:lang w:val="en-CA"/>
        </w:rPr>
        <w:t xml:space="preserve"> Diana Elbourne,</w:t>
      </w:r>
      <w:r w:rsidRPr="00C53024">
        <w:rPr>
          <w:rFonts w:ascii="Arial" w:eastAsia="Times New Roman" w:hAnsi="Arial" w:cs="Arial"/>
          <w:i/>
          <w:iCs/>
          <w:color w:val="000000"/>
          <w:sz w:val="22"/>
          <w:szCs w:val="22"/>
          <w:vertAlign w:val="superscript"/>
          <w:lang w:val="en-CA"/>
        </w:rPr>
        <w:t>4</w:t>
      </w:r>
      <w:r w:rsidRPr="00C53024">
        <w:rPr>
          <w:rFonts w:ascii="Arial" w:eastAsia="Times New Roman" w:hAnsi="Arial" w:cs="Arial"/>
          <w:i/>
          <w:iCs/>
          <w:color w:val="000000"/>
          <w:sz w:val="22"/>
          <w:szCs w:val="22"/>
          <w:lang w:val="en-CA"/>
        </w:rPr>
        <w:t xml:space="preserve"> </w:t>
      </w:r>
    </w:p>
    <w:p w14:paraId="16895F0C" w14:textId="77777777" w:rsidR="00D03608" w:rsidRPr="00C53024" w:rsidRDefault="00D03608" w:rsidP="00D03608">
      <w:pPr>
        <w:spacing w:line="480" w:lineRule="auto"/>
        <w:rPr>
          <w:rFonts w:ascii="Arial" w:eastAsia="Times New Roman" w:hAnsi="Arial" w:cs="Arial"/>
          <w:i/>
          <w:iCs/>
          <w:color w:val="000000"/>
          <w:sz w:val="22"/>
          <w:szCs w:val="22"/>
          <w:lang w:val="en-CA"/>
        </w:rPr>
      </w:pPr>
    </w:p>
    <w:p w14:paraId="2F100CBA" w14:textId="77777777" w:rsidR="00D03608" w:rsidRPr="008D0BB3" w:rsidRDefault="00D03608" w:rsidP="00D03608">
      <w:pPr>
        <w:spacing w:line="480" w:lineRule="auto"/>
        <w:rPr>
          <w:rFonts w:ascii="Arial" w:eastAsia="Times New Roman" w:hAnsi="Arial" w:cs="Arial"/>
          <w:color w:val="000000"/>
          <w:sz w:val="22"/>
          <w:szCs w:val="22"/>
          <w:lang w:val="en-CA"/>
        </w:rPr>
      </w:pPr>
      <w:r>
        <w:rPr>
          <w:rFonts w:ascii="Arial" w:eastAsia="Times New Roman" w:hAnsi="Arial" w:cs="Arial"/>
          <w:color w:val="000000"/>
          <w:sz w:val="22"/>
          <w:szCs w:val="22"/>
          <w:vertAlign w:val="superscript"/>
          <w:lang w:val="en-CA"/>
        </w:rPr>
        <w:t xml:space="preserve">1 </w:t>
      </w:r>
      <w:r w:rsidRPr="008D0BB3">
        <w:rPr>
          <w:rFonts w:ascii="Arial" w:eastAsia="Times New Roman" w:hAnsi="Arial" w:cs="Arial"/>
          <w:color w:val="000000"/>
          <w:sz w:val="22"/>
          <w:szCs w:val="22"/>
          <w:lang w:val="en-CA"/>
        </w:rPr>
        <w:t>Division of Plastic Surgery,</w:t>
      </w:r>
      <w:r>
        <w:rPr>
          <w:rFonts w:ascii="Arial" w:eastAsia="Times New Roman" w:hAnsi="Arial" w:cs="Arial"/>
          <w:color w:val="000000"/>
          <w:sz w:val="22"/>
          <w:szCs w:val="22"/>
          <w:lang w:val="en-CA"/>
        </w:rPr>
        <w:t xml:space="preserve"> </w:t>
      </w:r>
      <w:r w:rsidRPr="008D0BB3">
        <w:rPr>
          <w:rFonts w:ascii="Arial" w:eastAsia="Times New Roman" w:hAnsi="Arial" w:cs="Arial"/>
          <w:color w:val="000000"/>
          <w:sz w:val="22"/>
          <w:szCs w:val="22"/>
          <w:lang w:val="en-CA"/>
        </w:rPr>
        <w:t>University of British Columbia,</w:t>
      </w:r>
      <w:r>
        <w:rPr>
          <w:rFonts w:ascii="Arial" w:eastAsia="Times New Roman" w:hAnsi="Arial" w:cs="Arial"/>
          <w:color w:val="000000"/>
          <w:sz w:val="22"/>
          <w:szCs w:val="22"/>
          <w:lang w:val="en-CA"/>
        </w:rPr>
        <w:t xml:space="preserve"> </w:t>
      </w:r>
      <w:r w:rsidRPr="008D0BB3">
        <w:rPr>
          <w:rFonts w:ascii="Arial" w:eastAsia="Times New Roman" w:hAnsi="Arial" w:cs="Arial"/>
          <w:color w:val="000000"/>
          <w:sz w:val="22"/>
          <w:szCs w:val="22"/>
          <w:lang w:val="en-CA"/>
        </w:rPr>
        <w:t>Victoria, BC, Canada</w:t>
      </w:r>
    </w:p>
    <w:p w14:paraId="15C50C59" w14:textId="77777777" w:rsidR="00D03608" w:rsidRPr="008D0BB3" w:rsidRDefault="00D03608" w:rsidP="00D03608">
      <w:pPr>
        <w:spacing w:line="480" w:lineRule="auto"/>
        <w:rPr>
          <w:rFonts w:ascii="Arial" w:eastAsia="Times New Roman" w:hAnsi="Arial" w:cs="Arial"/>
          <w:color w:val="000000"/>
          <w:sz w:val="22"/>
          <w:szCs w:val="22"/>
          <w:lang w:val="en-CA"/>
        </w:rPr>
      </w:pPr>
      <w:r w:rsidRPr="00741F96">
        <w:rPr>
          <w:rFonts w:ascii="Arial" w:eastAsia="Times New Roman" w:hAnsi="Arial" w:cs="Arial"/>
          <w:color w:val="000000"/>
          <w:sz w:val="22"/>
          <w:szCs w:val="22"/>
          <w:vertAlign w:val="superscript"/>
          <w:lang w:val="en-CA"/>
        </w:rPr>
        <w:t>2</w:t>
      </w:r>
      <w:r>
        <w:rPr>
          <w:rFonts w:ascii="Arial" w:eastAsia="Times New Roman" w:hAnsi="Arial" w:cs="Arial"/>
          <w:color w:val="000000"/>
          <w:sz w:val="22"/>
          <w:szCs w:val="22"/>
          <w:lang w:val="en-CA"/>
        </w:rPr>
        <w:t xml:space="preserve"> </w:t>
      </w:r>
      <w:r w:rsidRPr="008D0BB3">
        <w:rPr>
          <w:rFonts w:ascii="Arial" w:eastAsia="Times New Roman" w:hAnsi="Arial" w:cs="Arial"/>
          <w:color w:val="000000"/>
          <w:sz w:val="22"/>
          <w:szCs w:val="22"/>
          <w:lang w:val="en-CA"/>
        </w:rPr>
        <w:t>University of Bern, Medical</w:t>
      </w:r>
      <w:r>
        <w:rPr>
          <w:rFonts w:ascii="Arial" w:eastAsia="Times New Roman" w:hAnsi="Arial" w:cs="Arial"/>
          <w:color w:val="000000"/>
          <w:sz w:val="22"/>
          <w:szCs w:val="22"/>
          <w:lang w:val="en-CA"/>
        </w:rPr>
        <w:t xml:space="preserve"> </w:t>
      </w:r>
      <w:r w:rsidRPr="008D0BB3">
        <w:rPr>
          <w:rFonts w:ascii="Arial" w:eastAsia="Times New Roman" w:hAnsi="Arial" w:cs="Arial"/>
          <w:color w:val="000000"/>
          <w:sz w:val="22"/>
          <w:szCs w:val="22"/>
          <w:lang w:val="en-CA"/>
        </w:rPr>
        <w:t>Faculty, School of Dental</w:t>
      </w:r>
      <w:r>
        <w:rPr>
          <w:rFonts w:ascii="Arial" w:eastAsia="Times New Roman" w:hAnsi="Arial" w:cs="Arial"/>
          <w:color w:val="000000"/>
          <w:sz w:val="22"/>
          <w:szCs w:val="22"/>
          <w:lang w:val="en-CA"/>
        </w:rPr>
        <w:t xml:space="preserve"> </w:t>
      </w:r>
      <w:r w:rsidRPr="008D0BB3">
        <w:rPr>
          <w:rFonts w:ascii="Arial" w:eastAsia="Times New Roman" w:hAnsi="Arial" w:cs="Arial"/>
          <w:color w:val="000000"/>
          <w:sz w:val="22"/>
          <w:szCs w:val="22"/>
          <w:lang w:val="en-CA"/>
        </w:rPr>
        <w:t>Medicine, Department of</w:t>
      </w:r>
      <w:r>
        <w:rPr>
          <w:rFonts w:ascii="Arial" w:eastAsia="Times New Roman" w:hAnsi="Arial" w:cs="Arial"/>
          <w:color w:val="000000"/>
          <w:sz w:val="22"/>
          <w:szCs w:val="22"/>
          <w:lang w:val="en-CA"/>
        </w:rPr>
        <w:t xml:space="preserve"> </w:t>
      </w:r>
      <w:r w:rsidRPr="008D0BB3">
        <w:rPr>
          <w:rFonts w:ascii="Arial" w:eastAsia="Times New Roman" w:hAnsi="Arial" w:cs="Arial"/>
          <w:color w:val="000000"/>
          <w:sz w:val="22"/>
          <w:szCs w:val="22"/>
          <w:lang w:val="en-CA"/>
        </w:rPr>
        <w:t>Orthodontics and Dentofacial</w:t>
      </w:r>
      <w:r>
        <w:rPr>
          <w:rFonts w:ascii="Arial" w:eastAsia="Times New Roman" w:hAnsi="Arial" w:cs="Arial"/>
          <w:color w:val="000000"/>
          <w:sz w:val="22"/>
          <w:szCs w:val="22"/>
          <w:lang w:val="en-CA"/>
        </w:rPr>
        <w:t xml:space="preserve"> </w:t>
      </w:r>
      <w:r w:rsidRPr="008D0BB3">
        <w:rPr>
          <w:rFonts w:ascii="Arial" w:eastAsia="Times New Roman" w:hAnsi="Arial" w:cs="Arial"/>
          <w:color w:val="000000"/>
          <w:sz w:val="22"/>
          <w:szCs w:val="22"/>
          <w:lang w:val="en-CA"/>
        </w:rPr>
        <w:t>Orthopedics, Bern, Switzerland</w:t>
      </w:r>
    </w:p>
    <w:p w14:paraId="43775E77" w14:textId="77777777" w:rsidR="00D03608" w:rsidRPr="008D0BB3" w:rsidRDefault="00D03608" w:rsidP="00D03608">
      <w:pPr>
        <w:spacing w:line="480" w:lineRule="auto"/>
        <w:rPr>
          <w:rFonts w:ascii="Arial" w:eastAsia="Times New Roman" w:hAnsi="Arial" w:cs="Arial"/>
          <w:color w:val="000000"/>
          <w:sz w:val="22"/>
          <w:szCs w:val="22"/>
          <w:lang w:val="en-CA"/>
        </w:rPr>
      </w:pPr>
      <w:r w:rsidRPr="008D0BB3">
        <w:rPr>
          <w:rFonts w:ascii="Arial" w:eastAsia="Times New Roman" w:hAnsi="Arial" w:cs="Arial"/>
          <w:color w:val="000000"/>
          <w:sz w:val="22"/>
          <w:szCs w:val="22"/>
          <w:vertAlign w:val="superscript"/>
          <w:lang w:val="en-CA"/>
        </w:rPr>
        <w:t>3</w:t>
      </w:r>
      <w:r>
        <w:rPr>
          <w:rFonts w:ascii="Arial" w:eastAsia="Times New Roman" w:hAnsi="Arial" w:cs="Arial"/>
          <w:color w:val="000000"/>
          <w:sz w:val="22"/>
          <w:szCs w:val="22"/>
          <w:vertAlign w:val="superscript"/>
          <w:lang w:val="en-CA"/>
        </w:rPr>
        <w:t xml:space="preserve"> </w:t>
      </w:r>
      <w:r w:rsidRPr="008D0BB3">
        <w:rPr>
          <w:rFonts w:ascii="Arial" w:eastAsia="Times New Roman" w:hAnsi="Arial" w:cs="Arial"/>
          <w:color w:val="000000"/>
          <w:sz w:val="22"/>
          <w:szCs w:val="22"/>
          <w:lang w:val="en-CA"/>
        </w:rPr>
        <w:t>Johns Hopkins Bloomberg</w:t>
      </w:r>
      <w:r>
        <w:rPr>
          <w:rFonts w:ascii="Arial" w:eastAsia="Times New Roman" w:hAnsi="Arial" w:cs="Arial"/>
          <w:color w:val="000000"/>
          <w:sz w:val="22"/>
          <w:szCs w:val="22"/>
          <w:lang w:val="en-CA"/>
        </w:rPr>
        <w:t xml:space="preserve"> </w:t>
      </w:r>
      <w:r w:rsidRPr="008D0BB3">
        <w:rPr>
          <w:rFonts w:ascii="Arial" w:eastAsia="Times New Roman" w:hAnsi="Arial" w:cs="Arial"/>
          <w:color w:val="000000"/>
          <w:sz w:val="22"/>
          <w:szCs w:val="22"/>
          <w:lang w:val="en-CA"/>
        </w:rPr>
        <w:t>School of Public Health,</w:t>
      </w:r>
      <w:r>
        <w:rPr>
          <w:rFonts w:ascii="Arial" w:eastAsia="Times New Roman" w:hAnsi="Arial" w:cs="Arial"/>
          <w:color w:val="000000"/>
          <w:sz w:val="22"/>
          <w:szCs w:val="22"/>
          <w:lang w:val="en-CA"/>
        </w:rPr>
        <w:t xml:space="preserve"> </w:t>
      </w:r>
      <w:r w:rsidRPr="008D0BB3">
        <w:rPr>
          <w:rFonts w:ascii="Arial" w:eastAsia="Times New Roman" w:hAnsi="Arial" w:cs="Arial"/>
          <w:color w:val="000000"/>
          <w:sz w:val="22"/>
          <w:szCs w:val="22"/>
          <w:lang w:val="en-CA"/>
        </w:rPr>
        <w:t>Epidemiology Mailroom E6138</w:t>
      </w:r>
    </w:p>
    <w:p w14:paraId="556FD48B" w14:textId="77777777" w:rsidR="00D03608" w:rsidRPr="008D0BB3" w:rsidRDefault="00D03608" w:rsidP="00D03608">
      <w:pPr>
        <w:spacing w:line="480" w:lineRule="auto"/>
        <w:rPr>
          <w:rFonts w:ascii="Arial" w:eastAsia="Times New Roman" w:hAnsi="Arial" w:cs="Arial"/>
          <w:color w:val="000000"/>
          <w:sz w:val="22"/>
          <w:szCs w:val="22"/>
          <w:lang w:val="en-CA"/>
        </w:rPr>
      </w:pPr>
      <w:r w:rsidRPr="008D0BB3">
        <w:rPr>
          <w:rFonts w:ascii="Arial" w:eastAsia="Times New Roman" w:hAnsi="Arial" w:cs="Arial"/>
          <w:color w:val="000000"/>
          <w:sz w:val="22"/>
          <w:szCs w:val="22"/>
          <w:lang w:val="en-CA"/>
        </w:rPr>
        <w:t>Baltimore, MD, USA</w:t>
      </w:r>
    </w:p>
    <w:p w14:paraId="3E39C61E" w14:textId="77777777" w:rsidR="00D03608" w:rsidRPr="008D0BB3" w:rsidRDefault="00D03608" w:rsidP="00D03608">
      <w:pPr>
        <w:spacing w:line="480" w:lineRule="auto"/>
        <w:rPr>
          <w:rFonts w:ascii="Arial" w:eastAsia="Times New Roman" w:hAnsi="Arial" w:cs="Arial"/>
          <w:color w:val="000000"/>
          <w:sz w:val="22"/>
          <w:szCs w:val="22"/>
          <w:lang w:val="en-CA"/>
        </w:rPr>
      </w:pPr>
      <w:r w:rsidRPr="008D0BB3">
        <w:rPr>
          <w:rFonts w:ascii="Arial" w:eastAsia="Times New Roman" w:hAnsi="Arial" w:cs="Arial"/>
          <w:color w:val="000000"/>
          <w:sz w:val="22"/>
          <w:szCs w:val="22"/>
          <w:vertAlign w:val="superscript"/>
          <w:lang w:val="en-CA"/>
        </w:rPr>
        <w:t>4</w:t>
      </w:r>
      <w:r>
        <w:rPr>
          <w:rFonts w:ascii="Arial" w:eastAsia="Times New Roman" w:hAnsi="Arial" w:cs="Arial"/>
          <w:color w:val="000000"/>
          <w:sz w:val="22"/>
          <w:szCs w:val="22"/>
          <w:vertAlign w:val="superscript"/>
          <w:lang w:val="en-CA"/>
        </w:rPr>
        <w:t xml:space="preserve"> </w:t>
      </w:r>
      <w:r w:rsidRPr="008D0BB3">
        <w:rPr>
          <w:rFonts w:ascii="Arial" w:eastAsia="Times New Roman" w:hAnsi="Arial" w:cs="Arial"/>
          <w:color w:val="000000"/>
          <w:sz w:val="22"/>
          <w:szCs w:val="22"/>
          <w:lang w:val="en-CA"/>
        </w:rPr>
        <w:t>London School of Hygiene and</w:t>
      </w:r>
      <w:r>
        <w:rPr>
          <w:rFonts w:ascii="Arial" w:eastAsia="Times New Roman" w:hAnsi="Arial" w:cs="Arial"/>
          <w:color w:val="000000"/>
          <w:sz w:val="22"/>
          <w:szCs w:val="22"/>
          <w:lang w:val="en-CA"/>
        </w:rPr>
        <w:t xml:space="preserve"> </w:t>
      </w:r>
      <w:r w:rsidRPr="008D0BB3">
        <w:rPr>
          <w:rFonts w:ascii="Arial" w:eastAsia="Times New Roman" w:hAnsi="Arial" w:cs="Arial"/>
          <w:color w:val="000000"/>
          <w:sz w:val="22"/>
          <w:szCs w:val="22"/>
          <w:lang w:val="en-CA"/>
        </w:rPr>
        <w:t>Tropical Medicine, Department</w:t>
      </w:r>
      <w:r>
        <w:rPr>
          <w:rFonts w:ascii="Arial" w:eastAsia="Times New Roman" w:hAnsi="Arial" w:cs="Arial"/>
          <w:color w:val="000000"/>
          <w:sz w:val="22"/>
          <w:szCs w:val="22"/>
          <w:lang w:val="en-CA"/>
        </w:rPr>
        <w:t xml:space="preserve"> </w:t>
      </w:r>
      <w:r w:rsidRPr="008D0BB3">
        <w:rPr>
          <w:rFonts w:ascii="Arial" w:eastAsia="Times New Roman" w:hAnsi="Arial" w:cs="Arial"/>
          <w:color w:val="000000"/>
          <w:sz w:val="22"/>
          <w:szCs w:val="22"/>
          <w:lang w:val="en-CA"/>
        </w:rPr>
        <w:t>of Medical Statistics, London, UK</w:t>
      </w:r>
    </w:p>
    <w:p w14:paraId="7571AA50" w14:textId="77777777" w:rsidR="008D0BB3" w:rsidRDefault="008D0BB3" w:rsidP="008D0BB3">
      <w:pPr>
        <w:spacing w:line="480" w:lineRule="auto"/>
        <w:rPr>
          <w:rFonts w:ascii="Arial" w:eastAsia="Times New Roman" w:hAnsi="Arial" w:cs="Arial"/>
          <w:color w:val="000000"/>
          <w:sz w:val="22"/>
          <w:szCs w:val="22"/>
          <w:lang w:val="en-CA"/>
        </w:rPr>
      </w:pPr>
    </w:p>
    <w:p w14:paraId="2CCD4FBE" w14:textId="79621981" w:rsidR="00FA11A9" w:rsidRPr="00A63A46" w:rsidRDefault="00FA11A9" w:rsidP="00282CF4">
      <w:pPr>
        <w:spacing w:line="480" w:lineRule="auto"/>
        <w:rPr>
          <w:rFonts w:ascii="Arial" w:eastAsia="Times New Roman" w:hAnsi="Arial" w:cs="Arial"/>
          <w:color w:val="000000"/>
          <w:sz w:val="22"/>
          <w:szCs w:val="22"/>
          <w:highlight w:val="yellow"/>
          <w:lang w:val="en-CA"/>
        </w:rPr>
      </w:pPr>
      <w:r w:rsidRPr="00A63A46">
        <w:rPr>
          <w:rFonts w:ascii="Arial" w:eastAsia="Times New Roman" w:hAnsi="Arial" w:cs="Arial"/>
          <w:color w:val="000000"/>
          <w:sz w:val="22"/>
          <w:szCs w:val="22"/>
          <w:highlight w:val="yellow"/>
          <w:lang w:val="en-CA"/>
        </w:rPr>
        <w:t xml:space="preserve">The aim of research is to produce valid and useful results that can ultimately improve patient care. Clinical studies should be designed, executed and communicated with the scientific community in a rigorous and unbiased manner. </w:t>
      </w:r>
      <w:r w:rsidR="00282CF4" w:rsidRPr="00A63A46">
        <w:rPr>
          <w:rFonts w:ascii="Arial" w:eastAsia="Times New Roman" w:hAnsi="Arial" w:cs="Arial"/>
          <w:color w:val="000000"/>
          <w:sz w:val="22"/>
          <w:szCs w:val="22"/>
          <w:highlight w:val="yellow"/>
          <w:lang w:val="en-CA"/>
        </w:rPr>
        <w:t xml:space="preserve">In the </w:t>
      </w:r>
      <w:r w:rsidR="00270C37">
        <w:rPr>
          <w:rFonts w:ascii="Arial" w:eastAsia="Times New Roman" w:hAnsi="Arial" w:cs="Arial"/>
          <w:color w:val="000000"/>
          <w:sz w:val="22"/>
          <w:szCs w:val="22"/>
          <w:highlight w:val="yellow"/>
          <w:lang w:val="en-CA"/>
        </w:rPr>
        <w:t>19</w:t>
      </w:r>
      <w:r w:rsidR="00282CF4" w:rsidRPr="00A63A46">
        <w:rPr>
          <w:rFonts w:ascii="Arial" w:eastAsia="Times New Roman" w:hAnsi="Arial" w:cs="Arial"/>
          <w:color w:val="000000"/>
          <w:sz w:val="22"/>
          <w:szCs w:val="22"/>
          <w:highlight w:val="yellow"/>
          <w:lang w:val="en-CA"/>
        </w:rPr>
        <w:t xml:space="preserve">90s it was recognised that the reporting of clinical trials was </w:t>
      </w:r>
      <w:r w:rsidR="00270C37">
        <w:rPr>
          <w:rFonts w:ascii="Arial" w:eastAsia="Times New Roman" w:hAnsi="Arial" w:cs="Arial"/>
          <w:color w:val="000000"/>
          <w:sz w:val="22"/>
          <w:szCs w:val="22"/>
          <w:highlight w:val="yellow"/>
          <w:lang w:val="en-CA"/>
        </w:rPr>
        <w:t xml:space="preserve">often </w:t>
      </w:r>
      <w:r w:rsidR="00282CF4" w:rsidRPr="00A63A46">
        <w:rPr>
          <w:rFonts w:ascii="Arial" w:eastAsia="Times New Roman" w:hAnsi="Arial" w:cs="Arial"/>
          <w:color w:val="000000"/>
          <w:sz w:val="22"/>
          <w:szCs w:val="22"/>
          <w:highlight w:val="yellow"/>
          <w:lang w:val="en-CA"/>
        </w:rPr>
        <w:t>suboptimal</w:t>
      </w:r>
      <w:r w:rsidR="00270C37">
        <w:rPr>
          <w:rFonts w:ascii="Arial" w:eastAsia="Times New Roman" w:hAnsi="Arial" w:cs="Arial"/>
          <w:color w:val="000000"/>
          <w:sz w:val="22"/>
          <w:szCs w:val="22"/>
          <w:highlight w:val="yellow"/>
          <w:lang w:val="en-CA"/>
        </w:rPr>
        <w:t>,</w:t>
      </w:r>
      <w:r w:rsidR="00282CF4" w:rsidRPr="00A63A46">
        <w:rPr>
          <w:rFonts w:ascii="Arial" w:eastAsia="Times New Roman" w:hAnsi="Arial" w:cs="Arial"/>
          <w:color w:val="000000"/>
          <w:sz w:val="22"/>
          <w:szCs w:val="22"/>
          <w:highlight w:val="yellow"/>
          <w:lang w:val="en-CA"/>
        </w:rPr>
        <w:t xml:space="preserve"> creating problems in the ability to evaluate the quality of published research. The increasing importance of systematic reviews which require synthesis of the results of existing clinical trials made </w:t>
      </w:r>
      <w:r w:rsidRPr="00A63A46">
        <w:rPr>
          <w:rFonts w:ascii="Arial" w:eastAsia="Times New Roman" w:hAnsi="Arial" w:cs="Arial"/>
          <w:color w:val="000000"/>
          <w:sz w:val="22"/>
          <w:szCs w:val="22"/>
          <w:highlight w:val="yellow"/>
          <w:lang w:val="en-CA"/>
        </w:rPr>
        <w:t xml:space="preserve">it also clear that accurate and transparent reporting is vital </w:t>
      </w:r>
      <w:r w:rsidR="00B5448B" w:rsidRPr="00A63A46">
        <w:rPr>
          <w:rFonts w:ascii="Arial" w:eastAsia="Times New Roman" w:hAnsi="Arial" w:cs="Arial"/>
          <w:color w:val="000000"/>
          <w:sz w:val="22"/>
          <w:szCs w:val="22"/>
          <w:highlight w:val="yellow"/>
          <w:lang w:val="en-CA"/>
        </w:rPr>
        <w:t>for</w:t>
      </w:r>
      <w:r w:rsidRPr="00A63A46">
        <w:rPr>
          <w:rFonts w:ascii="Arial" w:eastAsia="Times New Roman" w:hAnsi="Arial" w:cs="Arial"/>
          <w:color w:val="000000"/>
          <w:sz w:val="22"/>
          <w:szCs w:val="22"/>
          <w:highlight w:val="yellow"/>
          <w:lang w:val="en-CA"/>
        </w:rPr>
        <w:t xml:space="preserve"> the clinical research to be utilised fully and correctly. Suboptimal reporting is a component of research waste with wide implications for the society</w:t>
      </w:r>
      <w:r w:rsidR="00B5448B" w:rsidRPr="00A63A46">
        <w:rPr>
          <w:rFonts w:ascii="Arial" w:eastAsia="Times New Roman" w:hAnsi="Arial" w:cs="Arial"/>
          <w:color w:val="000000"/>
          <w:sz w:val="22"/>
          <w:szCs w:val="22"/>
          <w:highlight w:val="yellow"/>
          <w:lang w:val="en-CA"/>
        </w:rPr>
        <w:t xml:space="preserve"> </w:t>
      </w:r>
      <w:r w:rsidR="00B5448B" w:rsidRPr="00A63A46">
        <w:rPr>
          <w:rFonts w:ascii="Arial" w:eastAsia="Times New Roman" w:hAnsi="Arial" w:cs="Arial"/>
          <w:color w:val="000000"/>
          <w:sz w:val="22"/>
          <w:szCs w:val="22"/>
          <w:highlight w:val="yellow"/>
          <w:lang w:val="en-CA"/>
        </w:rPr>
        <w:fldChar w:fldCharType="begin"/>
      </w:r>
      <w:r w:rsidR="00B5448B" w:rsidRPr="00A63A46">
        <w:rPr>
          <w:rFonts w:ascii="Arial" w:eastAsia="Times New Roman" w:hAnsi="Arial" w:cs="Arial"/>
          <w:color w:val="000000"/>
          <w:sz w:val="22"/>
          <w:szCs w:val="22"/>
          <w:highlight w:val="yellow"/>
          <w:lang w:val="en-CA"/>
        </w:rPr>
        <w:instrText xml:space="preserve"> ADDIN ZOTERO_ITEM CSL_CITATION {"citationID":"rKhGWCYQ","properties":{"formattedCitation":"(Glasziou et al. 2014)","plainCitation":"(Glasziou et al. 2014)","noteIndex":0},"citationItems":[{"id":863,"uris":["http://zotero.org/users/1912794/items/KIE76NGK"],"uri":["http://zotero.org/users/1912794/items/KIE76NGK"],"itemData":{"id":863,"type":"article-journal","title":"Reducing waste from incomplete or unusable reports of biomedical research","container-title":"Lancet (London, England)","page":"267-276","volume":"383","issue":"9913","source":"PubMed","abstract":"Research publication can both communicate and miscommunicate. Unless research is adequately reported, the time and resources invested in the conduct of research is wasted. Reporting guidelines such as CONSORT, STARD, PRISMA, and ARRIVE aim to improve the quality of research reports, but all are much less adopted and adhered to than they should be. Adequate reports of research should clearly describe which questions were addressed and why, what was done, what was shown, and what the findings mean. However, substantial failures occur in each of these elements. For example, studies of published trial reports showed that the poor description of interventions meant that 40-89% were non-replicable; comparisons of protocols with publications showed that most studies had at least one primary outcome changed, introduced, or omitted; and investigators of new trials rarely set their findings in the context of a systematic review, and cited a very small and biased selection of previous relevant trials. Although best documented in reports of controlled trials, inadequate reporting occurs in all types of studies-animal and other preclinical studies, diagnostic studies, epidemiological studies, clinical prediction research, surveys, and qualitative studies. In this report, and in the Series more generally, we point to a waste at all stages in medical research. Although a more nuanced understanding of the complex systems involved in the conduct, writing, and publication of research is desirable, some immediate action can be taken to improve the reporting of research. Evidence for some recommendations is clear: change the current system of research rewards and regulations to encourage better and more complete reporting, and fund the development and maintenance of infrastructure to support better reporting, linkage, and archiving of all elements of research. However, the high amount of waste also warrants future investment in the monitoring of and research into reporting of research, and active implementation of the findings to ensure that research reports better address the needs of the range of research users.","DOI":"10.1016/S0140-6736(13)62228-X","ISSN":"1474-547X","note":"PMID: 24411647","journalAbbreviation":"Lancet","language":"eng","author":[{"family":"Glasziou","given":"Paul"},{"family":"Altman","given":"Douglas G."},{"family":"Bossuyt","given":"Patrick"},{"family":"Boutron","given":"Isabelle"},{"family":"Clarke","given":"Mike"},{"family":"Julious","given":"Steven"},{"family":"Michie","given":"Susan"},{"family":"Moher","given":"David"},{"family":"Wager","given":"Elizabeth"}],"issued":{"date-parts":[["2014",1,18]]}}}],"schema":"https://github.com/citation-style-language/schema/raw/master/csl-citation.json"} </w:instrText>
      </w:r>
      <w:r w:rsidR="00B5448B" w:rsidRPr="00A63A46">
        <w:rPr>
          <w:rFonts w:ascii="Arial" w:eastAsia="Times New Roman" w:hAnsi="Arial" w:cs="Arial"/>
          <w:color w:val="000000"/>
          <w:sz w:val="22"/>
          <w:szCs w:val="22"/>
          <w:highlight w:val="yellow"/>
          <w:lang w:val="en-CA"/>
        </w:rPr>
        <w:fldChar w:fldCharType="separate"/>
      </w:r>
      <w:r w:rsidR="00B5448B" w:rsidRPr="00A63A46">
        <w:rPr>
          <w:rFonts w:ascii="Arial" w:hAnsi="Arial" w:cs="Arial"/>
          <w:sz w:val="22"/>
          <w:highlight w:val="yellow"/>
        </w:rPr>
        <w:t>(Glasziou et al. 2014)</w:t>
      </w:r>
      <w:r w:rsidR="00B5448B" w:rsidRPr="00A63A46">
        <w:rPr>
          <w:rFonts w:ascii="Arial" w:eastAsia="Times New Roman" w:hAnsi="Arial" w:cs="Arial"/>
          <w:color w:val="000000"/>
          <w:sz w:val="22"/>
          <w:szCs w:val="22"/>
          <w:highlight w:val="yellow"/>
          <w:lang w:val="en-CA"/>
        </w:rPr>
        <w:fldChar w:fldCharType="end"/>
      </w:r>
      <w:r w:rsidRPr="00A63A46">
        <w:rPr>
          <w:rFonts w:ascii="Arial" w:eastAsia="Times New Roman" w:hAnsi="Arial" w:cs="Arial"/>
          <w:color w:val="000000"/>
          <w:sz w:val="22"/>
          <w:szCs w:val="22"/>
          <w:highlight w:val="yellow"/>
          <w:lang w:val="en-CA"/>
        </w:rPr>
        <w:t xml:space="preserve">. In order to improve clinical trial reporting the recommendations in the Consolidated Standards of Reporting Trials (CONSORT) statement have been drafted. </w:t>
      </w:r>
    </w:p>
    <w:p w14:paraId="40EF0FF7" w14:textId="0D6CCBCD" w:rsidR="009243A8" w:rsidRPr="00A63A46" w:rsidRDefault="00FA11A9" w:rsidP="009864CB">
      <w:pPr>
        <w:spacing w:line="480" w:lineRule="auto"/>
        <w:rPr>
          <w:rFonts w:ascii="Arial" w:eastAsia="Times New Roman" w:hAnsi="Arial" w:cs="Arial"/>
          <w:color w:val="000000"/>
          <w:sz w:val="22"/>
          <w:szCs w:val="22"/>
          <w:lang w:val="en-CA"/>
        </w:rPr>
      </w:pPr>
      <w:r w:rsidRPr="00A63A46">
        <w:rPr>
          <w:rFonts w:ascii="Arial" w:eastAsia="Times New Roman" w:hAnsi="Arial" w:cs="Arial"/>
          <w:color w:val="000000"/>
          <w:sz w:val="22"/>
          <w:szCs w:val="22"/>
          <w:highlight w:val="yellow"/>
          <w:lang w:val="en-CA"/>
        </w:rPr>
        <w:t>Today, a</w:t>
      </w:r>
      <w:r w:rsidR="00282CF4" w:rsidRPr="00A63A46">
        <w:rPr>
          <w:rFonts w:ascii="Arial" w:eastAsia="Times New Roman" w:hAnsi="Arial" w:cs="Arial"/>
          <w:color w:val="000000"/>
          <w:sz w:val="22"/>
          <w:szCs w:val="22"/>
          <w:highlight w:val="yellow"/>
          <w:lang w:val="en-CA"/>
        </w:rPr>
        <w:t xml:space="preserve"> common requirement among many </w:t>
      </w:r>
      <w:r w:rsidR="00884112">
        <w:rPr>
          <w:rFonts w:ascii="Arial" w:eastAsia="Times New Roman" w:hAnsi="Arial" w:cs="Arial"/>
          <w:color w:val="000000"/>
          <w:sz w:val="22"/>
          <w:szCs w:val="22"/>
          <w:highlight w:val="yellow"/>
          <w:lang w:val="en-CA"/>
        </w:rPr>
        <w:t xml:space="preserve">medical and dental </w:t>
      </w:r>
      <w:r w:rsidR="00282CF4" w:rsidRPr="00A63A46">
        <w:rPr>
          <w:rFonts w:ascii="Arial" w:eastAsia="Times New Roman" w:hAnsi="Arial" w:cs="Arial"/>
          <w:color w:val="000000"/>
          <w:sz w:val="22"/>
          <w:szCs w:val="22"/>
          <w:highlight w:val="yellow"/>
          <w:lang w:val="en-CA"/>
        </w:rPr>
        <w:t>journals is for randomised controlled trials (RCTs) to conform to the</w:t>
      </w:r>
      <w:r w:rsidRPr="00A63A46">
        <w:rPr>
          <w:rFonts w:ascii="Arial" w:eastAsia="Times New Roman" w:hAnsi="Arial" w:cs="Arial"/>
          <w:color w:val="000000"/>
          <w:sz w:val="22"/>
          <w:szCs w:val="22"/>
          <w:highlight w:val="yellow"/>
          <w:lang w:val="en-CA"/>
        </w:rPr>
        <w:t xml:space="preserve"> CONSORT </w:t>
      </w:r>
      <w:r w:rsidR="00282CF4" w:rsidRPr="00A63A46">
        <w:rPr>
          <w:rFonts w:ascii="Arial" w:eastAsia="Times New Roman" w:hAnsi="Arial" w:cs="Arial"/>
          <w:color w:val="000000"/>
          <w:sz w:val="22"/>
          <w:szCs w:val="22"/>
          <w:highlight w:val="yellow"/>
          <w:lang w:val="en-CA"/>
        </w:rPr>
        <w:t xml:space="preserve">statement </w:t>
      </w:r>
      <w:r w:rsidRPr="00A63A46">
        <w:rPr>
          <w:rFonts w:ascii="Arial" w:eastAsia="Times New Roman" w:hAnsi="Arial" w:cs="Arial"/>
          <w:color w:val="000000"/>
          <w:sz w:val="22"/>
          <w:szCs w:val="22"/>
          <w:highlight w:val="yellow"/>
          <w:lang w:val="en-CA"/>
        </w:rPr>
        <w:t xml:space="preserve">which </w:t>
      </w:r>
      <w:r w:rsidR="00282CF4" w:rsidRPr="00A63A46">
        <w:rPr>
          <w:rFonts w:ascii="Arial" w:eastAsia="Times New Roman" w:hAnsi="Arial" w:cs="Arial"/>
          <w:color w:val="000000"/>
          <w:sz w:val="22"/>
          <w:szCs w:val="22"/>
          <w:highlight w:val="yellow"/>
          <w:lang w:val="en-CA"/>
        </w:rPr>
        <w:t xml:space="preserve">includes a checklist of items that should be included in the trial report. The most recent version of the </w:t>
      </w:r>
      <w:r w:rsidR="00B5448B" w:rsidRPr="00A63A46">
        <w:rPr>
          <w:rFonts w:ascii="Arial" w:eastAsia="Times New Roman" w:hAnsi="Arial" w:cs="Arial"/>
          <w:color w:val="000000"/>
          <w:sz w:val="22"/>
          <w:szCs w:val="22"/>
          <w:highlight w:val="yellow"/>
          <w:lang w:val="en-CA"/>
        </w:rPr>
        <w:t xml:space="preserve">CONSORT </w:t>
      </w:r>
      <w:r w:rsidR="00282CF4" w:rsidRPr="00A63A46">
        <w:rPr>
          <w:rFonts w:ascii="Arial" w:eastAsia="Times New Roman" w:hAnsi="Arial" w:cs="Arial"/>
          <w:color w:val="000000"/>
          <w:sz w:val="22"/>
          <w:szCs w:val="22"/>
          <w:highlight w:val="yellow"/>
          <w:lang w:val="en-CA"/>
        </w:rPr>
        <w:t>checklist</w:t>
      </w:r>
      <w:r w:rsidR="00B5448B" w:rsidRPr="00A63A46">
        <w:rPr>
          <w:rFonts w:ascii="Arial" w:eastAsia="Times New Roman" w:hAnsi="Arial" w:cs="Arial"/>
          <w:color w:val="000000"/>
          <w:sz w:val="22"/>
          <w:szCs w:val="22"/>
          <w:highlight w:val="yellow"/>
          <w:lang w:val="en-CA"/>
        </w:rPr>
        <w:t xml:space="preserve">, </w:t>
      </w:r>
      <w:r w:rsidR="00282CF4" w:rsidRPr="00A63A46">
        <w:rPr>
          <w:rFonts w:ascii="Arial" w:eastAsia="Times New Roman" w:hAnsi="Arial" w:cs="Arial"/>
          <w:color w:val="000000"/>
          <w:sz w:val="22"/>
          <w:szCs w:val="22"/>
          <w:highlight w:val="yellow"/>
          <w:lang w:val="en-CA"/>
        </w:rPr>
        <w:t>published in 2010</w:t>
      </w:r>
      <w:r w:rsidR="00B5448B" w:rsidRPr="00A63A46">
        <w:rPr>
          <w:rFonts w:ascii="Arial" w:eastAsia="Times New Roman" w:hAnsi="Arial" w:cs="Arial"/>
          <w:color w:val="000000"/>
          <w:sz w:val="22"/>
          <w:szCs w:val="22"/>
          <w:highlight w:val="yellow"/>
          <w:lang w:val="en-CA"/>
        </w:rPr>
        <w:t>,</w:t>
      </w:r>
      <w:r w:rsidRPr="00A63A46">
        <w:rPr>
          <w:rFonts w:ascii="Arial" w:eastAsia="Times New Roman" w:hAnsi="Arial" w:cs="Arial"/>
          <w:color w:val="000000"/>
          <w:sz w:val="22"/>
          <w:szCs w:val="22"/>
          <w:highlight w:val="yellow"/>
          <w:lang w:val="en-CA"/>
        </w:rPr>
        <w:t xml:space="preserve"> includes</w:t>
      </w:r>
      <w:r w:rsidR="00282CF4" w:rsidRPr="00A63A46">
        <w:rPr>
          <w:rFonts w:ascii="Arial" w:eastAsia="Times New Roman" w:hAnsi="Arial" w:cs="Arial"/>
          <w:color w:val="000000"/>
          <w:sz w:val="22"/>
          <w:szCs w:val="22"/>
          <w:highlight w:val="yellow"/>
          <w:lang w:val="en-CA"/>
        </w:rPr>
        <w:t xml:space="preserve"> items </w:t>
      </w:r>
      <w:r w:rsidR="00884112">
        <w:rPr>
          <w:rFonts w:ascii="Arial" w:eastAsia="Times New Roman" w:hAnsi="Arial" w:cs="Arial"/>
          <w:color w:val="000000"/>
          <w:sz w:val="22"/>
          <w:szCs w:val="22"/>
          <w:highlight w:val="yellow"/>
          <w:lang w:val="en-CA"/>
        </w:rPr>
        <w:t xml:space="preserve">which </w:t>
      </w:r>
      <w:r w:rsidR="00282CF4" w:rsidRPr="00A63A46">
        <w:rPr>
          <w:rFonts w:ascii="Arial" w:eastAsia="Times New Roman" w:hAnsi="Arial" w:cs="Arial"/>
          <w:color w:val="000000"/>
          <w:sz w:val="22"/>
          <w:szCs w:val="22"/>
          <w:highlight w:val="yellow"/>
          <w:lang w:val="en-CA"/>
        </w:rPr>
        <w:t>are based on evidence whenever possible</w:t>
      </w:r>
      <w:r w:rsidR="009864CB" w:rsidRPr="00A63A46">
        <w:rPr>
          <w:rFonts w:ascii="Arial" w:eastAsia="Times New Roman" w:hAnsi="Arial" w:cs="Arial"/>
          <w:color w:val="000000"/>
          <w:sz w:val="22"/>
          <w:szCs w:val="22"/>
          <w:highlight w:val="yellow"/>
          <w:lang w:val="en-CA"/>
        </w:rPr>
        <w:t xml:space="preserve"> </w:t>
      </w:r>
      <w:r w:rsidR="009864CB" w:rsidRPr="00A63A46">
        <w:rPr>
          <w:rFonts w:ascii="Arial" w:eastAsia="Times New Roman" w:hAnsi="Arial" w:cs="Arial"/>
          <w:color w:val="000000"/>
          <w:sz w:val="22"/>
          <w:szCs w:val="22"/>
          <w:highlight w:val="yellow"/>
          <w:lang w:val="en-CA"/>
        </w:rPr>
        <w:fldChar w:fldCharType="begin"/>
      </w:r>
      <w:r w:rsidR="009864CB" w:rsidRPr="00A63A46">
        <w:rPr>
          <w:rFonts w:ascii="Arial" w:eastAsia="Times New Roman" w:hAnsi="Arial" w:cs="Arial"/>
          <w:color w:val="000000"/>
          <w:sz w:val="22"/>
          <w:szCs w:val="22"/>
          <w:highlight w:val="yellow"/>
          <w:lang w:val="en-CA"/>
        </w:rPr>
        <w:instrText xml:space="preserve"> ADDIN ZOTERO_ITEM CSL_CITATION {"citationID":"Y2hHRXJi","properties":{"formattedCitation":"(Moher et al. 2010)","plainCitation":"(Moher et al. 2010)","noteIndex":0},"citationItems":[{"id":1247,"uris":["http://zotero.org/users/1912794/items/U6M93UVF"],"uri":["http://zotero.org/users/1912794/items/U6M93UVF"],"itemData":{"id":1247,"type":"article-journal","title":"CONSORT 2010 explanation and elaboration: updated guidelines for reporting parallel group randomised trials","container-title":"BMJ (Clinical research ed.)","page":"c869","volume":"340","source":"NCBI PubMed","ISSN":"1756-1833","note":"PMID: 20332511 \nPMCID: PMC2844943","title-short":"CONSORT 2010 explanation and elaboration","journalAbbreviation":"BMJ","language":"eng","author":[{"family":"Moher","given":"David"},{"family":"Hopewell","given":"Sally"},{"family":"Schulz","given":"Kenneth F"},{"family":"Montori","given":"Victor"},{"family":"Gøtzsche","given":"Peter C"},{"family":"Devereaux","given":"P J"},{"family":"Elbourne","given":"Diana"},{"family":"Egger","given":"Matthias"},{"family":"Altman","given":"Douglas G"}],"issued":{"date-parts":[["2010"]]}}}],"schema":"https://github.com/citation-style-language/schema/raw/master/csl-citation.json"} </w:instrText>
      </w:r>
      <w:r w:rsidR="009864CB" w:rsidRPr="00A63A46">
        <w:rPr>
          <w:rFonts w:ascii="Arial" w:eastAsia="Times New Roman" w:hAnsi="Arial" w:cs="Arial"/>
          <w:color w:val="000000"/>
          <w:sz w:val="22"/>
          <w:szCs w:val="22"/>
          <w:highlight w:val="yellow"/>
          <w:lang w:val="en-CA"/>
        </w:rPr>
        <w:fldChar w:fldCharType="separate"/>
      </w:r>
      <w:r w:rsidR="009864CB" w:rsidRPr="00A63A46">
        <w:rPr>
          <w:rFonts w:ascii="Arial" w:hAnsi="Arial" w:cs="Arial"/>
          <w:sz w:val="22"/>
          <w:highlight w:val="yellow"/>
        </w:rPr>
        <w:t>(Moher et al. 2010)</w:t>
      </w:r>
      <w:r w:rsidR="009864CB" w:rsidRPr="00A63A46">
        <w:rPr>
          <w:rFonts w:ascii="Arial" w:eastAsia="Times New Roman" w:hAnsi="Arial" w:cs="Arial"/>
          <w:color w:val="000000"/>
          <w:sz w:val="22"/>
          <w:szCs w:val="22"/>
          <w:highlight w:val="yellow"/>
          <w:lang w:val="en-CA"/>
        </w:rPr>
        <w:fldChar w:fldCharType="end"/>
      </w:r>
      <w:r w:rsidR="00282CF4" w:rsidRPr="00A63A46">
        <w:rPr>
          <w:rFonts w:ascii="Arial" w:eastAsia="Times New Roman" w:hAnsi="Arial" w:cs="Arial"/>
          <w:color w:val="000000"/>
          <w:sz w:val="22"/>
          <w:szCs w:val="22"/>
          <w:highlight w:val="yellow"/>
          <w:lang w:val="en-CA"/>
        </w:rPr>
        <w:t xml:space="preserve">. The CONSORT </w:t>
      </w:r>
      <w:r w:rsidRPr="00A63A46">
        <w:rPr>
          <w:rFonts w:ascii="Arial" w:eastAsia="Times New Roman" w:hAnsi="Arial" w:cs="Arial"/>
          <w:color w:val="000000"/>
          <w:sz w:val="22"/>
          <w:szCs w:val="22"/>
          <w:highlight w:val="yellow"/>
          <w:lang w:val="en-CA"/>
        </w:rPr>
        <w:t xml:space="preserve">2010 </w:t>
      </w:r>
      <w:r w:rsidR="00282CF4" w:rsidRPr="00A63A46">
        <w:rPr>
          <w:rFonts w:ascii="Arial" w:eastAsia="Times New Roman" w:hAnsi="Arial" w:cs="Arial"/>
          <w:color w:val="000000"/>
          <w:sz w:val="22"/>
          <w:szCs w:val="22"/>
          <w:highlight w:val="yellow"/>
          <w:lang w:val="en-CA"/>
        </w:rPr>
        <w:t xml:space="preserve">statement </w:t>
      </w:r>
      <w:r w:rsidRPr="00A63A46">
        <w:rPr>
          <w:rFonts w:ascii="Arial" w:eastAsia="Times New Roman" w:hAnsi="Arial" w:cs="Arial"/>
          <w:color w:val="000000"/>
          <w:sz w:val="22"/>
          <w:szCs w:val="22"/>
          <w:highlight w:val="yellow"/>
          <w:lang w:val="en-CA"/>
        </w:rPr>
        <w:t xml:space="preserve">focuses mainly on </w:t>
      </w:r>
      <w:r w:rsidR="00282CF4" w:rsidRPr="00A63A46">
        <w:rPr>
          <w:rFonts w:ascii="Arial" w:eastAsia="Times New Roman" w:hAnsi="Arial" w:cs="Arial"/>
          <w:color w:val="000000"/>
          <w:sz w:val="22"/>
          <w:szCs w:val="22"/>
          <w:highlight w:val="yellow"/>
          <w:lang w:val="en-CA"/>
        </w:rPr>
        <w:t xml:space="preserve">two treatment groups using an individually randomised parallel group design. </w:t>
      </w:r>
      <w:r w:rsidRPr="00A63A46">
        <w:rPr>
          <w:rFonts w:ascii="Arial" w:eastAsia="Times New Roman" w:hAnsi="Arial" w:cs="Arial"/>
          <w:color w:val="000000"/>
          <w:sz w:val="22"/>
          <w:szCs w:val="22"/>
          <w:highlight w:val="yellow"/>
          <w:lang w:val="en-CA"/>
        </w:rPr>
        <w:t xml:space="preserve">Most </w:t>
      </w:r>
      <w:r w:rsidR="009864CB" w:rsidRPr="00A63A46">
        <w:rPr>
          <w:rFonts w:ascii="Arial" w:eastAsia="Times New Roman" w:hAnsi="Arial" w:cs="Arial"/>
          <w:color w:val="000000"/>
          <w:sz w:val="22"/>
          <w:szCs w:val="22"/>
          <w:highlight w:val="yellow"/>
          <w:lang w:val="en-CA"/>
        </w:rPr>
        <w:t xml:space="preserve">checklist items of the </w:t>
      </w:r>
      <w:r w:rsidR="00282CF4" w:rsidRPr="00A63A46">
        <w:rPr>
          <w:rFonts w:ascii="Arial" w:eastAsia="Times New Roman" w:hAnsi="Arial" w:cs="Arial"/>
          <w:color w:val="000000"/>
          <w:sz w:val="22"/>
          <w:szCs w:val="22"/>
          <w:highlight w:val="yellow"/>
          <w:lang w:val="en-CA"/>
        </w:rPr>
        <w:t xml:space="preserve">CONSORT statement </w:t>
      </w:r>
      <w:r w:rsidR="009864CB" w:rsidRPr="00A63A46">
        <w:rPr>
          <w:rFonts w:ascii="Arial" w:eastAsia="Times New Roman" w:hAnsi="Arial" w:cs="Arial"/>
          <w:color w:val="000000"/>
          <w:sz w:val="22"/>
          <w:szCs w:val="22"/>
          <w:highlight w:val="yellow"/>
          <w:lang w:val="en-CA"/>
        </w:rPr>
        <w:t xml:space="preserve">are applicable to other </w:t>
      </w:r>
      <w:r w:rsidR="00282CF4" w:rsidRPr="00A63A46">
        <w:rPr>
          <w:rFonts w:ascii="Arial" w:eastAsia="Times New Roman" w:hAnsi="Arial" w:cs="Arial"/>
          <w:color w:val="000000"/>
          <w:sz w:val="22"/>
          <w:szCs w:val="22"/>
          <w:highlight w:val="yellow"/>
          <w:lang w:val="en-CA"/>
        </w:rPr>
        <w:t xml:space="preserve">RCTs </w:t>
      </w:r>
      <w:r w:rsidR="009864CB" w:rsidRPr="00A63A46">
        <w:rPr>
          <w:rFonts w:ascii="Arial" w:eastAsia="Times New Roman" w:hAnsi="Arial" w:cs="Arial"/>
          <w:color w:val="000000"/>
          <w:sz w:val="22"/>
          <w:szCs w:val="22"/>
          <w:highlight w:val="yellow"/>
          <w:lang w:val="en-CA"/>
        </w:rPr>
        <w:lastRenderedPageBreak/>
        <w:t>designs;</w:t>
      </w:r>
      <w:r w:rsidR="00282CF4" w:rsidRPr="00A63A46">
        <w:rPr>
          <w:rFonts w:ascii="Arial" w:eastAsia="Times New Roman" w:hAnsi="Arial" w:cs="Arial"/>
          <w:color w:val="000000"/>
          <w:sz w:val="22"/>
          <w:szCs w:val="22"/>
          <w:highlight w:val="yellow"/>
          <w:lang w:val="en-CA"/>
        </w:rPr>
        <w:t xml:space="preserve"> </w:t>
      </w:r>
      <w:r w:rsidR="009864CB" w:rsidRPr="00A63A46">
        <w:rPr>
          <w:rFonts w:ascii="Arial" w:eastAsia="Times New Roman" w:hAnsi="Arial" w:cs="Arial"/>
          <w:color w:val="000000"/>
          <w:sz w:val="22"/>
          <w:szCs w:val="22"/>
          <w:highlight w:val="yellow"/>
          <w:lang w:val="en-CA"/>
        </w:rPr>
        <w:t xml:space="preserve">however, </w:t>
      </w:r>
      <w:r w:rsidR="000E0B6D" w:rsidRPr="00A63A46">
        <w:rPr>
          <w:rFonts w:ascii="Arial" w:eastAsia="Times New Roman" w:hAnsi="Arial" w:cs="Arial"/>
          <w:color w:val="000000"/>
          <w:sz w:val="22"/>
          <w:szCs w:val="22"/>
          <w:highlight w:val="yellow"/>
          <w:lang w:val="en-CA"/>
        </w:rPr>
        <w:t>CONSORT 2010</w:t>
      </w:r>
      <w:r w:rsidR="009864CB" w:rsidRPr="00A63A46">
        <w:rPr>
          <w:rFonts w:ascii="Arial" w:eastAsia="Times New Roman" w:hAnsi="Arial" w:cs="Arial"/>
          <w:color w:val="000000"/>
          <w:sz w:val="22"/>
          <w:szCs w:val="22"/>
          <w:highlight w:val="yellow"/>
          <w:lang w:val="en-CA"/>
        </w:rPr>
        <w:t xml:space="preserve"> does not cover specific areas that are inherent to designs other the 2-group parallel design. Therefore, </w:t>
      </w:r>
      <w:r w:rsidR="00282CF4" w:rsidRPr="00A63A46">
        <w:rPr>
          <w:rFonts w:ascii="Arial" w:eastAsia="Times New Roman" w:hAnsi="Arial" w:cs="Arial"/>
          <w:color w:val="000000"/>
          <w:sz w:val="22"/>
          <w:szCs w:val="22"/>
          <w:highlight w:val="yellow"/>
          <w:lang w:val="en-CA"/>
        </w:rPr>
        <w:t xml:space="preserve">some </w:t>
      </w:r>
      <w:r w:rsidR="009864CB" w:rsidRPr="00A63A46">
        <w:rPr>
          <w:rFonts w:ascii="Arial" w:eastAsia="Times New Roman" w:hAnsi="Arial" w:cs="Arial"/>
          <w:color w:val="000000"/>
          <w:sz w:val="22"/>
          <w:szCs w:val="22"/>
          <w:highlight w:val="yellow"/>
          <w:lang w:val="en-CA"/>
        </w:rPr>
        <w:t>additional items are needed, or some existing checklist items require</w:t>
      </w:r>
      <w:r w:rsidR="00282CF4" w:rsidRPr="00A63A46">
        <w:rPr>
          <w:rFonts w:ascii="Arial" w:eastAsia="Times New Roman" w:hAnsi="Arial" w:cs="Arial"/>
          <w:color w:val="000000"/>
          <w:sz w:val="22"/>
          <w:szCs w:val="22"/>
          <w:highlight w:val="yellow"/>
          <w:lang w:val="en-CA"/>
        </w:rPr>
        <w:t xml:space="preserve"> adaptation. </w:t>
      </w:r>
      <w:r w:rsidR="009243A8" w:rsidRPr="009243A8">
        <w:rPr>
          <w:rFonts w:ascii="Arial" w:eastAsia="Times New Roman" w:hAnsi="Arial" w:cs="Arial"/>
          <w:color w:val="000000"/>
          <w:sz w:val="22"/>
          <w:szCs w:val="22"/>
          <w:lang w:val="en-CA"/>
        </w:rPr>
        <w:t xml:space="preserve">Several extensions of the CONSORT statement have been </w:t>
      </w:r>
      <w:r w:rsidR="00D315CA">
        <w:rPr>
          <w:rFonts w:ascii="Arial" w:eastAsia="Times New Roman" w:hAnsi="Arial" w:cs="Arial"/>
          <w:color w:val="000000"/>
          <w:sz w:val="22"/>
          <w:szCs w:val="22"/>
          <w:lang w:val="en-CA"/>
        </w:rPr>
        <w:t xml:space="preserve">recently </w:t>
      </w:r>
      <w:r w:rsidR="009243A8" w:rsidRPr="009243A8">
        <w:rPr>
          <w:rFonts w:ascii="Arial" w:eastAsia="Times New Roman" w:hAnsi="Arial" w:cs="Arial"/>
          <w:color w:val="000000"/>
          <w:sz w:val="22"/>
          <w:szCs w:val="22"/>
          <w:lang w:val="en-CA"/>
        </w:rPr>
        <w:t xml:space="preserve">published to address specific issues in variants of RCTs, such as </w:t>
      </w:r>
      <w:r w:rsidR="00C53024">
        <w:rPr>
          <w:rFonts w:ascii="Arial" w:eastAsia="Times New Roman" w:hAnsi="Arial" w:cs="Arial"/>
          <w:color w:val="000000"/>
          <w:sz w:val="22"/>
          <w:szCs w:val="22"/>
          <w:lang w:val="en-CA"/>
        </w:rPr>
        <w:t xml:space="preserve">cross-over </w:t>
      </w:r>
      <w:r w:rsidR="00C53024">
        <w:rPr>
          <w:rFonts w:ascii="Arial" w:eastAsia="Times New Roman" w:hAnsi="Arial" w:cs="Arial"/>
          <w:color w:val="000000"/>
          <w:sz w:val="22"/>
          <w:szCs w:val="22"/>
          <w:lang w:val="en-CA"/>
        </w:rPr>
        <w:fldChar w:fldCharType="begin"/>
      </w:r>
      <w:r w:rsidR="00C53024">
        <w:rPr>
          <w:rFonts w:ascii="Arial" w:eastAsia="Times New Roman" w:hAnsi="Arial" w:cs="Arial"/>
          <w:color w:val="000000"/>
          <w:sz w:val="22"/>
          <w:szCs w:val="22"/>
          <w:lang w:val="en-CA"/>
        </w:rPr>
        <w:instrText xml:space="preserve"> ADDIN ZOTERO_ITEM CSL_CITATION {"citationID":"qSqAH53b","properties":{"formattedCitation":"(Dwan et al. 2019)","plainCitation":"(Dwan et al. 2019)","noteIndex":0},"citationItems":[{"id":3827,"uris":["http://zotero.org/users/1912794/items/K5GBHQFR"],"uri":["http://zotero.org/users/1912794/items/K5GBHQFR"],"itemData":{"id":3827,"type":"article-journal","title":"CONSORT 2010 statement: extension to randomised crossover trials","container-title":"BMJ (Clinical research ed.)","page":"l4378","volume":"366","source":"PubMed","DOI":"10.1136/bmj.l4378","ISSN":"1756-1833","note":"PMID: 31366597\nPMCID: PMC6667942","title-short":"CONSORT 2010 statement","journalAbbreviation":"BMJ","language":"eng","author":[{"family":"Dwan","given":"Kerry"},{"family":"Li","given":"Tianjing"},{"family":"Altman","given":"Douglas G."},{"family":"Elbourne","given":"Diana"}],"issued":{"date-parts":[["2019",7,31]]}}}],"schema":"https://github.com/citation-style-language/schema/raw/master/csl-citation.json"} </w:instrText>
      </w:r>
      <w:r w:rsidR="00C53024">
        <w:rPr>
          <w:rFonts w:ascii="Arial" w:eastAsia="Times New Roman" w:hAnsi="Arial" w:cs="Arial"/>
          <w:color w:val="000000"/>
          <w:sz w:val="22"/>
          <w:szCs w:val="22"/>
          <w:lang w:val="en-CA"/>
        </w:rPr>
        <w:fldChar w:fldCharType="separate"/>
      </w:r>
      <w:r w:rsidR="00C53024" w:rsidRPr="00C53024">
        <w:rPr>
          <w:rFonts w:ascii="Arial" w:hAnsi="Arial" w:cs="Arial"/>
          <w:sz w:val="22"/>
        </w:rPr>
        <w:t>(</w:t>
      </w:r>
      <w:proofErr w:type="spellStart"/>
      <w:r w:rsidR="00C53024" w:rsidRPr="00C53024">
        <w:rPr>
          <w:rFonts w:ascii="Arial" w:hAnsi="Arial" w:cs="Arial"/>
          <w:sz w:val="22"/>
        </w:rPr>
        <w:t>Dwan</w:t>
      </w:r>
      <w:proofErr w:type="spellEnd"/>
      <w:r w:rsidR="00C53024" w:rsidRPr="00C53024">
        <w:rPr>
          <w:rFonts w:ascii="Arial" w:hAnsi="Arial" w:cs="Arial"/>
          <w:sz w:val="22"/>
        </w:rPr>
        <w:t xml:space="preserve"> et al. 2019)</w:t>
      </w:r>
      <w:r w:rsidR="00C53024">
        <w:rPr>
          <w:rFonts w:ascii="Arial" w:eastAsia="Times New Roman" w:hAnsi="Arial" w:cs="Arial"/>
          <w:color w:val="000000"/>
          <w:sz w:val="22"/>
          <w:szCs w:val="22"/>
          <w:lang w:val="en-CA"/>
        </w:rPr>
        <w:fldChar w:fldCharType="end"/>
      </w:r>
      <w:r w:rsidR="009864CB" w:rsidRPr="00A63A46">
        <w:rPr>
          <w:rFonts w:ascii="Arial" w:eastAsia="Times New Roman" w:hAnsi="Arial" w:cs="Arial"/>
          <w:color w:val="000000"/>
          <w:sz w:val="22"/>
          <w:szCs w:val="22"/>
          <w:highlight w:val="yellow"/>
          <w:lang w:val="en-CA"/>
        </w:rPr>
        <w:t xml:space="preserve">, </w:t>
      </w:r>
      <w:r w:rsidR="00B5448B" w:rsidRPr="00A63A46">
        <w:rPr>
          <w:rFonts w:ascii="Arial" w:eastAsia="Times New Roman" w:hAnsi="Arial" w:cs="Arial"/>
          <w:color w:val="000000"/>
          <w:sz w:val="22"/>
          <w:szCs w:val="22"/>
          <w:highlight w:val="yellow"/>
          <w:lang w:val="en-CA"/>
        </w:rPr>
        <w:t xml:space="preserve">non-pharmacological </w:t>
      </w:r>
      <w:r w:rsidR="000E0B6D" w:rsidRPr="00A63A46">
        <w:rPr>
          <w:rFonts w:ascii="Arial" w:eastAsia="Times New Roman" w:hAnsi="Arial" w:cs="Arial"/>
          <w:color w:val="000000"/>
          <w:sz w:val="22"/>
          <w:szCs w:val="22"/>
          <w:highlight w:val="yellow"/>
          <w:lang w:val="en-CA"/>
        </w:rPr>
        <w:fldChar w:fldCharType="begin"/>
      </w:r>
      <w:r w:rsidR="0048130A" w:rsidRPr="00A63A46">
        <w:rPr>
          <w:rFonts w:ascii="Arial" w:eastAsia="Times New Roman" w:hAnsi="Arial" w:cs="Arial"/>
          <w:color w:val="000000"/>
          <w:sz w:val="22"/>
          <w:szCs w:val="22"/>
          <w:highlight w:val="yellow"/>
          <w:lang w:val="en-CA"/>
        </w:rPr>
        <w:instrText xml:space="preserve"> ADDIN ZOTERO_ITEM CSL_CITATION {"citationID":"b5racV3r","properties":{"formattedCitation":"(Leow et al. 2016)","plainCitation":"(Leow et al. 2016)","noteIndex":0},"citationItems":[{"id":4030,"uris":["http://zotero.org/users/1912794/items/CUWJAD9K"],"uri":["http://zotero.org/users/1912794/items/CUWJAD9K"],"itemData":{"id":4030,"type":"article-journal","title":"Has the quality of reporting in periodontology changed in 14 years? A systematic review.","container-title":"Journal of Clinical Periodontology","page":"833-8","volume":"43","issue":"10","journalAbbreviation":"J Clin Periodontol.","author":[{"family":"Leow","given":"NM"},{"family":"Hussain","given":"Z"},{"family":"Petrie","given":"A"},{"family":"Donos","given":"N"},{"family":"Needleman","given":"IG"}],"issued":{"date-parts":[["2016"]]}}}],"schema":"https://github.com/citation-style-language/schema/raw/master/csl-citation.json"} </w:instrText>
      </w:r>
      <w:r w:rsidR="000E0B6D" w:rsidRPr="00A63A46">
        <w:rPr>
          <w:rFonts w:ascii="Arial" w:eastAsia="Times New Roman" w:hAnsi="Arial" w:cs="Arial"/>
          <w:color w:val="000000"/>
          <w:sz w:val="22"/>
          <w:szCs w:val="22"/>
          <w:highlight w:val="yellow"/>
          <w:lang w:val="en-CA"/>
        </w:rPr>
        <w:fldChar w:fldCharType="separate"/>
      </w:r>
      <w:r w:rsidR="0048130A" w:rsidRPr="00A63A46">
        <w:rPr>
          <w:rFonts w:ascii="Arial" w:hAnsi="Arial" w:cs="Arial"/>
          <w:sz w:val="22"/>
          <w:highlight w:val="yellow"/>
        </w:rPr>
        <w:t>(</w:t>
      </w:r>
      <w:proofErr w:type="spellStart"/>
      <w:r w:rsidR="0048130A" w:rsidRPr="00A63A46">
        <w:rPr>
          <w:rFonts w:ascii="Arial" w:hAnsi="Arial" w:cs="Arial"/>
          <w:sz w:val="22"/>
          <w:highlight w:val="yellow"/>
        </w:rPr>
        <w:t>Leow</w:t>
      </w:r>
      <w:proofErr w:type="spellEnd"/>
      <w:r w:rsidR="0048130A" w:rsidRPr="00A63A46">
        <w:rPr>
          <w:rFonts w:ascii="Arial" w:hAnsi="Arial" w:cs="Arial"/>
          <w:sz w:val="22"/>
          <w:highlight w:val="yellow"/>
        </w:rPr>
        <w:t xml:space="preserve"> et al. 2016)</w:t>
      </w:r>
      <w:r w:rsidR="000E0B6D" w:rsidRPr="00A63A46">
        <w:rPr>
          <w:rFonts w:ascii="Arial" w:eastAsia="Times New Roman" w:hAnsi="Arial" w:cs="Arial"/>
          <w:color w:val="000000"/>
          <w:sz w:val="22"/>
          <w:szCs w:val="22"/>
          <w:highlight w:val="yellow"/>
          <w:lang w:val="en-CA"/>
        </w:rPr>
        <w:fldChar w:fldCharType="end"/>
      </w:r>
      <w:r w:rsidR="00270C37">
        <w:rPr>
          <w:rFonts w:ascii="Arial" w:eastAsia="Times New Roman" w:hAnsi="Arial" w:cs="Arial"/>
          <w:color w:val="000000"/>
          <w:sz w:val="22"/>
          <w:szCs w:val="22"/>
          <w:lang w:val="en-CA"/>
        </w:rPr>
        <w:t xml:space="preserve"> , </w:t>
      </w:r>
      <w:r w:rsidR="00D315CA" w:rsidRPr="009243A8">
        <w:rPr>
          <w:rFonts w:ascii="Arial" w:eastAsia="Times New Roman" w:hAnsi="Arial" w:cs="Arial"/>
          <w:color w:val="000000"/>
          <w:sz w:val="22"/>
          <w:szCs w:val="22"/>
          <w:lang w:val="en-CA"/>
        </w:rPr>
        <w:t xml:space="preserve">cluster </w:t>
      </w:r>
      <w:r w:rsidR="00D315CA">
        <w:rPr>
          <w:rFonts w:ascii="Arial" w:eastAsia="Times New Roman" w:hAnsi="Arial" w:cs="Arial"/>
          <w:color w:val="000000"/>
          <w:sz w:val="22"/>
          <w:szCs w:val="22"/>
          <w:lang w:val="en-CA"/>
        </w:rPr>
        <w:fldChar w:fldCharType="begin"/>
      </w:r>
      <w:r w:rsidR="00D315CA">
        <w:rPr>
          <w:rFonts w:ascii="Arial" w:eastAsia="Times New Roman" w:hAnsi="Arial" w:cs="Arial"/>
          <w:color w:val="000000"/>
          <w:sz w:val="22"/>
          <w:szCs w:val="22"/>
          <w:lang w:val="en-CA"/>
        </w:rPr>
        <w:instrText xml:space="preserve"> ADDIN ZOTERO_ITEM CSL_CITATION {"citationID":"DOudKMGR","properties":{"formattedCitation":"(Campbell et al. 2012)","plainCitation":"(Campbell et al. 2012)","noteIndex":0},"citationItems":[{"id":453,"uris":["http://zotero.org/users/1912794/items/BUPVDVID"],"uri":["http://zotero.org/users/1912794/items/BUPVDVID"],"itemData":{"id":453,"type":"article-journal","title":"Consort 2010 statement: extension to cluster randomised trials","container-title":"BMJ (Clinical research ed.)","page":"e5661","volume":"345","source":"NCBI PubMed","ISSN":"1756-1833","note":"PMID: 22951546","title-short":"Consort 2010 statement","journalAbbreviation":"BMJ","language":"eng","author":[{"family":"Campbell","given":"Marion K"},{"family":"Piaggio","given":"Gilda"},{"family":"Elbourne","given":"Diana R"},{"family":"Altman","given":"Douglas G"},{"literal":"CONSORT Group"}],"issued":{"date-parts":[["2012"]]}}}],"schema":"https://github.com/citation-style-language/schema/raw/master/csl-citation.json"} </w:instrText>
      </w:r>
      <w:r w:rsidR="00D315CA">
        <w:rPr>
          <w:rFonts w:ascii="Arial" w:eastAsia="Times New Roman" w:hAnsi="Arial" w:cs="Arial"/>
          <w:color w:val="000000"/>
          <w:sz w:val="22"/>
          <w:szCs w:val="22"/>
          <w:lang w:val="en-CA"/>
        </w:rPr>
        <w:fldChar w:fldCharType="separate"/>
      </w:r>
      <w:r w:rsidR="00D315CA" w:rsidRPr="00C53024">
        <w:rPr>
          <w:rFonts w:ascii="Arial" w:hAnsi="Arial" w:cs="Arial"/>
          <w:sz w:val="22"/>
        </w:rPr>
        <w:t>(Campbell et al. 2012)</w:t>
      </w:r>
      <w:r w:rsidR="00D315CA">
        <w:rPr>
          <w:rFonts w:ascii="Arial" w:eastAsia="Times New Roman" w:hAnsi="Arial" w:cs="Arial"/>
          <w:color w:val="000000"/>
          <w:sz w:val="22"/>
          <w:szCs w:val="22"/>
          <w:lang w:val="en-CA"/>
        </w:rPr>
        <w:fldChar w:fldCharType="end"/>
      </w:r>
      <w:r w:rsidR="00D315CA" w:rsidRPr="009243A8">
        <w:rPr>
          <w:rFonts w:ascii="Arial" w:eastAsia="Times New Roman" w:hAnsi="Arial" w:cs="Arial"/>
          <w:color w:val="000000"/>
          <w:sz w:val="22"/>
          <w:szCs w:val="22"/>
          <w:lang w:val="en-CA"/>
        </w:rPr>
        <w:t>. </w:t>
      </w:r>
      <w:r w:rsidR="00D315CA">
        <w:rPr>
          <w:rFonts w:ascii="Arial" w:eastAsia="Times New Roman" w:hAnsi="Arial" w:cs="Arial"/>
          <w:color w:val="000000"/>
          <w:sz w:val="22"/>
          <w:szCs w:val="22"/>
          <w:lang w:val="en-CA"/>
        </w:rPr>
        <w:t xml:space="preserve"> </w:t>
      </w:r>
    </w:p>
    <w:p w14:paraId="0B52BF8E" w14:textId="5C8B7C21" w:rsidR="009243A8" w:rsidRPr="009243A8" w:rsidRDefault="009243A8" w:rsidP="009243A8">
      <w:pPr>
        <w:spacing w:line="480" w:lineRule="auto"/>
        <w:rPr>
          <w:rFonts w:ascii="-webkit-standard" w:eastAsia="Times New Roman" w:hAnsi="-webkit-standard" w:cs="Times New Roman"/>
          <w:color w:val="000000"/>
          <w:lang w:val="en-CA"/>
        </w:rPr>
      </w:pPr>
      <w:r w:rsidRPr="009243A8">
        <w:rPr>
          <w:rFonts w:ascii="Arial" w:eastAsia="Times New Roman" w:hAnsi="Arial" w:cs="Arial"/>
          <w:color w:val="000000"/>
          <w:sz w:val="22"/>
          <w:szCs w:val="22"/>
          <w:lang w:val="en-CA"/>
        </w:rPr>
        <w:t>In some RCTs, a body part is the unit of randomization, with the assumed advantage of using pair</w:t>
      </w:r>
      <w:r w:rsidR="00C53024">
        <w:rPr>
          <w:rFonts w:ascii="Arial" w:eastAsia="Times New Roman" w:hAnsi="Arial" w:cs="Arial"/>
          <w:color w:val="000000"/>
          <w:sz w:val="22"/>
          <w:szCs w:val="22"/>
          <w:lang w:val="en-CA"/>
        </w:rPr>
        <w:t>ed</w:t>
      </w:r>
      <w:r w:rsidRPr="009243A8">
        <w:rPr>
          <w:rFonts w:ascii="Arial" w:eastAsia="Times New Roman" w:hAnsi="Arial" w:cs="Arial"/>
          <w:color w:val="000000"/>
          <w:sz w:val="22"/>
          <w:szCs w:val="22"/>
          <w:lang w:val="en-CA"/>
        </w:rPr>
        <w:t xml:space="preserve"> organs or non-paired body parts or phenomena such as teeth</w:t>
      </w:r>
      <w:r w:rsidR="005F2661">
        <w:rPr>
          <w:rFonts w:ascii="Arial" w:eastAsia="Times New Roman" w:hAnsi="Arial" w:cs="Arial"/>
          <w:color w:val="000000"/>
          <w:sz w:val="22"/>
          <w:szCs w:val="22"/>
          <w:lang w:val="en-CA"/>
        </w:rPr>
        <w:t>, eyes,</w:t>
      </w:r>
      <w:r w:rsidRPr="009243A8">
        <w:rPr>
          <w:rFonts w:ascii="Arial" w:eastAsia="Times New Roman" w:hAnsi="Arial" w:cs="Arial"/>
          <w:color w:val="000000"/>
          <w:sz w:val="22"/>
          <w:szCs w:val="22"/>
          <w:lang w:val="en-CA"/>
        </w:rPr>
        <w:t xml:space="preserve"> or warts as a means of decreasing the number of individuals required for recruitment as well as decreasing inter-individual variability. These studies do not have a uniform name, and in this extension, have been dubbed “within person” trials.  In the field of dentistry, the term “split-mouth design” has been coined where half of the mouth receives one treatment and the other half, the other treatment. The split-mouth design was used in approximately 10% of RCTs published from 1992-2012 in 8 oral health journals with high impact factors. This represents a substantial proportion of such RCTs in dentistry</w:t>
      </w:r>
      <w:r w:rsidR="00C53024">
        <w:rPr>
          <w:rFonts w:ascii="Arial" w:eastAsia="Times New Roman" w:hAnsi="Arial" w:cs="Arial"/>
          <w:color w:val="000000"/>
          <w:sz w:val="22"/>
          <w:szCs w:val="22"/>
          <w:lang w:val="en-CA"/>
        </w:rPr>
        <w:t xml:space="preserve"> </w:t>
      </w:r>
      <w:r w:rsidR="00C53024">
        <w:rPr>
          <w:rFonts w:ascii="Arial" w:eastAsia="Times New Roman" w:hAnsi="Arial" w:cs="Arial"/>
          <w:color w:val="000000"/>
          <w:sz w:val="22"/>
          <w:szCs w:val="22"/>
          <w:lang w:val="en-CA"/>
        </w:rPr>
        <w:fldChar w:fldCharType="begin"/>
      </w:r>
      <w:r w:rsidR="00C53024">
        <w:rPr>
          <w:rFonts w:ascii="Arial" w:eastAsia="Times New Roman" w:hAnsi="Arial" w:cs="Arial"/>
          <w:color w:val="000000"/>
          <w:sz w:val="22"/>
          <w:szCs w:val="22"/>
          <w:lang w:val="en-CA"/>
        </w:rPr>
        <w:instrText xml:space="preserve"> ADDIN ZOTERO_ITEM CSL_CITATION {"citationID":"0QoUWyI3","properties":{"formattedCitation":"(Koletsi et al. 2014)","plainCitation":"(Koletsi et al. 2014)","noteIndex":0},"citationItems":[{"id":221,"uris":["http://zotero.org/users/1912794/items/69PGRVRP"],"uri":["http://zotero.org/users/1912794/items/69PGRVRP"],"itemData":{"id":221,"type":"article-journal","title":"Are sample sizes clear and justified in RCTs published in dental journals?","container-title":"PloS one","page":"e85949","volume":"9","issue":"1","source":"NCBI PubMed","abstract":"Sample size calculations are advocated by the CONSORT group to justify sample sizes in randomized controlled trials (RCTs). The aim of this study was primarily to evaluate the reporting of sample size calculations, to establish the accuracy of these calculations in dental RCTs and to explore potential predictors associated with adequate reporting. Electronic searching was undertaken in eight leading specific and general dental journals. Replication of sample size calculations was undertaken where possible. Assumed variances or odds for control and intervention groups were also compared against those observed. The relationship between parameters including journal type, number of authors, trial design, involvement of methodologist, single-/multi-center study and region and year of publication, and the accuracy of sample size reporting was assessed using univariable and multivariable logistic regression. Of 413 RCTs identified, sufficient information to allow replication of sample size calculations was provided in only 121 studies (29.3%). Recalculations demonstrated an overall median overestimation of sample size of 15.2% after provisions for losses to follow-up. There was evidence that journal, methodologist involvement (OR = 1.97, CI: 1.10, 3.53), multi-center settings (OR = 1.86, CI: 1.01, 3.43) and time since publication (OR = 1.24, CI: 1.12, 1.38) were significant predictors of adequate description of sample size assumptions. Among journals JCP had the highest odds of adequately reporting sufficient data to permit sample size recalculation, followed by AJODO and JDR, with 61% (OR = 0.39, CI: 0.19, 0.80) and 66% (OR = 0.34, CI: 0.15, 0.75) lower odds, respectively. Both assumed variances and odds were found to underestimate the observed values. Presentation of sample size calculations in the dental literature is suboptimal; incorrect assumptions may have a bearing on the power of RCTs.","DOI":"10.1371/journal.pone.0085949","ISSN":"1932-6203","note":"PMID: 24465806 \nPMCID: PMC3897561","journalAbbreviation":"PLoS ONE","language":"eng","author":[{"family":"Koletsi","given":"Despina"},{"family":"Fleming","given":"Padhraig S"},{"family":"Seehra","given":"Jadbinder"},{"family":"Bagos","given":"Pantelis G"},{"family":"Pandis","given":"Nikolaos"}],"issued":{"date-parts":[["2014"]]}}}],"schema":"https://github.com/citation-style-language/schema/raw/master/csl-citation.json"} </w:instrText>
      </w:r>
      <w:r w:rsidR="00C53024">
        <w:rPr>
          <w:rFonts w:ascii="Arial" w:eastAsia="Times New Roman" w:hAnsi="Arial" w:cs="Arial"/>
          <w:color w:val="000000"/>
          <w:sz w:val="22"/>
          <w:szCs w:val="22"/>
          <w:lang w:val="en-CA"/>
        </w:rPr>
        <w:fldChar w:fldCharType="separate"/>
      </w:r>
      <w:r w:rsidR="00C53024" w:rsidRPr="00C53024">
        <w:rPr>
          <w:rFonts w:ascii="Arial" w:hAnsi="Arial" w:cs="Arial"/>
          <w:sz w:val="22"/>
        </w:rPr>
        <w:t>(Koletsi et al. 2014)</w:t>
      </w:r>
      <w:r w:rsidR="00C53024">
        <w:rPr>
          <w:rFonts w:ascii="Arial" w:eastAsia="Times New Roman" w:hAnsi="Arial" w:cs="Arial"/>
          <w:color w:val="000000"/>
          <w:sz w:val="22"/>
          <w:szCs w:val="22"/>
          <w:lang w:val="en-CA"/>
        </w:rPr>
        <w:fldChar w:fldCharType="end"/>
      </w:r>
      <w:r w:rsidR="00884112">
        <w:rPr>
          <w:rFonts w:ascii="Arial" w:eastAsia="Times New Roman" w:hAnsi="Arial" w:cs="Arial"/>
          <w:color w:val="000000"/>
          <w:sz w:val="22"/>
          <w:szCs w:val="22"/>
          <w:lang w:val="en-CA"/>
        </w:rPr>
        <w:t xml:space="preserve">. </w:t>
      </w:r>
      <w:r w:rsidR="00884112" w:rsidRPr="00884112">
        <w:rPr>
          <w:rFonts w:ascii="Arial" w:eastAsia="Times New Roman" w:hAnsi="Arial" w:cs="Arial"/>
          <w:color w:val="000000"/>
          <w:sz w:val="22"/>
          <w:szCs w:val="22"/>
          <w:highlight w:val="yellow"/>
          <w:lang w:val="en-CA"/>
        </w:rPr>
        <w:t>Split-mouth designs include features that are not covered fully in the CONSORT 2010 statement and this together with frequent use of this design in dentistry underscore the importance of guidance in reporting of “split-mouth” designs</w:t>
      </w:r>
      <w:r w:rsidRPr="00884112">
        <w:rPr>
          <w:rFonts w:ascii="Arial" w:eastAsia="Times New Roman" w:hAnsi="Arial" w:cs="Arial"/>
          <w:color w:val="000000"/>
          <w:sz w:val="22"/>
          <w:szCs w:val="22"/>
          <w:highlight w:val="yellow"/>
          <w:lang w:val="en-CA"/>
        </w:rPr>
        <w:t>.</w:t>
      </w:r>
    </w:p>
    <w:p w14:paraId="591BE8B1" w14:textId="01564A36" w:rsidR="009243A8" w:rsidRPr="009243A8" w:rsidRDefault="009243A8" w:rsidP="009243A8">
      <w:pPr>
        <w:spacing w:line="480" w:lineRule="auto"/>
        <w:rPr>
          <w:rFonts w:ascii="-webkit-standard" w:eastAsia="Times New Roman" w:hAnsi="-webkit-standard" w:cs="Times New Roman"/>
          <w:color w:val="000000"/>
          <w:lang w:val="en-CA"/>
        </w:rPr>
      </w:pPr>
      <w:r w:rsidRPr="009243A8">
        <w:rPr>
          <w:rFonts w:ascii="Arial" w:eastAsia="Times New Roman" w:hAnsi="Arial" w:cs="Arial"/>
          <w:color w:val="000000"/>
          <w:sz w:val="22"/>
          <w:szCs w:val="22"/>
          <w:lang w:val="en-CA"/>
        </w:rPr>
        <w:t xml:space="preserve">The quality of these studies has not been well studied, though </w:t>
      </w:r>
      <w:r w:rsidR="00C53024">
        <w:rPr>
          <w:rFonts w:ascii="Arial" w:eastAsia="Times New Roman" w:hAnsi="Arial" w:cs="Arial"/>
          <w:color w:val="000000"/>
          <w:sz w:val="22"/>
          <w:szCs w:val="22"/>
          <w:lang w:val="en-CA"/>
        </w:rPr>
        <w:t>it has been</w:t>
      </w:r>
      <w:r w:rsidRPr="009243A8">
        <w:rPr>
          <w:rFonts w:ascii="Arial" w:eastAsia="Times New Roman" w:hAnsi="Arial" w:cs="Arial"/>
          <w:color w:val="000000"/>
          <w:sz w:val="22"/>
          <w:szCs w:val="22"/>
          <w:lang w:val="en-CA"/>
        </w:rPr>
        <w:t xml:space="preserve"> </w:t>
      </w:r>
      <w:r w:rsidR="00C53024">
        <w:rPr>
          <w:rFonts w:ascii="Arial" w:eastAsia="Times New Roman" w:hAnsi="Arial" w:cs="Arial"/>
          <w:color w:val="000000"/>
          <w:sz w:val="22"/>
          <w:szCs w:val="22"/>
          <w:lang w:val="en-CA"/>
        </w:rPr>
        <w:t>reported that in just</w:t>
      </w:r>
      <w:r w:rsidRPr="009243A8">
        <w:rPr>
          <w:rFonts w:ascii="Arial" w:eastAsia="Times New Roman" w:hAnsi="Arial" w:cs="Arial"/>
          <w:color w:val="000000"/>
          <w:sz w:val="22"/>
          <w:szCs w:val="22"/>
          <w:lang w:val="en-CA"/>
        </w:rPr>
        <w:t xml:space="preserve"> over half of 34 spilt-mouth trials included in the study reported an appropriate statistical method for a within-person design and only 15% of these trials commented on the potential correlation and treatment carry across effect that could occur with this study design</w:t>
      </w:r>
      <w:r w:rsidR="00C53024" w:rsidRPr="00C53024">
        <w:rPr>
          <w:rFonts w:ascii="Arial" w:eastAsia="Times New Roman" w:hAnsi="Arial" w:cs="Arial"/>
          <w:color w:val="000000"/>
          <w:sz w:val="22"/>
          <w:szCs w:val="22"/>
          <w:lang w:val="en-CA"/>
        </w:rPr>
        <w:t xml:space="preserve"> </w:t>
      </w:r>
      <w:r w:rsidR="00C53024">
        <w:rPr>
          <w:rFonts w:ascii="Arial" w:eastAsia="Times New Roman" w:hAnsi="Arial" w:cs="Arial"/>
          <w:color w:val="000000"/>
          <w:sz w:val="22"/>
          <w:szCs w:val="22"/>
          <w:lang w:val="en-CA"/>
        </w:rPr>
        <w:fldChar w:fldCharType="begin"/>
      </w:r>
      <w:r w:rsidR="00C53024">
        <w:rPr>
          <w:rFonts w:ascii="Arial" w:eastAsia="Times New Roman" w:hAnsi="Arial" w:cs="Arial"/>
          <w:color w:val="000000"/>
          <w:sz w:val="22"/>
          <w:szCs w:val="22"/>
          <w:lang w:val="en-CA"/>
        </w:rPr>
        <w:instrText xml:space="preserve"> ADDIN ZOTERO_ITEM CSL_CITATION {"citationID":"5xHKY0C2","properties":{"formattedCitation":"(Lesaffre et al. 2007; Lesaffre et al. 2009)","plainCitation":"(Lesaffre et al. 2007; Lesaffre et al. 2009)","noteIndex":0},"citationItems":[{"id":1089,"uris":["http://zotero.org/users/1912794/items/R3IT4DDN"],"uri":["http://zotero.org/users/1912794/items/R3IT4DDN"],"itemData":{"id":1089,"type":"article-journal","title":"Reported methodological quality of split-mouth studies","container-title":"Journal of clinical periodontology","page":"756-761","volume":"34","issue":"9","source":"NCBI PubMed","abstract":"BACKGROUND/AIM: Hujoel &amp; Moulton previously questioned the reported quality of split-mouth studies. Since then, there has been little enquiry into the methodology of this study design. The aim was to conduct a systematic review of the reported methodology of clinical studies using a split-mouth design published in dental journals over a 1-year period (2004).\nMATERIAL AND METHODS: An extension of the CONSORT guidelines for cluster-randomized designs was used to evaluate quality. We evaluated the methods used and quality of reporting split-mouth studies.\nRESULTS: Thirty-four studies were eligible for this review. The results showed that many papers lack essential qualities of good reporting, e.g. five of 34 papers gave the rationale for choosing a split-mouth design, 19 of 34 (56%) used appropriate analytical statistical methods and only one of 34 presented an appropriate sample size calculation. Of the five studies that used survival analysis, none of them used a paired approach.\nCONCLUSIONS: Despite some progress in statistical analysis, if the reporting of studies represents the actual methodology of the trial, this review has identified important aspects of split-mouth study design and analysis that would benefit from development.","DOI":"10.1111/j.1600-051X.2007.01118.x","ISSN":"0303-6979","note":"PMID: 17716311","journalAbbreviation":"J. Clin. Periodontol.","language":"eng","author":[{"family":"Lesaffre","given":"Emmanuel"},{"family":"Garcia Zattera","given":"Maria-José"},{"family":"Redmond","given":"Carol"},{"family":"Huber","given":"Heidi"},{"family":"Needleman","given":"Ian"},{"literal":"ISCB Subcommittee on Dentistry"}],"issued":{"date-parts":[["2007",9]]}}},{"id":1506,"uris":["http://zotero.org/users/1912794/items/ZPUJ39UJ"],"uri":["http://zotero.org/users/1912794/items/ZPUJ39UJ"],"itemData":{"id":1506,"type":"article-journal","title":"The design and analysis of split-mouth studies: what statisticians and clinicians should know","container-title":"Statistics in medicine","page":"3470-3482","volume":"28","issue":"28","source":"NCBI PubMed","abstract":"The split-mouth design is a popular design in oral health research. In the most common split-mouth study, each of two treatments are randomly assigned to either the right or left halves of the dentition. The attractiveness of the design is that it removes a lot of inter-individual variability from the estimates of the treatment effect. However, already about 20 years ago the pitfalls of the design have been reported in the oral health literature. Yet, many clinicians are not aware of the potential problems with the split-mouth design. Further, it is our experience that most statisticians are not even aware of the existence of this design. Since most of the critical remarks appeared in the oral health literature, we argue that it is necessary to introduce the split-mouth design to a statistical audience, so that both clinicians and statisticians clearly understand the advantages, limitations, statistical considerations, and implications of its use in clinical trials and advise them on its use in practice.","DOI":"10.1002/sim.3634","ISSN":"1097-0258","note":"PMID: 19536744","title-short":"The design and analysis of split-mouth studies","journalAbbreviation":"Stat Med","language":"eng","author":[{"family":"Lesaffre","given":"Emmanuel"},{"family":"Philstrom","given":"Bruce"},{"family":"Needleman","given":"Ian"},{"family":"Worthington","given":"Helen"}],"issued":{"date-parts":[["2009",12,10]]}}}],"schema":"https://github.com/citation-style-language/schema/raw/master/csl-citation.json"} </w:instrText>
      </w:r>
      <w:r w:rsidR="00C53024">
        <w:rPr>
          <w:rFonts w:ascii="Arial" w:eastAsia="Times New Roman" w:hAnsi="Arial" w:cs="Arial"/>
          <w:color w:val="000000"/>
          <w:sz w:val="22"/>
          <w:szCs w:val="22"/>
          <w:lang w:val="en-CA"/>
        </w:rPr>
        <w:fldChar w:fldCharType="separate"/>
      </w:r>
      <w:r w:rsidR="00C53024" w:rsidRPr="00C53024">
        <w:rPr>
          <w:rFonts w:ascii="Arial" w:hAnsi="Arial" w:cs="Arial"/>
          <w:sz w:val="22"/>
        </w:rPr>
        <w:t>(Lesaffre et al. 2007; Lesaffre et al. 2009)</w:t>
      </w:r>
      <w:r w:rsidR="00C53024">
        <w:rPr>
          <w:rFonts w:ascii="Arial" w:eastAsia="Times New Roman" w:hAnsi="Arial" w:cs="Arial"/>
          <w:color w:val="000000"/>
          <w:sz w:val="22"/>
          <w:szCs w:val="22"/>
          <w:lang w:val="en-CA"/>
        </w:rPr>
        <w:fldChar w:fldCharType="end"/>
      </w:r>
      <w:r w:rsidR="00C53024">
        <w:rPr>
          <w:rFonts w:ascii="Arial" w:eastAsia="Times New Roman" w:hAnsi="Arial" w:cs="Arial"/>
          <w:color w:val="000000"/>
          <w:sz w:val="22"/>
          <w:szCs w:val="22"/>
          <w:lang w:val="en-CA"/>
        </w:rPr>
        <w:t>.</w:t>
      </w:r>
      <w:r w:rsidRPr="009243A8">
        <w:rPr>
          <w:rFonts w:ascii="Arial" w:eastAsia="Times New Roman" w:hAnsi="Arial" w:cs="Arial"/>
          <w:color w:val="000000"/>
          <w:sz w:val="22"/>
          <w:szCs w:val="22"/>
          <w:lang w:val="en-CA"/>
        </w:rPr>
        <w:t>Choosing a within-person design requires careful consideration of the treatments proposed as well as the outcomes measured. The correlation that arises from the fact that both sites belong to the same individual (dependent observations) as well as the possibility that one treatment might affect a site not assigned to received it (also known as carry over effect) must be accounted for either methodologically or statistically. Justification for the use of this design type is particularly salient to allow the reader to decide whether the advantages of the design outweighs the drawbacks. </w:t>
      </w:r>
    </w:p>
    <w:p w14:paraId="1EBAB28F" w14:textId="77777777" w:rsidR="009243A8" w:rsidRPr="009243A8" w:rsidRDefault="009243A8" w:rsidP="009243A8">
      <w:pPr>
        <w:spacing w:line="480" w:lineRule="auto"/>
        <w:rPr>
          <w:rFonts w:ascii="-webkit-standard" w:eastAsia="Times New Roman" w:hAnsi="-webkit-standard" w:cs="Times New Roman"/>
          <w:color w:val="000000"/>
          <w:lang w:val="en-CA"/>
        </w:rPr>
      </w:pPr>
    </w:p>
    <w:p w14:paraId="7B60CCC5" w14:textId="77777777" w:rsidR="009243A8" w:rsidRPr="009243A8" w:rsidRDefault="009243A8" w:rsidP="009243A8">
      <w:pPr>
        <w:spacing w:line="480" w:lineRule="auto"/>
        <w:rPr>
          <w:rFonts w:ascii="-webkit-standard" w:eastAsia="Times New Roman" w:hAnsi="-webkit-standard" w:cs="Times New Roman"/>
          <w:color w:val="000000"/>
          <w:lang w:val="en-CA"/>
        </w:rPr>
      </w:pPr>
      <w:r w:rsidRPr="009243A8">
        <w:rPr>
          <w:rFonts w:ascii="Arial" w:eastAsia="Times New Roman" w:hAnsi="Arial" w:cs="Arial"/>
          <w:color w:val="000000"/>
          <w:sz w:val="22"/>
          <w:szCs w:val="22"/>
          <w:lang w:val="en-CA"/>
        </w:rPr>
        <w:t>In addition to carry over effects, the main drawbacks to a within person design are:</w:t>
      </w:r>
    </w:p>
    <w:p w14:paraId="4B9CA3F1" w14:textId="77777777" w:rsidR="009243A8" w:rsidRPr="009243A8" w:rsidRDefault="009243A8" w:rsidP="009243A8">
      <w:pPr>
        <w:spacing w:line="480" w:lineRule="auto"/>
        <w:rPr>
          <w:rFonts w:ascii="-webkit-standard" w:eastAsia="Times New Roman" w:hAnsi="-webkit-standard" w:cs="Times New Roman"/>
          <w:color w:val="000000"/>
          <w:lang w:val="en-CA"/>
        </w:rPr>
      </w:pPr>
    </w:p>
    <w:p w14:paraId="534A307D" w14:textId="77777777" w:rsidR="009243A8" w:rsidRPr="009243A8" w:rsidRDefault="009243A8" w:rsidP="009243A8">
      <w:pPr>
        <w:spacing w:line="480" w:lineRule="auto"/>
        <w:rPr>
          <w:rFonts w:ascii="-webkit-standard" w:eastAsia="Times New Roman" w:hAnsi="-webkit-standard" w:cs="Times New Roman"/>
          <w:color w:val="000000"/>
          <w:lang w:val="en-CA"/>
        </w:rPr>
      </w:pPr>
      <w:r w:rsidRPr="009243A8">
        <w:rPr>
          <w:rFonts w:ascii="Arial" w:eastAsia="Times New Roman" w:hAnsi="Arial" w:cs="Arial"/>
          <w:color w:val="000000"/>
          <w:sz w:val="22"/>
          <w:szCs w:val="22"/>
          <w:lang w:val="en-CA"/>
        </w:rPr>
        <w:t>1) Outcome measurements that are per-person (e.g. quality of life measurements) cannot be attributed to either treatment</w:t>
      </w:r>
    </w:p>
    <w:p w14:paraId="60330061" w14:textId="3FA32A7F" w:rsidR="009243A8" w:rsidRPr="009243A8" w:rsidRDefault="009243A8" w:rsidP="009243A8">
      <w:pPr>
        <w:spacing w:line="480" w:lineRule="auto"/>
        <w:rPr>
          <w:rFonts w:ascii="-webkit-standard" w:eastAsia="Times New Roman" w:hAnsi="-webkit-standard" w:cs="Times New Roman"/>
          <w:color w:val="000000"/>
          <w:lang w:val="en-CA"/>
        </w:rPr>
      </w:pPr>
      <w:r w:rsidRPr="009243A8">
        <w:rPr>
          <w:rFonts w:ascii="Arial" w:eastAsia="Times New Roman" w:hAnsi="Arial" w:cs="Arial"/>
          <w:color w:val="000000"/>
          <w:sz w:val="22"/>
          <w:szCs w:val="22"/>
          <w:lang w:val="en-CA"/>
        </w:rPr>
        <w:t xml:space="preserve">2) Harms or unintended effects </w:t>
      </w:r>
      <w:r w:rsidR="00622CAA" w:rsidRPr="00EC13C9">
        <w:rPr>
          <w:rFonts w:ascii="Arial" w:eastAsia="Times New Roman" w:hAnsi="Arial" w:cs="Arial"/>
          <w:color w:val="000000"/>
          <w:sz w:val="22"/>
          <w:szCs w:val="22"/>
          <w:highlight w:val="yellow"/>
          <w:lang w:val="en-CA"/>
        </w:rPr>
        <w:t xml:space="preserve">that </w:t>
      </w:r>
      <w:r w:rsidRPr="00EC13C9">
        <w:rPr>
          <w:rFonts w:ascii="Arial" w:eastAsia="Times New Roman" w:hAnsi="Arial" w:cs="Arial"/>
          <w:color w:val="000000"/>
          <w:sz w:val="22"/>
          <w:szCs w:val="22"/>
          <w:highlight w:val="yellow"/>
          <w:lang w:val="en-CA"/>
        </w:rPr>
        <w:t>a</w:t>
      </w:r>
      <w:r w:rsidRPr="009243A8">
        <w:rPr>
          <w:rFonts w:ascii="Arial" w:eastAsia="Times New Roman" w:hAnsi="Arial" w:cs="Arial"/>
          <w:color w:val="000000"/>
          <w:sz w:val="22"/>
          <w:szCs w:val="22"/>
          <w:lang w:val="en-CA"/>
        </w:rPr>
        <w:t xml:space="preserve">re measured per-person (e.g. </w:t>
      </w:r>
      <w:r w:rsidR="00C53024">
        <w:rPr>
          <w:rFonts w:ascii="Arial" w:eastAsia="Times New Roman" w:hAnsi="Arial" w:cs="Arial"/>
          <w:color w:val="000000"/>
          <w:sz w:val="22"/>
          <w:szCs w:val="22"/>
          <w:lang w:val="en-CA"/>
        </w:rPr>
        <w:t>headache</w:t>
      </w:r>
      <w:r w:rsidRPr="009243A8">
        <w:rPr>
          <w:rFonts w:ascii="Arial" w:eastAsia="Times New Roman" w:hAnsi="Arial" w:cs="Arial"/>
          <w:color w:val="000000"/>
          <w:sz w:val="22"/>
          <w:szCs w:val="22"/>
          <w:lang w:val="en-CA"/>
        </w:rPr>
        <w:t>) cannot be attributed to either treatment</w:t>
      </w:r>
    </w:p>
    <w:p w14:paraId="1FA26255" w14:textId="77777777" w:rsidR="009243A8" w:rsidRPr="009243A8" w:rsidRDefault="009243A8" w:rsidP="0030086F">
      <w:pPr>
        <w:spacing w:line="480" w:lineRule="auto"/>
        <w:ind w:hanging="90"/>
        <w:rPr>
          <w:rFonts w:ascii="-webkit-standard" w:eastAsia="Times New Roman" w:hAnsi="-webkit-standard" w:cs="Times New Roman"/>
          <w:color w:val="000000"/>
          <w:lang w:val="en-CA"/>
        </w:rPr>
      </w:pPr>
      <w:r w:rsidRPr="009243A8">
        <w:rPr>
          <w:rFonts w:ascii="Arial" w:eastAsia="Times New Roman" w:hAnsi="Arial" w:cs="Arial"/>
          <w:color w:val="000000"/>
          <w:sz w:val="22"/>
          <w:szCs w:val="22"/>
          <w:lang w:val="en-CA"/>
        </w:rPr>
        <w:t>3) Interventions that have substantial carry over effects (e.g. mouth rinses where it is impossible to isolate one half of the mouth from the other) may prevent accurate measurement of the treatment effect</w:t>
      </w:r>
    </w:p>
    <w:p w14:paraId="33A3093B" w14:textId="47F3F196" w:rsidR="009243A8" w:rsidRPr="009243A8" w:rsidRDefault="009243A8" w:rsidP="009243A8">
      <w:pPr>
        <w:spacing w:line="480" w:lineRule="auto"/>
        <w:rPr>
          <w:rFonts w:ascii="-webkit-standard" w:eastAsia="Times New Roman" w:hAnsi="-webkit-standard" w:cs="Times New Roman"/>
          <w:color w:val="000000"/>
          <w:lang w:val="en-CA"/>
        </w:rPr>
      </w:pPr>
      <w:r w:rsidRPr="009243A8">
        <w:rPr>
          <w:rFonts w:ascii="Arial" w:eastAsia="Times New Roman" w:hAnsi="Arial" w:cs="Arial"/>
          <w:color w:val="000000"/>
          <w:sz w:val="22"/>
          <w:szCs w:val="22"/>
          <w:lang w:val="en-CA"/>
        </w:rPr>
        <w:t>4) Conditions without underlying stability</w:t>
      </w:r>
      <w:r w:rsidR="008D0BB3">
        <w:rPr>
          <w:rFonts w:ascii="Arial" w:eastAsia="Times New Roman" w:hAnsi="Arial" w:cs="Arial"/>
          <w:color w:val="000000"/>
          <w:sz w:val="22"/>
          <w:szCs w:val="22"/>
          <w:lang w:val="en-CA"/>
        </w:rPr>
        <w:t>, w</w:t>
      </w:r>
      <w:r w:rsidR="008D0BB3" w:rsidRPr="009243A8">
        <w:rPr>
          <w:rFonts w:ascii="Arial" w:eastAsia="Times New Roman" w:hAnsi="Arial" w:cs="Arial"/>
          <w:color w:val="000000"/>
          <w:sz w:val="22"/>
          <w:szCs w:val="22"/>
          <w:lang w:val="en-CA"/>
        </w:rPr>
        <w:t>hich does not tend to occur in dentistry</w:t>
      </w:r>
      <w:r w:rsidR="008D0BB3">
        <w:rPr>
          <w:rFonts w:ascii="Arial" w:eastAsia="Times New Roman" w:hAnsi="Arial" w:cs="Arial"/>
          <w:color w:val="000000"/>
          <w:sz w:val="22"/>
          <w:szCs w:val="22"/>
          <w:lang w:val="en-CA"/>
        </w:rPr>
        <w:t>,</w:t>
      </w:r>
      <w:r w:rsidR="008D0BB3" w:rsidRPr="009243A8">
        <w:rPr>
          <w:rFonts w:ascii="Arial" w:eastAsia="Times New Roman" w:hAnsi="Arial" w:cs="Arial"/>
          <w:color w:val="000000"/>
          <w:sz w:val="22"/>
          <w:szCs w:val="22"/>
          <w:lang w:val="en-CA"/>
        </w:rPr>
        <w:t xml:space="preserve"> </w:t>
      </w:r>
      <w:r w:rsidRPr="009243A8">
        <w:rPr>
          <w:rFonts w:ascii="Arial" w:eastAsia="Times New Roman" w:hAnsi="Arial" w:cs="Arial"/>
          <w:color w:val="000000"/>
          <w:sz w:val="22"/>
          <w:szCs w:val="22"/>
          <w:lang w:val="en-CA"/>
        </w:rPr>
        <w:t xml:space="preserve">preclude simultaneous administration of treatments </w:t>
      </w:r>
    </w:p>
    <w:p w14:paraId="10A5F8AC" w14:textId="63486CB3" w:rsidR="009243A8" w:rsidRPr="009243A8" w:rsidRDefault="009243A8" w:rsidP="009243A8">
      <w:pPr>
        <w:spacing w:line="480" w:lineRule="auto"/>
        <w:rPr>
          <w:rFonts w:ascii="-webkit-standard" w:eastAsia="Times New Roman" w:hAnsi="-webkit-standard" w:cs="Times New Roman"/>
          <w:color w:val="000000"/>
          <w:lang w:val="en-CA"/>
        </w:rPr>
      </w:pPr>
      <w:r w:rsidRPr="009243A8">
        <w:rPr>
          <w:rFonts w:ascii="Arial" w:eastAsia="Times New Roman" w:hAnsi="Arial" w:cs="Arial"/>
          <w:color w:val="000000"/>
          <w:sz w:val="22"/>
          <w:szCs w:val="22"/>
          <w:lang w:val="en-CA"/>
        </w:rPr>
        <w:t>5) Conditions in which the sites for each participant are not similar in terms of baseline characteristics (e.g</w:t>
      </w:r>
      <w:r w:rsidR="006B0859">
        <w:rPr>
          <w:rFonts w:ascii="Arial" w:eastAsia="Times New Roman" w:hAnsi="Arial" w:cs="Arial"/>
          <w:color w:val="000000"/>
          <w:sz w:val="22"/>
          <w:szCs w:val="22"/>
          <w:lang w:val="en-CA"/>
        </w:rPr>
        <w:t>.</w:t>
      </w:r>
      <w:r w:rsidRPr="009243A8">
        <w:rPr>
          <w:rFonts w:ascii="Arial" w:eastAsia="Times New Roman" w:hAnsi="Arial" w:cs="Arial"/>
          <w:color w:val="000000"/>
          <w:sz w:val="22"/>
          <w:szCs w:val="22"/>
          <w:lang w:val="en-CA"/>
        </w:rPr>
        <w:t xml:space="preserve"> endodontic treatment with different number of roots) cannot be compared accurately</w:t>
      </w:r>
    </w:p>
    <w:p w14:paraId="4A41A8F6" w14:textId="6E4D65A1" w:rsidR="009243A8" w:rsidRPr="009243A8" w:rsidRDefault="009243A8" w:rsidP="009243A8">
      <w:pPr>
        <w:spacing w:line="480" w:lineRule="auto"/>
        <w:rPr>
          <w:rFonts w:ascii="-webkit-standard" w:eastAsia="Times New Roman" w:hAnsi="-webkit-standard" w:cs="Times New Roman"/>
          <w:color w:val="000000"/>
          <w:lang w:val="en-CA"/>
        </w:rPr>
      </w:pPr>
      <w:r w:rsidRPr="009243A8">
        <w:rPr>
          <w:rFonts w:ascii="Arial" w:eastAsia="Times New Roman" w:hAnsi="Arial" w:cs="Arial"/>
          <w:color w:val="000000"/>
          <w:sz w:val="22"/>
          <w:szCs w:val="22"/>
          <w:lang w:val="en-CA"/>
        </w:rPr>
        <w:t xml:space="preserve">6) Administration of the two interventions </w:t>
      </w:r>
      <w:r w:rsidR="002D424A" w:rsidRPr="00884112">
        <w:rPr>
          <w:rFonts w:ascii="Arial" w:eastAsia="Times New Roman" w:hAnsi="Arial" w:cs="Arial"/>
          <w:color w:val="000000"/>
          <w:sz w:val="22"/>
          <w:szCs w:val="22"/>
          <w:highlight w:val="yellow"/>
          <w:lang w:val="en-CA"/>
        </w:rPr>
        <w:t>often</w:t>
      </w:r>
      <w:r w:rsidR="002D424A" w:rsidRPr="009243A8">
        <w:rPr>
          <w:rFonts w:ascii="Arial" w:eastAsia="Times New Roman" w:hAnsi="Arial" w:cs="Arial"/>
          <w:color w:val="000000"/>
          <w:sz w:val="22"/>
          <w:szCs w:val="22"/>
          <w:lang w:val="en-CA"/>
        </w:rPr>
        <w:t xml:space="preserve"> </w:t>
      </w:r>
      <w:r w:rsidRPr="009243A8">
        <w:rPr>
          <w:rFonts w:ascii="Arial" w:eastAsia="Times New Roman" w:hAnsi="Arial" w:cs="Arial"/>
          <w:color w:val="000000"/>
          <w:sz w:val="22"/>
          <w:szCs w:val="22"/>
          <w:lang w:val="en-CA"/>
        </w:rPr>
        <w:t>makes blinding/masking impossible. </w:t>
      </w:r>
    </w:p>
    <w:p w14:paraId="53FBD456" w14:textId="77777777" w:rsidR="009243A8" w:rsidRPr="009243A8" w:rsidRDefault="009243A8" w:rsidP="009243A8">
      <w:pPr>
        <w:spacing w:line="480" w:lineRule="auto"/>
        <w:rPr>
          <w:rFonts w:ascii="-webkit-standard" w:eastAsia="Times New Roman" w:hAnsi="-webkit-standard" w:cs="Times New Roman"/>
          <w:color w:val="000000"/>
          <w:lang w:val="en-CA"/>
        </w:rPr>
      </w:pPr>
    </w:p>
    <w:p w14:paraId="1E205C16" w14:textId="14575E03" w:rsidR="006B0859" w:rsidRDefault="006B0859" w:rsidP="006B0859">
      <w:pPr>
        <w:spacing w:line="480" w:lineRule="auto"/>
        <w:rPr>
          <w:rFonts w:ascii="Arial" w:eastAsia="Times New Roman" w:hAnsi="Arial" w:cs="Arial"/>
          <w:color w:val="000000"/>
          <w:sz w:val="22"/>
          <w:szCs w:val="22"/>
          <w:lang w:val="en-CA"/>
        </w:rPr>
      </w:pPr>
      <w:r w:rsidRPr="009243A8">
        <w:rPr>
          <w:rFonts w:ascii="Arial" w:eastAsia="Times New Roman" w:hAnsi="Arial" w:cs="Arial"/>
          <w:color w:val="000000"/>
          <w:sz w:val="22"/>
          <w:szCs w:val="22"/>
          <w:lang w:val="en-CA"/>
        </w:rPr>
        <w:t>In th</w:t>
      </w:r>
      <w:r>
        <w:rPr>
          <w:rFonts w:ascii="Arial" w:eastAsia="Times New Roman" w:hAnsi="Arial" w:cs="Arial"/>
          <w:color w:val="000000"/>
          <w:sz w:val="22"/>
          <w:szCs w:val="22"/>
          <w:lang w:val="en-CA"/>
        </w:rPr>
        <w:t>e</w:t>
      </w:r>
      <w:r w:rsidRPr="009243A8">
        <w:rPr>
          <w:rFonts w:ascii="Arial" w:eastAsia="Times New Roman" w:hAnsi="Arial" w:cs="Arial"/>
          <w:color w:val="000000"/>
          <w:sz w:val="22"/>
          <w:szCs w:val="22"/>
          <w:lang w:val="en-CA"/>
        </w:rPr>
        <w:t xml:space="preserve"> extension</w:t>
      </w:r>
      <w:r>
        <w:rPr>
          <w:rFonts w:ascii="Arial" w:eastAsia="Times New Roman" w:hAnsi="Arial" w:cs="Arial"/>
          <w:color w:val="000000"/>
          <w:sz w:val="22"/>
          <w:szCs w:val="22"/>
          <w:lang w:val="en-CA"/>
        </w:rPr>
        <w:t xml:space="preserve"> of the 2010 CONSORT Statement to within-person trials</w:t>
      </w:r>
      <w:r w:rsidR="002D424A">
        <w:rPr>
          <w:rFonts w:ascii="Arial" w:eastAsia="Times New Roman" w:hAnsi="Arial" w:cs="Arial"/>
          <w:color w:val="000000"/>
          <w:sz w:val="22"/>
          <w:szCs w:val="22"/>
          <w:lang w:val="en-CA"/>
        </w:rPr>
        <w:t xml:space="preserve"> </w:t>
      </w:r>
      <w:r w:rsidR="00D13CB2" w:rsidRPr="00EC13C9">
        <w:rPr>
          <w:rFonts w:ascii="Arial" w:eastAsia="Times New Roman" w:hAnsi="Arial" w:cs="Arial"/>
          <w:color w:val="000000"/>
          <w:sz w:val="22"/>
          <w:szCs w:val="22"/>
          <w:highlight w:val="yellow"/>
          <w:lang w:val="en-CA"/>
        </w:rPr>
        <w:fldChar w:fldCharType="begin"/>
      </w:r>
      <w:r w:rsidR="00D13CB2" w:rsidRPr="00EC13C9">
        <w:rPr>
          <w:rFonts w:ascii="Arial" w:eastAsia="Times New Roman" w:hAnsi="Arial" w:cs="Arial"/>
          <w:color w:val="000000"/>
          <w:sz w:val="22"/>
          <w:szCs w:val="22"/>
          <w:highlight w:val="yellow"/>
          <w:lang w:val="en-CA"/>
        </w:rPr>
        <w:instrText xml:space="preserve"> ADDIN ZOTERO_ITEM CSL_CITATION {"citationID":"QQcPITbp","properties":{"formattedCitation":"(Pandis et al. 2017)","plainCitation":"(Pandis et al. 2017)","noteIndex":0},"citationItems":[{"id":3190,"uris":["http://zotero.org/users/1912794/items/2DUSXTT9"],"uri":["http://zotero.org/users/1912794/items/2DUSXTT9"],"itemData":{"id":3190,"type":"article-journal","title":"CONSORT 2010 statement: extension checklist for reporting within person randomised trials.","container-title":"BMJ (Clinical research ed.)","page":"j2835","volume":"357","ISSN":"1756-1833 0959-535X","note":"PMID: 28667088 \nPMCID: PMC5492474","journalAbbreviation":"BMJ","language":"eng","author":[{"family":"Pandis","given":"Nikolaos"},{"family":"Chung","given":"Bryan"},{"family":"Scherer","given":"Roberta W."},{"family":"Elbourne","given":"Diana"},{"family":"Altman","given":"Douglas G."}],"issued":{"date-parts":[["2017",6,30]]}}}],"schema":"https://github.com/citation-style-language/schema/raw/master/csl-citation.json"} </w:instrText>
      </w:r>
      <w:r w:rsidR="00D13CB2" w:rsidRPr="00EC13C9">
        <w:rPr>
          <w:rFonts w:ascii="Arial" w:eastAsia="Times New Roman" w:hAnsi="Arial" w:cs="Arial"/>
          <w:color w:val="000000"/>
          <w:sz w:val="22"/>
          <w:szCs w:val="22"/>
          <w:highlight w:val="yellow"/>
          <w:lang w:val="en-CA"/>
        </w:rPr>
        <w:fldChar w:fldCharType="separate"/>
      </w:r>
      <w:r w:rsidR="00D13CB2" w:rsidRPr="00EC13C9">
        <w:rPr>
          <w:rFonts w:ascii="Arial" w:hAnsi="Arial" w:cs="Arial"/>
          <w:sz w:val="22"/>
          <w:highlight w:val="yellow"/>
        </w:rPr>
        <w:t>(Pandis et al. 2017)</w:t>
      </w:r>
      <w:r w:rsidR="00D13CB2" w:rsidRPr="00EC13C9">
        <w:rPr>
          <w:rFonts w:ascii="Arial" w:eastAsia="Times New Roman" w:hAnsi="Arial" w:cs="Arial"/>
          <w:color w:val="000000"/>
          <w:sz w:val="22"/>
          <w:szCs w:val="22"/>
          <w:highlight w:val="yellow"/>
          <w:lang w:val="en-CA"/>
        </w:rPr>
        <w:fldChar w:fldCharType="end"/>
      </w:r>
      <w:r w:rsidRPr="00EC13C9">
        <w:rPr>
          <w:rFonts w:ascii="Arial" w:eastAsia="Times New Roman" w:hAnsi="Arial" w:cs="Arial"/>
          <w:color w:val="000000"/>
          <w:sz w:val="22"/>
          <w:szCs w:val="22"/>
          <w:highlight w:val="yellow"/>
          <w:lang w:val="en-CA"/>
        </w:rPr>
        <w:t xml:space="preserve">, </w:t>
      </w:r>
      <w:r w:rsidR="00622CAA" w:rsidRPr="00EC13C9">
        <w:rPr>
          <w:rFonts w:ascii="Arial" w:eastAsia="Times New Roman" w:hAnsi="Arial" w:cs="Arial"/>
          <w:color w:val="000000"/>
          <w:sz w:val="22"/>
          <w:szCs w:val="22"/>
          <w:highlight w:val="yellow"/>
          <w:lang w:val="en-CA"/>
        </w:rPr>
        <w:t>most</w:t>
      </w:r>
      <w:r w:rsidR="00622CAA">
        <w:rPr>
          <w:rFonts w:ascii="Arial" w:eastAsia="Times New Roman" w:hAnsi="Arial" w:cs="Arial"/>
          <w:color w:val="000000"/>
          <w:sz w:val="22"/>
          <w:szCs w:val="22"/>
          <w:lang w:val="en-CA"/>
        </w:rPr>
        <w:t xml:space="preserve"> </w:t>
      </w:r>
      <w:r w:rsidRPr="009243A8">
        <w:rPr>
          <w:rFonts w:ascii="Arial" w:eastAsia="Times New Roman" w:hAnsi="Arial" w:cs="Arial"/>
          <w:color w:val="000000"/>
          <w:sz w:val="22"/>
          <w:szCs w:val="22"/>
          <w:lang w:val="en-CA"/>
        </w:rPr>
        <w:t>of the baseline CONSORT statement remains the same, with the largest changes in recommended reporting being in the description of the rationale for the within-person design; greater detail in the description of interventions (including whether the treatments were administered sequentially or concurrently), greater detail in the description of outcomes, additional considerations for sample size determination, and changes to the patient flow diagram</w:t>
      </w:r>
      <w:r w:rsidR="00B37A0D">
        <w:rPr>
          <w:rFonts w:ascii="Arial" w:eastAsia="Times New Roman" w:hAnsi="Arial" w:cs="Arial"/>
          <w:color w:val="000000"/>
          <w:sz w:val="22"/>
          <w:szCs w:val="22"/>
          <w:lang w:val="en-CA"/>
        </w:rPr>
        <w:t xml:space="preserve"> (Table</w:t>
      </w:r>
      <w:r w:rsidR="00D315CA">
        <w:rPr>
          <w:rFonts w:ascii="Arial" w:eastAsia="Times New Roman" w:hAnsi="Arial" w:cs="Arial"/>
          <w:color w:val="000000"/>
          <w:sz w:val="22"/>
          <w:szCs w:val="22"/>
          <w:lang w:val="en-CA"/>
        </w:rPr>
        <w:t xml:space="preserve"> 1</w:t>
      </w:r>
      <w:r w:rsidR="00B37A0D">
        <w:rPr>
          <w:rFonts w:ascii="Arial" w:eastAsia="Times New Roman" w:hAnsi="Arial" w:cs="Arial"/>
          <w:color w:val="000000"/>
          <w:sz w:val="22"/>
          <w:szCs w:val="22"/>
          <w:lang w:val="en-CA"/>
        </w:rPr>
        <w:t>)</w:t>
      </w:r>
      <w:r w:rsidRPr="009243A8">
        <w:rPr>
          <w:rFonts w:ascii="Arial" w:eastAsia="Times New Roman" w:hAnsi="Arial" w:cs="Arial"/>
          <w:color w:val="000000"/>
          <w:sz w:val="22"/>
          <w:szCs w:val="22"/>
          <w:lang w:val="en-CA"/>
        </w:rPr>
        <w:t>. </w:t>
      </w:r>
    </w:p>
    <w:p w14:paraId="6CDBCA22" w14:textId="776FFBEB" w:rsidR="006B0859" w:rsidRPr="009243A8" w:rsidRDefault="006B0859" w:rsidP="006B0859">
      <w:pPr>
        <w:spacing w:line="480" w:lineRule="auto"/>
        <w:rPr>
          <w:rFonts w:ascii="-webkit-standard" w:eastAsia="Times New Roman" w:hAnsi="-webkit-standard" w:cs="Times New Roman"/>
          <w:color w:val="000000"/>
          <w:lang w:val="en-CA"/>
        </w:rPr>
      </w:pPr>
      <w:r w:rsidRPr="009243A8">
        <w:rPr>
          <w:rFonts w:ascii="Arial" w:eastAsia="Times New Roman" w:hAnsi="Arial" w:cs="Arial"/>
          <w:color w:val="000000"/>
          <w:sz w:val="22"/>
          <w:szCs w:val="22"/>
          <w:lang w:val="en-CA"/>
        </w:rPr>
        <w:t xml:space="preserve"> </w:t>
      </w:r>
    </w:p>
    <w:p w14:paraId="7F0DC174" w14:textId="0197C713" w:rsidR="009243A8" w:rsidRDefault="009243A8" w:rsidP="009243A8">
      <w:pPr>
        <w:spacing w:line="480" w:lineRule="auto"/>
        <w:rPr>
          <w:rFonts w:ascii="Arial" w:eastAsia="Times New Roman" w:hAnsi="Arial" w:cs="Arial"/>
          <w:color w:val="000000"/>
          <w:sz w:val="22"/>
          <w:szCs w:val="22"/>
          <w:lang w:val="en-CA"/>
        </w:rPr>
      </w:pPr>
      <w:r w:rsidRPr="009243A8">
        <w:rPr>
          <w:rFonts w:ascii="Arial" w:eastAsia="Times New Roman" w:hAnsi="Arial" w:cs="Arial"/>
          <w:color w:val="000000"/>
          <w:sz w:val="22"/>
          <w:szCs w:val="22"/>
          <w:lang w:val="en-CA"/>
        </w:rPr>
        <w:t xml:space="preserve">Reports of RCTs should be detailed enough to allow readers to accurately interpret results as well as to enable replication. The </w:t>
      </w:r>
      <w:r w:rsidR="00B33BA8">
        <w:rPr>
          <w:rFonts w:ascii="Arial" w:eastAsia="Times New Roman" w:hAnsi="Arial" w:cs="Arial"/>
          <w:color w:val="000000"/>
          <w:sz w:val="22"/>
          <w:szCs w:val="22"/>
          <w:lang w:val="en-CA"/>
        </w:rPr>
        <w:t xml:space="preserve">main 2010 </w:t>
      </w:r>
      <w:r w:rsidRPr="009243A8">
        <w:rPr>
          <w:rFonts w:ascii="Arial" w:eastAsia="Times New Roman" w:hAnsi="Arial" w:cs="Arial"/>
          <w:color w:val="000000"/>
          <w:sz w:val="22"/>
          <w:szCs w:val="22"/>
          <w:lang w:val="en-CA"/>
        </w:rPr>
        <w:t xml:space="preserve">CONSORT statement </w:t>
      </w:r>
      <w:r w:rsidR="00B33BA8">
        <w:rPr>
          <w:rFonts w:ascii="Arial" w:eastAsia="Times New Roman" w:hAnsi="Arial" w:cs="Arial"/>
          <w:color w:val="000000"/>
          <w:sz w:val="22"/>
          <w:szCs w:val="22"/>
          <w:lang w:val="en-CA"/>
        </w:rPr>
        <w:t xml:space="preserve">and the extensions for specific designs </w:t>
      </w:r>
      <w:r w:rsidR="00B33BA8">
        <w:rPr>
          <w:rFonts w:ascii="Arial" w:eastAsia="Times New Roman" w:hAnsi="Arial" w:cs="Arial"/>
          <w:color w:val="000000"/>
          <w:sz w:val="22"/>
          <w:szCs w:val="22"/>
          <w:lang w:val="en-CA"/>
        </w:rPr>
        <w:lastRenderedPageBreak/>
        <w:t>such as for within person trials are</w:t>
      </w:r>
      <w:r w:rsidRPr="009243A8">
        <w:rPr>
          <w:rFonts w:ascii="Arial" w:eastAsia="Times New Roman" w:hAnsi="Arial" w:cs="Arial"/>
          <w:color w:val="000000"/>
          <w:sz w:val="22"/>
          <w:szCs w:val="22"/>
          <w:lang w:val="en-CA"/>
        </w:rPr>
        <w:t xml:space="preserve"> useful tool</w:t>
      </w:r>
      <w:r w:rsidR="00B33BA8">
        <w:rPr>
          <w:rFonts w:ascii="Arial" w:eastAsia="Times New Roman" w:hAnsi="Arial" w:cs="Arial"/>
          <w:color w:val="000000"/>
          <w:sz w:val="22"/>
          <w:szCs w:val="22"/>
          <w:lang w:val="en-CA"/>
        </w:rPr>
        <w:t>s</w:t>
      </w:r>
      <w:r w:rsidRPr="009243A8">
        <w:rPr>
          <w:rFonts w:ascii="Arial" w:eastAsia="Times New Roman" w:hAnsi="Arial" w:cs="Arial"/>
          <w:color w:val="000000"/>
          <w:sz w:val="22"/>
          <w:szCs w:val="22"/>
          <w:lang w:val="en-CA"/>
        </w:rPr>
        <w:t xml:space="preserve"> for both </w:t>
      </w:r>
      <w:r w:rsidR="00B33BA8">
        <w:rPr>
          <w:rFonts w:ascii="Arial" w:eastAsia="Times New Roman" w:hAnsi="Arial" w:cs="Arial"/>
          <w:color w:val="000000"/>
          <w:sz w:val="22"/>
          <w:szCs w:val="22"/>
          <w:lang w:val="en-CA"/>
        </w:rPr>
        <w:t xml:space="preserve">the </w:t>
      </w:r>
      <w:r w:rsidRPr="009243A8">
        <w:rPr>
          <w:rFonts w:ascii="Arial" w:eastAsia="Times New Roman" w:hAnsi="Arial" w:cs="Arial"/>
          <w:color w:val="000000"/>
          <w:sz w:val="22"/>
          <w:szCs w:val="22"/>
          <w:lang w:val="en-CA"/>
        </w:rPr>
        <w:t xml:space="preserve">reporting and </w:t>
      </w:r>
      <w:r w:rsidR="00B33BA8">
        <w:rPr>
          <w:rFonts w:ascii="Arial" w:eastAsia="Times New Roman" w:hAnsi="Arial" w:cs="Arial"/>
          <w:color w:val="000000"/>
          <w:sz w:val="22"/>
          <w:szCs w:val="22"/>
          <w:lang w:val="en-CA"/>
        </w:rPr>
        <w:t xml:space="preserve">the </w:t>
      </w:r>
      <w:r w:rsidRPr="009243A8">
        <w:rPr>
          <w:rFonts w:ascii="Arial" w:eastAsia="Times New Roman" w:hAnsi="Arial" w:cs="Arial"/>
          <w:color w:val="000000"/>
          <w:sz w:val="22"/>
          <w:szCs w:val="22"/>
          <w:lang w:val="en-CA"/>
        </w:rPr>
        <w:t xml:space="preserve">design of trials and can </w:t>
      </w:r>
      <w:r w:rsidR="00B33BA8">
        <w:rPr>
          <w:rFonts w:ascii="Arial" w:eastAsia="Times New Roman" w:hAnsi="Arial" w:cs="Arial"/>
          <w:color w:val="000000"/>
          <w:sz w:val="22"/>
          <w:szCs w:val="22"/>
          <w:lang w:val="en-CA"/>
        </w:rPr>
        <w:t xml:space="preserve">also </w:t>
      </w:r>
      <w:r w:rsidRPr="009243A8">
        <w:rPr>
          <w:rFonts w:ascii="Arial" w:eastAsia="Times New Roman" w:hAnsi="Arial" w:cs="Arial"/>
          <w:color w:val="000000"/>
          <w:sz w:val="22"/>
          <w:szCs w:val="22"/>
          <w:lang w:val="en-CA"/>
        </w:rPr>
        <w:t xml:space="preserve">be used as a guide for peer-reviewers and editors. CONSORT recommendations can be found at </w:t>
      </w:r>
      <w:hyperlink r:id="rId5" w:history="1">
        <w:r w:rsidR="00BD68C2" w:rsidRPr="00883F9A">
          <w:rPr>
            <w:rStyle w:val="Hyperlink"/>
            <w:rFonts w:ascii="Arial" w:eastAsia="Times New Roman" w:hAnsi="Arial" w:cs="Arial"/>
            <w:sz w:val="22"/>
            <w:szCs w:val="22"/>
            <w:lang w:val="en-CA"/>
          </w:rPr>
          <w:t>http://www.consort-statement.org</w:t>
        </w:r>
      </w:hyperlink>
    </w:p>
    <w:p w14:paraId="3175AA04" w14:textId="77777777" w:rsidR="00B502AC" w:rsidRDefault="00B502AC" w:rsidP="00B502AC">
      <w:pPr>
        <w:rPr>
          <w:b/>
          <w:bCs/>
          <w:lang w:val="en-CA"/>
        </w:rPr>
      </w:pPr>
    </w:p>
    <w:p w14:paraId="1EA8AE96" w14:textId="76F85F87" w:rsidR="00B502AC" w:rsidRPr="0077600F" w:rsidRDefault="00B502AC" w:rsidP="00B502AC">
      <w:pPr>
        <w:rPr>
          <w:b/>
          <w:bCs/>
          <w:lang w:val="en-CA"/>
        </w:rPr>
      </w:pPr>
      <w:r w:rsidRPr="0077600F">
        <w:rPr>
          <w:b/>
          <w:bCs/>
          <w:lang w:val="en-CA"/>
        </w:rPr>
        <w:t>Keys words</w:t>
      </w:r>
    </w:p>
    <w:p w14:paraId="483E816A" w14:textId="49723CC6" w:rsidR="00B502AC" w:rsidRDefault="00B502AC" w:rsidP="00B502AC">
      <w:pPr>
        <w:rPr>
          <w:lang w:val="en-CA"/>
        </w:rPr>
      </w:pPr>
      <w:r>
        <w:rPr>
          <w:lang w:val="en-CA"/>
        </w:rPr>
        <w:t>RCTs, Reporting Guidelines, Clinical Trials, Split-mouth, Split-face, Split-body</w:t>
      </w:r>
    </w:p>
    <w:p w14:paraId="3E924388" w14:textId="0C359CD0" w:rsidR="00D03608" w:rsidRDefault="00D03608" w:rsidP="00B502AC">
      <w:pPr>
        <w:rPr>
          <w:lang w:val="en-CA"/>
        </w:rPr>
      </w:pPr>
    </w:p>
    <w:p w14:paraId="7FCD9A52" w14:textId="6CE4B3A4" w:rsidR="00D03608" w:rsidRDefault="00D03608" w:rsidP="00B502AC">
      <w:pPr>
        <w:rPr>
          <w:lang w:val="en-CA"/>
        </w:rPr>
      </w:pPr>
      <w:r>
        <w:rPr>
          <w:lang w:val="en-CA"/>
        </w:rPr>
        <w:t>Author contributions</w:t>
      </w:r>
    </w:p>
    <w:p w14:paraId="1CCC7F36" w14:textId="6C38EBFE" w:rsidR="00D03608" w:rsidRDefault="00D03608" w:rsidP="00B502AC">
      <w:pPr>
        <w:rPr>
          <w:lang w:val="en-CA"/>
        </w:rPr>
      </w:pPr>
    </w:p>
    <w:p w14:paraId="71FD7762" w14:textId="1CD29808" w:rsidR="008F128D" w:rsidRDefault="00D03608" w:rsidP="00B502AC">
      <w:pPr>
        <w:rPr>
          <w:lang w:val="en-CA"/>
        </w:rPr>
      </w:pPr>
      <w:r w:rsidRPr="00D03608">
        <w:rPr>
          <w:b/>
          <w:bCs/>
          <w:lang w:val="en-CA"/>
        </w:rPr>
        <w:t xml:space="preserve">BC </w:t>
      </w:r>
      <w:r>
        <w:rPr>
          <w:lang w:val="en-CA"/>
        </w:rPr>
        <w:t xml:space="preserve">drafted the first version of the manuscript and all coauthors </w:t>
      </w:r>
      <w:r w:rsidRPr="00D03608">
        <w:rPr>
          <w:b/>
          <w:bCs/>
          <w:lang w:val="en-CA"/>
        </w:rPr>
        <w:t>NP, RS and DE</w:t>
      </w:r>
      <w:r>
        <w:rPr>
          <w:lang w:val="en-CA"/>
        </w:rPr>
        <w:t xml:space="preserve"> have commented, edited and approved the final version.</w:t>
      </w:r>
    </w:p>
    <w:p w14:paraId="20F79FF1" w14:textId="77777777" w:rsidR="00B502AC" w:rsidRDefault="00B502AC" w:rsidP="00B502AC">
      <w:pPr>
        <w:rPr>
          <w:lang w:val="en-CA"/>
        </w:rPr>
      </w:pPr>
    </w:p>
    <w:p w14:paraId="56BFB19F" w14:textId="77777777" w:rsidR="00B502AC" w:rsidRDefault="00B502AC" w:rsidP="00B502AC">
      <w:pPr>
        <w:rPr>
          <w:rFonts w:ascii="Helvetica" w:hAnsi="Helvetica"/>
          <w:b/>
          <w:bCs/>
          <w:color w:val="26282A"/>
          <w:sz w:val="20"/>
          <w:szCs w:val="20"/>
          <w:shd w:val="clear" w:color="auto" w:fill="FFFFFF"/>
        </w:rPr>
      </w:pPr>
      <w:r>
        <w:rPr>
          <w:rFonts w:ascii="Helvetica" w:hAnsi="Helvetica"/>
          <w:b/>
          <w:bCs/>
          <w:color w:val="26282A"/>
          <w:sz w:val="20"/>
          <w:szCs w:val="20"/>
          <w:shd w:val="clear" w:color="auto" w:fill="FFFFFF"/>
        </w:rPr>
        <w:t>Acknowledgments</w:t>
      </w:r>
    </w:p>
    <w:p w14:paraId="130E0F22" w14:textId="77777777" w:rsidR="00B502AC" w:rsidRDefault="00B502AC" w:rsidP="00B502AC">
      <w:pPr>
        <w:rPr>
          <w:rFonts w:ascii="Helvetica" w:hAnsi="Helvetica"/>
          <w:b/>
          <w:bCs/>
          <w:color w:val="26282A"/>
          <w:sz w:val="20"/>
          <w:szCs w:val="20"/>
          <w:shd w:val="clear" w:color="auto" w:fill="FFFFFF"/>
        </w:rPr>
      </w:pPr>
    </w:p>
    <w:p w14:paraId="1D67542F" w14:textId="77777777" w:rsidR="00B502AC" w:rsidRPr="00B502AC" w:rsidRDefault="00B502AC" w:rsidP="00B502AC">
      <w:pPr>
        <w:rPr>
          <w:rFonts w:ascii="Helvetica" w:hAnsi="Helvetica"/>
          <w:sz w:val="20"/>
          <w:szCs w:val="20"/>
          <w:shd w:val="clear" w:color="auto" w:fill="FFFFFF"/>
        </w:rPr>
      </w:pPr>
      <w:r w:rsidRPr="00B502AC">
        <w:rPr>
          <w:rFonts w:ascii="Helvetica" w:hAnsi="Helvetica"/>
          <w:sz w:val="20"/>
          <w:szCs w:val="20"/>
          <w:shd w:val="clear" w:color="auto" w:fill="FFFFFF"/>
        </w:rPr>
        <w:t>Not applicable</w:t>
      </w:r>
    </w:p>
    <w:p w14:paraId="201557D5" w14:textId="77777777" w:rsidR="00B502AC" w:rsidRDefault="00B502AC" w:rsidP="00B502AC">
      <w:pPr>
        <w:rPr>
          <w:b/>
          <w:bCs/>
          <w:lang w:val="en-CA"/>
        </w:rPr>
      </w:pPr>
    </w:p>
    <w:p w14:paraId="6DD7482A" w14:textId="77777777" w:rsidR="00B502AC" w:rsidRDefault="00B502AC" w:rsidP="00B502AC">
      <w:pPr>
        <w:rPr>
          <w:lang w:val="en-CA"/>
        </w:rPr>
      </w:pPr>
      <w:r w:rsidRPr="0077600F">
        <w:rPr>
          <w:b/>
          <w:bCs/>
          <w:lang w:val="en-CA"/>
        </w:rPr>
        <w:t>Competing interests:</w:t>
      </w:r>
      <w:r w:rsidRPr="0077600F">
        <w:rPr>
          <w:lang w:val="en-CA"/>
        </w:rPr>
        <w:t xml:space="preserve"> </w:t>
      </w:r>
      <w:r>
        <w:rPr>
          <w:lang w:val="en-CA"/>
        </w:rPr>
        <w:t>None to declare</w:t>
      </w:r>
    </w:p>
    <w:p w14:paraId="7DE1F6E3" w14:textId="77777777" w:rsidR="00BD68C2" w:rsidRPr="009243A8" w:rsidRDefault="00BD68C2" w:rsidP="009243A8">
      <w:pPr>
        <w:spacing w:line="480" w:lineRule="auto"/>
        <w:rPr>
          <w:rFonts w:ascii="-webkit-standard" w:eastAsia="Times New Roman" w:hAnsi="-webkit-standard" w:cs="Times New Roman"/>
          <w:color w:val="000000"/>
          <w:lang w:val="en-CA"/>
        </w:rPr>
      </w:pPr>
    </w:p>
    <w:p w14:paraId="48BB45E0" w14:textId="02DEE615" w:rsidR="00F81332" w:rsidRPr="00B37A0D" w:rsidRDefault="00C53024" w:rsidP="00B37A0D">
      <w:pPr>
        <w:spacing w:after="240" w:line="480" w:lineRule="auto"/>
        <w:rPr>
          <w:rFonts w:ascii="Times New Roman" w:eastAsia="Times New Roman" w:hAnsi="Times New Roman" w:cs="Times New Roman"/>
          <w:b/>
          <w:bCs/>
          <w:lang w:val="en-CA"/>
        </w:rPr>
        <w:sectPr w:rsidR="00F81332" w:rsidRPr="00B37A0D" w:rsidSect="0030086F">
          <w:pgSz w:w="12240" w:h="15840"/>
          <w:pgMar w:top="1440" w:right="1440" w:bottom="1440" w:left="900" w:header="708" w:footer="708" w:gutter="0"/>
          <w:cols w:space="708"/>
          <w:docGrid w:linePitch="360"/>
        </w:sectPr>
      </w:pPr>
      <w:r w:rsidRPr="00C53024">
        <w:rPr>
          <w:rFonts w:ascii="Times New Roman" w:eastAsia="Times New Roman" w:hAnsi="Times New Roman" w:cs="Times New Roman"/>
          <w:b/>
          <w:bCs/>
          <w:lang w:val="en-CA"/>
        </w:rPr>
        <w:t>Referenc</w:t>
      </w:r>
      <w:r w:rsidR="00B37A0D">
        <w:rPr>
          <w:rFonts w:ascii="Times New Roman" w:eastAsia="Times New Roman" w:hAnsi="Times New Roman" w:cs="Times New Roman"/>
          <w:b/>
          <w:bCs/>
          <w:lang w:val="en-CA"/>
        </w:rPr>
        <w:t>es</w:t>
      </w:r>
    </w:p>
    <w:p w14:paraId="3A601C18" w14:textId="77777777" w:rsidR="0048130A" w:rsidRPr="0048130A" w:rsidRDefault="00C53024" w:rsidP="0048130A">
      <w:pPr>
        <w:pStyle w:val="Bibliography"/>
        <w:rPr>
          <w:rFonts w:ascii="Times New Roman" w:hAnsi="Times New Roman" w:cs="Times New Roman"/>
        </w:rPr>
      </w:pPr>
      <w:r>
        <w:rPr>
          <w:rFonts w:eastAsia="Times New Roman"/>
          <w:b/>
          <w:bCs/>
          <w:lang w:val="en-CA"/>
        </w:rPr>
        <w:lastRenderedPageBreak/>
        <w:fldChar w:fldCharType="begin"/>
      </w:r>
      <w:r>
        <w:rPr>
          <w:rFonts w:eastAsia="Times New Roman"/>
          <w:b/>
          <w:bCs/>
          <w:lang w:val="en-CA"/>
        </w:rPr>
        <w:instrText xml:space="preserve"> ADDIN ZOTERO_BIBL {"uncited":[],"omitted":[],"custom":[]} CSL_BIBLIOGRAPHY </w:instrText>
      </w:r>
      <w:r>
        <w:rPr>
          <w:rFonts w:eastAsia="Times New Roman"/>
          <w:b/>
          <w:bCs/>
          <w:lang w:val="en-CA"/>
        </w:rPr>
        <w:fldChar w:fldCharType="separate"/>
      </w:r>
      <w:r w:rsidR="0048130A" w:rsidRPr="0048130A">
        <w:rPr>
          <w:rFonts w:ascii="Times New Roman" w:hAnsi="Times New Roman" w:cs="Times New Roman"/>
        </w:rPr>
        <w:t>Campbell MK, Piaggio G, Elbourne DR, Altman DG, CONSORT Group. 2012. Consort 2010 statement: extension to cluster randomised trials. BMJ. 345:e5661.</w:t>
      </w:r>
    </w:p>
    <w:p w14:paraId="14229485" w14:textId="77777777" w:rsidR="0048130A" w:rsidRPr="0048130A" w:rsidRDefault="0048130A" w:rsidP="0048130A">
      <w:pPr>
        <w:pStyle w:val="Bibliography"/>
        <w:rPr>
          <w:rFonts w:ascii="Times New Roman" w:hAnsi="Times New Roman" w:cs="Times New Roman"/>
        </w:rPr>
      </w:pPr>
      <w:r w:rsidRPr="0048130A">
        <w:rPr>
          <w:rFonts w:ascii="Times New Roman" w:hAnsi="Times New Roman" w:cs="Times New Roman"/>
        </w:rPr>
        <w:t>Dwan K, Li T, Altman DG, Elbourne D. 2019. CONSORT 2010 statement: extension to randomised crossover trials. BMJ. 366:l4378. doi:10.1136/bmj.l4378.</w:t>
      </w:r>
    </w:p>
    <w:p w14:paraId="0DA876F4" w14:textId="77777777" w:rsidR="0048130A" w:rsidRPr="0048130A" w:rsidRDefault="0048130A" w:rsidP="0048130A">
      <w:pPr>
        <w:pStyle w:val="Bibliography"/>
        <w:rPr>
          <w:rFonts w:ascii="Times New Roman" w:hAnsi="Times New Roman" w:cs="Times New Roman"/>
        </w:rPr>
      </w:pPr>
      <w:r w:rsidRPr="0048130A">
        <w:rPr>
          <w:rFonts w:ascii="Times New Roman" w:hAnsi="Times New Roman" w:cs="Times New Roman"/>
        </w:rPr>
        <w:t>Glasziou P, Altman DG, Bossuyt P, Boutron I, Clarke M, Julious S, Michie S, Moher D, Wager E. 2014. Reducing waste from incomplete or unusable reports of biomedical research. Lancet. 383(9913):267–276. doi:10.1016/S0140-6736(13)62228-X.</w:t>
      </w:r>
    </w:p>
    <w:p w14:paraId="12E830CE" w14:textId="77777777" w:rsidR="0048130A" w:rsidRPr="0048130A" w:rsidRDefault="0048130A" w:rsidP="0048130A">
      <w:pPr>
        <w:pStyle w:val="Bibliography"/>
        <w:rPr>
          <w:rFonts w:ascii="Times New Roman" w:hAnsi="Times New Roman" w:cs="Times New Roman"/>
        </w:rPr>
      </w:pPr>
      <w:r w:rsidRPr="0048130A">
        <w:rPr>
          <w:rFonts w:ascii="Times New Roman" w:hAnsi="Times New Roman" w:cs="Times New Roman"/>
        </w:rPr>
        <w:t>Hopewell S, Clarke M, Moher D, Wager E, Middleton P, Altman DG, Schulz KF, CONSORT Group. 2008. CONSORT for reporting randomised trials in journal and conference abstracts. Lancet. 371(9609):281–283. doi:10.1016/S0140-6736(07)61835-2.</w:t>
      </w:r>
    </w:p>
    <w:p w14:paraId="70A51138" w14:textId="77777777" w:rsidR="0048130A" w:rsidRPr="0048130A" w:rsidRDefault="0048130A" w:rsidP="0048130A">
      <w:pPr>
        <w:pStyle w:val="Bibliography"/>
        <w:rPr>
          <w:rFonts w:ascii="Times New Roman" w:hAnsi="Times New Roman" w:cs="Times New Roman"/>
        </w:rPr>
      </w:pPr>
      <w:r w:rsidRPr="0048130A">
        <w:rPr>
          <w:rFonts w:ascii="Times New Roman" w:hAnsi="Times New Roman" w:cs="Times New Roman"/>
        </w:rPr>
        <w:t>Koletsi D, Fleming PS, Seehra J, Bagos PG, Pandis N. 2014. Are sample sizes clear and justified in RCTs published in dental journals? PLoS ONE. 9(1):e85949. doi:10.1371/journal.pone.0085949.</w:t>
      </w:r>
    </w:p>
    <w:p w14:paraId="07928F01" w14:textId="77777777" w:rsidR="0048130A" w:rsidRPr="0048130A" w:rsidRDefault="0048130A" w:rsidP="0048130A">
      <w:pPr>
        <w:pStyle w:val="Bibliography"/>
        <w:rPr>
          <w:rFonts w:ascii="Times New Roman" w:hAnsi="Times New Roman" w:cs="Times New Roman"/>
        </w:rPr>
      </w:pPr>
      <w:r w:rsidRPr="00A63A46">
        <w:rPr>
          <w:rFonts w:ascii="Times New Roman" w:hAnsi="Times New Roman" w:cs="Times New Roman"/>
          <w:highlight w:val="yellow"/>
        </w:rPr>
        <w:t>Leow N, Hussain Z, Petrie A, Donos N, Needleman I. 2016. Has the quality of reporting in periodontology changed in 14 years? A systematic review. J Clin Periodontol. 43(10):833–8.</w:t>
      </w:r>
    </w:p>
    <w:p w14:paraId="1C84BE01" w14:textId="77777777" w:rsidR="0048130A" w:rsidRPr="0048130A" w:rsidRDefault="0048130A" w:rsidP="0048130A">
      <w:pPr>
        <w:pStyle w:val="Bibliography"/>
        <w:rPr>
          <w:rFonts w:ascii="Times New Roman" w:hAnsi="Times New Roman" w:cs="Times New Roman"/>
        </w:rPr>
      </w:pPr>
      <w:r w:rsidRPr="0048130A">
        <w:rPr>
          <w:rFonts w:ascii="Times New Roman" w:hAnsi="Times New Roman" w:cs="Times New Roman"/>
        </w:rPr>
        <w:t>Lesaffre E, Garcia Zattera M-J, Redmond C, Huber H, Needleman I, ISCB Subcommittee on Dentistry. 2007. Reported methodological quality of split-mouth studies. J Clin Periodontol. 34(9):756–761. doi:10.1111/j.1600-051X.2007.01118.x.</w:t>
      </w:r>
    </w:p>
    <w:p w14:paraId="2B79FF63" w14:textId="77777777" w:rsidR="0048130A" w:rsidRPr="0048130A" w:rsidRDefault="0048130A" w:rsidP="0048130A">
      <w:pPr>
        <w:pStyle w:val="Bibliography"/>
        <w:rPr>
          <w:rFonts w:ascii="Times New Roman" w:hAnsi="Times New Roman" w:cs="Times New Roman"/>
        </w:rPr>
      </w:pPr>
      <w:r w:rsidRPr="0048130A">
        <w:rPr>
          <w:rFonts w:ascii="Times New Roman" w:hAnsi="Times New Roman" w:cs="Times New Roman"/>
        </w:rPr>
        <w:t>Lesaffre E, Philstrom B, Needleman I, Worthington H. 2009. The design and analysis of split-mouth studies: what statisticians and clinicians should know. Stat Med. 28(28):3470–3482. doi:10.1002/sim.3634.</w:t>
      </w:r>
    </w:p>
    <w:p w14:paraId="02473656" w14:textId="77777777" w:rsidR="0048130A" w:rsidRPr="0048130A" w:rsidRDefault="0048130A" w:rsidP="0048130A">
      <w:pPr>
        <w:pStyle w:val="Bibliography"/>
        <w:rPr>
          <w:rFonts w:ascii="Times New Roman" w:hAnsi="Times New Roman" w:cs="Times New Roman"/>
          <w:lang w:val="de-DE"/>
        </w:rPr>
      </w:pPr>
      <w:r w:rsidRPr="0048130A">
        <w:rPr>
          <w:rFonts w:ascii="Times New Roman" w:hAnsi="Times New Roman" w:cs="Times New Roman"/>
        </w:rPr>
        <w:t xml:space="preserve">Moher D, Hopewell S, Schulz KF, Montori V, Gøtzsche PC, Devereaux PJ, Elbourne D, Egger M, Altman DG. 2010. CONSORT 2010 explanation and elaboration: updated guidelines for reporting parallel group randomised trials. </w:t>
      </w:r>
      <w:r w:rsidRPr="0048130A">
        <w:rPr>
          <w:rFonts w:ascii="Times New Roman" w:hAnsi="Times New Roman" w:cs="Times New Roman"/>
          <w:lang w:val="de-DE"/>
        </w:rPr>
        <w:t>BMJ. 340:c869.</w:t>
      </w:r>
    </w:p>
    <w:p w14:paraId="00FC2BA8" w14:textId="77777777" w:rsidR="0048130A" w:rsidRPr="0048130A" w:rsidRDefault="0048130A" w:rsidP="0048130A">
      <w:pPr>
        <w:pStyle w:val="Bibliography"/>
        <w:rPr>
          <w:rFonts w:ascii="Times New Roman" w:hAnsi="Times New Roman" w:cs="Times New Roman"/>
        </w:rPr>
      </w:pPr>
      <w:r w:rsidRPr="0048130A">
        <w:rPr>
          <w:rFonts w:ascii="Times New Roman" w:hAnsi="Times New Roman" w:cs="Times New Roman"/>
          <w:lang w:val="de-DE"/>
        </w:rPr>
        <w:t xml:space="preserve">Pandis N, Chung B, Scherer RW, Elbourne D, Altman DG. 2017. </w:t>
      </w:r>
      <w:r w:rsidRPr="0048130A">
        <w:rPr>
          <w:rFonts w:ascii="Times New Roman" w:hAnsi="Times New Roman" w:cs="Times New Roman"/>
        </w:rPr>
        <w:t>CONSORT 2010 statement: extension checklist for reporting within person randomised trials. BMJ. 357:j2835.</w:t>
      </w:r>
    </w:p>
    <w:p w14:paraId="2FBF0E2C" w14:textId="6CEE631E" w:rsidR="00B37A0D" w:rsidRDefault="00C53024" w:rsidP="009243A8">
      <w:pPr>
        <w:spacing w:after="240" w:line="480" w:lineRule="auto"/>
        <w:rPr>
          <w:rFonts w:ascii="Times New Roman" w:eastAsia="Times New Roman" w:hAnsi="Times New Roman" w:cs="Times New Roman"/>
          <w:b/>
          <w:bCs/>
          <w:lang w:val="en-CA"/>
        </w:rPr>
        <w:sectPr w:rsidR="00B37A0D" w:rsidSect="0030086F">
          <w:pgSz w:w="12240" w:h="15840"/>
          <w:pgMar w:top="1440" w:right="900" w:bottom="1440" w:left="1440" w:header="706" w:footer="706" w:gutter="0"/>
          <w:cols w:space="708"/>
          <w:docGrid w:linePitch="360"/>
        </w:sectPr>
      </w:pPr>
      <w:r>
        <w:rPr>
          <w:rFonts w:ascii="Times New Roman" w:eastAsia="Times New Roman" w:hAnsi="Times New Roman" w:cs="Times New Roman"/>
          <w:b/>
          <w:bCs/>
          <w:lang w:val="en-CA"/>
        </w:rPr>
        <w:fldChar w:fldCharType="end"/>
      </w:r>
    </w:p>
    <w:p w14:paraId="398E5BF8" w14:textId="45873A77" w:rsidR="00F81332" w:rsidRPr="0030086F" w:rsidRDefault="00D315CA" w:rsidP="009243A8">
      <w:pPr>
        <w:spacing w:after="240" w:line="480" w:lineRule="auto"/>
        <w:rPr>
          <w:rFonts w:eastAsia="Times New Roman" w:cstheme="minorHAnsi"/>
          <w:b/>
          <w:bCs/>
          <w:sz w:val="20"/>
          <w:szCs w:val="20"/>
          <w:lang w:val="en-CA"/>
        </w:rPr>
      </w:pPr>
      <w:r>
        <w:rPr>
          <w:rFonts w:eastAsia="Times New Roman" w:cstheme="minorHAnsi"/>
          <w:b/>
          <w:bCs/>
          <w:sz w:val="20"/>
          <w:szCs w:val="20"/>
          <w:lang w:val="en-CA"/>
        </w:rPr>
        <w:lastRenderedPageBreak/>
        <w:t>Table 1: Checklist for reporting within-person trials</w:t>
      </w:r>
    </w:p>
    <w:tbl>
      <w:tblPr>
        <w:tblStyle w:val="TableGrid"/>
        <w:tblW w:w="11695" w:type="dxa"/>
        <w:tblInd w:w="-1265" w:type="dxa"/>
        <w:tblLayout w:type="fixed"/>
        <w:tblLook w:val="04A0" w:firstRow="1" w:lastRow="0" w:firstColumn="1" w:lastColumn="0" w:noHBand="0" w:noVBand="1"/>
      </w:tblPr>
      <w:tblGrid>
        <w:gridCol w:w="1435"/>
        <w:gridCol w:w="720"/>
        <w:gridCol w:w="4140"/>
        <w:gridCol w:w="5400"/>
      </w:tblGrid>
      <w:tr w:rsidR="0030086F" w:rsidRPr="0030086F" w14:paraId="6553D513" w14:textId="77777777" w:rsidTr="0030086F">
        <w:trPr>
          <w:tblHeader/>
        </w:trPr>
        <w:tc>
          <w:tcPr>
            <w:tcW w:w="1435" w:type="dxa"/>
            <w:shd w:val="clear" w:color="auto" w:fill="E7E6E6" w:themeFill="background2"/>
            <w:tcMar>
              <w:left w:w="72" w:type="dxa"/>
              <w:right w:w="72" w:type="dxa"/>
            </w:tcMar>
            <w:hideMark/>
          </w:tcPr>
          <w:p w14:paraId="256B0646" w14:textId="77777777" w:rsidR="0030086F" w:rsidRPr="0030086F" w:rsidRDefault="0030086F" w:rsidP="009106F0">
            <w:pPr>
              <w:spacing w:before="40" w:after="40"/>
              <w:rPr>
                <w:rFonts w:asciiTheme="minorHAnsi" w:hAnsiTheme="minorHAnsi" w:cstheme="minorHAnsi"/>
                <w:b/>
                <w:color w:val="000000"/>
                <w:kern w:val="28"/>
              </w:rPr>
            </w:pPr>
            <w:r w:rsidRPr="0030086F">
              <w:rPr>
                <w:rFonts w:asciiTheme="minorHAnsi" w:hAnsiTheme="minorHAnsi" w:cstheme="minorHAnsi"/>
                <w:b/>
              </w:rPr>
              <w:t>Section/Topic</w:t>
            </w:r>
          </w:p>
        </w:tc>
        <w:tc>
          <w:tcPr>
            <w:tcW w:w="720" w:type="dxa"/>
            <w:shd w:val="clear" w:color="auto" w:fill="E7E6E6" w:themeFill="background2"/>
            <w:tcMar>
              <w:left w:w="72" w:type="dxa"/>
              <w:right w:w="72" w:type="dxa"/>
            </w:tcMar>
            <w:hideMark/>
          </w:tcPr>
          <w:p w14:paraId="15DC625B" w14:textId="77777777" w:rsidR="0030086F" w:rsidRPr="0030086F" w:rsidRDefault="0030086F" w:rsidP="009106F0">
            <w:pPr>
              <w:spacing w:before="40" w:after="40"/>
              <w:rPr>
                <w:rFonts w:asciiTheme="minorHAnsi" w:hAnsiTheme="minorHAnsi" w:cstheme="minorHAnsi"/>
                <w:b/>
                <w:color w:val="000000"/>
                <w:kern w:val="28"/>
              </w:rPr>
            </w:pPr>
            <w:r w:rsidRPr="0030086F">
              <w:rPr>
                <w:rFonts w:asciiTheme="minorHAnsi" w:hAnsiTheme="minorHAnsi" w:cstheme="minorHAnsi"/>
                <w:b/>
              </w:rPr>
              <w:t>Item no.</w:t>
            </w:r>
          </w:p>
        </w:tc>
        <w:tc>
          <w:tcPr>
            <w:tcW w:w="4140" w:type="dxa"/>
            <w:shd w:val="clear" w:color="auto" w:fill="E7E6E6" w:themeFill="background2"/>
            <w:tcMar>
              <w:left w:w="72" w:type="dxa"/>
              <w:right w:w="72" w:type="dxa"/>
            </w:tcMar>
            <w:hideMark/>
          </w:tcPr>
          <w:p w14:paraId="42B5F601" w14:textId="77777777" w:rsidR="0030086F" w:rsidRPr="0030086F" w:rsidRDefault="0030086F" w:rsidP="009106F0">
            <w:pPr>
              <w:spacing w:before="40" w:after="40"/>
              <w:rPr>
                <w:rFonts w:asciiTheme="minorHAnsi" w:hAnsiTheme="minorHAnsi" w:cstheme="minorHAnsi"/>
                <w:b/>
                <w:color w:val="000000"/>
                <w:kern w:val="28"/>
              </w:rPr>
            </w:pPr>
            <w:r w:rsidRPr="0030086F">
              <w:rPr>
                <w:rFonts w:asciiTheme="minorHAnsi" w:hAnsiTheme="minorHAnsi" w:cstheme="minorHAnsi"/>
                <w:b/>
              </w:rPr>
              <w:t>Standard CONSORT Checklist item</w:t>
            </w:r>
          </w:p>
        </w:tc>
        <w:tc>
          <w:tcPr>
            <w:tcW w:w="5400" w:type="dxa"/>
            <w:shd w:val="clear" w:color="auto" w:fill="E7E6E6" w:themeFill="background2"/>
            <w:tcMar>
              <w:left w:w="72" w:type="dxa"/>
              <w:right w:w="72" w:type="dxa"/>
            </w:tcMar>
            <w:hideMark/>
          </w:tcPr>
          <w:p w14:paraId="59AB6000" w14:textId="77777777" w:rsidR="0030086F" w:rsidRPr="0030086F" w:rsidRDefault="0030086F" w:rsidP="009106F0">
            <w:pPr>
              <w:spacing w:before="40" w:after="40"/>
              <w:rPr>
                <w:rFonts w:asciiTheme="minorHAnsi" w:hAnsiTheme="minorHAnsi" w:cstheme="minorHAnsi"/>
                <w:b/>
                <w:color w:val="000000"/>
                <w:kern w:val="28"/>
              </w:rPr>
            </w:pPr>
            <w:r w:rsidRPr="0030086F">
              <w:rPr>
                <w:rFonts w:asciiTheme="minorHAnsi" w:hAnsiTheme="minorHAnsi" w:cstheme="minorHAnsi"/>
                <w:b/>
              </w:rPr>
              <w:t>Extension for within-person trials</w:t>
            </w:r>
          </w:p>
        </w:tc>
      </w:tr>
      <w:tr w:rsidR="0030086F" w:rsidRPr="0030086F" w14:paraId="3F1EA0E6" w14:textId="77777777" w:rsidTr="0030086F">
        <w:tc>
          <w:tcPr>
            <w:tcW w:w="11695" w:type="dxa"/>
            <w:gridSpan w:val="4"/>
            <w:tcMar>
              <w:left w:w="72" w:type="dxa"/>
              <w:right w:w="72" w:type="dxa"/>
            </w:tcMar>
            <w:hideMark/>
          </w:tcPr>
          <w:p w14:paraId="5C22377B" w14:textId="77777777" w:rsidR="0030086F" w:rsidRPr="0030086F" w:rsidRDefault="0030086F" w:rsidP="009106F0">
            <w:pPr>
              <w:spacing w:before="40" w:after="40" w:line="264" w:lineRule="auto"/>
              <w:rPr>
                <w:rFonts w:asciiTheme="minorHAnsi" w:hAnsiTheme="minorHAnsi" w:cstheme="minorHAnsi"/>
                <w:b/>
              </w:rPr>
            </w:pPr>
            <w:r w:rsidRPr="0030086F">
              <w:rPr>
                <w:rFonts w:asciiTheme="minorHAnsi" w:hAnsiTheme="minorHAnsi" w:cstheme="minorHAnsi"/>
                <w:b/>
              </w:rPr>
              <w:t>Title and abstract</w:t>
            </w:r>
          </w:p>
        </w:tc>
      </w:tr>
      <w:tr w:rsidR="0030086F" w:rsidRPr="0030086F" w14:paraId="6447AC7B" w14:textId="77777777" w:rsidTr="0030086F">
        <w:tc>
          <w:tcPr>
            <w:tcW w:w="1435" w:type="dxa"/>
            <w:vMerge w:val="restart"/>
            <w:tcMar>
              <w:left w:w="72" w:type="dxa"/>
              <w:right w:w="72" w:type="dxa"/>
            </w:tcMar>
            <w:hideMark/>
          </w:tcPr>
          <w:p w14:paraId="150F7F09" w14:textId="77777777" w:rsidR="0030086F" w:rsidRPr="0030086F" w:rsidRDefault="0030086F" w:rsidP="0030086F">
            <w:pPr>
              <w:spacing w:before="40" w:after="40" w:line="264" w:lineRule="auto"/>
              <w:ind w:left="-525" w:firstLine="525"/>
              <w:rPr>
                <w:rFonts w:asciiTheme="minorHAnsi" w:hAnsiTheme="minorHAnsi" w:cstheme="minorHAnsi"/>
                <w:color w:val="000000"/>
              </w:rPr>
            </w:pPr>
          </w:p>
        </w:tc>
        <w:tc>
          <w:tcPr>
            <w:tcW w:w="720" w:type="dxa"/>
            <w:tcMar>
              <w:left w:w="72" w:type="dxa"/>
              <w:right w:w="72" w:type="dxa"/>
            </w:tcMar>
            <w:hideMark/>
          </w:tcPr>
          <w:p w14:paraId="0E8929D4"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1a</w:t>
            </w:r>
          </w:p>
        </w:tc>
        <w:tc>
          <w:tcPr>
            <w:tcW w:w="4140" w:type="dxa"/>
            <w:tcMar>
              <w:left w:w="72" w:type="dxa"/>
              <w:right w:w="72" w:type="dxa"/>
            </w:tcMar>
            <w:hideMark/>
          </w:tcPr>
          <w:p w14:paraId="3F166E47"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Identification as a randomised trial in the title</w:t>
            </w:r>
          </w:p>
        </w:tc>
        <w:tc>
          <w:tcPr>
            <w:tcW w:w="5400" w:type="dxa"/>
            <w:tcMar>
              <w:left w:w="72" w:type="dxa"/>
              <w:right w:w="72" w:type="dxa"/>
            </w:tcMar>
          </w:tcPr>
          <w:p w14:paraId="5A915F7A"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 xml:space="preserve">Identification as a within-person randomised trial in the title </w:t>
            </w:r>
          </w:p>
        </w:tc>
      </w:tr>
      <w:tr w:rsidR="0030086F" w:rsidRPr="0030086F" w14:paraId="54C9B5B1" w14:textId="77777777" w:rsidTr="0030086F">
        <w:tc>
          <w:tcPr>
            <w:tcW w:w="1435" w:type="dxa"/>
            <w:vMerge/>
            <w:tcMar>
              <w:left w:w="72" w:type="dxa"/>
              <w:right w:w="72" w:type="dxa"/>
            </w:tcMar>
            <w:hideMark/>
          </w:tcPr>
          <w:p w14:paraId="2CB0C739"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14D795B3"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1b</w:t>
            </w:r>
          </w:p>
        </w:tc>
        <w:tc>
          <w:tcPr>
            <w:tcW w:w="4140" w:type="dxa"/>
            <w:tcMar>
              <w:left w:w="72" w:type="dxa"/>
              <w:right w:w="72" w:type="dxa"/>
            </w:tcMar>
            <w:hideMark/>
          </w:tcPr>
          <w:p w14:paraId="2D96AC26" w14:textId="4C5AA1A4"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Structured summary of trial design, methods, results, and conclusions (for specific guidance see CONSORT for abstracts</w:t>
            </w:r>
            <w:r w:rsidR="00D315CA">
              <w:rPr>
                <w:rFonts w:asciiTheme="minorHAnsi" w:hAnsiTheme="minorHAnsi" w:cstheme="minorHAnsi"/>
              </w:rPr>
              <w:t xml:space="preserve"> </w:t>
            </w:r>
            <w:r w:rsidRPr="0030086F">
              <w:rPr>
                <w:rFonts w:cstheme="minorHAnsi"/>
              </w:rPr>
              <w:fldChar w:fldCharType="begin"/>
            </w:r>
            <w:r w:rsidRPr="0030086F">
              <w:rPr>
                <w:rFonts w:asciiTheme="minorHAnsi" w:hAnsiTheme="minorHAnsi" w:cstheme="minorHAnsi"/>
              </w:rPr>
              <w:instrText xml:space="preserve"> ADDIN ZOTERO_ITEM CSL_CITATION {"citationID":"vit7ub452","properties":{"formattedCitation":"(Hopewell et al. 2008)","plainCitation":"(Hopewell et al. 2008)","noteIndex":0},"citationItems":[{"id":1455,"uris":["http://zotero.org/users/1912794/items/XSH2ETUH"],"uri":["http://zotero.org/users/1912794/items/XSH2ETUH"],"itemData":{"id":1455,"type":"article-journal","title":"CONSORT for reporting randomised trials in journal and conference abstracts","container-title":"Lancet","page":"281-283","volume":"371","issue":"9609","source":"NCBI PubMed","DOI":"10.1016/S0140-6736(07)61835-2","ISSN":"1474-547X","note":"PMID: 18221781","journalAbbreviation":"Lancet","language":"eng","author":[{"family":"Hopewell","given":"Sally"},{"family":"Clarke","given":"Mike"},{"family":"Moher","given":"David"},{"family":"Wager","given":"Elizabeth"},{"family":"Middleton","given":"Philippa"},{"family":"Altman","given":"Douglas G"},{"family":"Schulz","given":"Kenneth F"},{"literal":"CONSORT Group"}],"issued":{"date-parts":[["2008",1,26]]}}}],"schema":"https://github.com/citation-style-language/schema/raw/master/csl-citation.json"} </w:instrText>
            </w:r>
            <w:r w:rsidRPr="0030086F">
              <w:rPr>
                <w:rFonts w:cstheme="minorHAnsi"/>
              </w:rPr>
              <w:fldChar w:fldCharType="separate"/>
            </w:r>
            <w:r w:rsidRPr="0030086F">
              <w:rPr>
                <w:rFonts w:asciiTheme="minorHAnsi" w:hAnsiTheme="minorHAnsi" w:cstheme="minorHAnsi"/>
              </w:rPr>
              <w:t>(Hopewell et al. 2008)</w:t>
            </w:r>
            <w:r w:rsidRPr="0030086F">
              <w:rPr>
                <w:rFonts w:cstheme="minorHAnsi"/>
              </w:rPr>
              <w:fldChar w:fldCharType="end"/>
            </w:r>
            <w:r w:rsidRPr="0030086F">
              <w:rPr>
                <w:rFonts w:asciiTheme="minorHAnsi" w:hAnsiTheme="minorHAnsi" w:cstheme="minorHAnsi"/>
              </w:rPr>
              <w:t xml:space="preserve">) </w:t>
            </w:r>
          </w:p>
        </w:tc>
        <w:tc>
          <w:tcPr>
            <w:tcW w:w="5400" w:type="dxa"/>
            <w:tcMar>
              <w:left w:w="72" w:type="dxa"/>
              <w:right w:w="72" w:type="dxa"/>
            </w:tcMar>
          </w:tcPr>
          <w:p w14:paraId="08570985" w14:textId="02C9482F" w:rsidR="0030086F" w:rsidRPr="0030086F" w:rsidRDefault="0030086F" w:rsidP="009106F0">
            <w:pPr>
              <w:spacing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 xml:space="preserve">Specify a within-person design and report all information outlined in table </w:t>
            </w:r>
            <w:r w:rsidR="008F128D">
              <w:rPr>
                <w:rFonts w:asciiTheme="minorHAnsi" w:hAnsiTheme="minorHAnsi" w:cstheme="minorHAnsi"/>
              </w:rPr>
              <w:t>1</w:t>
            </w:r>
          </w:p>
        </w:tc>
      </w:tr>
      <w:tr w:rsidR="0030086F" w:rsidRPr="0030086F" w14:paraId="28ADBD6C" w14:textId="77777777" w:rsidTr="0030086F">
        <w:tc>
          <w:tcPr>
            <w:tcW w:w="11695" w:type="dxa"/>
            <w:gridSpan w:val="4"/>
            <w:tcMar>
              <w:left w:w="72" w:type="dxa"/>
              <w:right w:w="72" w:type="dxa"/>
            </w:tcMar>
            <w:hideMark/>
          </w:tcPr>
          <w:p w14:paraId="594C1EE4"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b/>
              </w:rPr>
              <w:t>Introduction</w:t>
            </w:r>
          </w:p>
        </w:tc>
      </w:tr>
      <w:tr w:rsidR="0030086F" w:rsidRPr="0030086F" w14:paraId="59830E21" w14:textId="77777777" w:rsidTr="0030086F">
        <w:tc>
          <w:tcPr>
            <w:tcW w:w="1435" w:type="dxa"/>
            <w:vMerge w:val="restart"/>
            <w:tcMar>
              <w:left w:w="72" w:type="dxa"/>
              <w:right w:w="72" w:type="dxa"/>
            </w:tcMar>
            <w:hideMark/>
          </w:tcPr>
          <w:p w14:paraId="2C489B39"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Background and objectives</w:t>
            </w:r>
          </w:p>
        </w:tc>
        <w:tc>
          <w:tcPr>
            <w:tcW w:w="720" w:type="dxa"/>
            <w:tcMar>
              <w:left w:w="72" w:type="dxa"/>
              <w:right w:w="72" w:type="dxa"/>
            </w:tcMar>
            <w:hideMark/>
          </w:tcPr>
          <w:p w14:paraId="78779C04"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2a</w:t>
            </w:r>
          </w:p>
        </w:tc>
        <w:tc>
          <w:tcPr>
            <w:tcW w:w="4140" w:type="dxa"/>
            <w:tcMar>
              <w:left w:w="72" w:type="dxa"/>
              <w:right w:w="72" w:type="dxa"/>
            </w:tcMar>
            <w:hideMark/>
          </w:tcPr>
          <w:p w14:paraId="1FA93C24"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Scientific background and explanation of rationale</w:t>
            </w:r>
          </w:p>
        </w:tc>
        <w:tc>
          <w:tcPr>
            <w:tcW w:w="5400" w:type="dxa"/>
            <w:tcMar>
              <w:left w:w="72" w:type="dxa"/>
              <w:right w:w="72" w:type="dxa"/>
            </w:tcMar>
          </w:tcPr>
          <w:p w14:paraId="3A750021" w14:textId="77777777" w:rsidR="0030086F" w:rsidRPr="0030086F" w:rsidRDefault="0030086F" w:rsidP="009106F0">
            <w:pPr>
              <w:spacing w:before="40" w:after="40" w:line="264" w:lineRule="auto"/>
              <w:rPr>
                <w:rFonts w:asciiTheme="minorHAnsi" w:hAnsiTheme="minorHAnsi" w:cstheme="minorHAnsi"/>
              </w:rPr>
            </w:pPr>
          </w:p>
        </w:tc>
      </w:tr>
      <w:tr w:rsidR="0030086F" w:rsidRPr="0030086F" w14:paraId="7F4EA754" w14:textId="77777777" w:rsidTr="0030086F">
        <w:tc>
          <w:tcPr>
            <w:tcW w:w="1435" w:type="dxa"/>
            <w:vMerge/>
            <w:tcMar>
              <w:left w:w="72" w:type="dxa"/>
              <w:right w:w="72" w:type="dxa"/>
            </w:tcMar>
            <w:hideMark/>
          </w:tcPr>
          <w:p w14:paraId="13C1ECFF"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11ADA06C"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2b</w:t>
            </w:r>
          </w:p>
        </w:tc>
        <w:tc>
          <w:tcPr>
            <w:tcW w:w="4140" w:type="dxa"/>
            <w:tcMar>
              <w:left w:w="72" w:type="dxa"/>
              <w:right w:w="72" w:type="dxa"/>
            </w:tcMar>
            <w:hideMark/>
          </w:tcPr>
          <w:p w14:paraId="4CF00209"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Specific objectives or hypotheses</w:t>
            </w:r>
          </w:p>
        </w:tc>
        <w:tc>
          <w:tcPr>
            <w:tcW w:w="5400" w:type="dxa"/>
            <w:tcMar>
              <w:left w:w="72" w:type="dxa"/>
              <w:right w:w="72" w:type="dxa"/>
            </w:tcMar>
          </w:tcPr>
          <w:p w14:paraId="2E8AF2F4"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4E502A5F" w14:textId="77777777" w:rsidTr="0030086F">
        <w:tc>
          <w:tcPr>
            <w:tcW w:w="11695" w:type="dxa"/>
            <w:gridSpan w:val="4"/>
            <w:tcMar>
              <w:left w:w="72" w:type="dxa"/>
              <w:right w:w="72" w:type="dxa"/>
            </w:tcMar>
            <w:hideMark/>
          </w:tcPr>
          <w:p w14:paraId="07762CF7"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b/>
              </w:rPr>
              <w:t>Methods</w:t>
            </w:r>
          </w:p>
        </w:tc>
      </w:tr>
      <w:tr w:rsidR="0030086F" w:rsidRPr="0030086F" w14:paraId="2FB676E2" w14:textId="77777777" w:rsidTr="0030086F">
        <w:tc>
          <w:tcPr>
            <w:tcW w:w="1435" w:type="dxa"/>
            <w:vMerge w:val="restart"/>
            <w:tcMar>
              <w:left w:w="72" w:type="dxa"/>
              <w:right w:w="72" w:type="dxa"/>
            </w:tcMar>
            <w:hideMark/>
          </w:tcPr>
          <w:p w14:paraId="74764FCE"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Trial design</w:t>
            </w:r>
          </w:p>
        </w:tc>
        <w:tc>
          <w:tcPr>
            <w:tcW w:w="720" w:type="dxa"/>
            <w:tcMar>
              <w:left w:w="72" w:type="dxa"/>
              <w:right w:w="72" w:type="dxa"/>
            </w:tcMar>
            <w:hideMark/>
          </w:tcPr>
          <w:p w14:paraId="79E0951B"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3a</w:t>
            </w:r>
          </w:p>
        </w:tc>
        <w:tc>
          <w:tcPr>
            <w:tcW w:w="4140" w:type="dxa"/>
            <w:tcMar>
              <w:left w:w="72" w:type="dxa"/>
              <w:right w:w="72" w:type="dxa"/>
            </w:tcMar>
            <w:hideMark/>
          </w:tcPr>
          <w:p w14:paraId="37C53601"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Description of trial design (such as parallel, factorial) including allocation ratio</w:t>
            </w:r>
          </w:p>
        </w:tc>
        <w:tc>
          <w:tcPr>
            <w:tcW w:w="5400" w:type="dxa"/>
            <w:tcMar>
              <w:left w:w="72" w:type="dxa"/>
              <w:right w:w="72" w:type="dxa"/>
            </w:tcMar>
          </w:tcPr>
          <w:p w14:paraId="23B58E52"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Rationale for using a within-person design and identification of body sites</w:t>
            </w:r>
          </w:p>
        </w:tc>
      </w:tr>
      <w:tr w:rsidR="0030086F" w:rsidRPr="0030086F" w14:paraId="3FE4D5FD" w14:textId="77777777" w:rsidTr="0030086F">
        <w:tc>
          <w:tcPr>
            <w:tcW w:w="1435" w:type="dxa"/>
            <w:vMerge/>
            <w:tcMar>
              <w:left w:w="72" w:type="dxa"/>
              <w:right w:w="72" w:type="dxa"/>
            </w:tcMar>
            <w:hideMark/>
          </w:tcPr>
          <w:p w14:paraId="05FB87A2"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1D8F08ED"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3b</w:t>
            </w:r>
          </w:p>
        </w:tc>
        <w:tc>
          <w:tcPr>
            <w:tcW w:w="4140" w:type="dxa"/>
            <w:tcMar>
              <w:left w:w="72" w:type="dxa"/>
              <w:right w:w="72" w:type="dxa"/>
            </w:tcMar>
            <w:hideMark/>
          </w:tcPr>
          <w:p w14:paraId="135632FC"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Important changes to methods after trial commencement (such as eligibility criteria), with reasons</w:t>
            </w:r>
          </w:p>
        </w:tc>
        <w:tc>
          <w:tcPr>
            <w:tcW w:w="5400" w:type="dxa"/>
            <w:tcMar>
              <w:left w:w="72" w:type="dxa"/>
              <w:right w:w="72" w:type="dxa"/>
            </w:tcMar>
          </w:tcPr>
          <w:p w14:paraId="6CEE9A94"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4DDBE695" w14:textId="77777777" w:rsidTr="0030086F">
        <w:tc>
          <w:tcPr>
            <w:tcW w:w="1435" w:type="dxa"/>
            <w:vMerge w:val="restart"/>
            <w:tcMar>
              <w:left w:w="72" w:type="dxa"/>
              <w:right w:w="72" w:type="dxa"/>
            </w:tcMar>
            <w:hideMark/>
          </w:tcPr>
          <w:p w14:paraId="48F21F47"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Participants</w:t>
            </w:r>
          </w:p>
        </w:tc>
        <w:tc>
          <w:tcPr>
            <w:tcW w:w="720" w:type="dxa"/>
            <w:tcMar>
              <w:left w:w="72" w:type="dxa"/>
              <w:right w:w="72" w:type="dxa"/>
            </w:tcMar>
            <w:hideMark/>
          </w:tcPr>
          <w:p w14:paraId="0BA6D4DE"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4a</w:t>
            </w:r>
          </w:p>
        </w:tc>
        <w:tc>
          <w:tcPr>
            <w:tcW w:w="4140" w:type="dxa"/>
            <w:tcMar>
              <w:left w:w="72" w:type="dxa"/>
              <w:right w:w="72" w:type="dxa"/>
            </w:tcMar>
            <w:hideMark/>
          </w:tcPr>
          <w:p w14:paraId="1A40F59C"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Eligibility criteria for participants</w:t>
            </w:r>
          </w:p>
        </w:tc>
        <w:tc>
          <w:tcPr>
            <w:tcW w:w="5400" w:type="dxa"/>
            <w:tcMar>
              <w:left w:w="72" w:type="dxa"/>
              <w:right w:w="72" w:type="dxa"/>
            </w:tcMar>
          </w:tcPr>
          <w:p w14:paraId="491B148C"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Eligibility criteria for body sites</w:t>
            </w:r>
          </w:p>
        </w:tc>
      </w:tr>
      <w:tr w:rsidR="0030086F" w:rsidRPr="0030086F" w14:paraId="7339F2F0" w14:textId="77777777" w:rsidTr="0030086F">
        <w:tc>
          <w:tcPr>
            <w:tcW w:w="1435" w:type="dxa"/>
            <w:vMerge/>
            <w:tcMar>
              <w:left w:w="72" w:type="dxa"/>
              <w:right w:w="72" w:type="dxa"/>
            </w:tcMar>
            <w:hideMark/>
          </w:tcPr>
          <w:p w14:paraId="0829D3B9"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47AC21C5"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4b</w:t>
            </w:r>
          </w:p>
        </w:tc>
        <w:tc>
          <w:tcPr>
            <w:tcW w:w="4140" w:type="dxa"/>
            <w:tcMar>
              <w:left w:w="72" w:type="dxa"/>
              <w:right w:w="72" w:type="dxa"/>
            </w:tcMar>
            <w:hideMark/>
          </w:tcPr>
          <w:p w14:paraId="319859EF"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Settings and locations where the data were collected</w:t>
            </w:r>
          </w:p>
        </w:tc>
        <w:tc>
          <w:tcPr>
            <w:tcW w:w="5400" w:type="dxa"/>
            <w:tcMar>
              <w:left w:w="72" w:type="dxa"/>
              <w:right w:w="72" w:type="dxa"/>
            </w:tcMar>
          </w:tcPr>
          <w:p w14:paraId="3CBEF7B9"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0CC5F61B" w14:textId="77777777" w:rsidTr="0030086F">
        <w:tc>
          <w:tcPr>
            <w:tcW w:w="1435" w:type="dxa"/>
            <w:tcMar>
              <w:left w:w="72" w:type="dxa"/>
              <w:right w:w="72" w:type="dxa"/>
            </w:tcMar>
            <w:hideMark/>
          </w:tcPr>
          <w:p w14:paraId="1129D46E"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Interventions</w:t>
            </w:r>
          </w:p>
        </w:tc>
        <w:tc>
          <w:tcPr>
            <w:tcW w:w="720" w:type="dxa"/>
            <w:tcMar>
              <w:left w:w="72" w:type="dxa"/>
              <w:right w:w="72" w:type="dxa"/>
            </w:tcMar>
            <w:hideMark/>
          </w:tcPr>
          <w:p w14:paraId="0CC74187"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5</w:t>
            </w:r>
          </w:p>
        </w:tc>
        <w:tc>
          <w:tcPr>
            <w:tcW w:w="4140" w:type="dxa"/>
            <w:tcMar>
              <w:left w:w="72" w:type="dxa"/>
              <w:right w:w="72" w:type="dxa"/>
            </w:tcMar>
            <w:hideMark/>
          </w:tcPr>
          <w:p w14:paraId="5329890C"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The interventions for each group with sufficient details to allow replication, including how and when they were actually administered</w:t>
            </w:r>
          </w:p>
        </w:tc>
        <w:tc>
          <w:tcPr>
            <w:tcW w:w="5400" w:type="dxa"/>
            <w:tcMar>
              <w:left w:w="72" w:type="dxa"/>
              <w:right w:w="72" w:type="dxa"/>
            </w:tcMar>
          </w:tcPr>
          <w:p w14:paraId="7B7B6341" w14:textId="77777777" w:rsidR="0030086F" w:rsidRPr="0030086F" w:rsidRDefault="0030086F" w:rsidP="009106F0">
            <w:pPr>
              <w:rPr>
                <w:rFonts w:asciiTheme="minorHAnsi" w:hAnsiTheme="minorHAnsi" w:cstheme="minorHAnsi"/>
              </w:rPr>
            </w:pPr>
            <w:r w:rsidRPr="0030086F">
              <w:rPr>
                <w:rFonts w:asciiTheme="minorHAnsi" w:hAnsiTheme="minorHAnsi" w:cstheme="minorHAnsi"/>
              </w:rPr>
              <w:t>Whether interventions were given sequentially or concurrently</w:t>
            </w:r>
          </w:p>
          <w:p w14:paraId="479BA2E8" w14:textId="77777777" w:rsidR="0030086F" w:rsidRPr="0030086F" w:rsidRDefault="0030086F" w:rsidP="009106F0">
            <w:pPr>
              <w:spacing w:before="40" w:after="40" w:line="264" w:lineRule="auto"/>
              <w:rPr>
                <w:rFonts w:asciiTheme="minorHAnsi" w:hAnsiTheme="minorHAnsi" w:cstheme="minorHAnsi"/>
              </w:rPr>
            </w:pPr>
          </w:p>
        </w:tc>
      </w:tr>
      <w:tr w:rsidR="0030086F" w:rsidRPr="0030086F" w14:paraId="44764A2F" w14:textId="77777777" w:rsidTr="0030086F">
        <w:tc>
          <w:tcPr>
            <w:tcW w:w="1435" w:type="dxa"/>
            <w:vMerge w:val="restart"/>
            <w:tcMar>
              <w:left w:w="72" w:type="dxa"/>
              <w:right w:w="72" w:type="dxa"/>
            </w:tcMar>
            <w:hideMark/>
          </w:tcPr>
          <w:p w14:paraId="217F2B39"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Outcomes</w:t>
            </w:r>
          </w:p>
        </w:tc>
        <w:tc>
          <w:tcPr>
            <w:tcW w:w="720" w:type="dxa"/>
            <w:tcMar>
              <w:left w:w="72" w:type="dxa"/>
              <w:right w:w="72" w:type="dxa"/>
            </w:tcMar>
            <w:hideMark/>
          </w:tcPr>
          <w:p w14:paraId="26A9F323"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6a</w:t>
            </w:r>
          </w:p>
        </w:tc>
        <w:tc>
          <w:tcPr>
            <w:tcW w:w="4140" w:type="dxa"/>
            <w:tcMar>
              <w:left w:w="72" w:type="dxa"/>
              <w:right w:w="72" w:type="dxa"/>
            </w:tcMar>
            <w:hideMark/>
          </w:tcPr>
          <w:p w14:paraId="60E15FDA"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Completely defined pre-specified primary and secondary outcome measures, including how and when they were assessed</w:t>
            </w:r>
          </w:p>
        </w:tc>
        <w:tc>
          <w:tcPr>
            <w:tcW w:w="5400" w:type="dxa"/>
            <w:tcMar>
              <w:left w:w="72" w:type="dxa"/>
              <w:right w:w="72" w:type="dxa"/>
            </w:tcMar>
          </w:tcPr>
          <w:p w14:paraId="41271BBE" w14:textId="77777777" w:rsidR="0030086F" w:rsidRPr="0030086F" w:rsidRDefault="0030086F" w:rsidP="009106F0">
            <w:pPr>
              <w:tabs>
                <w:tab w:val="left" w:pos="3752"/>
              </w:tabs>
              <w:spacing w:line="264" w:lineRule="auto"/>
              <w:rPr>
                <w:rFonts w:asciiTheme="minorHAnsi" w:hAnsiTheme="minorHAnsi" w:cstheme="minorHAnsi"/>
                <w:color w:val="000000"/>
              </w:rPr>
            </w:pPr>
            <w:r w:rsidRPr="0030086F">
              <w:rPr>
                <w:rFonts w:asciiTheme="minorHAnsi" w:hAnsiTheme="minorHAnsi" w:cstheme="minorHAnsi"/>
              </w:rPr>
              <w:t xml:space="preserve">Outcomes should be clearly defined as per-site or per-person </w:t>
            </w:r>
          </w:p>
        </w:tc>
      </w:tr>
      <w:tr w:rsidR="0030086F" w:rsidRPr="0030086F" w14:paraId="3FEF7EEA" w14:textId="77777777" w:rsidTr="0030086F">
        <w:tc>
          <w:tcPr>
            <w:tcW w:w="1435" w:type="dxa"/>
            <w:vMerge/>
            <w:tcMar>
              <w:left w:w="72" w:type="dxa"/>
              <w:right w:w="72" w:type="dxa"/>
            </w:tcMar>
            <w:hideMark/>
          </w:tcPr>
          <w:p w14:paraId="0908D11B"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324ABF18"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6b</w:t>
            </w:r>
          </w:p>
        </w:tc>
        <w:tc>
          <w:tcPr>
            <w:tcW w:w="4140" w:type="dxa"/>
            <w:tcMar>
              <w:left w:w="72" w:type="dxa"/>
              <w:right w:w="72" w:type="dxa"/>
            </w:tcMar>
            <w:hideMark/>
          </w:tcPr>
          <w:p w14:paraId="7891BDBA"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Any changes to trial outcomes after the trial commenced, with reasons</w:t>
            </w:r>
          </w:p>
        </w:tc>
        <w:tc>
          <w:tcPr>
            <w:tcW w:w="5400" w:type="dxa"/>
            <w:tcMar>
              <w:left w:w="72" w:type="dxa"/>
              <w:right w:w="72" w:type="dxa"/>
            </w:tcMar>
            <w:hideMark/>
          </w:tcPr>
          <w:p w14:paraId="0A2889C0"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48834410" w14:textId="77777777" w:rsidTr="0030086F">
        <w:tc>
          <w:tcPr>
            <w:tcW w:w="1435" w:type="dxa"/>
            <w:vMerge w:val="restart"/>
            <w:tcMar>
              <w:left w:w="72" w:type="dxa"/>
              <w:right w:w="72" w:type="dxa"/>
            </w:tcMar>
            <w:hideMark/>
          </w:tcPr>
          <w:p w14:paraId="61E4AA1A"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Sample size</w:t>
            </w:r>
          </w:p>
        </w:tc>
        <w:tc>
          <w:tcPr>
            <w:tcW w:w="720" w:type="dxa"/>
            <w:tcMar>
              <w:left w:w="72" w:type="dxa"/>
              <w:right w:w="72" w:type="dxa"/>
            </w:tcMar>
            <w:hideMark/>
          </w:tcPr>
          <w:p w14:paraId="1C5E9225"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7a</w:t>
            </w:r>
          </w:p>
        </w:tc>
        <w:tc>
          <w:tcPr>
            <w:tcW w:w="4140" w:type="dxa"/>
            <w:tcMar>
              <w:left w:w="72" w:type="dxa"/>
              <w:right w:w="72" w:type="dxa"/>
            </w:tcMar>
            <w:hideMark/>
          </w:tcPr>
          <w:p w14:paraId="73196217"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How sample size was determined</w:t>
            </w:r>
          </w:p>
        </w:tc>
        <w:tc>
          <w:tcPr>
            <w:tcW w:w="5400" w:type="dxa"/>
            <w:tcMar>
              <w:left w:w="72" w:type="dxa"/>
              <w:right w:w="72" w:type="dxa"/>
            </w:tcMar>
          </w:tcPr>
          <w:p w14:paraId="2FD50597"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 xml:space="preserve">Report the correlation between body sites </w:t>
            </w:r>
          </w:p>
        </w:tc>
      </w:tr>
      <w:tr w:rsidR="0030086F" w:rsidRPr="0030086F" w14:paraId="30B73102" w14:textId="77777777" w:rsidTr="0030086F">
        <w:tc>
          <w:tcPr>
            <w:tcW w:w="1435" w:type="dxa"/>
            <w:vMerge/>
            <w:tcMar>
              <w:left w:w="72" w:type="dxa"/>
              <w:right w:w="72" w:type="dxa"/>
            </w:tcMar>
            <w:hideMark/>
          </w:tcPr>
          <w:p w14:paraId="6ED6E351"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44DB7B88"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7b</w:t>
            </w:r>
          </w:p>
        </w:tc>
        <w:tc>
          <w:tcPr>
            <w:tcW w:w="4140" w:type="dxa"/>
            <w:tcMar>
              <w:left w:w="72" w:type="dxa"/>
              <w:right w:w="72" w:type="dxa"/>
            </w:tcMar>
            <w:hideMark/>
          </w:tcPr>
          <w:p w14:paraId="331EF9D5"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When applicable, explanation of any interim analyses and stopping guidelines</w:t>
            </w:r>
          </w:p>
        </w:tc>
        <w:tc>
          <w:tcPr>
            <w:tcW w:w="5400" w:type="dxa"/>
            <w:tcMar>
              <w:left w:w="72" w:type="dxa"/>
              <w:right w:w="72" w:type="dxa"/>
            </w:tcMar>
            <w:hideMark/>
          </w:tcPr>
          <w:p w14:paraId="466329A9"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2FC238AD" w14:textId="77777777" w:rsidTr="0030086F">
        <w:tc>
          <w:tcPr>
            <w:tcW w:w="11695" w:type="dxa"/>
            <w:gridSpan w:val="4"/>
            <w:tcMar>
              <w:left w:w="72" w:type="dxa"/>
              <w:right w:w="72" w:type="dxa"/>
            </w:tcMar>
            <w:hideMark/>
          </w:tcPr>
          <w:p w14:paraId="7EDFE1E1"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Randomisation:</w:t>
            </w:r>
          </w:p>
        </w:tc>
      </w:tr>
      <w:tr w:rsidR="0030086F" w:rsidRPr="0030086F" w14:paraId="33BA358B" w14:textId="77777777" w:rsidTr="0030086F">
        <w:tc>
          <w:tcPr>
            <w:tcW w:w="1435" w:type="dxa"/>
            <w:vMerge w:val="restart"/>
            <w:tcMar>
              <w:left w:w="72" w:type="dxa"/>
              <w:right w:w="72" w:type="dxa"/>
            </w:tcMar>
            <w:hideMark/>
          </w:tcPr>
          <w:p w14:paraId="49051565" w14:textId="77777777" w:rsidR="0030086F" w:rsidRPr="0030086F" w:rsidRDefault="0030086F" w:rsidP="009106F0">
            <w:pPr>
              <w:spacing w:before="40" w:after="40" w:line="264" w:lineRule="auto"/>
              <w:ind w:left="242"/>
              <w:rPr>
                <w:rFonts w:asciiTheme="minorHAnsi" w:hAnsiTheme="minorHAnsi" w:cstheme="minorHAnsi"/>
              </w:rPr>
            </w:pPr>
            <w:r w:rsidRPr="0030086F">
              <w:rPr>
                <w:rFonts w:asciiTheme="minorHAnsi" w:hAnsiTheme="minorHAnsi" w:cstheme="minorHAnsi"/>
              </w:rPr>
              <w:t>Sequence generation</w:t>
            </w:r>
          </w:p>
        </w:tc>
        <w:tc>
          <w:tcPr>
            <w:tcW w:w="720" w:type="dxa"/>
            <w:tcMar>
              <w:left w:w="72" w:type="dxa"/>
              <w:right w:w="72" w:type="dxa"/>
            </w:tcMar>
            <w:hideMark/>
          </w:tcPr>
          <w:p w14:paraId="6312A7A5"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8a</w:t>
            </w:r>
          </w:p>
        </w:tc>
        <w:tc>
          <w:tcPr>
            <w:tcW w:w="4140" w:type="dxa"/>
            <w:tcMar>
              <w:left w:w="72" w:type="dxa"/>
              <w:right w:w="72" w:type="dxa"/>
            </w:tcMar>
            <w:hideMark/>
          </w:tcPr>
          <w:p w14:paraId="5DB64A9E"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Method used to generate the random allocation sequence</w:t>
            </w:r>
          </w:p>
        </w:tc>
        <w:tc>
          <w:tcPr>
            <w:tcW w:w="5400" w:type="dxa"/>
            <w:tcMar>
              <w:left w:w="72" w:type="dxa"/>
              <w:right w:w="72" w:type="dxa"/>
            </w:tcMar>
            <w:hideMark/>
          </w:tcPr>
          <w:p w14:paraId="35597BE5"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17A1EF73" w14:textId="77777777" w:rsidTr="0030086F">
        <w:tc>
          <w:tcPr>
            <w:tcW w:w="1435" w:type="dxa"/>
            <w:vMerge/>
            <w:tcMar>
              <w:left w:w="72" w:type="dxa"/>
              <w:right w:w="72" w:type="dxa"/>
            </w:tcMar>
            <w:hideMark/>
          </w:tcPr>
          <w:p w14:paraId="09A4F449"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183C3F62"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8b</w:t>
            </w:r>
          </w:p>
        </w:tc>
        <w:tc>
          <w:tcPr>
            <w:tcW w:w="4140" w:type="dxa"/>
            <w:tcMar>
              <w:left w:w="72" w:type="dxa"/>
              <w:right w:w="72" w:type="dxa"/>
            </w:tcMar>
            <w:hideMark/>
          </w:tcPr>
          <w:p w14:paraId="5A58422E"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Type of randomisation; details of any restriction (such as blocking and block size)</w:t>
            </w:r>
          </w:p>
        </w:tc>
        <w:tc>
          <w:tcPr>
            <w:tcW w:w="5400" w:type="dxa"/>
            <w:tcMar>
              <w:left w:w="72" w:type="dxa"/>
              <w:right w:w="72" w:type="dxa"/>
            </w:tcMar>
          </w:tcPr>
          <w:p w14:paraId="06EFC5AB"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Methods used to determine the allocation sequence of  body sites and treatments within an individual (e.g. how first site to be treated was decided)</w:t>
            </w:r>
          </w:p>
        </w:tc>
      </w:tr>
      <w:tr w:rsidR="0030086F" w:rsidRPr="0030086F" w14:paraId="720AE3CB" w14:textId="77777777" w:rsidTr="0030086F">
        <w:tc>
          <w:tcPr>
            <w:tcW w:w="1435" w:type="dxa"/>
            <w:tcMar>
              <w:left w:w="72" w:type="dxa"/>
              <w:right w:w="72" w:type="dxa"/>
            </w:tcMar>
            <w:hideMark/>
          </w:tcPr>
          <w:p w14:paraId="3A6BD1D7" w14:textId="77777777" w:rsidR="0030086F" w:rsidRPr="0030086F" w:rsidRDefault="0030086F" w:rsidP="009106F0">
            <w:pPr>
              <w:spacing w:before="40" w:after="40" w:line="264" w:lineRule="auto"/>
              <w:ind w:left="242"/>
              <w:rPr>
                <w:rFonts w:asciiTheme="minorHAnsi" w:hAnsiTheme="minorHAnsi" w:cstheme="minorHAnsi"/>
              </w:rPr>
            </w:pPr>
            <w:r w:rsidRPr="0030086F">
              <w:rPr>
                <w:rFonts w:asciiTheme="minorHAnsi" w:hAnsiTheme="minorHAnsi" w:cstheme="minorHAnsi"/>
              </w:rPr>
              <w:lastRenderedPageBreak/>
              <w:t>Allocation concealment mechanism</w:t>
            </w:r>
          </w:p>
        </w:tc>
        <w:tc>
          <w:tcPr>
            <w:tcW w:w="720" w:type="dxa"/>
            <w:tcMar>
              <w:left w:w="72" w:type="dxa"/>
              <w:right w:w="72" w:type="dxa"/>
            </w:tcMar>
            <w:hideMark/>
          </w:tcPr>
          <w:p w14:paraId="555DEE62"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9</w:t>
            </w:r>
          </w:p>
        </w:tc>
        <w:tc>
          <w:tcPr>
            <w:tcW w:w="4140" w:type="dxa"/>
            <w:tcMar>
              <w:left w:w="72" w:type="dxa"/>
              <w:right w:w="72" w:type="dxa"/>
            </w:tcMar>
            <w:hideMark/>
          </w:tcPr>
          <w:p w14:paraId="0F8F182C"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Mechanism used to implement the random allocation sequence (such as sequentially numbered containers), describing any steps taken to conceal the sequence until interventions were assigned</w:t>
            </w:r>
          </w:p>
        </w:tc>
        <w:tc>
          <w:tcPr>
            <w:tcW w:w="5400" w:type="dxa"/>
            <w:tcMar>
              <w:left w:w="72" w:type="dxa"/>
              <w:right w:w="72" w:type="dxa"/>
            </w:tcMar>
          </w:tcPr>
          <w:p w14:paraId="7F9EF90B"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27E32AA2" w14:textId="77777777" w:rsidTr="0030086F">
        <w:tc>
          <w:tcPr>
            <w:tcW w:w="1435" w:type="dxa"/>
            <w:tcMar>
              <w:left w:w="72" w:type="dxa"/>
              <w:right w:w="72" w:type="dxa"/>
            </w:tcMar>
            <w:hideMark/>
          </w:tcPr>
          <w:p w14:paraId="26D1D098" w14:textId="77777777" w:rsidR="0030086F" w:rsidRPr="0030086F" w:rsidRDefault="0030086F" w:rsidP="009106F0">
            <w:pPr>
              <w:spacing w:before="40" w:after="40" w:line="264" w:lineRule="auto"/>
              <w:ind w:left="242"/>
              <w:rPr>
                <w:rFonts w:asciiTheme="minorHAnsi" w:hAnsiTheme="minorHAnsi" w:cstheme="minorHAnsi"/>
              </w:rPr>
            </w:pPr>
            <w:r w:rsidRPr="0030086F">
              <w:rPr>
                <w:rFonts w:asciiTheme="minorHAnsi" w:hAnsiTheme="minorHAnsi" w:cstheme="minorHAnsi"/>
              </w:rPr>
              <w:t>Implement-</w:t>
            </w:r>
            <w:proofErr w:type="spellStart"/>
            <w:r w:rsidRPr="0030086F">
              <w:rPr>
                <w:rFonts w:asciiTheme="minorHAnsi" w:hAnsiTheme="minorHAnsi" w:cstheme="minorHAnsi"/>
              </w:rPr>
              <w:t>ation</w:t>
            </w:r>
            <w:proofErr w:type="spellEnd"/>
          </w:p>
        </w:tc>
        <w:tc>
          <w:tcPr>
            <w:tcW w:w="720" w:type="dxa"/>
            <w:tcMar>
              <w:left w:w="72" w:type="dxa"/>
              <w:right w:w="72" w:type="dxa"/>
            </w:tcMar>
            <w:hideMark/>
          </w:tcPr>
          <w:p w14:paraId="5A3C15C8"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10</w:t>
            </w:r>
          </w:p>
        </w:tc>
        <w:tc>
          <w:tcPr>
            <w:tcW w:w="4140" w:type="dxa"/>
            <w:tcMar>
              <w:left w:w="72" w:type="dxa"/>
              <w:right w:w="72" w:type="dxa"/>
            </w:tcMar>
            <w:hideMark/>
          </w:tcPr>
          <w:p w14:paraId="4E1C8D32"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Who generated the random allocation sequence, who enrolled participants, and who assigned participants to interventions</w:t>
            </w:r>
          </w:p>
        </w:tc>
        <w:tc>
          <w:tcPr>
            <w:tcW w:w="5400" w:type="dxa"/>
            <w:tcMar>
              <w:left w:w="72" w:type="dxa"/>
              <w:right w:w="72" w:type="dxa"/>
            </w:tcMar>
          </w:tcPr>
          <w:p w14:paraId="38619473" w14:textId="77777777" w:rsidR="0030086F" w:rsidRPr="0030086F" w:rsidRDefault="0030086F" w:rsidP="009106F0">
            <w:pPr>
              <w:spacing w:before="40" w:after="40" w:line="264" w:lineRule="auto"/>
              <w:rPr>
                <w:rFonts w:asciiTheme="minorHAnsi" w:hAnsiTheme="minorHAnsi" w:cstheme="minorHAnsi"/>
                <w:highlight w:val="yellow"/>
              </w:rPr>
            </w:pPr>
            <w:r w:rsidRPr="0030086F">
              <w:rPr>
                <w:rFonts w:asciiTheme="minorHAnsi" w:hAnsiTheme="minorHAnsi" w:cstheme="minorHAnsi"/>
              </w:rPr>
              <w:t>Replaced by 10a</w:t>
            </w:r>
          </w:p>
        </w:tc>
      </w:tr>
      <w:tr w:rsidR="0030086F" w:rsidRPr="0030086F" w14:paraId="1ECA18C1" w14:textId="77777777" w:rsidTr="0030086F">
        <w:tc>
          <w:tcPr>
            <w:tcW w:w="1435" w:type="dxa"/>
            <w:tcMar>
              <w:left w:w="72" w:type="dxa"/>
              <w:right w:w="72" w:type="dxa"/>
            </w:tcMar>
          </w:tcPr>
          <w:p w14:paraId="50E741F2" w14:textId="77777777" w:rsidR="0030086F" w:rsidRPr="0030086F" w:rsidRDefault="0030086F" w:rsidP="009106F0">
            <w:pPr>
              <w:spacing w:before="40" w:after="40" w:line="264" w:lineRule="auto"/>
              <w:ind w:left="242"/>
              <w:rPr>
                <w:rFonts w:asciiTheme="minorHAnsi" w:hAnsiTheme="minorHAnsi" w:cstheme="minorHAnsi"/>
              </w:rPr>
            </w:pPr>
          </w:p>
        </w:tc>
        <w:tc>
          <w:tcPr>
            <w:tcW w:w="720" w:type="dxa"/>
            <w:tcMar>
              <w:left w:w="72" w:type="dxa"/>
              <w:right w:w="72" w:type="dxa"/>
            </w:tcMar>
          </w:tcPr>
          <w:p w14:paraId="52D9CA7D"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10a</w:t>
            </w:r>
          </w:p>
        </w:tc>
        <w:tc>
          <w:tcPr>
            <w:tcW w:w="4140" w:type="dxa"/>
            <w:tcMar>
              <w:left w:w="72" w:type="dxa"/>
              <w:right w:w="72" w:type="dxa"/>
            </w:tcMar>
          </w:tcPr>
          <w:p w14:paraId="0839F4A1" w14:textId="77777777" w:rsidR="0030086F" w:rsidRPr="0030086F" w:rsidRDefault="0030086F" w:rsidP="009106F0">
            <w:pPr>
              <w:spacing w:before="40" w:after="40" w:line="264" w:lineRule="auto"/>
              <w:rPr>
                <w:rFonts w:asciiTheme="minorHAnsi" w:hAnsiTheme="minorHAnsi" w:cstheme="minorHAnsi"/>
              </w:rPr>
            </w:pPr>
          </w:p>
        </w:tc>
        <w:tc>
          <w:tcPr>
            <w:tcW w:w="5400" w:type="dxa"/>
            <w:tcMar>
              <w:left w:w="72" w:type="dxa"/>
              <w:right w:w="72" w:type="dxa"/>
            </w:tcMar>
          </w:tcPr>
          <w:p w14:paraId="326A8873" w14:textId="77777777" w:rsidR="0030086F" w:rsidRPr="0030086F" w:rsidRDefault="0030086F" w:rsidP="009106F0">
            <w:pPr>
              <w:spacing w:before="40" w:after="40" w:line="264" w:lineRule="auto"/>
              <w:rPr>
                <w:rFonts w:asciiTheme="minorHAnsi" w:hAnsiTheme="minorHAnsi" w:cstheme="minorHAnsi"/>
                <w:highlight w:val="yellow"/>
              </w:rPr>
            </w:pPr>
            <w:r w:rsidRPr="0030086F">
              <w:rPr>
                <w:rFonts w:asciiTheme="minorHAnsi" w:hAnsiTheme="minorHAnsi" w:cstheme="minorHAnsi"/>
              </w:rPr>
              <w:t>Who generated the random allocation sequence, who enrolled participants, and who assigned body sites to interventions</w:t>
            </w:r>
          </w:p>
        </w:tc>
      </w:tr>
      <w:tr w:rsidR="0030086F" w:rsidRPr="0030086F" w14:paraId="6279EE11" w14:textId="77777777" w:rsidTr="0030086F">
        <w:tc>
          <w:tcPr>
            <w:tcW w:w="1435" w:type="dxa"/>
            <w:vMerge w:val="restart"/>
            <w:tcMar>
              <w:left w:w="72" w:type="dxa"/>
              <w:right w:w="72" w:type="dxa"/>
            </w:tcMar>
            <w:hideMark/>
          </w:tcPr>
          <w:p w14:paraId="4A247808"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Blinding (masking)</w:t>
            </w:r>
          </w:p>
        </w:tc>
        <w:tc>
          <w:tcPr>
            <w:tcW w:w="720" w:type="dxa"/>
            <w:tcMar>
              <w:left w:w="72" w:type="dxa"/>
              <w:right w:w="72" w:type="dxa"/>
            </w:tcMar>
            <w:hideMark/>
          </w:tcPr>
          <w:p w14:paraId="741DB587"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11a</w:t>
            </w:r>
          </w:p>
        </w:tc>
        <w:tc>
          <w:tcPr>
            <w:tcW w:w="4140" w:type="dxa"/>
            <w:tcMar>
              <w:left w:w="72" w:type="dxa"/>
              <w:right w:w="72" w:type="dxa"/>
            </w:tcMar>
            <w:hideMark/>
          </w:tcPr>
          <w:p w14:paraId="32C9E817"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If done, who was blinded after assignment to interventions (for example, participants, care providers, those assessing outcomes) and how</w:t>
            </w:r>
          </w:p>
        </w:tc>
        <w:tc>
          <w:tcPr>
            <w:tcW w:w="5400" w:type="dxa"/>
            <w:tcMar>
              <w:left w:w="72" w:type="dxa"/>
              <w:right w:w="72" w:type="dxa"/>
            </w:tcMar>
          </w:tcPr>
          <w:p w14:paraId="06D99180" w14:textId="77777777" w:rsidR="0030086F" w:rsidRPr="0030086F" w:rsidRDefault="0030086F" w:rsidP="009106F0">
            <w:pPr>
              <w:spacing w:before="40" w:after="40" w:line="264" w:lineRule="auto"/>
              <w:rPr>
                <w:rFonts w:asciiTheme="minorHAnsi" w:hAnsiTheme="minorHAnsi" w:cstheme="minorHAnsi"/>
              </w:rPr>
            </w:pPr>
          </w:p>
        </w:tc>
      </w:tr>
      <w:tr w:rsidR="0030086F" w:rsidRPr="0030086F" w14:paraId="7B892759" w14:textId="77777777" w:rsidTr="0030086F">
        <w:tc>
          <w:tcPr>
            <w:tcW w:w="1435" w:type="dxa"/>
            <w:vMerge/>
            <w:tcMar>
              <w:left w:w="72" w:type="dxa"/>
              <w:right w:w="72" w:type="dxa"/>
            </w:tcMar>
            <w:hideMark/>
          </w:tcPr>
          <w:p w14:paraId="7AAEE946"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2338203D"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11b</w:t>
            </w:r>
          </w:p>
        </w:tc>
        <w:tc>
          <w:tcPr>
            <w:tcW w:w="4140" w:type="dxa"/>
            <w:tcMar>
              <w:left w:w="72" w:type="dxa"/>
              <w:right w:w="72" w:type="dxa"/>
            </w:tcMar>
            <w:hideMark/>
          </w:tcPr>
          <w:p w14:paraId="3B3976BD"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If relevant, description of the similarity of interventions</w:t>
            </w:r>
          </w:p>
        </w:tc>
        <w:tc>
          <w:tcPr>
            <w:tcW w:w="5400" w:type="dxa"/>
            <w:tcMar>
              <w:left w:w="72" w:type="dxa"/>
              <w:right w:w="72" w:type="dxa"/>
            </w:tcMar>
            <w:hideMark/>
          </w:tcPr>
          <w:p w14:paraId="268CFB71"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39CDA8CD" w14:textId="77777777" w:rsidTr="0030086F">
        <w:tc>
          <w:tcPr>
            <w:tcW w:w="1435" w:type="dxa"/>
            <w:vMerge w:val="restart"/>
            <w:tcMar>
              <w:left w:w="72" w:type="dxa"/>
              <w:right w:w="72" w:type="dxa"/>
            </w:tcMar>
            <w:hideMark/>
          </w:tcPr>
          <w:p w14:paraId="57B77758"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Statistical methods</w:t>
            </w:r>
          </w:p>
        </w:tc>
        <w:tc>
          <w:tcPr>
            <w:tcW w:w="720" w:type="dxa"/>
            <w:tcMar>
              <w:left w:w="72" w:type="dxa"/>
              <w:right w:w="72" w:type="dxa"/>
            </w:tcMar>
            <w:hideMark/>
          </w:tcPr>
          <w:p w14:paraId="346A481B"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12a</w:t>
            </w:r>
          </w:p>
        </w:tc>
        <w:tc>
          <w:tcPr>
            <w:tcW w:w="4140" w:type="dxa"/>
            <w:tcMar>
              <w:left w:w="72" w:type="dxa"/>
              <w:right w:w="72" w:type="dxa"/>
            </w:tcMar>
            <w:hideMark/>
          </w:tcPr>
          <w:p w14:paraId="6C5D052E"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Statistical methods used to compare groups for primary and secondary outcomes</w:t>
            </w:r>
          </w:p>
        </w:tc>
        <w:tc>
          <w:tcPr>
            <w:tcW w:w="5400" w:type="dxa"/>
            <w:tcMar>
              <w:left w:w="72" w:type="dxa"/>
              <w:right w:w="72" w:type="dxa"/>
            </w:tcMar>
            <w:hideMark/>
          </w:tcPr>
          <w:p w14:paraId="479C9997"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Statistical methods appropriate for within-person design</w:t>
            </w:r>
          </w:p>
        </w:tc>
      </w:tr>
      <w:tr w:rsidR="0030086F" w:rsidRPr="0030086F" w14:paraId="190FA605" w14:textId="77777777" w:rsidTr="0030086F">
        <w:tc>
          <w:tcPr>
            <w:tcW w:w="1435" w:type="dxa"/>
            <w:vMerge/>
            <w:tcMar>
              <w:left w:w="72" w:type="dxa"/>
              <w:right w:w="72" w:type="dxa"/>
            </w:tcMar>
            <w:hideMark/>
          </w:tcPr>
          <w:p w14:paraId="21D1966B"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00844777"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12b</w:t>
            </w:r>
          </w:p>
        </w:tc>
        <w:tc>
          <w:tcPr>
            <w:tcW w:w="4140" w:type="dxa"/>
            <w:tcMar>
              <w:left w:w="72" w:type="dxa"/>
              <w:right w:w="72" w:type="dxa"/>
            </w:tcMar>
            <w:hideMark/>
          </w:tcPr>
          <w:p w14:paraId="6DB6435F"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Methods for additional analyses, such as subgroup analyses and adjusted analyses</w:t>
            </w:r>
          </w:p>
        </w:tc>
        <w:tc>
          <w:tcPr>
            <w:tcW w:w="5400" w:type="dxa"/>
            <w:tcMar>
              <w:left w:w="72" w:type="dxa"/>
              <w:right w:w="72" w:type="dxa"/>
            </w:tcMar>
            <w:hideMark/>
          </w:tcPr>
          <w:p w14:paraId="044374A0"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6CC33213" w14:textId="77777777" w:rsidTr="0030086F">
        <w:tc>
          <w:tcPr>
            <w:tcW w:w="11695" w:type="dxa"/>
            <w:gridSpan w:val="4"/>
            <w:tcMar>
              <w:left w:w="72" w:type="dxa"/>
              <w:right w:w="72" w:type="dxa"/>
            </w:tcMar>
            <w:hideMark/>
          </w:tcPr>
          <w:p w14:paraId="0860C531"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b/>
              </w:rPr>
              <w:t>Results</w:t>
            </w:r>
          </w:p>
        </w:tc>
      </w:tr>
      <w:tr w:rsidR="0030086F" w:rsidRPr="0030086F" w14:paraId="10ED4A15" w14:textId="77777777" w:rsidTr="0030086F">
        <w:tc>
          <w:tcPr>
            <w:tcW w:w="1435" w:type="dxa"/>
            <w:vMerge w:val="restart"/>
            <w:tcMar>
              <w:left w:w="72" w:type="dxa"/>
              <w:right w:w="72" w:type="dxa"/>
            </w:tcMar>
            <w:hideMark/>
          </w:tcPr>
          <w:p w14:paraId="1764E49D"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 xml:space="preserve">Participant flow </w:t>
            </w:r>
            <w:r w:rsidRPr="0030086F">
              <w:rPr>
                <w:rFonts w:asciiTheme="minorHAnsi" w:hAnsiTheme="minorHAnsi" w:cstheme="minorHAnsi"/>
              </w:rPr>
              <w:br/>
              <w:t>(a diagram is strongly recommended)</w:t>
            </w:r>
          </w:p>
        </w:tc>
        <w:tc>
          <w:tcPr>
            <w:tcW w:w="720" w:type="dxa"/>
            <w:tcMar>
              <w:left w:w="72" w:type="dxa"/>
              <w:right w:w="72" w:type="dxa"/>
            </w:tcMar>
            <w:hideMark/>
          </w:tcPr>
          <w:p w14:paraId="14A3091E"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13a</w:t>
            </w:r>
          </w:p>
        </w:tc>
        <w:tc>
          <w:tcPr>
            <w:tcW w:w="4140" w:type="dxa"/>
            <w:tcMar>
              <w:left w:w="72" w:type="dxa"/>
              <w:right w:w="72" w:type="dxa"/>
            </w:tcMar>
            <w:hideMark/>
          </w:tcPr>
          <w:p w14:paraId="4DA19293"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For each group, the numbers of participants who were randomly assigned, received intended treatment, and were analysed for the primary outcome</w:t>
            </w:r>
          </w:p>
        </w:tc>
        <w:tc>
          <w:tcPr>
            <w:tcW w:w="5400" w:type="dxa"/>
            <w:tcMar>
              <w:left w:w="72" w:type="dxa"/>
              <w:right w:w="72" w:type="dxa"/>
            </w:tcMar>
          </w:tcPr>
          <w:p w14:paraId="4A80E09A" w14:textId="0018AAFF" w:rsidR="0030086F" w:rsidRPr="0030086F" w:rsidRDefault="0030086F" w:rsidP="00D315CA">
            <w:pPr>
              <w:spacing w:before="40" w:after="40" w:line="264" w:lineRule="auto"/>
              <w:rPr>
                <w:rFonts w:asciiTheme="minorHAnsi" w:hAnsiTheme="minorHAnsi" w:cstheme="minorHAnsi"/>
              </w:rPr>
            </w:pPr>
            <w:r w:rsidRPr="0030086F">
              <w:rPr>
                <w:rFonts w:asciiTheme="minorHAnsi" w:hAnsiTheme="minorHAnsi" w:cstheme="minorHAnsi"/>
              </w:rPr>
              <w:t xml:space="preserve">Number of participants and number of body sites at each stage </w:t>
            </w:r>
            <w:commentRangeStart w:id="0"/>
            <w:commentRangeEnd w:id="0"/>
          </w:p>
        </w:tc>
      </w:tr>
      <w:tr w:rsidR="0030086F" w:rsidRPr="0030086F" w14:paraId="48372917" w14:textId="77777777" w:rsidTr="0030086F">
        <w:tc>
          <w:tcPr>
            <w:tcW w:w="1435" w:type="dxa"/>
            <w:vMerge/>
            <w:tcMar>
              <w:left w:w="72" w:type="dxa"/>
              <w:right w:w="72" w:type="dxa"/>
            </w:tcMar>
            <w:hideMark/>
          </w:tcPr>
          <w:p w14:paraId="7A3FC704"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7BC2D7EA"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13b</w:t>
            </w:r>
          </w:p>
        </w:tc>
        <w:tc>
          <w:tcPr>
            <w:tcW w:w="4140" w:type="dxa"/>
            <w:tcMar>
              <w:left w:w="72" w:type="dxa"/>
              <w:right w:w="72" w:type="dxa"/>
            </w:tcMar>
            <w:hideMark/>
          </w:tcPr>
          <w:p w14:paraId="7CE228C3"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For each group, losses and exclusions after randomisation, together with reasons</w:t>
            </w:r>
          </w:p>
        </w:tc>
        <w:tc>
          <w:tcPr>
            <w:tcW w:w="5400" w:type="dxa"/>
            <w:tcMar>
              <w:left w:w="72" w:type="dxa"/>
              <w:right w:w="72" w:type="dxa"/>
            </w:tcMar>
          </w:tcPr>
          <w:p w14:paraId="0B42AB51"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 xml:space="preserve">Number of participants and number of body sites lost or excluded at each stage, with reasons  </w:t>
            </w:r>
          </w:p>
        </w:tc>
      </w:tr>
      <w:tr w:rsidR="0030086F" w:rsidRPr="0030086F" w14:paraId="798DCFF7" w14:textId="77777777" w:rsidTr="0030086F">
        <w:tc>
          <w:tcPr>
            <w:tcW w:w="1435" w:type="dxa"/>
            <w:vMerge w:val="restart"/>
            <w:tcMar>
              <w:left w:w="72" w:type="dxa"/>
              <w:right w:w="72" w:type="dxa"/>
            </w:tcMar>
            <w:hideMark/>
          </w:tcPr>
          <w:p w14:paraId="073027E8"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Recruitment</w:t>
            </w:r>
          </w:p>
        </w:tc>
        <w:tc>
          <w:tcPr>
            <w:tcW w:w="720" w:type="dxa"/>
            <w:tcMar>
              <w:left w:w="72" w:type="dxa"/>
              <w:right w:w="72" w:type="dxa"/>
            </w:tcMar>
            <w:hideMark/>
          </w:tcPr>
          <w:p w14:paraId="5D77ACDF"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14a</w:t>
            </w:r>
          </w:p>
        </w:tc>
        <w:tc>
          <w:tcPr>
            <w:tcW w:w="4140" w:type="dxa"/>
            <w:tcMar>
              <w:left w:w="72" w:type="dxa"/>
              <w:right w:w="72" w:type="dxa"/>
            </w:tcMar>
            <w:hideMark/>
          </w:tcPr>
          <w:p w14:paraId="532FCCB0"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Dates defining the periods of recruitment and follow-up</w:t>
            </w:r>
          </w:p>
        </w:tc>
        <w:tc>
          <w:tcPr>
            <w:tcW w:w="5400" w:type="dxa"/>
            <w:tcMar>
              <w:left w:w="72" w:type="dxa"/>
              <w:right w:w="72" w:type="dxa"/>
            </w:tcMar>
            <w:hideMark/>
          </w:tcPr>
          <w:p w14:paraId="6BCC686E"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245D44DB" w14:textId="77777777" w:rsidTr="0030086F">
        <w:tc>
          <w:tcPr>
            <w:tcW w:w="1435" w:type="dxa"/>
            <w:vMerge/>
            <w:tcMar>
              <w:left w:w="72" w:type="dxa"/>
              <w:right w:w="72" w:type="dxa"/>
            </w:tcMar>
            <w:hideMark/>
          </w:tcPr>
          <w:p w14:paraId="507042D9"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7DC14C14"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14b</w:t>
            </w:r>
          </w:p>
        </w:tc>
        <w:tc>
          <w:tcPr>
            <w:tcW w:w="4140" w:type="dxa"/>
            <w:tcMar>
              <w:left w:w="72" w:type="dxa"/>
              <w:right w:w="72" w:type="dxa"/>
            </w:tcMar>
            <w:hideMark/>
          </w:tcPr>
          <w:p w14:paraId="7B90A5E1"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Why the trial ended or was stopped</w:t>
            </w:r>
          </w:p>
        </w:tc>
        <w:tc>
          <w:tcPr>
            <w:tcW w:w="5400" w:type="dxa"/>
            <w:tcMar>
              <w:left w:w="72" w:type="dxa"/>
              <w:right w:w="72" w:type="dxa"/>
            </w:tcMar>
            <w:hideMark/>
          </w:tcPr>
          <w:p w14:paraId="7738AA70"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4F67BD06" w14:textId="77777777" w:rsidTr="0030086F">
        <w:tc>
          <w:tcPr>
            <w:tcW w:w="1435" w:type="dxa"/>
            <w:tcMar>
              <w:left w:w="72" w:type="dxa"/>
              <w:right w:w="72" w:type="dxa"/>
            </w:tcMar>
            <w:hideMark/>
          </w:tcPr>
          <w:p w14:paraId="29275E20"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Baseline data</w:t>
            </w:r>
          </w:p>
        </w:tc>
        <w:tc>
          <w:tcPr>
            <w:tcW w:w="720" w:type="dxa"/>
            <w:tcMar>
              <w:left w:w="72" w:type="dxa"/>
              <w:right w:w="72" w:type="dxa"/>
            </w:tcMar>
            <w:hideMark/>
          </w:tcPr>
          <w:p w14:paraId="6652BFEC"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15</w:t>
            </w:r>
          </w:p>
        </w:tc>
        <w:tc>
          <w:tcPr>
            <w:tcW w:w="4140" w:type="dxa"/>
            <w:tcMar>
              <w:left w:w="72" w:type="dxa"/>
              <w:right w:w="72" w:type="dxa"/>
            </w:tcMar>
            <w:hideMark/>
          </w:tcPr>
          <w:p w14:paraId="0F99B9D2"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A table showing baseline demographic and clinical characteristics for each group</w:t>
            </w:r>
          </w:p>
        </w:tc>
        <w:tc>
          <w:tcPr>
            <w:tcW w:w="5400" w:type="dxa"/>
            <w:tcMar>
              <w:left w:w="72" w:type="dxa"/>
              <w:right w:w="72" w:type="dxa"/>
            </w:tcMar>
          </w:tcPr>
          <w:p w14:paraId="177A7526"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 xml:space="preserve">Baseline characteristics for site and individual participants as applicable </w:t>
            </w:r>
          </w:p>
        </w:tc>
      </w:tr>
      <w:tr w:rsidR="0030086F" w:rsidRPr="0030086F" w14:paraId="130EDC5B" w14:textId="77777777" w:rsidTr="0030086F">
        <w:tc>
          <w:tcPr>
            <w:tcW w:w="1435" w:type="dxa"/>
            <w:tcMar>
              <w:left w:w="72" w:type="dxa"/>
              <w:right w:w="72" w:type="dxa"/>
            </w:tcMar>
            <w:hideMark/>
          </w:tcPr>
          <w:p w14:paraId="59CB7694"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Numbers analysed</w:t>
            </w:r>
          </w:p>
        </w:tc>
        <w:tc>
          <w:tcPr>
            <w:tcW w:w="720" w:type="dxa"/>
            <w:tcMar>
              <w:left w:w="72" w:type="dxa"/>
              <w:right w:w="72" w:type="dxa"/>
            </w:tcMar>
            <w:hideMark/>
          </w:tcPr>
          <w:p w14:paraId="6D90FF14"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16</w:t>
            </w:r>
          </w:p>
        </w:tc>
        <w:tc>
          <w:tcPr>
            <w:tcW w:w="4140" w:type="dxa"/>
            <w:tcMar>
              <w:left w:w="72" w:type="dxa"/>
              <w:right w:w="72" w:type="dxa"/>
            </w:tcMar>
            <w:hideMark/>
          </w:tcPr>
          <w:p w14:paraId="6E969102"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For each group, number of participants (denominator) included in each analysis and whether the analysis was by original assigned groups</w:t>
            </w:r>
          </w:p>
        </w:tc>
        <w:tc>
          <w:tcPr>
            <w:tcW w:w="5400" w:type="dxa"/>
            <w:tcMar>
              <w:left w:w="72" w:type="dxa"/>
              <w:right w:w="72" w:type="dxa"/>
            </w:tcMar>
          </w:tcPr>
          <w:p w14:paraId="2145E58D"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Number of randomised body sites in each group included in each analysis</w:t>
            </w:r>
          </w:p>
        </w:tc>
      </w:tr>
      <w:tr w:rsidR="0030086F" w:rsidRPr="0030086F" w14:paraId="725090C7" w14:textId="77777777" w:rsidTr="0030086F">
        <w:tc>
          <w:tcPr>
            <w:tcW w:w="1435" w:type="dxa"/>
            <w:vMerge w:val="restart"/>
            <w:tcMar>
              <w:left w:w="72" w:type="dxa"/>
              <w:right w:w="72" w:type="dxa"/>
            </w:tcMar>
            <w:hideMark/>
          </w:tcPr>
          <w:p w14:paraId="3C283FFD"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Outcomes and estimation</w:t>
            </w:r>
          </w:p>
        </w:tc>
        <w:tc>
          <w:tcPr>
            <w:tcW w:w="720" w:type="dxa"/>
            <w:tcMar>
              <w:left w:w="72" w:type="dxa"/>
              <w:right w:w="72" w:type="dxa"/>
            </w:tcMar>
            <w:hideMark/>
          </w:tcPr>
          <w:p w14:paraId="6F2B97D6"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17a</w:t>
            </w:r>
          </w:p>
        </w:tc>
        <w:tc>
          <w:tcPr>
            <w:tcW w:w="4140" w:type="dxa"/>
            <w:tcMar>
              <w:left w:w="72" w:type="dxa"/>
              <w:right w:w="72" w:type="dxa"/>
            </w:tcMar>
            <w:hideMark/>
          </w:tcPr>
          <w:p w14:paraId="766CDF28"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For each primary and secondary outcome, results for each group, and the estimated effect size and its precision (such as 95% confidence interval)</w:t>
            </w:r>
          </w:p>
        </w:tc>
        <w:tc>
          <w:tcPr>
            <w:tcW w:w="5400" w:type="dxa"/>
            <w:tcMar>
              <w:left w:w="72" w:type="dxa"/>
              <w:right w:w="72" w:type="dxa"/>
            </w:tcMar>
          </w:tcPr>
          <w:p w14:paraId="49B9E975"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Observed correlation between body sites for continuous outcomes and/or and tabulation of paired results for binary outcomes</w:t>
            </w:r>
          </w:p>
        </w:tc>
      </w:tr>
      <w:tr w:rsidR="0030086F" w:rsidRPr="0030086F" w14:paraId="054F830D" w14:textId="77777777" w:rsidTr="0030086F">
        <w:tc>
          <w:tcPr>
            <w:tcW w:w="1435" w:type="dxa"/>
            <w:vMerge/>
            <w:tcMar>
              <w:left w:w="72" w:type="dxa"/>
              <w:right w:w="72" w:type="dxa"/>
            </w:tcMar>
            <w:hideMark/>
          </w:tcPr>
          <w:p w14:paraId="17CF0C9E" w14:textId="77777777" w:rsidR="0030086F" w:rsidRPr="0030086F" w:rsidRDefault="0030086F" w:rsidP="009106F0">
            <w:pPr>
              <w:spacing w:before="40" w:after="40" w:line="264" w:lineRule="auto"/>
              <w:rPr>
                <w:rFonts w:asciiTheme="minorHAnsi" w:hAnsiTheme="minorHAnsi" w:cstheme="minorHAnsi"/>
                <w:color w:val="000000"/>
              </w:rPr>
            </w:pPr>
          </w:p>
        </w:tc>
        <w:tc>
          <w:tcPr>
            <w:tcW w:w="720" w:type="dxa"/>
            <w:tcMar>
              <w:left w:w="72" w:type="dxa"/>
              <w:right w:w="72" w:type="dxa"/>
            </w:tcMar>
            <w:hideMark/>
          </w:tcPr>
          <w:p w14:paraId="7D23D9A5"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17b</w:t>
            </w:r>
          </w:p>
        </w:tc>
        <w:tc>
          <w:tcPr>
            <w:tcW w:w="4140" w:type="dxa"/>
            <w:tcMar>
              <w:left w:w="72" w:type="dxa"/>
              <w:right w:w="72" w:type="dxa"/>
            </w:tcMar>
            <w:hideMark/>
          </w:tcPr>
          <w:p w14:paraId="63617D62" w14:textId="77777777" w:rsidR="0030086F" w:rsidRPr="0030086F" w:rsidRDefault="0030086F" w:rsidP="009106F0">
            <w:pPr>
              <w:spacing w:before="40" w:after="40" w:line="264" w:lineRule="auto"/>
              <w:rPr>
                <w:rFonts w:asciiTheme="minorHAnsi" w:eastAsiaTheme="majorEastAsia" w:hAnsiTheme="minorHAnsi" w:cstheme="minorHAnsi"/>
                <w:i/>
                <w:iCs/>
                <w:color w:val="404040" w:themeColor="text1" w:themeTint="BF"/>
              </w:rPr>
            </w:pPr>
            <w:r w:rsidRPr="0030086F">
              <w:rPr>
                <w:rFonts w:asciiTheme="minorHAnsi" w:hAnsiTheme="minorHAnsi" w:cstheme="minorHAnsi"/>
              </w:rPr>
              <w:t>For binary outcomes, presentation of both absolute and relative effect sizes is recommended</w:t>
            </w:r>
          </w:p>
        </w:tc>
        <w:tc>
          <w:tcPr>
            <w:tcW w:w="5400" w:type="dxa"/>
            <w:tcMar>
              <w:left w:w="72" w:type="dxa"/>
              <w:right w:w="72" w:type="dxa"/>
            </w:tcMar>
            <w:hideMark/>
          </w:tcPr>
          <w:p w14:paraId="2E140EEA" w14:textId="77777777" w:rsidR="0030086F" w:rsidRPr="0030086F" w:rsidRDefault="0030086F" w:rsidP="009106F0">
            <w:pPr>
              <w:spacing w:before="40" w:after="40" w:line="264" w:lineRule="auto"/>
              <w:rPr>
                <w:rFonts w:asciiTheme="minorHAnsi" w:hAnsiTheme="minorHAnsi" w:cstheme="minorHAnsi"/>
                <w:color w:val="000000"/>
              </w:rPr>
            </w:pPr>
          </w:p>
        </w:tc>
      </w:tr>
      <w:tr w:rsidR="0030086F" w:rsidRPr="0030086F" w14:paraId="5F53B0AA" w14:textId="77777777" w:rsidTr="0030086F">
        <w:tc>
          <w:tcPr>
            <w:tcW w:w="1435" w:type="dxa"/>
            <w:tcMar>
              <w:left w:w="72" w:type="dxa"/>
              <w:right w:w="72" w:type="dxa"/>
            </w:tcMar>
            <w:hideMark/>
          </w:tcPr>
          <w:p w14:paraId="56634CDB"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Ancillary analyses</w:t>
            </w:r>
          </w:p>
        </w:tc>
        <w:tc>
          <w:tcPr>
            <w:tcW w:w="720" w:type="dxa"/>
            <w:tcMar>
              <w:left w:w="72" w:type="dxa"/>
              <w:right w:w="72" w:type="dxa"/>
            </w:tcMar>
            <w:hideMark/>
          </w:tcPr>
          <w:p w14:paraId="3A88642C"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18</w:t>
            </w:r>
          </w:p>
        </w:tc>
        <w:tc>
          <w:tcPr>
            <w:tcW w:w="4140" w:type="dxa"/>
            <w:tcMar>
              <w:left w:w="72" w:type="dxa"/>
              <w:right w:w="72" w:type="dxa"/>
            </w:tcMar>
            <w:hideMark/>
          </w:tcPr>
          <w:p w14:paraId="1D77B411"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Results of any other analyses performed, including subgroup analyses and adjusted analyses, distinguishing pre-specified from exploratory</w:t>
            </w:r>
          </w:p>
        </w:tc>
        <w:tc>
          <w:tcPr>
            <w:tcW w:w="5400" w:type="dxa"/>
            <w:tcMar>
              <w:left w:w="72" w:type="dxa"/>
              <w:right w:w="72" w:type="dxa"/>
            </w:tcMar>
            <w:hideMark/>
          </w:tcPr>
          <w:p w14:paraId="1443BFFA" w14:textId="77777777" w:rsidR="0030086F" w:rsidRPr="0030086F" w:rsidRDefault="0030086F" w:rsidP="009106F0">
            <w:pPr>
              <w:spacing w:before="40" w:after="40" w:line="264" w:lineRule="auto"/>
              <w:rPr>
                <w:rFonts w:asciiTheme="minorHAnsi" w:hAnsiTheme="minorHAnsi" w:cstheme="minorHAnsi"/>
              </w:rPr>
            </w:pPr>
          </w:p>
        </w:tc>
      </w:tr>
      <w:tr w:rsidR="0030086F" w:rsidRPr="0030086F" w14:paraId="55E3E82E" w14:textId="77777777" w:rsidTr="0030086F">
        <w:tc>
          <w:tcPr>
            <w:tcW w:w="1435" w:type="dxa"/>
            <w:tcMar>
              <w:left w:w="72" w:type="dxa"/>
              <w:right w:w="72" w:type="dxa"/>
            </w:tcMar>
            <w:hideMark/>
          </w:tcPr>
          <w:p w14:paraId="28AD5282"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Harms</w:t>
            </w:r>
          </w:p>
        </w:tc>
        <w:tc>
          <w:tcPr>
            <w:tcW w:w="720" w:type="dxa"/>
            <w:tcMar>
              <w:left w:w="72" w:type="dxa"/>
              <w:right w:w="72" w:type="dxa"/>
            </w:tcMar>
            <w:hideMark/>
          </w:tcPr>
          <w:p w14:paraId="1C431C85"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19</w:t>
            </w:r>
          </w:p>
        </w:tc>
        <w:tc>
          <w:tcPr>
            <w:tcW w:w="4140" w:type="dxa"/>
            <w:tcMar>
              <w:left w:w="72" w:type="dxa"/>
              <w:right w:w="72" w:type="dxa"/>
            </w:tcMar>
            <w:hideMark/>
          </w:tcPr>
          <w:p w14:paraId="55A9E53E" w14:textId="77777777" w:rsidR="0030086F" w:rsidRPr="0030086F" w:rsidRDefault="0030086F" w:rsidP="009106F0">
            <w:pPr>
              <w:spacing w:before="40" w:after="40" w:line="264" w:lineRule="auto"/>
              <w:rPr>
                <w:rFonts w:asciiTheme="minorHAnsi" w:hAnsiTheme="minorHAnsi" w:cstheme="minorHAnsi"/>
              </w:rPr>
            </w:pPr>
            <w:proofErr w:type="spellStart"/>
            <w:r w:rsidRPr="0030086F">
              <w:rPr>
                <w:rFonts w:asciiTheme="minorHAnsi" w:hAnsiTheme="minorHAnsi" w:cstheme="minorHAnsi"/>
              </w:rPr>
              <w:t>All important</w:t>
            </w:r>
            <w:proofErr w:type="spellEnd"/>
            <w:r w:rsidRPr="0030086F">
              <w:rPr>
                <w:rFonts w:asciiTheme="minorHAnsi" w:hAnsiTheme="minorHAnsi" w:cstheme="minorHAnsi"/>
              </w:rPr>
              <w:t xml:space="preserve"> harms or unintended effects in each group (for specific guidance see CONSORT for harms)</w:t>
            </w:r>
          </w:p>
        </w:tc>
        <w:tc>
          <w:tcPr>
            <w:tcW w:w="5400" w:type="dxa"/>
            <w:tcMar>
              <w:left w:w="72" w:type="dxa"/>
              <w:right w:w="72" w:type="dxa"/>
            </w:tcMar>
            <w:hideMark/>
          </w:tcPr>
          <w:p w14:paraId="71CC6DF0"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Harms or unintended effects reported by participant and by body site</w:t>
            </w:r>
          </w:p>
        </w:tc>
      </w:tr>
      <w:tr w:rsidR="0030086F" w:rsidRPr="0030086F" w14:paraId="320BA1D2" w14:textId="77777777" w:rsidTr="0030086F">
        <w:tc>
          <w:tcPr>
            <w:tcW w:w="11695" w:type="dxa"/>
            <w:gridSpan w:val="4"/>
            <w:tcMar>
              <w:left w:w="72" w:type="dxa"/>
              <w:right w:w="72" w:type="dxa"/>
            </w:tcMar>
            <w:hideMark/>
          </w:tcPr>
          <w:p w14:paraId="234F10AB" w14:textId="77777777" w:rsidR="0030086F" w:rsidRPr="0030086F" w:rsidRDefault="0030086F" w:rsidP="009106F0">
            <w:pPr>
              <w:keepNext/>
              <w:spacing w:before="40" w:after="40" w:line="264" w:lineRule="auto"/>
              <w:rPr>
                <w:rFonts w:asciiTheme="minorHAnsi" w:hAnsiTheme="minorHAnsi" w:cstheme="minorHAnsi"/>
              </w:rPr>
            </w:pPr>
            <w:r w:rsidRPr="0030086F">
              <w:rPr>
                <w:rFonts w:asciiTheme="minorHAnsi" w:hAnsiTheme="minorHAnsi" w:cstheme="minorHAnsi"/>
                <w:b/>
              </w:rPr>
              <w:t>Discussion</w:t>
            </w:r>
          </w:p>
        </w:tc>
      </w:tr>
      <w:tr w:rsidR="0030086F" w:rsidRPr="0030086F" w14:paraId="41B80664" w14:textId="77777777" w:rsidTr="0030086F">
        <w:tc>
          <w:tcPr>
            <w:tcW w:w="1435" w:type="dxa"/>
            <w:tcMar>
              <w:left w:w="72" w:type="dxa"/>
              <w:right w:w="72" w:type="dxa"/>
            </w:tcMar>
            <w:hideMark/>
          </w:tcPr>
          <w:p w14:paraId="034BCFBB"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Limitations</w:t>
            </w:r>
          </w:p>
        </w:tc>
        <w:tc>
          <w:tcPr>
            <w:tcW w:w="720" w:type="dxa"/>
            <w:tcMar>
              <w:left w:w="72" w:type="dxa"/>
              <w:right w:w="72" w:type="dxa"/>
            </w:tcMar>
            <w:hideMark/>
          </w:tcPr>
          <w:p w14:paraId="0E6CF5A1"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20</w:t>
            </w:r>
          </w:p>
        </w:tc>
        <w:tc>
          <w:tcPr>
            <w:tcW w:w="4140" w:type="dxa"/>
            <w:tcMar>
              <w:left w:w="72" w:type="dxa"/>
              <w:right w:w="72" w:type="dxa"/>
            </w:tcMar>
            <w:hideMark/>
          </w:tcPr>
          <w:p w14:paraId="0517D9EA"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Trial limitations, addressing sources of potential bias, imprecision, and, if relevant, multiplicity of analyses</w:t>
            </w:r>
          </w:p>
        </w:tc>
        <w:tc>
          <w:tcPr>
            <w:tcW w:w="5400" w:type="dxa"/>
            <w:tcMar>
              <w:left w:w="72" w:type="dxa"/>
              <w:right w:w="72" w:type="dxa"/>
            </w:tcMar>
          </w:tcPr>
          <w:p w14:paraId="7F0FA7DE" w14:textId="77777777" w:rsidR="0030086F" w:rsidRPr="0030086F" w:rsidRDefault="0030086F" w:rsidP="009106F0">
            <w:pPr>
              <w:spacing w:before="40" w:after="40" w:line="264" w:lineRule="auto"/>
              <w:rPr>
                <w:rFonts w:asciiTheme="minorHAnsi" w:hAnsiTheme="minorHAnsi" w:cstheme="minorHAnsi"/>
                <w:highlight w:val="yellow"/>
              </w:rPr>
            </w:pPr>
          </w:p>
        </w:tc>
      </w:tr>
      <w:tr w:rsidR="0030086F" w:rsidRPr="0030086F" w14:paraId="1C4CC4E7" w14:textId="77777777" w:rsidTr="0030086F">
        <w:tc>
          <w:tcPr>
            <w:tcW w:w="1435" w:type="dxa"/>
            <w:tcMar>
              <w:left w:w="72" w:type="dxa"/>
              <w:right w:w="72" w:type="dxa"/>
            </w:tcMar>
            <w:hideMark/>
          </w:tcPr>
          <w:p w14:paraId="4BDA01B2"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Generalisability</w:t>
            </w:r>
          </w:p>
        </w:tc>
        <w:tc>
          <w:tcPr>
            <w:tcW w:w="720" w:type="dxa"/>
            <w:tcMar>
              <w:left w:w="72" w:type="dxa"/>
              <w:right w:w="72" w:type="dxa"/>
            </w:tcMar>
            <w:hideMark/>
          </w:tcPr>
          <w:p w14:paraId="057FDB91"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21</w:t>
            </w:r>
          </w:p>
        </w:tc>
        <w:tc>
          <w:tcPr>
            <w:tcW w:w="4140" w:type="dxa"/>
            <w:tcMar>
              <w:left w:w="72" w:type="dxa"/>
              <w:right w:w="72" w:type="dxa"/>
            </w:tcMar>
            <w:hideMark/>
          </w:tcPr>
          <w:p w14:paraId="1516EB3F"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Generalisability (external validity, applicability) of the trial findings</w:t>
            </w:r>
          </w:p>
        </w:tc>
        <w:tc>
          <w:tcPr>
            <w:tcW w:w="5400" w:type="dxa"/>
            <w:tcMar>
              <w:left w:w="72" w:type="dxa"/>
              <w:right w:w="72" w:type="dxa"/>
            </w:tcMar>
          </w:tcPr>
          <w:p w14:paraId="2B4B91C0" w14:textId="77777777" w:rsidR="0030086F" w:rsidRPr="0030086F" w:rsidRDefault="0030086F" w:rsidP="009106F0">
            <w:pPr>
              <w:spacing w:before="40" w:after="40" w:line="264" w:lineRule="auto"/>
              <w:rPr>
                <w:rFonts w:asciiTheme="minorHAnsi" w:hAnsiTheme="minorHAnsi" w:cstheme="minorHAnsi"/>
              </w:rPr>
            </w:pPr>
          </w:p>
        </w:tc>
      </w:tr>
      <w:tr w:rsidR="0030086F" w:rsidRPr="0030086F" w14:paraId="13603319" w14:textId="77777777" w:rsidTr="0030086F">
        <w:tc>
          <w:tcPr>
            <w:tcW w:w="1435" w:type="dxa"/>
            <w:tcMar>
              <w:left w:w="72" w:type="dxa"/>
              <w:right w:w="72" w:type="dxa"/>
            </w:tcMar>
            <w:hideMark/>
          </w:tcPr>
          <w:p w14:paraId="482A9B59"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Interpretation</w:t>
            </w:r>
          </w:p>
        </w:tc>
        <w:tc>
          <w:tcPr>
            <w:tcW w:w="720" w:type="dxa"/>
            <w:tcMar>
              <w:left w:w="72" w:type="dxa"/>
              <w:right w:w="72" w:type="dxa"/>
            </w:tcMar>
            <w:hideMark/>
          </w:tcPr>
          <w:p w14:paraId="25967F79"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22</w:t>
            </w:r>
          </w:p>
        </w:tc>
        <w:tc>
          <w:tcPr>
            <w:tcW w:w="4140" w:type="dxa"/>
            <w:tcMar>
              <w:left w:w="72" w:type="dxa"/>
              <w:right w:w="72" w:type="dxa"/>
            </w:tcMar>
            <w:hideMark/>
          </w:tcPr>
          <w:p w14:paraId="19A50C24"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Interpretation consistent with results, balancing benefits and harms, and considering other relevant evidence</w:t>
            </w:r>
          </w:p>
        </w:tc>
        <w:tc>
          <w:tcPr>
            <w:tcW w:w="5400" w:type="dxa"/>
            <w:tcMar>
              <w:left w:w="72" w:type="dxa"/>
              <w:right w:w="72" w:type="dxa"/>
            </w:tcMar>
          </w:tcPr>
          <w:p w14:paraId="6BCF89FB" w14:textId="77777777" w:rsidR="0030086F" w:rsidRPr="0030086F" w:rsidRDefault="0030086F" w:rsidP="009106F0">
            <w:pPr>
              <w:spacing w:before="40" w:after="40" w:line="264" w:lineRule="auto"/>
              <w:rPr>
                <w:rFonts w:asciiTheme="minorHAnsi" w:hAnsiTheme="minorHAnsi" w:cstheme="minorHAnsi"/>
              </w:rPr>
            </w:pPr>
          </w:p>
        </w:tc>
      </w:tr>
      <w:tr w:rsidR="0030086F" w:rsidRPr="0030086F" w14:paraId="2EC5E3C9" w14:textId="77777777" w:rsidTr="0030086F">
        <w:tc>
          <w:tcPr>
            <w:tcW w:w="11695" w:type="dxa"/>
            <w:gridSpan w:val="4"/>
            <w:tcMar>
              <w:left w:w="72" w:type="dxa"/>
              <w:right w:w="72" w:type="dxa"/>
            </w:tcMar>
            <w:hideMark/>
          </w:tcPr>
          <w:p w14:paraId="6C950C5D" w14:textId="77777777" w:rsidR="0030086F" w:rsidRPr="0030086F" w:rsidRDefault="0030086F" w:rsidP="009106F0">
            <w:pPr>
              <w:keepNext/>
              <w:spacing w:before="40" w:after="40" w:line="264" w:lineRule="auto"/>
              <w:rPr>
                <w:rFonts w:asciiTheme="minorHAnsi" w:hAnsiTheme="minorHAnsi" w:cstheme="minorHAnsi"/>
              </w:rPr>
            </w:pPr>
            <w:r w:rsidRPr="0030086F">
              <w:rPr>
                <w:rFonts w:asciiTheme="minorHAnsi" w:hAnsiTheme="minorHAnsi" w:cstheme="minorHAnsi"/>
                <w:b/>
              </w:rPr>
              <w:t xml:space="preserve">Other information </w:t>
            </w:r>
          </w:p>
        </w:tc>
      </w:tr>
      <w:tr w:rsidR="0030086F" w:rsidRPr="0030086F" w14:paraId="5F79BEF8" w14:textId="77777777" w:rsidTr="0030086F">
        <w:tc>
          <w:tcPr>
            <w:tcW w:w="1435" w:type="dxa"/>
            <w:tcMar>
              <w:left w:w="72" w:type="dxa"/>
              <w:right w:w="72" w:type="dxa"/>
            </w:tcMar>
          </w:tcPr>
          <w:p w14:paraId="78C05628"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bCs/>
              </w:rPr>
              <w:t>Registration</w:t>
            </w:r>
          </w:p>
        </w:tc>
        <w:tc>
          <w:tcPr>
            <w:tcW w:w="720" w:type="dxa"/>
            <w:tcMar>
              <w:left w:w="72" w:type="dxa"/>
              <w:right w:w="72" w:type="dxa"/>
            </w:tcMar>
          </w:tcPr>
          <w:p w14:paraId="05B628F5"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23</w:t>
            </w:r>
          </w:p>
        </w:tc>
        <w:tc>
          <w:tcPr>
            <w:tcW w:w="4140" w:type="dxa"/>
            <w:tcMar>
              <w:left w:w="72" w:type="dxa"/>
              <w:right w:w="72" w:type="dxa"/>
            </w:tcMar>
          </w:tcPr>
          <w:p w14:paraId="384DEC30"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Registration number and name of trial registry</w:t>
            </w:r>
          </w:p>
        </w:tc>
        <w:tc>
          <w:tcPr>
            <w:tcW w:w="5400" w:type="dxa"/>
            <w:tcMar>
              <w:left w:w="72" w:type="dxa"/>
              <w:right w:w="72" w:type="dxa"/>
            </w:tcMar>
          </w:tcPr>
          <w:p w14:paraId="206AB539" w14:textId="77777777" w:rsidR="0030086F" w:rsidRPr="0030086F" w:rsidRDefault="0030086F" w:rsidP="009106F0">
            <w:pPr>
              <w:spacing w:before="40" w:after="40" w:line="264" w:lineRule="auto"/>
              <w:rPr>
                <w:rFonts w:asciiTheme="minorHAnsi" w:hAnsiTheme="minorHAnsi" w:cstheme="minorHAnsi"/>
              </w:rPr>
            </w:pPr>
          </w:p>
        </w:tc>
      </w:tr>
      <w:tr w:rsidR="0030086F" w:rsidRPr="0030086F" w14:paraId="5A90AACC" w14:textId="77777777" w:rsidTr="0030086F">
        <w:tc>
          <w:tcPr>
            <w:tcW w:w="1435" w:type="dxa"/>
            <w:tcMar>
              <w:left w:w="72" w:type="dxa"/>
              <w:right w:w="72" w:type="dxa"/>
            </w:tcMar>
          </w:tcPr>
          <w:p w14:paraId="5CA0171E"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bCs/>
              </w:rPr>
              <w:t>Protocol</w:t>
            </w:r>
          </w:p>
        </w:tc>
        <w:tc>
          <w:tcPr>
            <w:tcW w:w="720" w:type="dxa"/>
            <w:tcMar>
              <w:left w:w="72" w:type="dxa"/>
              <w:right w:w="72" w:type="dxa"/>
            </w:tcMar>
          </w:tcPr>
          <w:p w14:paraId="04A3D0BD"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24</w:t>
            </w:r>
          </w:p>
        </w:tc>
        <w:tc>
          <w:tcPr>
            <w:tcW w:w="4140" w:type="dxa"/>
            <w:tcMar>
              <w:left w:w="72" w:type="dxa"/>
              <w:right w:w="72" w:type="dxa"/>
            </w:tcMar>
          </w:tcPr>
          <w:p w14:paraId="1B8B9949"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Where the full trial protocol can be accessed, if available</w:t>
            </w:r>
          </w:p>
        </w:tc>
        <w:tc>
          <w:tcPr>
            <w:tcW w:w="5400" w:type="dxa"/>
            <w:tcMar>
              <w:left w:w="72" w:type="dxa"/>
              <w:right w:w="72" w:type="dxa"/>
            </w:tcMar>
          </w:tcPr>
          <w:p w14:paraId="558448F4" w14:textId="77777777" w:rsidR="0030086F" w:rsidRPr="0030086F" w:rsidRDefault="0030086F" w:rsidP="009106F0">
            <w:pPr>
              <w:spacing w:before="40" w:after="40" w:line="264" w:lineRule="auto"/>
              <w:rPr>
                <w:rFonts w:asciiTheme="minorHAnsi" w:hAnsiTheme="minorHAnsi" w:cstheme="minorHAnsi"/>
              </w:rPr>
            </w:pPr>
          </w:p>
        </w:tc>
      </w:tr>
      <w:tr w:rsidR="0030086F" w:rsidRPr="0030086F" w14:paraId="3D3BF7BC" w14:textId="77777777" w:rsidTr="0030086F">
        <w:tc>
          <w:tcPr>
            <w:tcW w:w="1435" w:type="dxa"/>
            <w:tcMar>
              <w:left w:w="72" w:type="dxa"/>
              <w:right w:w="72" w:type="dxa"/>
            </w:tcMar>
          </w:tcPr>
          <w:p w14:paraId="7AF54BC4"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bCs/>
              </w:rPr>
              <w:t>Funding</w:t>
            </w:r>
          </w:p>
        </w:tc>
        <w:tc>
          <w:tcPr>
            <w:tcW w:w="720" w:type="dxa"/>
            <w:tcMar>
              <w:left w:w="72" w:type="dxa"/>
              <w:right w:w="72" w:type="dxa"/>
            </w:tcMar>
          </w:tcPr>
          <w:p w14:paraId="2F68A17B"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25</w:t>
            </w:r>
          </w:p>
        </w:tc>
        <w:tc>
          <w:tcPr>
            <w:tcW w:w="4140" w:type="dxa"/>
            <w:tcMar>
              <w:left w:w="72" w:type="dxa"/>
              <w:right w:w="72" w:type="dxa"/>
            </w:tcMar>
          </w:tcPr>
          <w:p w14:paraId="5C07A826" w14:textId="77777777" w:rsidR="0030086F" w:rsidRPr="0030086F" w:rsidRDefault="0030086F" w:rsidP="009106F0">
            <w:pPr>
              <w:spacing w:before="40" w:after="40" w:line="264" w:lineRule="auto"/>
              <w:rPr>
                <w:rFonts w:asciiTheme="minorHAnsi" w:hAnsiTheme="minorHAnsi" w:cstheme="minorHAnsi"/>
              </w:rPr>
            </w:pPr>
            <w:r w:rsidRPr="0030086F">
              <w:rPr>
                <w:rFonts w:asciiTheme="minorHAnsi" w:hAnsiTheme="minorHAnsi" w:cstheme="minorHAnsi"/>
              </w:rPr>
              <w:t>Sources of funding and other support (such as supply of drugs), role of funders</w:t>
            </w:r>
          </w:p>
        </w:tc>
        <w:tc>
          <w:tcPr>
            <w:tcW w:w="5400" w:type="dxa"/>
            <w:tcMar>
              <w:left w:w="72" w:type="dxa"/>
              <w:right w:w="72" w:type="dxa"/>
            </w:tcMar>
          </w:tcPr>
          <w:p w14:paraId="2CCAAA0C" w14:textId="77777777" w:rsidR="0030086F" w:rsidRPr="0030086F" w:rsidRDefault="0030086F" w:rsidP="009106F0">
            <w:pPr>
              <w:spacing w:before="40" w:after="40" w:line="264" w:lineRule="auto"/>
              <w:rPr>
                <w:rFonts w:asciiTheme="minorHAnsi" w:hAnsiTheme="minorHAnsi" w:cstheme="minorHAnsi"/>
              </w:rPr>
            </w:pPr>
          </w:p>
        </w:tc>
      </w:tr>
    </w:tbl>
    <w:p w14:paraId="55DEB5DB" w14:textId="53748E92" w:rsidR="00C53024" w:rsidRPr="0030086F" w:rsidRDefault="00C53024" w:rsidP="009243A8">
      <w:pPr>
        <w:spacing w:after="240" w:line="480" w:lineRule="auto"/>
        <w:rPr>
          <w:rFonts w:eastAsia="Times New Roman" w:cstheme="minorHAnsi"/>
          <w:b/>
          <w:bCs/>
          <w:sz w:val="20"/>
          <w:szCs w:val="20"/>
        </w:rPr>
      </w:pPr>
    </w:p>
    <w:p w14:paraId="1EEC6CFB" w14:textId="77777777" w:rsidR="008F128D" w:rsidRPr="008F128D" w:rsidRDefault="008F128D" w:rsidP="008F128D">
      <w:pPr>
        <w:rPr>
          <w:rFonts w:cs="Tahoma"/>
          <w:color w:val="333333"/>
          <w:highlight w:val="yellow"/>
          <w:lang w:val="en-GB" w:eastAsia="en-GB"/>
        </w:rPr>
      </w:pPr>
      <w:r w:rsidRPr="008F128D">
        <w:rPr>
          <w:highlight w:val="yellow"/>
          <w:lang w:val="en-GB" w:eastAsia="en-GB"/>
        </w:rPr>
        <w:t>Table 2. Information to include in the abstract of a report of a within-person randomised trial: extension of CONSORT for abstracts checklist</w:t>
      </w:r>
      <w:r w:rsidRPr="008F128D">
        <w:rPr>
          <w:rFonts w:ascii="Times New Roman" w:hAnsi="Times New Roman"/>
          <w:color w:val="333333"/>
          <w:highlight w:val="yellow"/>
          <w:lang w:val="en-GB" w:eastAsia="en-GB"/>
        </w:rPr>
        <w:t xml:space="preserve"> </w:t>
      </w:r>
    </w:p>
    <w:tbl>
      <w:tblPr>
        <w:tblW w:w="0" w:type="auto"/>
        <w:tblInd w:w="-318" w:type="dxa"/>
        <w:tblLook w:val="01E0" w:firstRow="1" w:lastRow="1" w:firstColumn="1" w:lastColumn="1" w:noHBand="0" w:noVBand="0"/>
      </w:tblPr>
      <w:tblGrid>
        <w:gridCol w:w="2021"/>
        <w:gridCol w:w="3912"/>
        <w:gridCol w:w="4285"/>
      </w:tblGrid>
      <w:tr w:rsidR="008F128D" w:rsidRPr="008F128D" w14:paraId="41EC4F1B" w14:textId="77777777" w:rsidTr="00E16034">
        <w:tc>
          <w:tcPr>
            <w:tcW w:w="2136" w:type="dxa"/>
            <w:tcBorders>
              <w:top w:val="single" w:sz="4" w:space="0" w:color="auto"/>
              <w:bottom w:val="single" w:sz="4" w:space="0" w:color="auto"/>
            </w:tcBorders>
          </w:tcPr>
          <w:p w14:paraId="6F1D9CFE" w14:textId="77777777" w:rsidR="008F128D" w:rsidRPr="008F128D" w:rsidRDefault="008F128D" w:rsidP="00E16034">
            <w:pPr>
              <w:spacing w:before="20" w:after="20" w:line="276" w:lineRule="auto"/>
              <w:rPr>
                <w:b/>
                <w:sz w:val="20"/>
                <w:highlight w:val="yellow"/>
                <w:lang w:val="en-GB"/>
              </w:rPr>
            </w:pPr>
            <w:r w:rsidRPr="008F128D">
              <w:rPr>
                <w:b/>
                <w:sz w:val="20"/>
                <w:highlight w:val="yellow"/>
                <w:lang w:val="en-GB"/>
              </w:rPr>
              <w:t>Item</w:t>
            </w:r>
          </w:p>
        </w:tc>
        <w:tc>
          <w:tcPr>
            <w:tcW w:w="5094" w:type="dxa"/>
            <w:tcBorders>
              <w:top w:val="single" w:sz="4" w:space="0" w:color="auto"/>
              <w:bottom w:val="single" w:sz="4" w:space="0" w:color="auto"/>
            </w:tcBorders>
          </w:tcPr>
          <w:p w14:paraId="5E1CA4DF" w14:textId="77777777" w:rsidR="008F128D" w:rsidRPr="008F128D" w:rsidRDefault="008F128D" w:rsidP="00E16034">
            <w:pPr>
              <w:spacing w:before="20" w:after="20" w:line="276" w:lineRule="auto"/>
              <w:rPr>
                <w:b/>
                <w:color w:val="333333"/>
                <w:sz w:val="20"/>
                <w:highlight w:val="yellow"/>
                <w:lang w:val="en-GB"/>
              </w:rPr>
            </w:pPr>
            <w:r w:rsidRPr="008F128D">
              <w:rPr>
                <w:b/>
                <w:bCs/>
                <w:color w:val="333333"/>
                <w:sz w:val="20"/>
                <w:highlight w:val="yellow"/>
                <w:lang w:val="en-GB"/>
              </w:rPr>
              <w:t>Standard CONSORT Checklist item</w:t>
            </w:r>
            <w:r w:rsidRPr="008F128D">
              <w:rPr>
                <w:highlight w:val="yellow"/>
                <w:lang w:val="en-GB"/>
              </w:rPr>
              <w:fldChar w:fldCharType="begin"/>
            </w:r>
            <w:r w:rsidRPr="008F128D">
              <w:rPr>
                <w:highlight w:val="yellow"/>
                <w:lang w:val="en-GB"/>
              </w:rPr>
              <w:instrText xml:space="preserve"> ADDIN ZOTERO_ITEM CSL_CITATION {"citationID":"38qzGJ4y","properties":{"formattedCitation":"[3]","plainCitation":"[3]"},"citationItems":[{"id":433,"uris":["http://zotero.org/users/1912794/items/XSH2ETUH"],"uri":["http://zotero.org/users/1912794/items/XSH2ETUH"],"itemData":{"id":433,"type":"article-journal","title":"CONSORT for reporting randomised trials in journal and conference abstracts","container-title":"Lancet","page":"281-283","volume":"371","issue":"9609","source":"NCBI PubMed","DOI":"10.1016/S0140-6736(07)61835-2","ISSN":"1474-547X","note":"PMID: 18221781","journalAbbreviation":"Lancet","language":"eng","author":[{"family":"Hopewell","given":"Sally"},{"family":"Clarke","given":"Mike"},{"family":"Moher","given":"David"},{"family":"Wager","given":"Elizabeth"},{"family":"Middleton","given":"Philippa"},{"family":"Altman","given":"Douglas G"},{"family":"Schulz","given":"Kenneth F"},{"literal":"CONSORT Group"}],"issued":{"date-parts":[["2008",1,26]]},"PMID":"18221781"}}],"schema":"https://github.com/citation-style-language/schema/raw/master/csl-citation.json"} </w:instrText>
            </w:r>
            <w:r w:rsidRPr="008F128D">
              <w:rPr>
                <w:highlight w:val="yellow"/>
                <w:lang w:val="en-GB"/>
              </w:rPr>
              <w:fldChar w:fldCharType="separate"/>
            </w:r>
            <w:r w:rsidRPr="008F128D">
              <w:rPr>
                <w:rFonts w:ascii="Calibri" w:hAnsi="Calibri"/>
                <w:highlight w:val="yellow"/>
                <w:lang w:val="en-GB"/>
              </w:rPr>
              <w:t>[3]</w:t>
            </w:r>
            <w:r w:rsidRPr="008F128D">
              <w:rPr>
                <w:highlight w:val="yellow"/>
                <w:lang w:val="en-GB"/>
              </w:rPr>
              <w:fldChar w:fldCharType="end"/>
            </w:r>
          </w:p>
        </w:tc>
        <w:tc>
          <w:tcPr>
            <w:tcW w:w="5670" w:type="dxa"/>
            <w:tcBorders>
              <w:top w:val="single" w:sz="4" w:space="0" w:color="auto"/>
              <w:bottom w:val="single" w:sz="4" w:space="0" w:color="auto"/>
            </w:tcBorders>
          </w:tcPr>
          <w:p w14:paraId="0BEDEEBC" w14:textId="77777777" w:rsidR="008F128D" w:rsidRPr="008F128D" w:rsidRDefault="008F128D" w:rsidP="00E16034">
            <w:pPr>
              <w:tabs>
                <w:tab w:val="left" w:pos="2869"/>
              </w:tabs>
              <w:spacing w:before="20" w:after="20" w:line="276" w:lineRule="auto"/>
              <w:rPr>
                <w:b/>
                <w:color w:val="333333"/>
                <w:sz w:val="20"/>
                <w:highlight w:val="yellow"/>
                <w:lang w:val="en-GB"/>
              </w:rPr>
            </w:pPr>
            <w:r w:rsidRPr="008F128D">
              <w:rPr>
                <w:b/>
                <w:color w:val="333333"/>
                <w:sz w:val="20"/>
                <w:highlight w:val="yellow"/>
                <w:lang w:val="en-GB" w:eastAsia="en-GB"/>
              </w:rPr>
              <w:t>Extension for within-person trials</w:t>
            </w:r>
          </w:p>
        </w:tc>
      </w:tr>
      <w:tr w:rsidR="008F128D" w:rsidRPr="008F128D" w14:paraId="669E1F81" w14:textId="77777777" w:rsidTr="00E16034">
        <w:tc>
          <w:tcPr>
            <w:tcW w:w="2136" w:type="dxa"/>
            <w:tcBorders>
              <w:top w:val="single" w:sz="4" w:space="0" w:color="auto"/>
              <w:bottom w:val="single" w:sz="4" w:space="0" w:color="auto"/>
            </w:tcBorders>
          </w:tcPr>
          <w:p w14:paraId="21A38A1D" w14:textId="77777777" w:rsidR="008F128D" w:rsidRPr="008F128D" w:rsidRDefault="008F128D" w:rsidP="00E16034">
            <w:pPr>
              <w:spacing w:before="20" w:after="20" w:line="276" w:lineRule="auto"/>
              <w:rPr>
                <w:bCs/>
                <w:color w:val="333333"/>
                <w:sz w:val="20"/>
                <w:highlight w:val="yellow"/>
                <w:lang w:val="en-GB" w:eastAsia="en-GB"/>
              </w:rPr>
            </w:pPr>
            <w:r w:rsidRPr="008F128D">
              <w:rPr>
                <w:bCs/>
                <w:color w:val="333333"/>
                <w:sz w:val="20"/>
                <w:highlight w:val="yellow"/>
                <w:lang w:val="en-GB" w:eastAsia="en-GB"/>
              </w:rPr>
              <w:t>Title</w:t>
            </w:r>
          </w:p>
        </w:tc>
        <w:tc>
          <w:tcPr>
            <w:tcW w:w="5094" w:type="dxa"/>
            <w:tcBorders>
              <w:top w:val="single" w:sz="4" w:space="0" w:color="auto"/>
              <w:bottom w:val="single" w:sz="4" w:space="0" w:color="auto"/>
            </w:tcBorders>
          </w:tcPr>
          <w:p w14:paraId="19F64312"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Identification of study as randomised</w:t>
            </w:r>
          </w:p>
        </w:tc>
        <w:tc>
          <w:tcPr>
            <w:tcW w:w="5670" w:type="dxa"/>
            <w:tcBorders>
              <w:top w:val="single" w:sz="4" w:space="0" w:color="auto"/>
              <w:bottom w:val="single" w:sz="4" w:space="0" w:color="auto"/>
            </w:tcBorders>
          </w:tcPr>
          <w:p w14:paraId="1777B66D" w14:textId="77777777" w:rsidR="008F128D" w:rsidRPr="008F128D" w:rsidRDefault="008F128D" w:rsidP="00E16034">
            <w:pPr>
              <w:spacing w:before="20" w:after="20" w:line="276" w:lineRule="auto"/>
              <w:rPr>
                <w:rFonts w:cs="Times New Roman"/>
                <w:sz w:val="20"/>
                <w:szCs w:val="20"/>
                <w:highlight w:val="yellow"/>
                <w:lang w:val="en-GB"/>
              </w:rPr>
            </w:pPr>
            <w:r w:rsidRPr="008F128D">
              <w:rPr>
                <w:rFonts w:cs="Times New Roman"/>
                <w:sz w:val="20"/>
                <w:szCs w:val="20"/>
                <w:highlight w:val="yellow"/>
                <w:lang w:val="en-GB"/>
              </w:rPr>
              <w:t xml:space="preserve">Identification of study as a </w:t>
            </w:r>
            <w:r w:rsidRPr="008F128D">
              <w:rPr>
                <w:rFonts w:cs="Times New Roman"/>
                <w:color w:val="333333"/>
                <w:sz w:val="20"/>
                <w:szCs w:val="20"/>
                <w:highlight w:val="yellow"/>
                <w:lang w:val="en-GB" w:eastAsia="en-GB"/>
              </w:rPr>
              <w:t xml:space="preserve">within-person </w:t>
            </w:r>
            <w:r w:rsidRPr="008F128D">
              <w:rPr>
                <w:rFonts w:cs="Times New Roman"/>
                <w:sz w:val="20"/>
                <w:szCs w:val="20"/>
                <w:highlight w:val="yellow"/>
                <w:lang w:val="en-GB"/>
              </w:rPr>
              <w:t>trial (</w:t>
            </w:r>
            <w:r w:rsidRPr="008F128D">
              <w:rPr>
                <w:rFonts w:cs="Times New Roman"/>
                <w:sz w:val="20"/>
                <w:szCs w:val="20"/>
                <w:highlight w:val="yellow"/>
                <w:lang w:val="en-GB" w:eastAsia="en-GB"/>
              </w:rPr>
              <w:t>or an alternative within-specialty accepted term)</w:t>
            </w:r>
          </w:p>
        </w:tc>
      </w:tr>
      <w:tr w:rsidR="008F128D" w:rsidRPr="008F128D" w14:paraId="1F95E1F1" w14:textId="77777777" w:rsidTr="00E16034">
        <w:tc>
          <w:tcPr>
            <w:tcW w:w="2136" w:type="dxa"/>
            <w:tcBorders>
              <w:top w:val="single" w:sz="4" w:space="0" w:color="auto"/>
              <w:bottom w:val="single" w:sz="4" w:space="0" w:color="auto"/>
            </w:tcBorders>
          </w:tcPr>
          <w:p w14:paraId="5B2B82A2" w14:textId="77777777" w:rsidR="008F128D" w:rsidRPr="008F128D" w:rsidRDefault="008F128D" w:rsidP="00E16034">
            <w:pPr>
              <w:spacing w:before="20" w:after="20" w:line="276" w:lineRule="auto"/>
              <w:rPr>
                <w:bCs/>
                <w:color w:val="333333"/>
                <w:sz w:val="20"/>
                <w:highlight w:val="yellow"/>
                <w:lang w:val="en-GB" w:eastAsia="en-GB"/>
              </w:rPr>
            </w:pPr>
            <w:r w:rsidRPr="008F128D">
              <w:rPr>
                <w:bCs/>
                <w:color w:val="333333"/>
                <w:sz w:val="20"/>
                <w:highlight w:val="yellow"/>
                <w:lang w:val="en-GB" w:eastAsia="en-GB"/>
              </w:rPr>
              <w:t>Trial design</w:t>
            </w:r>
          </w:p>
        </w:tc>
        <w:tc>
          <w:tcPr>
            <w:tcW w:w="5094" w:type="dxa"/>
            <w:tcBorders>
              <w:top w:val="single" w:sz="4" w:space="0" w:color="auto"/>
              <w:bottom w:val="single" w:sz="4" w:space="0" w:color="auto"/>
            </w:tcBorders>
          </w:tcPr>
          <w:p w14:paraId="2F3F7AD6"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Description of the trial design (e.g. parallel, cluster, non-inferiority)</w:t>
            </w:r>
          </w:p>
        </w:tc>
        <w:tc>
          <w:tcPr>
            <w:tcW w:w="5670" w:type="dxa"/>
            <w:tcBorders>
              <w:top w:val="single" w:sz="4" w:space="0" w:color="auto"/>
              <w:bottom w:val="single" w:sz="4" w:space="0" w:color="auto"/>
            </w:tcBorders>
          </w:tcPr>
          <w:p w14:paraId="3158327E" w14:textId="77777777" w:rsidR="008F128D" w:rsidRPr="008F128D" w:rsidRDefault="008F128D" w:rsidP="00E16034">
            <w:pPr>
              <w:spacing w:before="20" w:after="20" w:line="276" w:lineRule="auto"/>
              <w:rPr>
                <w:rFonts w:cs="Times New Roman"/>
                <w:sz w:val="20"/>
                <w:szCs w:val="20"/>
                <w:highlight w:val="yellow"/>
                <w:lang w:val="en-GB"/>
              </w:rPr>
            </w:pPr>
          </w:p>
        </w:tc>
      </w:tr>
      <w:tr w:rsidR="008F128D" w:rsidRPr="008F128D" w14:paraId="2E6DB5CB" w14:textId="77777777" w:rsidTr="00E16034">
        <w:tc>
          <w:tcPr>
            <w:tcW w:w="2136" w:type="dxa"/>
            <w:tcBorders>
              <w:top w:val="single" w:sz="4" w:space="0" w:color="auto"/>
            </w:tcBorders>
          </w:tcPr>
          <w:p w14:paraId="5409B00B" w14:textId="77777777" w:rsidR="008F128D" w:rsidRPr="008F128D" w:rsidRDefault="008F128D" w:rsidP="00E16034">
            <w:pPr>
              <w:spacing w:before="20" w:after="20" w:line="276" w:lineRule="auto"/>
              <w:rPr>
                <w:bCs/>
                <w:color w:val="333333"/>
                <w:sz w:val="20"/>
                <w:highlight w:val="yellow"/>
                <w:lang w:val="en-GB" w:eastAsia="en-GB"/>
              </w:rPr>
            </w:pPr>
            <w:r w:rsidRPr="008F128D">
              <w:rPr>
                <w:bCs/>
                <w:color w:val="333333"/>
                <w:sz w:val="20"/>
                <w:highlight w:val="yellow"/>
                <w:lang w:val="en-GB" w:eastAsia="en-GB"/>
              </w:rPr>
              <w:t>Methods</w:t>
            </w:r>
          </w:p>
        </w:tc>
        <w:tc>
          <w:tcPr>
            <w:tcW w:w="5094" w:type="dxa"/>
            <w:tcBorders>
              <w:top w:val="single" w:sz="4" w:space="0" w:color="auto"/>
            </w:tcBorders>
          </w:tcPr>
          <w:p w14:paraId="12B37981" w14:textId="77777777" w:rsidR="008F128D" w:rsidRPr="008F128D" w:rsidRDefault="008F128D" w:rsidP="00E16034">
            <w:pPr>
              <w:spacing w:before="20" w:after="20" w:line="276" w:lineRule="auto"/>
              <w:rPr>
                <w:sz w:val="20"/>
                <w:highlight w:val="yellow"/>
                <w:lang w:val="en-GB"/>
              </w:rPr>
            </w:pPr>
          </w:p>
        </w:tc>
        <w:tc>
          <w:tcPr>
            <w:tcW w:w="5670" w:type="dxa"/>
            <w:tcBorders>
              <w:top w:val="single" w:sz="4" w:space="0" w:color="auto"/>
            </w:tcBorders>
          </w:tcPr>
          <w:p w14:paraId="0A4905BC" w14:textId="77777777" w:rsidR="008F128D" w:rsidRPr="008F128D" w:rsidRDefault="008F128D" w:rsidP="00E16034">
            <w:pPr>
              <w:spacing w:before="20" w:after="20" w:line="276" w:lineRule="auto"/>
              <w:rPr>
                <w:rFonts w:cs="Times New Roman"/>
                <w:sz w:val="20"/>
                <w:szCs w:val="20"/>
                <w:highlight w:val="yellow"/>
                <w:lang w:val="en-GB"/>
              </w:rPr>
            </w:pPr>
          </w:p>
        </w:tc>
      </w:tr>
      <w:tr w:rsidR="008F128D" w:rsidRPr="008F128D" w14:paraId="71D9A811" w14:textId="77777777" w:rsidTr="00E16034">
        <w:tc>
          <w:tcPr>
            <w:tcW w:w="2136" w:type="dxa"/>
          </w:tcPr>
          <w:p w14:paraId="41E404F0" w14:textId="77777777" w:rsidR="008F128D" w:rsidRPr="008F128D" w:rsidRDefault="008F128D" w:rsidP="00E16034">
            <w:pPr>
              <w:spacing w:before="20" w:after="20" w:line="276" w:lineRule="auto"/>
              <w:ind w:firstLine="113"/>
              <w:rPr>
                <w:sz w:val="20"/>
                <w:highlight w:val="yellow"/>
                <w:lang w:val="en-GB"/>
              </w:rPr>
            </w:pPr>
            <w:r w:rsidRPr="008F128D">
              <w:rPr>
                <w:sz w:val="20"/>
                <w:highlight w:val="yellow"/>
                <w:lang w:val="en-GB"/>
              </w:rPr>
              <w:t>Participants</w:t>
            </w:r>
          </w:p>
        </w:tc>
        <w:tc>
          <w:tcPr>
            <w:tcW w:w="5094" w:type="dxa"/>
          </w:tcPr>
          <w:p w14:paraId="639E3D02"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Eligibility criteria for participants and the settings where the data were collected</w:t>
            </w:r>
          </w:p>
        </w:tc>
        <w:tc>
          <w:tcPr>
            <w:tcW w:w="5670" w:type="dxa"/>
          </w:tcPr>
          <w:p w14:paraId="48975D0D" w14:textId="77777777" w:rsidR="008F128D" w:rsidRPr="008F128D" w:rsidRDefault="008F128D" w:rsidP="00E16034">
            <w:pPr>
              <w:spacing w:before="20" w:after="20" w:line="276" w:lineRule="auto"/>
              <w:rPr>
                <w:rFonts w:cs="Times New Roman"/>
                <w:sz w:val="20"/>
                <w:szCs w:val="20"/>
                <w:highlight w:val="yellow"/>
                <w:lang w:val="en-GB"/>
              </w:rPr>
            </w:pPr>
            <w:r w:rsidRPr="008F128D">
              <w:rPr>
                <w:rFonts w:cs="Times New Roman"/>
                <w:sz w:val="20"/>
                <w:szCs w:val="20"/>
                <w:highlight w:val="yellow"/>
                <w:lang w:val="en-GB" w:eastAsia="en-GB"/>
              </w:rPr>
              <w:t>Eligibility criteria for body sites</w:t>
            </w:r>
          </w:p>
        </w:tc>
      </w:tr>
      <w:tr w:rsidR="008F128D" w:rsidRPr="008F128D" w14:paraId="6B9A8F4A" w14:textId="77777777" w:rsidTr="00E16034">
        <w:tc>
          <w:tcPr>
            <w:tcW w:w="2136" w:type="dxa"/>
          </w:tcPr>
          <w:p w14:paraId="4611870A" w14:textId="77777777" w:rsidR="008F128D" w:rsidRPr="008F128D" w:rsidRDefault="008F128D" w:rsidP="00E16034">
            <w:pPr>
              <w:spacing w:before="20" w:after="20" w:line="276" w:lineRule="auto"/>
              <w:ind w:firstLine="113"/>
              <w:rPr>
                <w:sz w:val="20"/>
                <w:highlight w:val="yellow"/>
                <w:lang w:val="en-GB"/>
              </w:rPr>
            </w:pPr>
            <w:r w:rsidRPr="008F128D">
              <w:rPr>
                <w:sz w:val="20"/>
                <w:highlight w:val="yellow"/>
                <w:lang w:val="en-GB"/>
              </w:rPr>
              <w:t>Interventions</w:t>
            </w:r>
          </w:p>
        </w:tc>
        <w:tc>
          <w:tcPr>
            <w:tcW w:w="5094" w:type="dxa"/>
          </w:tcPr>
          <w:p w14:paraId="29767602"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Interventions intended for each group</w:t>
            </w:r>
          </w:p>
        </w:tc>
        <w:tc>
          <w:tcPr>
            <w:tcW w:w="5670" w:type="dxa"/>
          </w:tcPr>
          <w:p w14:paraId="4099E95E" w14:textId="77777777" w:rsidR="008F128D" w:rsidRPr="008F128D" w:rsidRDefault="008F128D" w:rsidP="00E16034">
            <w:pPr>
              <w:spacing w:before="20" w:after="20" w:line="276" w:lineRule="auto"/>
              <w:rPr>
                <w:rFonts w:cs="Times New Roman"/>
                <w:sz w:val="20"/>
                <w:szCs w:val="20"/>
                <w:highlight w:val="yellow"/>
                <w:lang w:val="en-GB"/>
              </w:rPr>
            </w:pPr>
            <w:r w:rsidRPr="008F128D">
              <w:rPr>
                <w:rFonts w:cs="Times New Roman"/>
                <w:sz w:val="20"/>
                <w:szCs w:val="20"/>
                <w:highlight w:val="yellow"/>
                <w:lang w:val="en-GB" w:eastAsia="en-GB"/>
              </w:rPr>
              <w:t xml:space="preserve">Intervention timing: sequential or concurrent </w:t>
            </w:r>
          </w:p>
        </w:tc>
      </w:tr>
      <w:tr w:rsidR="008F128D" w:rsidRPr="008F128D" w14:paraId="66669FFC" w14:textId="77777777" w:rsidTr="00E16034">
        <w:tc>
          <w:tcPr>
            <w:tcW w:w="2136" w:type="dxa"/>
          </w:tcPr>
          <w:p w14:paraId="2378096A" w14:textId="77777777" w:rsidR="008F128D" w:rsidRPr="008F128D" w:rsidRDefault="008F128D" w:rsidP="00E16034">
            <w:pPr>
              <w:spacing w:before="20" w:after="20" w:line="276" w:lineRule="auto"/>
              <w:ind w:firstLine="113"/>
              <w:rPr>
                <w:sz w:val="20"/>
                <w:highlight w:val="yellow"/>
                <w:lang w:val="en-GB"/>
              </w:rPr>
            </w:pPr>
            <w:r w:rsidRPr="008F128D">
              <w:rPr>
                <w:sz w:val="20"/>
                <w:highlight w:val="yellow"/>
                <w:lang w:val="en-GB"/>
              </w:rPr>
              <w:t>Objective</w:t>
            </w:r>
          </w:p>
        </w:tc>
        <w:tc>
          <w:tcPr>
            <w:tcW w:w="5094" w:type="dxa"/>
          </w:tcPr>
          <w:p w14:paraId="4F0DE0FA"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Specific objective or hypothesis</w:t>
            </w:r>
          </w:p>
        </w:tc>
        <w:tc>
          <w:tcPr>
            <w:tcW w:w="5670" w:type="dxa"/>
          </w:tcPr>
          <w:p w14:paraId="627CBCDF" w14:textId="77777777" w:rsidR="008F128D" w:rsidRPr="008F128D" w:rsidRDefault="008F128D" w:rsidP="00E16034">
            <w:pPr>
              <w:spacing w:before="20" w:after="20" w:line="276" w:lineRule="auto"/>
              <w:rPr>
                <w:rFonts w:cs="Times New Roman"/>
                <w:sz w:val="20"/>
                <w:szCs w:val="20"/>
                <w:highlight w:val="yellow"/>
                <w:lang w:val="en-GB"/>
              </w:rPr>
            </w:pPr>
          </w:p>
        </w:tc>
      </w:tr>
      <w:tr w:rsidR="008F128D" w:rsidRPr="008F128D" w14:paraId="31823736" w14:textId="77777777" w:rsidTr="00E16034">
        <w:tc>
          <w:tcPr>
            <w:tcW w:w="2136" w:type="dxa"/>
          </w:tcPr>
          <w:p w14:paraId="0A1472BF" w14:textId="77777777" w:rsidR="008F128D" w:rsidRPr="008F128D" w:rsidRDefault="008F128D" w:rsidP="00E16034">
            <w:pPr>
              <w:spacing w:before="20" w:after="20" w:line="276" w:lineRule="auto"/>
              <w:ind w:firstLine="113"/>
              <w:rPr>
                <w:sz w:val="20"/>
                <w:highlight w:val="yellow"/>
                <w:lang w:val="en-GB"/>
              </w:rPr>
            </w:pPr>
            <w:r w:rsidRPr="008F128D">
              <w:rPr>
                <w:sz w:val="20"/>
                <w:highlight w:val="yellow"/>
                <w:lang w:val="en-GB"/>
              </w:rPr>
              <w:lastRenderedPageBreak/>
              <w:t>Outcome</w:t>
            </w:r>
          </w:p>
        </w:tc>
        <w:tc>
          <w:tcPr>
            <w:tcW w:w="5094" w:type="dxa"/>
          </w:tcPr>
          <w:p w14:paraId="4D82C7F4"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Clearly defined primary outcome for this report</w:t>
            </w:r>
          </w:p>
        </w:tc>
        <w:tc>
          <w:tcPr>
            <w:tcW w:w="5670" w:type="dxa"/>
          </w:tcPr>
          <w:p w14:paraId="2D3DA8D1" w14:textId="77777777" w:rsidR="008F128D" w:rsidRPr="008F128D" w:rsidRDefault="008F128D" w:rsidP="00E16034">
            <w:pPr>
              <w:spacing w:before="20" w:after="20" w:line="276" w:lineRule="auto"/>
              <w:rPr>
                <w:rFonts w:cs="Times New Roman"/>
                <w:sz w:val="20"/>
                <w:szCs w:val="20"/>
                <w:highlight w:val="yellow"/>
                <w:lang w:val="en-GB"/>
              </w:rPr>
            </w:pPr>
          </w:p>
        </w:tc>
      </w:tr>
      <w:tr w:rsidR="008F128D" w:rsidRPr="008F128D" w14:paraId="59DE008F" w14:textId="77777777" w:rsidTr="00E16034">
        <w:tc>
          <w:tcPr>
            <w:tcW w:w="2136" w:type="dxa"/>
          </w:tcPr>
          <w:p w14:paraId="6B8CF1EC" w14:textId="77777777" w:rsidR="008F128D" w:rsidRPr="008F128D" w:rsidRDefault="008F128D" w:rsidP="00E16034">
            <w:pPr>
              <w:spacing w:before="20" w:after="20" w:line="276" w:lineRule="auto"/>
              <w:ind w:firstLine="113"/>
              <w:rPr>
                <w:sz w:val="20"/>
                <w:highlight w:val="yellow"/>
                <w:lang w:val="en-GB"/>
              </w:rPr>
            </w:pPr>
            <w:r w:rsidRPr="008F128D">
              <w:rPr>
                <w:sz w:val="20"/>
                <w:highlight w:val="yellow"/>
                <w:lang w:val="en-GB"/>
              </w:rPr>
              <w:t>Randomisation</w:t>
            </w:r>
          </w:p>
        </w:tc>
        <w:tc>
          <w:tcPr>
            <w:tcW w:w="5094" w:type="dxa"/>
          </w:tcPr>
          <w:p w14:paraId="1929ECBD"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How participants were allocated to interventions</w:t>
            </w:r>
          </w:p>
        </w:tc>
        <w:tc>
          <w:tcPr>
            <w:tcW w:w="5670" w:type="dxa"/>
          </w:tcPr>
          <w:p w14:paraId="786BC7D4" w14:textId="77777777" w:rsidR="008F128D" w:rsidRPr="008F128D" w:rsidRDefault="008F128D" w:rsidP="00E16034">
            <w:pPr>
              <w:spacing w:before="20" w:after="20" w:line="276" w:lineRule="auto"/>
              <w:rPr>
                <w:rFonts w:cs="Times New Roman"/>
                <w:sz w:val="20"/>
                <w:szCs w:val="20"/>
                <w:highlight w:val="yellow"/>
                <w:lang w:val="en-GB"/>
              </w:rPr>
            </w:pPr>
            <w:r w:rsidRPr="008F128D">
              <w:rPr>
                <w:rFonts w:cs="Times New Roman"/>
                <w:sz w:val="20"/>
                <w:szCs w:val="20"/>
                <w:highlight w:val="yellow"/>
                <w:lang w:val="en-GB" w:eastAsia="en-GB"/>
              </w:rPr>
              <w:t>How body sites were allocated within a single participant</w:t>
            </w:r>
          </w:p>
        </w:tc>
      </w:tr>
      <w:tr w:rsidR="008F128D" w:rsidRPr="008F128D" w14:paraId="576EE0B4" w14:textId="77777777" w:rsidTr="00E16034">
        <w:tc>
          <w:tcPr>
            <w:tcW w:w="2136" w:type="dxa"/>
          </w:tcPr>
          <w:p w14:paraId="34C84132" w14:textId="77777777" w:rsidR="008F128D" w:rsidRPr="008F128D" w:rsidRDefault="008F128D" w:rsidP="00E16034">
            <w:pPr>
              <w:spacing w:before="20" w:after="20" w:line="276" w:lineRule="auto"/>
              <w:ind w:firstLine="113"/>
              <w:rPr>
                <w:sz w:val="20"/>
                <w:highlight w:val="yellow"/>
                <w:lang w:val="en-GB"/>
              </w:rPr>
            </w:pPr>
            <w:r w:rsidRPr="008F128D">
              <w:rPr>
                <w:sz w:val="20"/>
                <w:highlight w:val="yellow"/>
                <w:lang w:val="en-GB"/>
              </w:rPr>
              <w:t>Blinding(masking)</w:t>
            </w:r>
          </w:p>
        </w:tc>
        <w:tc>
          <w:tcPr>
            <w:tcW w:w="5094" w:type="dxa"/>
          </w:tcPr>
          <w:p w14:paraId="0179ED71"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Whether or not participants, care givers, and those assessing the outcomes were blinded to group assignment</w:t>
            </w:r>
          </w:p>
        </w:tc>
        <w:tc>
          <w:tcPr>
            <w:tcW w:w="5670" w:type="dxa"/>
          </w:tcPr>
          <w:p w14:paraId="3D96A619" w14:textId="77777777" w:rsidR="008F128D" w:rsidRPr="008F128D" w:rsidRDefault="008F128D" w:rsidP="00E16034">
            <w:pPr>
              <w:spacing w:before="20" w:after="20" w:line="276" w:lineRule="auto"/>
              <w:rPr>
                <w:rFonts w:cs="Times New Roman"/>
                <w:sz w:val="20"/>
                <w:szCs w:val="20"/>
                <w:highlight w:val="yellow"/>
                <w:lang w:val="en-GB"/>
              </w:rPr>
            </w:pPr>
          </w:p>
        </w:tc>
      </w:tr>
      <w:tr w:rsidR="008F128D" w:rsidRPr="008F128D" w14:paraId="66BDE4C4" w14:textId="77777777" w:rsidTr="00E16034">
        <w:tc>
          <w:tcPr>
            <w:tcW w:w="2136" w:type="dxa"/>
            <w:tcBorders>
              <w:top w:val="single" w:sz="4" w:space="0" w:color="auto"/>
            </w:tcBorders>
          </w:tcPr>
          <w:p w14:paraId="53AF339A" w14:textId="77777777" w:rsidR="008F128D" w:rsidRPr="008F128D" w:rsidRDefault="008F128D" w:rsidP="00E16034">
            <w:pPr>
              <w:spacing w:before="20" w:after="20" w:line="276" w:lineRule="auto"/>
              <w:rPr>
                <w:bCs/>
                <w:color w:val="333333"/>
                <w:sz w:val="20"/>
                <w:highlight w:val="yellow"/>
                <w:lang w:val="en-GB" w:eastAsia="en-GB"/>
              </w:rPr>
            </w:pPr>
            <w:r w:rsidRPr="008F128D">
              <w:rPr>
                <w:bCs/>
                <w:color w:val="333333"/>
                <w:sz w:val="20"/>
                <w:highlight w:val="yellow"/>
                <w:lang w:val="en-GB" w:eastAsia="en-GB"/>
              </w:rPr>
              <w:t>Results</w:t>
            </w:r>
          </w:p>
        </w:tc>
        <w:tc>
          <w:tcPr>
            <w:tcW w:w="5094" w:type="dxa"/>
            <w:tcBorders>
              <w:top w:val="single" w:sz="4" w:space="0" w:color="auto"/>
            </w:tcBorders>
          </w:tcPr>
          <w:p w14:paraId="035B8F76" w14:textId="77777777" w:rsidR="008F128D" w:rsidRPr="008F128D" w:rsidRDefault="008F128D" w:rsidP="00E16034">
            <w:pPr>
              <w:spacing w:before="20" w:after="20" w:line="276" w:lineRule="auto"/>
              <w:ind w:left="2160" w:hanging="2160"/>
              <w:rPr>
                <w:sz w:val="20"/>
                <w:highlight w:val="yellow"/>
                <w:lang w:val="en-GB"/>
              </w:rPr>
            </w:pPr>
          </w:p>
        </w:tc>
        <w:tc>
          <w:tcPr>
            <w:tcW w:w="5670" w:type="dxa"/>
            <w:tcBorders>
              <w:top w:val="single" w:sz="4" w:space="0" w:color="auto"/>
            </w:tcBorders>
          </w:tcPr>
          <w:p w14:paraId="6A9B66A6" w14:textId="77777777" w:rsidR="008F128D" w:rsidRPr="008F128D" w:rsidRDefault="008F128D" w:rsidP="00E16034">
            <w:pPr>
              <w:spacing w:before="20" w:after="20" w:line="276" w:lineRule="auto"/>
              <w:ind w:left="2160" w:hanging="2160"/>
              <w:rPr>
                <w:rFonts w:cs="Times New Roman"/>
                <w:sz w:val="20"/>
                <w:szCs w:val="20"/>
                <w:highlight w:val="yellow"/>
                <w:lang w:val="en-GB"/>
              </w:rPr>
            </w:pPr>
          </w:p>
        </w:tc>
      </w:tr>
      <w:tr w:rsidR="008F128D" w:rsidRPr="008F128D" w14:paraId="4FECF6DC" w14:textId="77777777" w:rsidTr="00E16034">
        <w:tc>
          <w:tcPr>
            <w:tcW w:w="2136" w:type="dxa"/>
          </w:tcPr>
          <w:p w14:paraId="1DFE13B7" w14:textId="77777777" w:rsidR="008F128D" w:rsidRPr="008F128D" w:rsidRDefault="008F128D" w:rsidP="00E16034">
            <w:pPr>
              <w:spacing w:before="20" w:after="20" w:line="276" w:lineRule="auto"/>
              <w:ind w:firstLine="113"/>
              <w:rPr>
                <w:sz w:val="20"/>
                <w:highlight w:val="yellow"/>
                <w:lang w:val="en-GB"/>
              </w:rPr>
            </w:pPr>
            <w:r w:rsidRPr="008F128D">
              <w:rPr>
                <w:sz w:val="20"/>
                <w:highlight w:val="yellow"/>
                <w:lang w:val="en-GB"/>
              </w:rPr>
              <w:t>Numbers randomised</w:t>
            </w:r>
          </w:p>
        </w:tc>
        <w:tc>
          <w:tcPr>
            <w:tcW w:w="5094" w:type="dxa"/>
          </w:tcPr>
          <w:p w14:paraId="37470529"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Number of participants randomised to each group</w:t>
            </w:r>
          </w:p>
        </w:tc>
        <w:tc>
          <w:tcPr>
            <w:tcW w:w="5670" w:type="dxa"/>
          </w:tcPr>
          <w:p w14:paraId="3A9DB9C8" w14:textId="77777777" w:rsidR="008F128D" w:rsidRPr="008F128D" w:rsidRDefault="008F128D" w:rsidP="00E16034">
            <w:pPr>
              <w:spacing w:before="20" w:after="20" w:line="276" w:lineRule="auto"/>
              <w:rPr>
                <w:rFonts w:cs="Times New Roman"/>
                <w:sz w:val="20"/>
                <w:szCs w:val="20"/>
                <w:highlight w:val="yellow"/>
                <w:lang w:val="en-GB" w:eastAsia="en-GB"/>
              </w:rPr>
            </w:pPr>
            <w:r w:rsidRPr="008F128D">
              <w:rPr>
                <w:rFonts w:cs="Times New Roman"/>
                <w:sz w:val="20"/>
                <w:szCs w:val="20"/>
                <w:highlight w:val="yellow"/>
                <w:lang w:val="en-GB" w:eastAsia="en-GB"/>
              </w:rPr>
              <w:t>Number of body sites randomised to each group</w:t>
            </w:r>
          </w:p>
        </w:tc>
      </w:tr>
      <w:tr w:rsidR="008F128D" w:rsidRPr="008F128D" w14:paraId="16C0C278" w14:textId="77777777" w:rsidTr="00E16034">
        <w:tc>
          <w:tcPr>
            <w:tcW w:w="2136" w:type="dxa"/>
          </w:tcPr>
          <w:p w14:paraId="50C74185" w14:textId="77777777" w:rsidR="008F128D" w:rsidRPr="008F128D" w:rsidRDefault="008F128D" w:rsidP="00E16034">
            <w:pPr>
              <w:spacing w:before="20" w:after="20" w:line="276" w:lineRule="auto"/>
              <w:ind w:firstLine="113"/>
              <w:rPr>
                <w:sz w:val="20"/>
                <w:highlight w:val="yellow"/>
                <w:lang w:val="en-GB"/>
              </w:rPr>
            </w:pPr>
            <w:r w:rsidRPr="008F128D">
              <w:rPr>
                <w:sz w:val="20"/>
                <w:highlight w:val="yellow"/>
                <w:lang w:val="en-GB"/>
              </w:rPr>
              <w:t>Recruitment</w:t>
            </w:r>
          </w:p>
        </w:tc>
        <w:tc>
          <w:tcPr>
            <w:tcW w:w="5094" w:type="dxa"/>
          </w:tcPr>
          <w:p w14:paraId="07295EDE"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Trial status</w:t>
            </w:r>
          </w:p>
        </w:tc>
        <w:tc>
          <w:tcPr>
            <w:tcW w:w="5670" w:type="dxa"/>
          </w:tcPr>
          <w:p w14:paraId="59290C11" w14:textId="77777777" w:rsidR="008F128D" w:rsidRPr="008F128D" w:rsidRDefault="008F128D" w:rsidP="00E16034">
            <w:pPr>
              <w:spacing w:before="20" w:after="20" w:line="276" w:lineRule="auto"/>
              <w:rPr>
                <w:rFonts w:cs="Times New Roman"/>
                <w:sz w:val="20"/>
                <w:szCs w:val="20"/>
                <w:highlight w:val="yellow"/>
                <w:lang w:val="en-GB"/>
              </w:rPr>
            </w:pPr>
          </w:p>
        </w:tc>
      </w:tr>
      <w:tr w:rsidR="008F128D" w:rsidRPr="008F128D" w14:paraId="0C0A3C20" w14:textId="77777777" w:rsidTr="00E16034">
        <w:tc>
          <w:tcPr>
            <w:tcW w:w="2136" w:type="dxa"/>
          </w:tcPr>
          <w:p w14:paraId="7BF12458" w14:textId="77777777" w:rsidR="008F128D" w:rsidRPr="008F128D" w:rsidRDefault="008F128D" w:rsidP="00E16034">
            <w:pPr>
              <w:spacing w:before="20" w:after="20" w:line="276" w:lineRule="auto"/>
              <w:ind w:firstLine="113"/>
              <w:rPr>
                <w:sz w:val="20"/>
                <w:highlight w:val="yellow"/>
                <w:lang w:val="en-GB"/>
              </w:rPr>
            </w:pPr>
            <w:r w:rsidRPr="008F128D">
              <w:rPr>
                <w:sz w:val="20"/>
                <w:highlight w:val="yellow"/>
                <w:lang w:val="en-GB"/>
              </w:rPr>
              <w:t>Numbers analysed</w:t>
            </w:r>
          </w:p>
        </w:tc>
        <w:tc>
          <w:tcPr>
            <w:tcW w:w="5094" w:type="dxa"/>
          </w:tcPr>
          <w:p w14:paraId="6D0C515B"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Number of participants analysed in each group</w:t>
            </w:r>
          </w:p>
        </w:tc>
        <w:tc>
          <w:tcPr>
            <w:tcW w:w="5670" w:type="dxa"/>
          </w:tcPr>
          <w:p w14:paraId="0C9A06F9" w14:textId="77777777" w:rsidR="008F128D" w:rsidRPr="008F128D" w:rsidRDefault="008F128D" w:rsidP="00E16034">
            <w:pPr>
              <w:spacing w:before="20" w:after="20" w:line="276" w:lineRule="auto"/>
              <w:rPr>
                <w:rFonts w:cs="Times New Roman"/>
                <w:sz w:val="20"/>
                <w:szCs w:val="20"/>
                <w:highlight w:val="yellow"/>
                <w:lang w:val="en-GB"/>
              </w:rPr>
            </w:pPr>
            <w:r w:rsidRPr="008F128D">
              <w:rPr>
                <w:rFonts w:cs="Times New Roman"/>
                <w:sz w:val="20"/>
                <w:szCs w:val="20"/>
                <w:highlight w:val="yellow"/>
                <w:lang w:val="en-GB" w:eastAsia="en-GB"/>
              </w:rPr>
              <w:t>Number of body sites analysed in each group</w:t>
            </w:r>
          </w:p>
        </w:tc>
      </w:tr>
      <w:tr w:rsidR="008F128D" w:rsidRPr="008F128D" w14:paraId="319385E0" w14:textId="77777777" w:rsidTr="00E16034">
        <w:tc>
          <w:tcPr>
            <w:tcW w:w="2136" w:type="dxa"/>
          </w:tcPr>
          <w:p w14:paraId="7FB15DE7" w14:textId="77777777" w:rsidR="008F128D" w:rsidRPr="008F128D" w:rsidRDefault="008F128D" w:rsidP="00E16034">
            <w:pPr>
              <w:spacing w:before="20" w:after="20" w:line="276" w:lineRule="auto"/>
              <w:ind w:firstLine="113"/>
              <w:rPr>
                <w:sz w:val="20"/>
                <w:highlight w:val="yellow"/>
                <w:lang w:val="en-GB"/>
              </w:rPr>
            </w:pPr>
            <w:r w:rsidRPr="008F128D">
              <w:rPr>
                <w:sz w:val="20"/>
                <w:highlight w:val="yellow"/>
                <w:lang w:val="en-GB"/>
              </w:rPr>
              <w:t>Outcome</w:t>
            </w:r>
          </w:p>
        </w:tc>
        <w:tc>
          <w:tcPr>
            <w:tcW w:w="5094" w:type="dxa"/>
          </w:tcPr>
          <w:p w14:paraId="526C75A8"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For the primary outcome, a result for each group and the estimated effect size and its precision</w:t>
            </w:r>
          </w:p>
        </w:tc>
        <w:tc>
          <w:tcPr>
            <w:tcW w:w="5670" w:type="dxa"/>
          </w:tcPr>
          <w:p w14:paraId="25EA88EC" w14:textId="77777777" w:rsidR="008F128D" w:rsidRPr="008F128D" w:rsidRDefault="008F128D" w:rsidP="00E16034">
            <w:pPr>
              <w:spacing w:before="20" w:after="20" w:line="276" w:lineRule="auto"/>
              <w:rPr>
                <w:rFonts w:cs="Times New Roman"/>
                <w:sz w:val="20"/>
                <w:szCs w:val="20"/>
                <w:highlight w:val="yellow"/>
                <w:lang w:val="en-GB"/>
              </w:rPr>
            </w:pPr>
          </w:p>
        </w:tc>
      </w:tr>
      <w:tr w:rsidR="008F128D" w:rsidRPr="008F128D" w14:paraId="216D2B39" w14:textId="77777777" w:rsidTr="00E16034">
        <w:tc>
          <w:tcPr>
            <w:tcW w:w="2136" w:type="dxa"/>
            <w:tcBorders>
              <w:bottom w:val="single" w:sz="4" w:space="0" w:color="auto"/>
            </w:tcBorders>
          </w:tcPr>
          <w:p w14:paraId="0383A870" w14:textId="77777777" w:rsidR="008F128D" w:rsidRPr="008F128D" w:rsidRDefault="008F128D" w:rsidP="00E16034">
            <w:pPr>
              <w:spacing w:before="20" w:after="20" w:line="276" w:lineRule="auto"/>
              <w:ind w:firstLine="113"/>
              <w:rPr>
                <w:sz w:val="20"/>
                <w:highlight w:val="yellow"/>
                <w:lang w:val="en-GB"/>
              </w:rPr>
            </w:pPr>
            <w:r w:rsidRPr="008F128D">
              <w:rPr>
                <w:sz w:val="20"/>
                <w:highlight w:val="yellow"/>
                <w:lang w:val="en-GB"/>
              </w:rPr>
              <w:t>Harms</w:t>
            </w:r>
          </w:p>
        </w:tc>
        <w:tc>
          <w:tcPr>
            <w:tcW w:w="5094" w:type="dxa"/>
            <w:tcBorders>
              <w:bottom w:val="single" w:sz="4" w:space="0" w:color="auto"/>
            </w:tcBorders>
          </w:tcPr>
          <w:p w14:paraId="6CE17DCB"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Important adverse events or side effects</w:t>
            </w:r>
          </w:p>
        </w:tc>
        <w:tc>
          <w:tcPr>
            <w:tcW w:w="5670" w:type="dxa"/>
            <w:tcBorders>
              <w:bottom w:val="single" w:sz="4" w:space="0" w:color="auto"/>
            </w:tcBorders>
          </w:tcPr>
          <w:p w14:paraId="21A3BBED" w14:textId="77777777" w:rsidR="008F128D" w:rsidRPr="008F128D" w:rsidRDefault="008F128D" w:rsidP="00E16034">
            <w:pPr>
              <w:spacing w:before="20" w:after="20" w:line="276" w:lineRule="auto"/>
              <w:rPr>
                <w:rFonts w:cs="Times New Roman"/>
                <w:sz w:val="20"/>
                <w:szCs w:val="20"/>
                <w:highlight w:val="yellow"/>
                <w:lang w:val="en-GB"/>
              </w:rPr>
            </w:pPr>
            <w:r w:rsidRPr="008F128D">
              <w:rPr>
                <w:rFonts w:cs="Times New Roman"/>
                <w:sz w:val="20"/>
                <w:szCs w:val="20"/>
                <w:highlight w:val="yellow"/>
                <w:lang w:val="en-GB" w:eastAsia="en-GB"/>
              </w:rPr>
              <w:t>For participants and for body sites</w:t>
            </w:r>
          </w:p>
        </w:tc>
      </w:tr>
      <w:tr w:rsidR="008F128D" w:rsidRPr="008F128D" w14:paraId="53CCFA75" w14:textId="77777777" w:rsidTr="00E16034">
        <w:tc>
          <w:tcPr>
            <w:tcW w:w="2136" w:type="dxa"/>
            <w:tcBorders>
              <w:top w:val="single" w:sz="4" w:space="0" w:color="auto"/>
              <w:bottom w:val="single" w:sz="4" w:space="0" w:color="auto"/>
            </w:tcBorders>
          </w:tcPr>
          <w:p w14:paraId="741FDF0E" w14:textId="77777777" w:rsidR="008F128D" w:rsidRPr="008F128D" w:rsidRDefault="008F128D" w:rsidP="00E16034">
            <w:pPr>
              <w:spacing w:before="20" w:after="20" w:line="276" w:lineRule="auto"/>
              <w:rPr>
                <w:bCs/>
                <w:color w:val="333333"/>
                <w:sz w:val="20"/>
                <w:highlight w:val="yellow"/>
                <w:lang w:val="en-GB" w:eastAsia="en-GB"/>
              </w:rPr>
            </w:pPr>
            <w:r w:rsidRPr="008F128D">
              <w:rPr>
                <w:bCs/>
                <w:color w:val="333333"/>
                <w:sz w:val="20"/>
                <w:highlight w:val="yellow"/>
                <w:lang w:val="en-GB" w:eastAsia="en-GB"/>
              </w:rPr>
              <w:t>Conclusions</w:t>
            </w:r>
          </w:p>
        </w:tc>
        <w:tc>
          <w:tcPr>
            <w:tcW w:w="5094" w:type="dxa"/>
            <w:tcBorders>
              <w:top w:val="single" w:sz="4" w:space="0" w:color="auto"/>
              <w:bottom w:val="single" w:sz="4" w:space="0" w:color="auto"/>
            </w:tcBorders>
          </w:tcPr>
          <w:p w14:paraId="05BD0284"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General interpretation of the results</w:t>
            </w:r>
          </w:p>
        </w:tc>
        <w:tc>
          <w:tcPr>
            <w:tcW w:w="5670" w:type="dxa"/>
            <w:tcBorders>
              <w:top w:val="single" w:sz="4" w:space="0" w:color="auto"/>
              <w:bottom w:val="single" w:sz="4" w:space="0" w:color="auto"/>
            </w:tcBorders>
          </w:tcPr>
          <w:p w14:paraId="3F16411E" w14:textId="77777777" w:rsidR="008F128D" w:rsidRPr="008F128D" w:rsidRDefault="008F128D" w:rsidP="00E16034">
            <w:pPr>
              <w:spacing w:before="20" w:after="20" w:line="276" w:lineRule="auto"/>
              <w:rPr>
                <w:rFonts w:cs="Times New Roman"/>
                <w:sz w:val="20"/>
                <w:szCs w:val="20"/>
                <w:highlight w:val="yellow"/>
                <w:lang w:val="en-GB" w:eastAsia="en-GB"/>
              </w:rPr>
            </w:pPr>
          </w:p>
        </w:tc>
      </w:tr>
      <w:tr w:rsidR="008F128D" w:rsidRPr="008F128D" w14:paraId="713CF93E" w14:textId="77777777" w:rsidTr="00E16034">
        <w:tc>
          <w:tcPr>
            <w:tcW w:w="2136" w:type="dxa"/>
            <w:tcBorders>
              <w:top w:val="single" w:sz="4" w:space="0" w:color="auto"/>
              <w:bottom w:val="single" w:sz="4" w:space="0" w:color="auto"/>
            </w:tcBorders>
          </w:tcPr>
          <w:p w14:paraId="79B13D2E" w14:textId="77777777" w:rsidR="008F128D" w:rsidRPr="008F128D" w:rsidRDefault="008F128D" w:rsidP="00E16034">
            <w:pPr>
              <w:spacing w:before="20" w:after="20" w:line="276" w:lineRule="auto"/>
              <w:rPr>
                <w:bCs/>
                <w:color w:val="333333"/>
                <w:sz w:val="20"/>
                <w:highlight w:val="yellow"/>
                <w:lang w:val="en-GB" w:eastAsia="en-GB"/>
              </w:rPr>
            </w:pPr>
            <w:r w:rsidRPr="008F128D">
              <w:rPr>
                <w:bCs/>
                <w:color w:val="333333"/>
                <w:sz w:val="20"/>
                <w:highlight w:val="yellow"/>
                <w:lang w:val="en-GB" w:eastAsia="en-GB"/>
              </w:rPr>
              <w:t>Trial registration</w:t>
            </w:r>
          </w:p>
        </w:tc>
        <w:tc>
          <w:tcPr>
            <w:tcW w:w="5094" w:type="dxa"/>
            <w:tcBorders>
              <w:top w:val="single" w:sz="4" w:space="0" w:color="auto"/>
              <w:bottom w:val="single" w:sz="4" w:space="0" w:color="auto"/>
            </w:tcBorders>
          </w:tcPr>
          <w:p w14:paraId="1F851662" w14:textId="77777777" w:rsidR="008F128D" w:rsidRPr="008F128D" w:rsidRDefault="008F128D" w:rsidP="00E16034">
            <w:pPr>
              <w:spacing w:before="20" w:after="20" w:line="276" w:lineRule="auto"/>
              <w:rPr>
                <w:sz w:val="20"/>
                <w:highlight w:val="yellow"/>
                <w:lang w:val="en-GB"/>
              </w:rPr>
            </w:pPr>
            <w:r w:rsidRPr="008F128D">
              <w:rPr>
                <w:sz w:val="20"/>
                <w:highlight w:val="yellow"/>
                <w:lang w:val="en-GB"/>
              </w:rPr>
              <w:t>Registration number and name of trial register</w:t>
            </w:r>
          </w:p>
        </w:tc>
        <w:tc>
          <w:tcPr>
            <w:tcW w:w="5670" w:type="dxa"/>
            <w:tcBorders>
              <w:top w:val="single" w:sz="4" w:space="0" w:color="auto"/>
              <w:bottom w:val="single" w:sz="4" w:space="0" w:color="auto"/>
            </w:tcBorders>
          </w:tcPr>
          <w:p w14:paraId="4FB86D11" w14:textId="77777777" w:rsidR="008F128D" w:rsidRPr="008F128D" w:rsidRDefault="008F128D" w:rsidP="00E16034">
            <w:pPr>
              <w:spacing w:before="20" w:after="20" w:line="276" w:lineRule="auto"/>
              <w:rPr>
                <w:sz w:val="20"/>
                <w:highlight w:val="yellow"/>
                <w:lang w:val="en-GB"/>
              </w:rPr>
            </w:pPr>
          </w:p>
        </w:tc>
      </w:tr>
      <w:tr w:rsidR="008F128D" w:rsidRPr="00006022" w14:paraId="5020BF71" w14:textId="77777777" w:rsidTr="00E16034">
        <w:tc>
          <w:tcPr>
            <w:tcW w:w="2136" w:type="dxa"/>
            <w:tcBorders>
              <w:top w:val="single" w:sz="4" w:space="0" w:color="auto"/>
              <w:bottom w:val="single" w:sz="4" w:space="0" w:color="auto"/>
            </w:tcBorders>
          </w:tcPr>
          <w:p w14:paraId="4B32B815" w14:textId="77777777" w:rsidR="008F128D" w:rsidRPr="008F128D" w:rsidRDefault="008F128D" w:rsidP="00E16034">
            <w:pPr>
              <w:spacing w:before="20" w:after="20" w:line="276" w:lineRule="auto"/>
              <w:rPr>
                <w:bCs/>
                <w:color w:val="333333"/>
                <w:sz w:val="20"/>
                <w:highlight w:val="yellow"/>
                <w:lang w:val="en-GB" w:eastAsia="en-GB"/>
              </w:rPr>
            </w:pPr>
            <w:r w:rsidRPr="008F128D">
              <w:rPr>
                <w:bCs/>
                <w:color w:val="333333"/>
                <w:sz w:val="20"/>
                <w:highlight w:val="yellow"/>
                <w:lang w:val="en-GB" w:eastAsia="en-GB"/>
              </w:rPr>
              <w:t>Funding</w:t>
            </w:r>
          </w:p>
        </w:tc>
        <w:tc>
          <w:tcPr>
            <w:tcW w:w="5094" w:type="dxa"/>
            <w:tcBorders>
              <w:top w:val="single" w:sz="4" w:space="0" w:color="auto"/>
              <w:bottom w:val="single" w:sz="4" w:space="0" w:color="auto"/>
            </w:tcBorders>
          </w:tcPr>
          <w:p w14:paraId="73CCE181" w14:textId="77777777" w:rsidR="008F128D" w:rsidRPr="00426CF3" w:rsidRDefault="008F128D" w:rsidP="00E16034">
            <w:pPr>
              <w:spacing w:before="20" w:after="20" w:line="276" w:lineRule="auto"/>
              <w:rPr>
                <w:sz w:val="20"/>
                <w:lang w:val="en-GB"/>
              </w:rPr>
            </w:pPr>
            <w:r w:rsidRPr="008F128D">
              <w:rPr>
                <w:sz w:val="20"/>
                <w:highlight w:val="yellow"/>
                <w:lang w:val="en-GB"/>
              </w:rPr>
              <w:t>Source of funding</w:t>
            </w:r>
          </w:p>
        </w:tc>
        <w:tc>
          <w:tcPr>
            <w:tcW w:w="5670" w:type="dxa"/>
            <w:tcBorders>
              <w:top w:val="single" w:sz="4" w:space="0" w:color="auto"/>
              <w:bottom w:val="single" w:sz="4" w:space="0" w:color="auto"/>
            </w:tcBorders>
          </w:tcPr>
          <w:p w14:paraId="15F416F0" w14:textId="77777777" w:rsidR="008F128D" w:rsidRPr="00426CF3" w:rsidRDefault="008F128D" w:rsidP="00E16034">
            <w:pPr>
              <w:spacing w:before="20" w:after="20" w:line="276" w:lineRule="auto"/>
              <w:rPr>
                <w:sz w:val="20"/>
                <w:lang w:val="en-GB"/>
              </w:rPr>
            </w:pPr>
          </w:p>
        </w:tc>
      </w:tr>
    </w:tbl>
    <w:p w14:paraId="67F59754" w14:textId="77777777" w:rsidR="00C53024" w:rsidRPr="0030086F" w:rsidRDefault="00C53024" w:rsidP="009243A8">
      <w:pPr>
        <w:spacing w:after="240" w:line="480" w:lineRule="auto"/>
        <w:rPr>
          <w:rFonts w:eastAsia="Times New Roman" w:cstheme="minorHAnsi"/>
          <w:sz w:val="20"/>
          <w:szCs w:val="20"/>
          <w:lang w:val="en-CA"/>
        </w:rPr>
      </w:pPr>
    </w:p>
    <w:p w14:paraId="5E38B8E4" w14:textId="75D26F69" w:rsidR="00D54CED" w:rsidRPr="0030086F" w:rsidRDefault="008F128D" w:rsidP="009243A8">
      <w:pPr>
        <w:spacing w:line="480" w:lineRule="auto"/>
        <w:rPr>
          <w:rFonts w:cstheme="minorHAnsi"/>
          <w:sz w:val="20"/>
          <w:szCs w:val="20"/>
        </w:rPr>
      </w:pPr>
      <w:bookmarkStart w:id="1" w:name="_GoBack"/>
      <w:bookmarkEnd w:id="1"/>
    </w:p>
    <w:sectPr w:rsidR="00D54CED" w:rsidRPr="0030086F" w:rsidSect="0030086F">
      <w:pgSz w:w="12240" w:h="15840"/>
      <w:pgMar w:top="1440" w:right="90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A2C08"/>
    <w:multiLevelType w:val="multilevel"/>
    <w:tmpl w:val="BE3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A8"/>
    <w:rsid w:val="00063192"/>
    <w:rsid w:val="000E0B6D"/>
    <w:rsid w:val="00173717"/>
    <w:rsid w:val="001A08BD"/>
    <w:rsid w:val="00270C37"/>
    <w:rsid w:val="00282CF4"/>
    <w:rsid w:val="002D424A"/>
    <w:rsid w:val="0030086F"/>
    <w:rsid w:val="0037271C"/>
    <w:rsid w:val="0048130A"/>
    <w:rsid w:val="005F2661"/>
    <w:rsid w:val="00622CAA"/>
    <w:rsid w:val="006B0859"/>
    <w:rsid w:val="00740D6B"/>
    <w:rsid w:val="00741F96"/>
    <w:rsid w:val="007A176D"/>
    <w:rsid w:val="007D0C14"/>
    <w:rsid w:val="00884112"/>
    <w:rsid w:val="008D0BB3"/>
    <w:rsid w:val="008F128D"/>
    <w:rsid w:val="009243A8"/>
    <w:rsid w:val="00936E15"/>
    <w:rsid w:val="009864CB"/>
    <w:rsid w:val="009A45B4"/>
    <w:rsid w:val="00A1001E"/>
    <w:rsid w:val="00A63A46"/>
    <w:rsid w:val="00A952C4"/>
    <w:rsid w:val="00B33BA8"/>
    <w:rsid w:val="00B37A0D"/>
    <w:rsid w:val="00B502AC"/>
    <w:rsid w:val="00B5448B"/>
    <w:rsid w:val="00B80381"/>
    <w:rsid w:val="00B828E7"/>
    <w:rsid w:val="00BD68C2"/>
    <w:rsid w:val="00C53024"/>
    <w:rsid w:val="00C66936"/>
    <w:rsid w:val="00C91487"/>
    <w:rsid w:val="00D03608"/>
    <w:rsid w:val="00D13CB2"/>
    <w:rsid w:val="00D315CA"/>
    <w:rsid w:val="00D66B44"/>
    <w:rsid w:val="00E14655"/>
    <w:rsid w:val="00E82A34"/>
    <w:rsid w:val="00EC13C9"/>
    <w:rsid w:val="00F81332"/>
    <w:rsid w:val="00FA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268A"/>
  <w14:defaultImageDpi w14:val="32767"/>
  <w15:chartTrackingRefBased/>
  <w15:docId w15:val="{9870851E-2A75-564F-A079-667C965C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3A8"/>
    <w:pPr>
      <w:spacing w:before="100" w:beforeAutospacing="1" w:after="100" w:afterAutospacing="1"/>
    </w:pPr>
    <w:rPr>
      <w:rFonts w:ascii="Times New Roman" w:eastAsia="Times New Roman" w:hAnsi="Times New Roman" w:cs="Times New Roman"/>
      <w:lang w:val="en-CA"/>
    </w:rPr>
  </w:style>
  <w:style w:type="paragraph" w:styleId="BalloonText">
    <w:name w:val="Balloon Text"/>
    <w:basedOn w:val="Normal"/>
    <w:link w:val="BalloonTextChar"/>
    <w:uiPriority w:val="99"/>
    <w:semiHidden/>
    <w:unhideWhenUsed/>
    <w:rsid w:val="00C53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024"/>
    <w:rPr>
      <w:rFonts w:ascii="Segoe UI" w:hAnsi="Segoe UI" w:cs="Segoe UI"/>
      <w:sz w:val="18"/>
      <w:szCs w:val="18"/>
    </w:rPr>
  </w:style>
  <w:style w:type="paragraph" w:styleId="Bibliography">
    <w:name w:val="Bibliography"/>
    <w:basedOn w:val="Normal"/>
    <w:next w:val="Normal"/>
    <w:uiPriority w:val="37"/>
    <w:unhideWhenUsed/>
    <w:rsid w:val="00C53024"/>
    <w:pPr>
      <w:spacing w:after="240"/>
    </w:pPr>
  </w:style>
  <w:style w:type="character" w:styleId="CommentReference">
    <w:name w:val="annotation reference"/>
    <w:basedOn w:val="DefaultParagraphFont"/>
    <w:uiPriority w:val="99"/>
    <w:semiHidden/>
    <w:unhideWhenUsed/>
    <w:rsid w:val="009A45B4"/>
    <w:rPr>
      <w:sz w:val="16"/>
      <w:szCs w:val="16"/>
    </w:rPr>
  </w:style>
  <w:style w:type="paragraph" w:styleId="CommentText">
    <w:name w:val="annotation text"/>
    <w:basedOn w:val="Normal"/>
    <w:link w:val="CommentTextChar"/>
    <w:uiPriority w:val="99"/>
    <w:semiHidden/>
    <w:unhideWhenUsed/>
    <w:rsid w:val="009A45B4"/>
    <w:rPr>
      <w:sz w:val="20"/>
      <w:szCs w:val="20"/>
    </w:rPr>
  </w:style>
  <w:style w:type="character" w:customStyle="1" w:styleId="CommentTextChar">
    <w:name w:val="Comment Text Char"/>
    <w:basedOn w:val="DefaultParagraphFont"/>
    <w:link w:val="CommentText"/>
    <w:uiPriority w:val="99"/>
    <w:semiHidden/>
    <w:rsid w:val="009A45B4"/>
    <w:rPr>
      <w:sz w:val="20"/>
      <w:szCs w:val="20"/>
    </w:rPr>
  </w:style>
  <w:style w:type="paragraph" w:styleId="CommentSubject">
    <w:name w:val="annotation subject"/>
    <w:basedOn w:val="CommentText"/>
    <w:next w:val="CommentText"/>
    <w:link w:val="CommentSubjectChar"/>
    <w:uiPriority w:val="99"/>
    <w:semiHidden/>
    <w:unhideWhenUsed/>
    <w:rsid w:val="009A45B4"/>
    <w:rPr>
      <w:b/>
      <w:bCs/>
    </w:rPr>
  </w:style>
  <w:style w:type="character" w:customStyle="1" w:styleId="CommentSubjectChar">
    <w:name w:val="Comment Subject Char"/>
    <w:basedOn w:val="CommentTextChar"/>
    <w:link w:val="CommentSubject"/>
    <w:uiPriority w:val="99"/>
    <w:semiHidden/>
    <w:rsid w:val="009A45B4"/>
    <w:rPr>
      <w:b/>
      <w:bCs/>
      <w:sz w:val="20"/>
      <w:szCs w:val="20"/>
    </w:rPr>
  </w:style>
  <w:style w:type="character" w:styleId="Hyperlink">
    <w:name w:val="Hyperlink"/>
    <w:basedOn w:val="DefaultParagraphFont"/>
    <w:uiPriority w:val="99"/>
    <w:unhideWhenUsed/>
    <w:rsid w:val="00BD68C2"/>
    <w:rPr>
      <w:color w:val="0563C1" w:themeColor="hyperlink"/>
      <w:u w:val="single"/>
    </w:rPr>
  </w:style>
  <w:style w:type="character" w:customStyle="1" w:styleId="UnresolvedMention1">
    <w:name w:val="Unresolved Mention1"/>
    <w:basedOn w:val="DefaultParagraphFont"/>
    <w:uiPriority w:val="99"/>
    <w:rsid w:val="00BD68C2"/>
    <w:rPr>
      <w:color w:val="605E5C"/>
      <w:shd w:val="clear" w:color="auto" w:fill="E1DFDD"/>
    </w:rPr>
  </w:style>
  <w:style w:type="table" w:styleId="TableGrid">
    <w:name w:val="Table Grid"/>
    <w:basedOn w:val="TableNormal"/>
    <w:rsid w:val="00F81332"/>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basedOn w:val="DefaultParagraphFont"/>
    <w:rsid w:val="0037271C"/>
  </w:style>
  <w:style w:type="character" w:customStyle="1" w:styleId="colon-for-citation-subtitle">
    <w:name w:val="colon-for-citation-subtitle"/>
    <w:basedOn w:val="DefaultParagraphFont"/>
    <w:rsid w:val="0037271C"/>
  </w:style>
  <w:style w:type="character" w:styleId="Emphasis">
    <w:name w:val="Emphasis"/>
    <w:basedOn w:val="DefaultParagraphFont"/>
    <w:uiPriority w:val="20"/>
    <w:qFormat/>
    <w:rsid w:val="003727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972308">
      <w:bodyDiv w:val="1"/>
      <w:marLeft w:val="0"/>
      <w:marRight w:val="0"/>
      <w:marTop w:val="0"/>
      <w:marBottom w:val="0"/>
      <w:divBdr>
        <w:top w:val="none" w:sz="0" w:space="0" w:color="auto"/>
        <w:left w:val="none" w:sz="0" w:space="0" w:color="auto"/>
        <w:bottom w:val="none" w:sz="0" w:space="0" w:color="auto"/>
        <w:right w:val="none" w:sz="0" w:space="0" w:color="auto"/>
      </w:divBdr>
    </w:div>
    <w:div w:id="10831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ort-stateme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5043</Words>
  <Characters>28748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Chung</dc:creator>
  <cp:keywords/>
  <dc:description/>
  <cp:lastModifiedBy>Nikolaos Pandis</cp:lastModifiedBy>
  <cp:revision>3</cp:revision>
  <dcterms:created xsi:type="dcterms:W3CDTF">2019-11-01T19:49:00Z</dcterms:created>
  <dcterms:modified xsi:type="dcterms:W3CDTF">2019-11-01T20:06:00Z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id="eqOsvNVp"/&gt;&lt;style id="http://www.zotero.org/styles/journal-of-dental-research" hasBibliography="1" bibliographyStyleHasBeenSet="1"/&gt;&lt;prefs&gt;&lt;pref name="fieldType" value="Field"/&gt;&lt;/prefs&gt;&lt;/data&gt;</vt:lpwstr>
  </property>
</Properties>
</file>