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7D02D" w14:textId="77777777" w:rsidR="00A30B19" w:rsidRDefault="00A30B19" w:rsidP="00AE05B9">
      <w:pPr>
        <w:spacing w:line="480" w:lineRule="auto"/>
        <w:rPr>
          <w:b/>
          <w:bCs/>
        </w:rPr>
      </w:pPr>
      <w:r>
        <w:rPr>
          <w:b/>
          <w:bCs/>
        </w:rPr>
        <w:t>Challenges of maintaining accountability in networks of health and care organisations: a study of developing Sustainability and Transformation Partnerships in the English National Health Service</w:t>
      </w:r>
    </w:p>
    <w:p w14:paraId="761A24E3" w14:textId="77777777" w:rsidR="00A30B19" w:rsidRDefault="00A30B19" w:rsidP="0048031B">
      <w:pPr>
        <w:spacing w:line="480" w:lineRule="auto"/>
        <w:rPr>
          <w:b/>
          <w:bCs/>
        </w:rPr>
      </w:pPr>
      <w:r>
        <w:rPr>
          <w:b/>
          <w:bCs/>
        </w:rPr>
        <w:t>Abstract</w:t>
      </w:r>
    </w:p>
    <w:p w14:paraId="640610CC" w14:textId="77777777" w:rsidR="00A30B19" w:rsidRDefault="00A30B19" w:rsidP="000D2711">
      <w:pPr>
        <w:autoSpaceDE w:val="0"/>
        <w:autoSpaceDN w:val="0"/>
        <w:adjustRightInd w:val="0"/>
        <w:spacing w:after="0" w:line="480" w:lineRule="auto"/>
        <w:rPr>
          <w:rFonts w:eastAsia="Calibri" w:cs="Times New Roman"/>
          <w:szCs w:val="24"/>
        </w:rPr>
      </w:pPr>
      <w:r w:rsidRPr="004A1B62">
        <w:rPr>
          <w:rFonts w:cs="Times New Roman"/>
          <w:szCs w:val="24"/>
        </w:rPr>
        <w:t>The English National Health Service (NHS) constitutes a</w:t>
      </w:r>
      <w:r>
        <w:rPr>
          <w:rFonts w:cs="Times New Roman"/>
          <w:szCs w:val="24"/>
        </w:rPr>
        <w:t xml:space="preserve"> unique institutional context,</w:t>
      </w:r>
      <w:r w:rsidRPr="004A1B62">
        <w:rPr>
          <w:rFonts w:cs="Times New Roman"/>
          <w:szCs w:val="24"/>
        </w:rPr>
        <w:t xml:space="preserve"> which </w:t>
      </w:r>
      <w:r>
        <w:rPr>
          <w:rFonts w:cs="Times New Roman"/>
          <w:szCs w:val="24"/>
        </w:rPr>
        <w:t xml:space="preserve">combines </w:t>
      </w:r>
      <w:r w:rsidRPr="004A1B62">
        <w:rPr>
          <w:rFonts w:cs="Times New Roman"/>
          <w:szCs w:val="24"/>
        </w:rPr>
        <w:t>elements of hierarchy</w:t>
      </w:r>
      <w:r>
        <w:rPr>
          <w:rFonts w:cs="Times New Roman"/>
          <w:szCs w:val="24"/>
        </w:rPr>
        <w:t>, markets and networks</w:t>
      </w:r>
      <w:r w:rsidRPr="004A1B62">
        <w:rPr>
          <w:rFonts w:cs="Times New Roman"/>
          <w:szCs w:val="24"/>
        </w:rPr>
        <w:t xml:space="preserve">. </w:t>
      </w:r>
      <w:r>
        <w:rPr>
          <w:rFonts w:cs="Times New Roman"/>
          <w:szCs w:val="24"/>
        </w:rPr>
        <w:t xml:space="preserve">This has always raised issues about competing forms of accountability. </w:t>
      </w:r>
      <w:r w:rsidRPr="004A1B62">
        <w:rPr>
          <w:rFonts w:cs="Times New Roman"/>
          <w:szCs w:val="24"/>
        </w:rPr>
        <w:t xml:space="preserve">Recent policy has emphasized a move from </w:t>
      </w:r>
      <w:r>
        <w:rPr>
          <w:rFonts w:cs="Times New Roman"/>
          <w:szCs w:val="24"/>
        </w:rPr>
        <w:t xml:space="preserve">quasi market </w:t>
      </w:r>
      <w:r w:rsidRPr="004A1B62">
        <w:rPr>
          <w:rFonts w:cs="Times New Roman"/>
          <w:szCs w:val="24"/>
        </w:rPr>
        <w:t>competition towards collaboration</w:t>
      </w:r>
      <w:r>
        <w:rPr>
          <w:rFonts w:cs="Times New Roman"/>
          <w:szCs w:val="24"/>
        </w:rPr>
        <w:t xml:space="preserve"> in the form of new regional organizational arrangements known as Sustainability and Transformation Partnerships (STPs). </w:t>
      </w:r>
      <w:r w:rsidRPr="004A1B62">
        <w:rPr>
          <w:rFonts w:cs="Times New Roman"/>
          <w:szCs w:val="24"/>
        </w:rPr>
        <w:t>We explore a</w:t>
      </w:r>
      <w:r>
        <w:rPr>
          <w:rFonts w:cs="Times New Roman"/>
          <w:szCs w:val="24"/>
        </w:rPr>
        <w:t>ccountability relationships in STPs</w:t>
      </w:r>
      <w:r w:rsidRPr="004A1B62">
        <w:rPr>
          <w:rFonts w:cs="Times New Roman"/>
          <w:szCs w:val="24"/>
        </w:rPr>
        <w:t xml:space="preserve">, focusing on </w:t>
      </w:r>
      <w:r w:rsidRPr="004A1B62">
        <w:rPr>
          <w:rFonts w:eastAsia="Calibri" w:cs="Times New Roman"/>
          <w:szCs w:val="24"/>
        </w:rPr>
        <w:t xml:space="preserve">the challenges of </w:t>
      </w:r>
      <w:r>
        <w:rPr>
          <w:rFonts w:eastAsia="Calibri" w:cs="Times New Roman"/>
          <w:szCs w:val="24"/>
        </w:rPr>
        <w:t xml:space="preserve">increasing </w:t>
      </w:r>
      <w:r w:rsidRPr="004A1B62">
        <w:rPr>
          <w:rFonts w:eastAsia="Calibri" w:cs="Times New Roman"/>
          <w:szCs w:val="24"/>
        </w:rPr>
        <w:t>horizontal accountability given existing vertical accountabilitie</w:t>
      </w:r>
      <w:r w:rsidRPr="00000BC4">
        <w:rPr>
          <w:rFonts w:eastAsia="Calibri" w:cs="Times New Roman"/>
          <w:szCs w:val="24"/>
        </w:rPr>
        <w:t>s</w:t>
      </w:r>
      <w:r>
        <w:rPr>
          <w:rFonts w:eastAsia="Calibri" w:cs="Times New Roman"/>
          <w:szCs w:val="24"/>
        </w:rPr>
        <w:t>, most notably to national regulators</w:t>
      </w:r>
      <w:r w:rsidRPr="00000BC4">
        <w:rPr>
          <w:rFonts w:eastAsia="Calibri" w:cs="Times New Roman"/>
          <w:szCs w:val="24"/>
        </w:rPr>
        <w:t>.</w:t>
      </w:r>
      <w:r>
        <w:rPr>
          <w:rFonts w:eastAsia="Calibri" w:cs="Times New Roman"/>
          <w:szCs w:val="24"/>
        </w:rPr>
        <w:t xml:space="preserve"> </w:t>
      </w:r>
      <w:r w:rsidRPr="00000BC4">
        <w:rPr>
          <w:rFonts w:eastAsia="Calibri" w:cs="Times New Roman"/>
          <w:szCs w:val="24"/>
        </w:rPr>
        <w:t xml:space="preserve">We utilize a case study approach concentrated on three Clinical Commissioning Groups (CCGs) in </w:t>
      </w:r>
      <w:r>
        <w:rPr>
          <w:rFonts w:eastAsia="Calibri" w:cs="Times New Roman"/>
          <w:szCs w:val="24"/>
        </w:rPr>
        <w:t xml:space="preserve">urban and rural settings in </w:t>
      </w:r>
      <w:r w:rsidRPr="00000BC4">
        <w:rPr>
          <w:rFonts w:eastAsia="Calibri" w:cs="Times New Roman"/>
          <w:szCs w:val="24"/>
        </w:rPr>
        <w:t>England. We conducted in-person interviews with 22 managers from NHS organisations and local authorities and examined local documents</w:t>
      </w:r>
      <w:r>
        <w:rPr>
          <w:rFonts w:eastAsia="Calibri" w:cs="Times New Roman"/>
          <w:szCs w:val="24"/>
        </w:rPr>
        <w:t xml:space="preserve"> to obtain information on governance and accountability structures</w:t>
      </w:r>
      <w:r w:rsidRPr="00000BC4">
        <w:rPr>
          <w:rFonts w:eastAsia="Calibri" w:cs="Times New Roman"/>
          <w:szCs w:val="24"/>
        </w:rPr>
        <w:t>.</w:t>
      </w:r>
      <w:r>
        <w:rPr>
          <w:rFonts w:eastAsia="Calibri" w:cs="Times New Roman"/>
          <w:szCs w:val="24"/>
        </w:rPr>
        <w:t xml:space="preserve"> </w:t>
      </w:r>
      <w:r w:rsidRPr="00084EAE">
        <w:rPr>
          <w:rFonts w:eastAsia="Calibri" w:cs="Times New Roman"/>
          <w:szCs w:val="24"/>
        </w:rPr>
        <w:t xml:space="preserve">The fieldwork </w:t>
      </w:r>
      <w:proofErr w:type="gramStart"/>
      <w:r w:rsidRPr="00084EAE">
        <w:rPr>
          <w:rFonts w:eastAsia="Calibri" w:cs="Times New Roman"/>
          <w:szCs w:val="24"/>
        </w:rPr>
        <w:t>was undertaken</w:t>
      </w:r>
      <w:proofErr w:type="gramEnd"/>
      <w:r w:rsidRPr="00084EAE">
        <w:rPr>
          <w:rFonts w:eastAsia="Calibri" w:cs="Times New Roman"/>
          <w:szCs w:val="24"/>
        </w:rPr>
        <w:t xml:space="preserve"> between November 2017 and July 2018.</w:t>
      </w:r>
      <w:r>
        <w:rPr>
          <w:rFonts w:cs="Times New Roman"/>
          <w:szCs w:val="24"/>
        </w:rPr>
        <w:t xml:space="preserve"> </w:t>
      </w:r>
      <w:r>
        <w:rPr>
          <w:rFonts w:eastAsia="Calibri" w:cs="Times New Roman"/>
          <w:szCs w:val="24"/>
        </w:rPr>
        <w:t>We analysed results by considering which actors were accountable to what forums and the nature of the obligation (vertical or horizontal). We found that i</w:t>
      </w:r>
      <w:r w:rsidRPr="00DF67EC">
        <w:rPr>
          <w:rFonts w:eastAsia="Calibri" w:cs="Times New Roman"/>
          <w:szCs w:val="24"/>
        </w:rPr>
        <w:t xml:space="preserve">ndividual </w:t>
      </w:r>
      <w:proofErr w:type="gramStart"/>
      <w:r w:rsidRPr="00DF67EC">
        <w:rPr>
          <w:rFonts w:eastAsia="Calibri" w:cs="Times New Roman"/>
          <w:szCs w:val="24"/>
        </w:rPr>
        <w:t>organisations</w:t>
      </w:r>
      <w:proofErr w:type="gramEnd"/>
      <w:r w:rsidRPr="00DF67EC">
        <w:rPr>
          <w:rFonts w:eastAsia="Calibri" w:cs="Times New Roman"/>
          <w:szCs w:val="24"/>
        </w:rPr>
        <w:t xml:space="preserve"> still retained vertical accountabilities and were reluctant to be held accountable </w:t>
      </w:r>
      <w:r w:rsidRPr="00B57E84">
        <w:rPr>
          <w:rFonts w:eastAsia="Calibri" w:cs="Times New Roman"/>
          <w:i/>
          <w:szCs w:val="24"/>
        </w:rPr>
        <w:t>for</w:t>
      </w:r>
      <w:r w:rsidRPr="00DF67EC">
        <w:rPr>
          <w:rFonts w:eastAsia="Calibri" w:cs="Times New Roman"/>
          <w:szCs w:val="24"/>
        </w:rPr>
        <w:t xml:space="preserve"> the whole </w:t>
      </w:r>
      <w:r>
        <w:rPr>
          <w:rFonts w:eastAsia="Calibri" w:cs="Times New Roman"/>
          <w:szCs w:val="24"/>
        </w:rPr>
        <w:t>STP</w:t>
      </w:r>
      <w:r w:rsidRPr="00DF67EC">
        <w:rPr>
          <w:rFonts w:eastAsia="Calibri" w:cs="Times New Roman"/>
          <w:szCs w:val="24"/>
        </w:rPr>
        <w:t xml:space="preserve">, given they were responsible for only part of the joint effort. </w:t>
      </w:r>
      <w:r>
        <w:rPr>
          <w:rFonts w:eastAsia="Calibri" w:cs="Times New Roman"/>
          <w:szCs w:val="24"/>
        </w:rPr>
        <w:t xml:space="preserve">Moreover, organisations did not feel accountable </w:t>
      </w:r>
      <w:r w:rsidRPr="00B57E84">
        <w:rPr>
          <w:rFonts w:eastAsia="Calibri" w:cs="Times New Roman"/>
          <w:i/>
          <w:szCs w:val="24"/>
        </w:rPr>
        <w:t>to</w:t>
      </w:r>
      <w:r>
        <w:rPr>
          <w:rFonts w:eastAsia="Calibri" w:cs="Times New Roman"/>
          <w:szCs w:val="24"/>
        </w:rPr>
        <w:t xml:space="preserve"> STPs and instead </w:t>
      </w:r>
      <w:r w:rsidRPr="00DF67EC">
        <w:rPr>
          <w:rFonts w:eastAsia="Calibri" w:cs="Times New Roman"/>
          <w:szCs w:val="24"/>
        </w:rPr>
        <w:t xml:space="preserve">highlighted vertical accountabilities </w:t>
      </w:r>
      <w:r>
        <w:rPr>
          <w:rFonts w:eastAsia="Calibri" w:cs="Times New Roman"/>
          <w:szCs w:val="24"/>
        </w:rPr>
        <w:t xml:space="preserve">upwards to their own </w:t>
      </w:r>
      <w:r w:rsidRPr="00DF67EC">
        <w:rPr>
          <w:rFonts w:eastAsia="Calibri" w:cs="Times New Roman"/>
          <w:szCs w:val="24"/>
        </w:rPr>
        <w:t>boards</w:t>
      </w:r>
      <w:r>
        <w:rPr>
          <w:rFonts w:eastAsia="Calibri" w:cs="Times New Roman"/>
          <w:szCs w:val="24"/>
        </w:rPr>
        <w:t xml:space="preserve"> and to national</w:t>
      </w:r>
      <w:r w:rsidRPr="00DF67EC">
        <w:rPr>
          <w:rFonts w:eastAsia="Calibri" w:cs="Times New Roman"/>
          <w:szCs w:val="24"/>
        </w:rPr>
        <w:t xml:space="preserve"> regulators</w:t>
      </w:r>
      <w:proofErr w:type="gramStart"/>
      <w:r>
        <w:rPr>
          <w:rFonts w:eastAsia="Calibri" w:cs="Times New Roman"/>
          <w:szCs w:val="24"/>
        </w:rPr>
        <w:t>;</w:t>
      </w:r>
      <w:proofErr w:type="gramEnd"/>
      <w:r w:rsidRPr="00DF67EC">
        <w:rPr>
          <w:rFonts w:eastAsia="Calibri" w:cs="Times New Roman"/>
          <w:szCs w:val="24"/>
        </w:rPr>
        <w:t xml:space="preserve"> and </w:t>
      </w:r>
      <w:r>
        <w:rPr>
          <w:rFonts w:eastAsia="Calibri" w:cs="Times New Roman"/>
          <w:szCs w:val="24"/>
        </w:rPr>
        <w:t xml:space="preserve">downwards to </w:t>
      </w:r>
      <w:r w:rsidRPr="00DF67EC">
        <w:rPr>
          <w:rFonts w:eastAsia="Calibri" w:cs="Times New Roman"/>
          <w:szCs w:val="24"/>
        </w:rPr>
        <w:t xml:space="preserve">the public. </w:t>
      </w:r>
      <w:proofErr w:type="gramStart"/>
      <w:r>
        <w:rPr>
          <w:rFonts w:eastAsia="Calibri" w:cs="Times New Roman"/>
          <w:szCs w:val="24"/>
        </w:rPr>
        <w:t>But</w:t>
      </w:r>
      <w:proofErr w:type="gramEnd"/>
      <w:r>
        <w:rPr>
          <w:rFonts w:eastAsia="Calibri" w:cs="Times New Roman"/>
          <w:szCs w:val="24"/>
        </w:rPr>
        <w:t xml:space="preserve"> w</w:t>
      </w:r>
      <w:r w:rsidRPr="00DF67EC">
        <w:rPr>
          <w:rFonts w:eastAsia="Calibri" w:cs="Times New Roman"/>
          <w:szCs w:val="24"/>
        </w:rPr>
        <w:t xml:space="preserve">hile </w:t>
      </w:r>
      <w:r>
        <w:rPr>
          <w:rFonts w:eastAsia="Calibri" w:cs="Times New Roman"/>
          <w:szCs w:val="24"/>
        </w:rPr>
        <w:t xml:space="preserve">local commissioning organisations, </w:t>
      </w:r>
      <w:r w:rsidRPr="00DF67EC">
        <w:rPr>
          <w:rFonts w:eastAsia="Calibri" w:cs="Times New Roman"/>
          <w:szCs w:val="24"/>
        </w:rPr>
        <w:t>CCGs engaged with their members and the public, STPs failed to engage adequately with the public</w:t>
      </w:r>
      <w:r>
        <w:rPr>
          <w:rFonts w:eastAsia="Calibri" w:cs="Times New Roman"/>
          <w:szCs w:val="24"/>
        </w:rPr>
        <w:t xml:space="preserve">. Nevertheless, there were indications that horizontal accountability was starting to develop. This could become complementary to vertical </w:t>
      </w:r>
      <w:r>
        <w:rPr>
          <w:rFonts w:eastAsia="Calibri" w:cs="Times New Roman"/>
          <w:szCs w:val="24"/>
        </w:rPr>
        <w:lastRenderedPageBreak/>
        <w:t xml:space="preserve">accountability by facilitating mutual learning and peer review to anticipate and defer regulatory intervention. While vertical accountability is necessary to provide oversight and apply sanctions, it is not sufficient and </w:t>
      </w:r>
      <w:proofErr w:type="gramStart"/>
      <w:r>
        <w:rPr>
          <w:rFonts w:eastAsia="Calibri" w:cs="Times New Roman"/>
          <w:szCs w:val="24"/>
        </w:rPr>
        <w:t>should be accompanied</w:t>
      </w:r>
      <w:proofErr w:type="gramEnd"/>
      <w:r>
        <w:rPr>
          <w:rFonts w:eastAsia="Calibri" w:cs="Times New Roman"/>
          <w:szCs w:val="24"/>
        </w:rPr>
        <w:t xml:space="preserve"> by horizontal accountability.</w:t>
      </w:r>
    </w:p>
    <w:p w14:paraId="57BF5785" w14:textId="77777777" w:rsidR="00A30B19" w:rsidRPr="00424B00" w:rsidRDefault="00A30B19" w:rsidP="000D2711">
      <w:pPr>
        <w:autoSpaceDE w:val="0"/>
        <w:autoSpaceDN w:val="0"/>
        <w:adjustRightInd w:val="0"/>
        <w:spacing w:after="0" w:line="480" w:lineRule="auto"/>
        <w:rPr>
          <w:rFonts w:eastAsia="Calibri" w:cs="Times New Roman"/>
          <w:szCs w:val="24"/>
        </w:rPr>
      </w:pPr>
    </w:p>
    <w:p w14:paraId="628D7B5B" w14:textId="77777777" w:rsidR="00A30B19" w:rsidRPr="00E155CD" w:rsidRDefault="00A30B19" w:rsidP="0048031B">
      <w:pPr>
        <w:spacing w:line="480" w:lineRule="auto"/>
        <w:rPr>
          <w:bCs/>
        </w:rPr>
      </w:pPr>
      <w:r>
        <w:rPr>
          <w:b/>
          <w:bCs/>
        </w:rPr>
        <w:t xml:space="preserve">Keywords: </w:t>
      </w:r>
      <w:r w:rsidRPr="00E155CD">
        <w:rPr>
          <w:bCs/>
        </w:rPr>
        <w:t>accountability, hierarchy, networks, health policy, English NHS</w:t>
      </w:r>
    </w:p>
    <w:p w14:paraId="68C23D6E" w14:textId="77777777" w:rsidR="00A30B19" w:rsidRDefault="00A30B19" w:rsidP="0048031B">
      <w:pPr>
        <w:spacing w:line="480" w:lineRule="auto"/>
        <w:rPr>
          <w:b/>
          <w:bCs/>
        </w:rPr>
      </w:pPr>
      <w:r w:rsidRPr="00DD3D3A">
        <w:rPr>
          <w:b/>
          <w:bCs/>
        </w:rPr>
        <w:t>INTRODUCTION</w:t>
      </w:r>
    </w:p>
    <w:p w14:paraId="7EBB89F6" w14:textId="7F197A56" w:rsidR="00A30B19" w:rsidRPr="001F10E7" w:rsidRDefault="00A30B19" w:rsidP="00F80B32">
      <w:pPr>
        <w:spacing w:line="480" w:lineRule="auto"/>
      </w:pPr>
      <w:r>
        <w:rPr>
          <w:rFonts w:eastAsia="Calibri" w:cs="Times New Roman"/>
          <w:szCs w:val="24"/>
        </w:rPr>
        <w:t>An accumulation of structural reforms in the National Health Service (NHS) in England has resulted in a unique institutional context in which different modes of co</w:t>
      </w:r>
      <w:r w:rsidRPr="002E123B">
        <w:rPr>
          <w:rFonts w:cs="Times New Roman"/>
          <w:szCs w:val="24"/>
        </w:rPr>
        <w:t xml:space="preserve">ordination of organisational </w:t>
      </w:r>
      <w:r>
        <w:rPr>
          <w:rFonts w:cs="Times New Roman"/>
          <w:szCs w:val="24"/>
        </w:rPr>
        <w:t xml:space="preserve">activity coexist, namely hierarchy, markets and networks, which give rise to distinct accountability obligations. Recent policy has encouraged commissioners (responsible for planning and purchasing) and providers of healthcare to work together in collaborative arrangements such as ‘new care models’, </w:t>
      </w:r>
      <w:r w:rsidR="009A40A9">
        <w:rPr>
          <w:rFonts w:cs="Times New Roman"/>
          <w:szCs w:val="24"/>
        </w:rPr>
        <w:t>Integrated Care Providers (formerly Accountable Care Organisations (ACOs))</w:t>
      </w:r>
      <w:r w:rsidR="00AA7B42">
        <w:rPr>
          <w:rFonts w:cs="Times New Roman"/>
          <w:szCs w:val="24"/>
        </w:rPr>
        <w:t xml:space="preserve">, </w:t>
      </w:r>
      <w:r>
        <w:rPr>
          <w:rFonts w:cs="Times New Roman"/>
          <w:szCs w:val="24"/>
        </w:rPr>
        <w:t xml:space="preserve">Sustainability and Transformation Partnerships (STPs) and Integrated Care Systems (ICSs) (see page 4). These novel arrangements enable organisations in a defined geographical area to work more closely together without creating a new organisational form in order to improve health care delivery and outcomes and promote sustainable finances. </w:t>
      </w:r>
      <w:r>
        <w:rPr>
          <w:rFonts w:eastAsia="Calibri" w:cs="Times New Roman"/>
          <w:szCs w:val="24"/>
        </w:rPr>
        <w:t>T</w:t>
      </w:r>
      <w:r w:rsidRPr="00F076A4">
        <w:rPr>
          <w:rFonts w:eastAsia="Calibri" w:cs="Times New Roman"/>
          <w:szCs w:val="24"/>
        </w:rPr>
        <w:t>h</w:t>
      </w:r>
      <w:r>
        <w:rPr>
          <w:rFonts w:eastAsia="Calibri" w:cs="Times New Roman"/>
          <w:szCs w:val="24"/>
        </w:rPr>
        <w:t>is paper</w:t>
      </w:r>
      <w:r w:rsidRPr="00F076A4">
        <w:rPr>
          <w:rFonts w:eastAsia="Calibri" w:cs="Times New Roman"/>
          <w:szCs w:val="24"/>
        </w:rPr>
        <w:t xml:space="preserve"> explore</w:t>
      </w:r>
      <w:r>
        <w:rPr>
          <w:rFonts w:eastAsia="Calibri" w:cs="Times New Roman"/>
          <w:szCs w:val="24"/>
        </w:rPr>
        <w:t>s</w:t>
      </w:r>
      <w:r w:rsidRPr="00F076A4">
        <w:rPr>
          <w:rFonts w:eastAsia="Calibri" w:cs="Times New Roman"/>
          <w:szCs w:val="24"/>
        </w:rPr>
        <w:t xml:space="preserve"> accountability relationships in </w:t>
      </w:r>
      <w:r>
        <w:rPr>
          <w:rFonts w:eastAsia="Calibri" w:cs="Times New Roman"/>
          <w:szCs w:val="24"/>
        </w:rPr>
        <w:t>STPs in the English NHS</w:t>
      </w:r>
      <w:r w:rsidRPr="00F076A4">
        <w:rPr>
          <w:rFonts w:eastAsia="Calibri" w:cs="Times New Roman"/>
          <w:szCs w:val="24"/>
        </w:rPr>
        <w:t>.</w:t>
      </w:r>
      <w:r>
        <w:rPr>
          <w:rFonts w:eastAsia="Calibri" w:cs="Times New Roman"/>
          <w:szCs w:val="24"/>
        </w:rPr>
        <w:t xml:space="preserve"> These novel horizontal cooperative</w:t>
      </w:r>
      <w:r w:rsidRPr="00F076A4">
        <w:rPr>
          <w:rFonts w:eastAsia="Calibri" w:cs="Times New Roman"/>
          <w:szCs w:val="24"/>
        </w:rPr>
        <w:t xml:space="preserve"> working </w:t>
      </w:r>
      <w:r>
        <w:t>arrangements raise concerns about accountability</w:t>
      </w:r>
      <w:r w:rsidRPr="00EC6A18">
        <w:t xml:space="preserve"> </w:t>
      </w:r>
      <w:r w:rsidRPr="005158C3">
        <w:t>due to complex and non-legally sanct</w:t>
      </w:r>
      <w:r>
        <w:t>ioned organisational structures, which suggest</w:t>
      </w:r>
      <w:r w:rsidR="00C35A54">
        <w:t>s</w:t>
      </w:r>
      <w:r>
        <w:t xml:space="preserve"> that horizontal accountability needs to be developed and </w:t>
      </w:r>
      <w:proofErr w:type="gramStart"/>
      <w:r>
        <w:t>implemented</w:t>
      </w:r>
      <w:proofErr w:type="gramEnd"/>
      <w:r>
        <w:t xml:space="preserve"> alongside existing vertical accountabilities. A key question arises of </w:t>
      </w:r>
      <w:r w:rsidRPr="005158C3">
        <w:t xml:space="preserve">how to balance formalised </w:t>
      </w:r>
      <w:r>
        <w:t xml:space="preserve">vertical </w:t>
      </w:r>
      <w:r w:rsidRPr="005158C3">
        <w:t xml:space="preserve">accountability structures with </w:t>
      </w:r>
      <w:r>
        <w:t xml:space="preserve">horizontal </w:t>
      </w:r>
      <w:r w:rsidRPr="005158C3">
        <w:t>accountability</w:t>
      </w:r>
      <w:r>
        <w:t xml:space="preserve"> in </w:t>
      </w:r>
      <w:r w:rsidRPr="005158C3">
        <w:t>non-statutory network</w:t>
      </w:r>
      <w:r>
        <w:t xml:space="preserve">s and, given this challenge, if traditional vertical accountability arrangements are sufficient by themselves. </w:t>
      </w:r>
    </w:p>
    <w:p w14:paraId="7BA89CDF" w14:textId="77777777" w:rsidR="00A30B19" w:rsidRDefault="00A30B19" w:rsidP="0048031B">
      <w:pPr>
        <w:spacing w:line="480" w:lineRule="auto"/>
        <w:rPr>
          <w:b/>
          <w:bCs/>
          <w:i/>
          <w:iCs/>
        </w:rPr>
      </w:pPr>
      <w:proofErr w:type="gramStart"/>
      <w:r>
        <w:lastRenderedPageBreak/>
        <w:t>This paper proceeds as follows: first, we present an overview of the recent policy context, followed by the definition of accountability used throughout the paper; we then describe the organisational theory underpinning the institutional context of the English NHS to provide insight into the different accountability obligations that arise within this context; next we consider the challenges to accountability posed by one organisational form – networks; the subsequent section describes the s</w:t>
      </w:r>
      <w:r>
        <w:rPr>
          <w:rFonts w:cs="Times New Roman"/>
          <w:szCs w:val="24"/>
        </w:rPr>
        <w:t>tudy design and methods while the penultimate section presents the results, where we explore vertical and horizontal accountability through the lens of who is accountable to whom; we conclude with a discussion of our findings and their implications.</w:t>
      </w:r>
      <w:proofErr w:type="gramEnd"/>
    </w:p>
    <w:p w14:paraId="0E97169E" w14:textId="77777777" w:rsidR="00A30B19" w:rsidRPr="00DD3D3A" w:rsidRDefault="00A30B19" w:rsidP="0048031B">
      <w:pPr>
        <w:spacing w:line="480" w:lineRule="auto"/>
        <w:rPr>
          <w:b/>
          <w:bCs/>
          <w:i/>
          <w:iCs/>
        </w:rPr>
      </w:pPr>
      <w:r w:rsidRPr="00DD3D3A">
        <w:rPr>
          <w:b/>
          <w:bCs/>
          <w:i/>
          <w:iCs/>
        </w:rPr>
        <w:t xml:space="preserve">Policy context </w:t>
      </w:r>
    </w:p>
    <w:p w14:paraId="554B6BC3" w14:textId="590E18D8" w:rsidR="00A30B19" w:rsidRDefault="00A30B19" w:rsidP="00823171">
      <w:pPr>
        <w:spacing w:line="480" w:lineRule="auto"/>
      </w:pPr>
      <w:r w:rsidRPr="00DD3D3A">
        <w:t>A recent international health policy trend has been a move towards</w:t>
      </w:r>
      <w:r>
        <w:t xml:space="preserve"> increasing cooperation between healthcare providers </w:t>
      </w:r>
      <w:r w:rsidRPr="00887FFE">
        <w:rPr>
          <w:rFonts w:cs="Times New Roman"/>
          <w:szCs w:val="24"/>
        </w:rPr>
        <w:t xml:space="preserve">as seen in initiatives such as the </w:t>
      </w:r>
      <w:proofErr w:type="spellStart"/>
      <w:r w:rsidRPr="00887FFE">
        <w:rPr>
          <w:rFonts w:cs="Times New Roman"/>
          <w:szCs w:val="24"/>
        </w:rPr>
        <w:t>Gesundes</w:t>
      </w:r>
      <w:proofErr w:type="spellEnd"/>
      <w:r w:rsidRPr="00887FFE">
        <w:rPr>
          <w:rFonts w:cs="Times New Roman"/>
          <w:szCs w:val="24"/>
        </w:rPr>
        <w:t xml:space="preserve"> </w:t>
      </w:r>
      <w:proofErr w:type="spellStart"/>
      <w:r w:rsidRPr="00887FFE">
        <w:rPr>
          <w:rFonts w:cs="Times New Roman"/>
          <w:szCs w:val="24"/>
        </w:rPr>
        <w:t>Kinzigtal</w:t>
      </w:r>
      <w:proofErr w:type="spellEnd"/>
      <w:r w:rsidRPr="00887FFE">
        <w:rPr>
          <w:rFonts w:cs="Times New Roman"/>
          <w:szCs w:val="24"/>
        </w:rPr>
        <w:t xml:space="preserve"> in Germany, Ribera </w:t>
      </w:r>
      <w:proofErr w:type="spellStart"/>
      <w:r w:rsidRPr="00887FFE">
        <w:rPr>
          <w:rFonts w:cs="Times New Roman"/>
          <w:szCs w:val="24"/>
        </w:rPr>
        <w:t>Salud</w:t>
      </w:r>
      <w:proofErr w:type="spellEnd"/>
      <w:r w:rsidRPr="00887FFE">
        <w:rPr>
          <w:rFonts w:cs="Times New Roman"/>
          <w:szCs w:val="24"/>
        </w:rPr>
        <w:t xml:space="preserve"> in Spain and A</w:t>
      </w:r>
      <w:r w:rsidR="00AA7B42">
        <w:rPr>
          <w:rFonts w:cs="Times New Roman"/>
          <w:szCs w:val="24"/>
        </w:rPr>
        <w:t xml:space="preserve">COs </w:t>
      </w:r>
      <w:r w:rsidRPr="00887FFE">
        <w:rPr>
          <w:rFonts w:cs="Times New Roman"/>
          <w:szCs w:val="24"/>
        </w:rPr>
        <w:t>in the United States</w:t>
      </w:r>
      <w:r>
        <w:rPr>
          <w:rFonts w:cs="Times New Roman"/>
          <w:szCs w:val="24"/>
        </w:rPr>
        <w:t xml:space="preserve"> </w:t>
      </w:r>
      <w:r>
        <w:rPr>
          <w:rFonts w:cs="Times New Roman"/>
          <w:noProof/>
          <w:szCs w:val="24"/>
        </w:rPr>
        <w:t>(Barnes et al., 2014; Pimperl et al., 2017; Thoumi et al., 2015)</w:t>
      </w:r>
      <w:r w:rsidRPr="00887FFE">
        <w:rPr>
          <w:rFonts w:cs="Times New Roman"/>
          <w:szCs w:val="24"/>
        </w:rPr>
        <w:t xml:space="preserve">. The organization of these initiatives differs across countries, in part reflecting the </w:t>
      </w:r>
      <w:r>
        <w:rPr>
          <w:rFonts w:cs="Times New Roman"/>
          <w:szCs w:val="24"/>
        </w:rPr>
        <w:t>institutional structure</w:t>
      </w:r>
      <w:r w:rsidRPr="00887FFE">
        <w:rPr>
          <w:rFonts w:cs="Times New Roman"/>
          <w:szCs w:val="24"/>
        </w:rPr>
        <w:t xml:space="preserve"> of the health system. However, they share a common objective of improving </w:t>
      </w:r>
      <w:r>
        <w:rPr>
          <w:rFonts w:cs="Times New Roman"/>
          <w:szCs w:val="24"/>
        </w:rPr>
        <w:t xml:space="preserve">efficiency and </w:t>
      </w:r>
      <w:r w:rsidRPr="00887FFE">
        <w:rPr>
          <w:rFonts w:cs="Times New Roman"/>
          <w:szCs w:val="24"/>
        </w:rPr>
        <w:t>patient care and outcomes through better care coordination</w:t>
      </w:r>
      <w:r>
        <w:rPr>
          <w:rFonts w:cs="Times New Roman"/>
          <w:szCs w:val="24"/>
        </w:rPr>
        <w:t xml:space="preserve"> between providers</w:t>
      </w:r>
      <w:r w:rsidRPr="00887FFE">
        <w:rPr>
          <w:rFonts w:cs="Times New Roman"/>
          <w:szCs w:val="24"/>
        </w:rPr>
        <w:t>.</w:t>
      </w:r>
      <w:r w:rsidRPr="00DD3D3A">
        <w:t xml:space="preserve"> </w:t>
      </w:r>
    </w:p>
    <w:p w14:paraId="4971F2CD" w14:textId="77777777" w:rsidR="00A30B19" w:rsidRDefault="00A30B19" w:rsidP="0048031B">
      <w:pPr>
        <w:spacing w:line="480" w:lineRule="auto"/>
        <w:rPr>
          <w:rFonts w:cs="Times New Roman"/>
          <w:szCs w:val="24"/>
        </w:rPr>
      </w:pPr>
      <w:r>
        <w:rPr>
          <w:iCs/>
        </w:rPr>
        <w:t xml:space="preserve">In England, recent health policy has </w:t>
      </w:r>
      <w:r w:rsidRPr="00DD3D3A">
        <w:rPr>
          <w:iCs/>
        </w:rPr>
        <w:t xml:space="preserve">promoted increased </w:t>
      </w:r>
      <w:r>
        <w:rPr>
          <w:iCs/>
        </w:rPr>
        <w:t xml:space="preserve">inter-organisational co-operation </w:t>
      </w:r>
      <w:r w:rsidRPr="00DD3D3A">
        <w:rPr>
          <w:iCs/>
        </w:rPr>
        <w:t>and downplayed the role of competition in the NHS</w:t>
      </w:r>
      <w:r>
        <w:rPr>
          <w:iCs/>
        </w:rPr>
        <w:t>, which was emphasised in t</w:t>
      </w:r>
      <w:r w:rsidRPr="00DD3D3A">
        <w:rPr>
          <w:iCs/>
        </w:rPr>
        <w:t>he Health and Social Care Act 2012 (HSCA 2012)</w:t>
      </w:r>
      <w:r>
        <w:rPr>
          <w:iCs/>
        </w:rPr>
        <w:t xml:space="preserve">. This legislation </w:t>
      </w:r>
      <w:r w:rsidRPr="00DD3D3A">
        <w:rPr>
          <w:iCs/>
        </w:rPr>
        <w:t xml:space="preserve">introduced major changes into the English NHS and encouraged the use of competition to procure </w:t>
      </w:r>
      <w:r>
        <w:rPr>
          <w:iCs/>
        </w:rPr>
        <w:t xml:space="preserve">and deliver </w:t>
      </w:r>
      <w:r w:rsidRPr="00DD3D3A">
        <w:rPr>
          <w:iCs/>
        </w:rPr>
        <w:t>clinical services</w:t>
      </w:r>
      <w:r>
        <w:rPr>
          <w:iCs/>
        </w:rPr>
        <w:t xml:space="preserve"> to improve quality and efficiency</w:t>
      </w:r>
      <w:r w:rsidRPr="00DD3D3A">
        <w:rPr>
          <w:iCs/>
        </w:rPr>
        <w:t xml:space="preserve">. </w:t>
      </w:r>
      <w:r>
        <w:rPr>
          <w:rFonts w:cs="Times New Roman"/>
          <w:szCs w:val="24"/>
        </w:rPr>
        <w:t xml:space="preserve">The HSCA 2012 introduced a new economic regulator – Monitor (now NHS Improvement) with powers to enforce competition law to prevent anticompetitive </w:t>
      </w:r>
      <w:r>
        <w:rPr>
          <w:rFonts w:cs="Times New Roman"/>
          <w:szCs w:val="24"/>
        </w:rPr>
        <w:lastRenderedPageBreak/>
        <w:t xml:space="preserve">behaviour. Monitor was also responsible for promoting cooperation. The role of the Care Quality Commission (CQC), the independent regulator of health and social care </w:t>
      </w:r>
      <w:proofErr w:type="gramStart"/>
      <w:r>
        <w:rPr>
          <w:rFonts w:cs="Times New Roman"/>
          <w:szCs w:val="24"/>
        </w:rPr>
        <w:t>was strengthened</w:t>
      </w:r>
      <w:proofErr w:type="gramEnd"/>
      <w:r>
        <w:rPr>
          <w:rFonts w:cs="Times New Roman"/>
          <w:szCs w:val="24"/>
        </w:rPr>
        <w:t xml:space="preserve">. Together with Monitor, the CQC was responsible for issuing and overseeing the licensing of public and private providers </w:t>
      </w:r>
      <w:r>
        <w:rPr>
          <w:rFonts w:cs="Times New Roman"/>
          <w:noProof/>
          <w:szCs w:val="24"/>
        </w:rPr>
        <w:t>(Anonymous, 2020)</w:t>
      </w:r>
      <w:r>
        <w:rPr>
          <w:rFonts w:cs="Times New Roman"/>
          <w:szCs w:val="24"/>
        </w:rPr>
        <w:t>. Arguably, these regulators represented additional channels of upward accountability for providers.</w:t>
      </w:r>
    </w:p>
    <w:p w14:paraId="337C8FF2" w14:textId="2B48004C" w:rsidR="00A30B19" w:rsidRPr="00BB6426" w:rsidRDefault="00A30B19" w:rsidP="0048031B">
      <w:pPr>
        <w:spacing w:line="480" w:lineRule="auto"/>
        <w:rPr>
          <w:rFonts w:cs="Times New Roman"/>
          <w:szCs w:val="24"/>
        </w:rPr>
      </w:pPr>
      <w:r w:rsidRPr="00DD3D3A">
        <w:rPr>
          <w:iCs/>
        </w:rPr>
        <w:t xml:space="preserve">The Act </w:t>
      </w:r>
      <w:r>
        <w:rPr>
          <w:iCs/>
        </w:rPr>
        <w:t xml:space="preserve">also </w:t>
      </w:r>
      <w:r w:rsidRPr="00DD3D3A">
        <w:rPr>
          <w:iCs/>
        </w:rPr>
        <w:t xml:space="preserve">introduced Clinical Commissioning Groups (CCGs), </w:t>
      </w:r>
      <w:proofErr w:type="gramStart"/>
      <w:r w:rsidRPr="00DD3D3A">
        <w:rPr>
          <w:iCs/>
        </w:rPr>
        <w:t>clinically-led</w:t>
      </w:r>
      <w:proofErr w:type="gramEnd"/>
      <w:r w:rsidRPr="00DD3D3A">
        <w:rPr>
          <w:iCs/>
        </w:rPr>
        <w:t xml:space="preserve"> statutory bodies responsible for the planning and commissioning (purchasing) of health care services for their local area. </w:t>
      </w:r>
      <w:r>
        <w:rPr>
          <w:iCs/>
        </w:rPr>
        <w:t xml:space="preserve">CCGs are membership organisations comprised of GP practices. </w:t>
      </w:r>
      <w:r w:rsidRPr="00DD3D3A">
        <w:rPr>
          <w:iCs/>
        </w:rPr>
        <w:t xml:space="preserve">A new arms-length body, NHS England (NHSE), </w:t>
      </w:r>
      <w:proofErr w:type="gramStart"/>
      <w:r w:rsidRPr="00DD3D3A">
        <w:rPr>
          <w:iCs/>
        </w:rPr>
        <w:t>was established</w:t>
      </w:r>
      <w:proofErr w:type="gramEnd"/>
      <w:r w:rsidRPr="00DD3D3A">
        <w:rPr>
          <w:iCs/>
        </w:rPr>
        <w:t xml:space="preserve"> with responsibility for overseeing the work of CCGs. Commissioning responsibilities for local populations are now divided between CCGs, local authorities and NHSE. </w:t>
      </w:r>
      <w:r>
        <w:rPr>
          <w:iCs/>
        </w:rPr>
        <w:t>Nevertheless, the HSCA 2012 also required organisations to co-operate and s</w:t>
      </w:r>
      <w:r w:rsidRPr="00DD3D3A">
        <w:rPr>
          <w:iCs/>
        </w:rPr>
        <w:t xml:space="preserve">ince </w:t>
      </w:r>
      <w:r>
        <w:rPr>
          <w:iCs/>
        </w:rPr>
        <w:t xml:space="preserve">this legislation has taken </w:t>
      </w:r>
      <w:r w:rsidRPr="00DD3D3A">
        <w:rPr>
          <w:iCs/>
        </w:rPr>
        <w:t>effect, there have been several important policy developments.</w:t>
      </w:r>
      <w:r>
        <w:rPr>
          <w:iCs/>
        </w:rPr>
        <w:t xml:space="preserve"> </w:t>
      </w:r>
      <w:r>
        <w:t>I</w:t>
      </w:r>
      <w:r w:rsidRPr="00DD3D3A">
        <w:t xml:space="preserve">n 2014, </w:t>
      </w:r>
      <w:r w:rsidRPr="00DD3D3A">
        <w:rPr>
          <w:i/>
        </w:rPr>
        <w:t xml:space="preserve">The Five Year Forward View </w:t>
      </w:r>
      <w:r w:rsidRPr="00DD3D3A">
        <w:t>(</w:t>
      </w:r>
      <w:r>
        <w:t>F</w:t>
      </w:r>
      <w:r w:rsidRPr="00DD3D3A">
        <w:t>YFV)</w:t>
      </w:r>
      <w:r>
        <w:t xml:space="preserve"> </w:t>
      </w:r>
      <w:r>
        <w:rPr>
          <w:noProof/>
        </w:rPr>
        <w:t>(NHS England, 2014)</w:t>
      </w:r>
      <w:r w:rsidRPr="00DD3D3A">
        <w:t xml:space="preserve"> focussed on how organisations in the NHS need to cooperate with each other, and form new configurations known as ‘new care models’. In 2015, the concept of local cooperative, place</w:t>
      </w:r>
      <w:r w:rsidR="004D0296">
        <w:t>-</w:t>
      </w:r>
      <w:r w:rsidRPr="00DD3D3A">
        <w:t>based planning</w:t>
      </w:r>
      <w:r>
        <w:t xml:space="preserve"> was introduced</w:t>
      </w:r>
      <w:r w:rsidRPr="00DD3D3A">
        <w:t>, initially known as Sustainability and Transformation Plans and from March 2017 Sustainability and Transformation Partnerships</w:t>
      </w:r>
      <w:r w:rsidRPr="00DD3D3A">
        <w:rPr>
          <w:i/>
          <w:iCs/>
        </w:rPr>
        <w:t xml:space="preserve"> </w:t>
      </w:r>
      <w:r w:rsidRPr="00DD3D3A">
        <w:t>(STPs). There are</w:t>
      </w:r>
      <w:r w:rsidR="004D0296">
        <w:t xml:space="preserve"> currently</w:t>
      </w:r>
      <w:r w:rsidRPr="00DD3D3A">
        <w:t xml:space="preserve"> 44 STPs, each with a lead from an NHS organisation or local authority </w:t>
      </w:r>
      <w:r>
        <w:rPr>
          <w:noProof/>
        </w:rPr>
        <w:t>(NHS England et al., 2016)</w:t>
      </w:r>
      <w:r w:rsidRPr="00DD3D3A">
        <w:t xml:space="preserve">. </w:t>
      </w:r>
      <w:r w:rsidRPr="00EF4BBC">
        <w:rPr>
          <w:rFonts w:cs="Times New Roman"/>
          <w:szCs w:val="24"/>
        </w:rPr>
        <w:t xml:space="preserve">The introduction of STPs brought an expectation of increased efficiency savings leading to a fear that they would become a vehicle for cuts to services </w:t>
      </w:r>
      <w:r>
        <w:rPr>
          <w:rFonts w:cs="Times New Roman"/>
          <w:noProof/>
          <w:szCs w:val="24"/>
        </w:rPr>
        <w:t>(Gillam, 2017)</w:t>
      </w:r>
      <w:r w:rsidRPr="00EF4BBC">
        <w:rPr>
          <w:rFonts w:cs="Times New Roman"/>
          <w:szCs w:val="24"/>
        </w:rPr>
        <w:t>.</w:t>
      </w:r>
    </w:p>
    <w:p w14:paraId="4CAAF8DA" w14:textId="77777777" w:rsidR="00A30B19" w:rsidRPr="00B048FC" w:rsidRDefault="00A30B19" w:rsidP="0048031B">
      <w:pPr>
        <w:spacing w:line="480" w:lineRule="auto"/>
        <w:rPr>
          <w:szCs w:val="24"/>
        </w:rPr>
      </w:pPr>
      <w:r w:rsidRPr="00DD3D3A">
        <w:t xml:space="preserve">ICSs </w:t>
      </w:r>
      <w:r>
        <w:t xml:space="preserve">(formerly Accountable Care Systems) </w:t>
      </w:r>
      <w:r w:rsidRPr="00DD3D3A">
        <w:t>were</w:t>
      </w:r>
      <w:r>
        <w:t xml:space="preserve"> originally</w:t>
      </w:r>
      <w:r w:rsidRPr="00DD3D3A">
        <w:t xml:space="preserve"> envisioned as an ‘evolved’ version of an STP, whereby NHS organisations would work together (often in partnership with LAs) as a locally integrated health system</w:t>
      </w:r>
      <w:r>
        <w:t xml:space="preserve"> </w:t>
      </w:r>
      <w:r>
        <w:rPr>
          <w:noProof/>
        </w:rPr>
        <w:t>(NHS England, 2017; NHS England and NHS Improvement, 2018)</w:t>
      </w:r>
      <w:r w:rsidRPr="00DD3D3A">
        <w:t xml:space="preserve">. </w:t>
      </w:r>
      <w:r>
        <w:t xml:space="preserve">ICSs would achieve joint working without concomitant changes to </w:t>
      </w:r>
      <w:r>
        <w:lastRenderedPageBreak/>
        <w:t xml:space="preserve">organisational arrangements. </w:t>
      </w:r>
      <w:r w:rsidRPr="00DD3D3A">
        <w:t xml:space="preserve">The ICS would take on collective responsibility for resources and population health and provide more coordinated care. They would gain more control and freedom over the local health system and receive financial and regulatory support </w:t>
      </w:r>
      <w:r>
        <w:rPr>
          <w:noProof/>
        </w:rPr>
        <w:t>(NHS England, 2017)</w:t>
      </w:r>
      <w:r w:rsidRPr="00DD3D3A">
        <w:t xml:space="preserve">. </w:t>
      </w:r>
      <w:r>
        <w:rPr>
          <w:rFonts w:eastAsia="Calibri"/>
          <w:szCs w:val="24"/>
        </w:rPr>
        <w:t xml:space="preserve">While it </w:t>
      </w:r>
      <w:proofErr w:type="gramStart"/>
      <w:r>
        <w:rPr>
          <w:rFonts w:eastAsia="Calibri"/>
          <w:szCs w:val="24"/>
        </w:rPr>
        <w:t>i</w:t>
      </w:r>
      <w:r w:rsidRPr="00FA0921">
        <w:rPr>
          <w:rFonts w:eastAsia="Calibri"/>
          <w:szCs w:val="24"/>
        </w:rPr>
        <w:t>s</w:t>
      </w:r>
      <w:r>
        <w:rPr>
          <w:rFonts w:eastAsia="Calibri"/>
          <w:szCs w:val="24"/>
        </w:rPr>
        <w:t xml:space="preserve"> expected</w:t>
      </w:r>
      <w:proofErr w:type="gramEnd"/>
      <w:r w:rsidRPr="00FA0921">
        <w:rPr>
          <w:rFonts w:eastAsia="Calibri"/>
          <w:szCs w:val="24"/>
        </w:rPr>
        <w:t xml:space="preserve"> that ICSs will </w:t>
      </w:r>
      <w:r>
        <w:rPr>
          <w:rFonts w:eastAsia="Calibri"/>
          <w:szCs w:val="24"/>
        </w:rPr>
        <w:t>continue to develop from STPs and</w:t>
      </w:r>
      <w:r w:rsidRPr="00FA0921">
        <w:rPr>
          <w:rFonts w:eastAsia="Calibri"/>
          <w:szCs w:val="24"/>
        </w:rPr>
        <w:t xml:space="preserve"> cover all of England</w:t>
      </w:r>
      <w:r>
        <w:rPr>
          <w:rFonts w:eastAsia="Calibri"/>
          <w:szCs w:val="24"/>
        </w:rPr>
        <w:t xml:space="preserve">, recent policy also stipulates that </w:t>
      </w:r>
      <w:r w:rsidRPr="00317863">
        <w:rPr>
          <w:rStyle w:val="A3"/>
          <w:sz w:val="24"/>
          <w:szCs w:val="24"/>
        </w:rPr>
        <w:t xml:space="preserve">ICSs will work with </w:t>
      </w:r>
      <w:r>
        <w:rPr>
          <w:rStyle w:val="A3"/>
          <w:sz w:val="24"/>
          <w:szCs w:val="24"/>
        </w:rPr>
        <w:t>local authoritie</w:t>
      </w:r>
      <w:r w:rsidRPr="00317863">
        <w:rPr>
          <w:rStyle w:val="A3"/>
          <w:sz w:val="24"/>
          <w:szCs w:val="24"/>
        </w:rPr>
        <w:t>s at ‘place’ level and streamlined commissioning arrangements will entail a single CCG in an ICS area</w:t>
      </w:r>
      <w:r>
        <w:rPr>
          <w:rStyle w:val="A3"/>
          <w:sz w:val="24"/>
          <w:szCs w:val="24"/>
        </w:rPr>
        <w:t xml:space="preserve"> </w:t>
      </w:r>
      <w:r>
        <w:rPr>
          <w:rStyle w:val="A3"/>
          <w:noProof/>
          <w:sz w:val="24"/>
          <w:szCs w:val="24"/>
        </w:rPr>
        <w:t>(NHS England and NHS Improvement, 2019)</w:t>
      </w:r>
      <w:r w:rsidRPr="00317863">
        <w:rPr>
          <w:rStyle w:val="A3"/>
          <w:sz w:val="24"/>
          <w:szCs w:val="24"/>
        </w:rPr>
        <w:t>.</w:t>
      </w:r>
      <w:r>
        <w:rPr>
          <w:rStyle w:val="A3"/>
          <w:sz w:val="24"/>
          <w:szCs w:val="24"/>
        </w:rPr>
        <w:t xml:space="preserve"> This implies that an ICS </w:t>
      </w:r>
      <w:proofErr w:type="gramStart"/>
      <w:r>
        <w:rPr>
          <w:rStyle w:val="A3"/>
          <w:sz w:val="24"/>
          <w:szCs w:val="24"/>
        </w:rPr>
        <w:t>could be developed</w:t>
      </w:r>
      <w:proofErr w:type="gramEnd"/>
      <w:r>
        <w:rPr>
          <w:rStyle w:val="A3"/>
          <w:sz w:val="24"/>
          <w:szCs w:val="24"/>
        </w:rPr>
        <w:t xml:space="preserve"> at the CCG level, co-</w:t>
      </w:r>
      <w:proofErr w:type="spellStart"/>
      <w:r>
        <w:rPr>
          <w:rStyle w:val="A3"/>
          <w:sz w:val="24"/>
          <w:szCs w:val="24"/>
        </w:rPr>
        <w:t>terminous</w:t>
      </w:r>
      <w:proofErr w:type="spellEnd"/>
      <w:r>
        <w:rPr>
          <w:rStyle w:val="A3"/>
          <w:sz w:val="24"/>
          <w:szCs w:val="24"/>
        </w:rPr>
        <w:t xml:space="preserve"> with a local authority.</w:t>
      </w:r>
    </w:p>
    <w:p w14:paraId="5619970A" w14:textId="57128BE6" w:rsidR="00A30B19" w:rsidRPr="003A6AFC" w:rsidRDefault="00A30B19" w:rsidP="0048031B">
      <w:pPr>
        <w:spacing w:line="480" w:lineRule="auto"/>
        <w:rPr>
          <w:rFonts w:cs="Times New Roman"/>
          <w:szCs w:val="24"/>
        </w:rPr>
      </w:pPr>
      <w:r w:rsidRPr="00DD3D3A">
        <w:t xml:space="preserve">Despite these developments, there have been no relevant legislative changes, so the HSCA 2012 provisions remain in force. Policy guidance </w:t>
      </w:r>
      <w:proofErr w:type="gramStart"/>
      <w:r w:rsidRPr="00DD3D3A">
        <w:t>indicated that</w:t>
      </w:r>
      <w:proofErr w:type="gramEnd"/>
      <w:r w:rsidRPr="00DD3D3A">
        <w:t xml:space="preserve"> “STPs are not new statutory bodies. They supplement rather than replace the accountabilities of individual organisations.” </w:t>
      </w:r>
      <w:r>
        <w:rPr>
          <w:noProof/>
        </w:rPr>
        <w:t>(NHS England, 2017: page 32)</w:t>
      </w:r>
      <w:r w:rsidRPr="00DD3D3A">
        <w:t>. STPs were required to form an STP Board with representatives from partner organisations and “appropriate non-executive participation”</w:t>
      </w:r>
      <w:r>
        <w:t xml:space="preserve"> </w:t>
      </w:r>
      <w:r>
        <w:rPr>
          <w:noProof/>
        </w:rPr>
        <w:t>(NHS England, 2017)</w:t>
      </w:r>
      <w:r w:rsidRPr="00DD3D3A">
        <w:t xml:space="preserve">. Similarly, ICSs </w:t>
      </w:r>
      <w:proofErr w:type="gramStart"/>
      <w:r w:rsidRPr="00DD3D3A">
        <w:t>were asked</w:t>
      </w:r>
      <w:proofErr w:type="gramEnd"/>
      <w:r w:rsidRPr="00DD3D3A">
        <w:t xml:space="preserve"> to “create an effective collective decision making and governance structure, aligning the ongoing and continuing individual statutory accountabilities of their constituent bodies.”</w:t>
      </w:r>
      <w:r>
        <w:t xml:space="preserve"> </w:t>
      </w:r>
      <w:r>
        <w:rPr>
          <w:noProof/>
        </w:rPr>
        <w:t>(NHS England, 2017: 36)</w:t>
      </w:r>
      <w:r w:rsidRPr="00DD3D3A">
        <w:t xml:space="preserve">.  </w:t>
      </w:r>
      <w:r>
        <w:t xml:space="preserve">As ICSs develop, it </w:t>
      </w:r>
      <w:proofErr w:type="gramStart"/>
      <w:r>
        <w:t>is expected</w:t>
      </w:r>
      <w:proofErr w:type="gramEnd"/>
      <w:r>
        <w:t xml:space="preserve"> that they will all have a Partnership Board with representatives from each constituent organisation </w:t>
      </w:r>
      <w:r>
        <w:rPr>
          <w:noProof/>
        </w:rPr>
        <w:t>(NHS England and NHS Improvement, 2019)</w:t>
      </w:r>
      <w:r>
        <w:t xml:space="preserve">. </w:t>
      </w:r>
      <w:r w:rsidRPr="00DD3D3A">
        <w:t>As STPs and ICSs have no statutory basis, legal decision-making powers rest with individual organisations. The lack of legal status means it is difficult to hold STPs and ICSs accountable</w:t>
      </w:r>
      <w:r>
        <w:t xml:space="preserve"> for their joint actions or outcomes to regulators, patients and the public </w:t>
      </w:r>
      <w:r>
        <w:rPr>
          <w:noProof/>
        </w:rPr>
        <w:t>(Hempsons et al., 2017)</w:t>
      </w:r>
      <w:r>
        <w:t>.</w:t>
      </w:r>
      <w:r w:rsidRPr="00DD3D3A">
        <w:t xml:space="preserve"> </w:t>
      </w:r>
      <w:r>
        <w:t>S</w:t>
      </w:r>
      <w:r w:rsidRPr="00DD3D3A">
        <w:t>everal authors</w:t>
      </w:r>
      <w:r>
        <w:t xml:space="preserve"> </w:t>
      </w:r>
      <w:r>
        <w:rPr>
          <w:noProof/>
        </w:rPr>
        <w:t>(Boyle et al., 2017; Centre for Public Scrutiny, 2017; Buckingham and Curry, 2018)</w:t>
      </w:r>
      <w:r>
        <w:t xml:space="preserve"> have raised concerns about their accountability</w:t>
      </w:r>
      <w:r w:rsidRPr="00DD3D3A">
        <w:t xml:space="preserve">. </w:t>
      </w:r>
      <w:r w:rsidR="007C213D">
        <w:rPr>
          <w:rFonts w:cs="Times New Roman"/>
          <w:szCs w:val="24"/>
        </w:rPr>
        <w:t xml:space="preserve">Pollock and Roderick (2018) </w:t>
      </w:r>
      <w:r w:rsidR="007C213D">
        <w:t xml:space="preserve">maintained </w:t>
      </w:r>
      <w:r w:rsidR="007C213D">
        <w:rPr>
          <w:rFonts w:cs="Times New Roman"/>
          <w:szCs w:val="24"/>
        </w:rPr>
        <w:t xml:space="preserve">that ACOs would receive </w:t>
      </w:r>
      <w:r w:rsidR="007C213D" w:rsidRPr="006A7FA1">
        <w:rPr>
          <w:rFonts w:cs="Times New Roman"/>
          <w:szCs w:val="24"/>
        </w:rPr>
        <w:t xml:space="preserve">large amounts of public funds </w:t>
      </w:r>
      <w:r w:rsidR="007C213D">
        <w:rPr>
          <w:rFonts w:cs="Times New Roman"/>
          <w:szCs w:val="24"/>
        </w:rPr>
        <w:t xml:space="preserve">in the absence of statutory accountability and governance obligations including adequate public involvement and oversight. </w:t>
      </w:r>
      <w:r w:rsidRPr="00637C83">
        <w:rPr>
          <w:rFonts w:cs="Times New Roman"/>
          <w:szCs w:val="24"/>
        </w:rPr>
        <w:t>Concern over the transfer</w:t>
      </w:r>
      <w:r>
        <w:rPr>
          <w:rFonts w:cs="Times New Roman"/>
          <w:szCs w:val="24"/>
        </w:rPr>
        <w:t>r</w:t>
      </w:r>
      <w:r w:rsidRPr="00637C83">
        <w:rPr>
          <w:rFonts w:cs="Times New Roman"/>
          <w:szCs w:val="24"/>
        </w:rPr>
        <w:t xml:space="preserve">al of resources </w:t>
      </w:r>
      <w:r w:rsidRPr="00637C83">
        <w:rPr>
          <w:rFonts w:cs="Times New Roman"/>
          <w:szCs w:val="24"/>
        </w:rPr>
        <w:lastRenderedPageBreak/>
        <w:t xml:space="preserve">and decision-making power to new non-statutory entities prompted </w:t>
      </w:r>
      <w:r w:rsidR="00AA7B42">
        <w:rPr>
          <w:rFonts w:cs="Times New Roman"/>
          <w:szCs w:val="24"/>
        </w:rPr>
        <w:t>two</w:t>
      </w:r>
      <w:r w:rsidRPr="00637C83">
        <w:rPr>
          <w:rFonts w:cs="Times New Roman"/>
          <w:szCs w:val="24"/>
        </w:rPr>
        <w:t xml:space="preserve"> high-profile judicial review</w:t>
      </w:r>
      <w:r w:rsidR="00AA7B42">
        <w:rPr>
          <w:rFonts w:cs="Times New Roman"/>
          <w:szCs w:val="24"/>
        </w:rPr>
        <w:t>s</w:t>
      </w:r>
      <w:r w:rsidR="00562B1E">
        <w:rPr>
          <w:rFonts w:cs="Times New Roman"/>
          <w:szCs w:val="24"/>
        </w:rPr>
        <w:t xml:space="preserve"> of proposals to introduce ACOs</w:t>
      </w:r>
      <w:r w:rsidRPr="00637C83">
        <w:rPr>
          <w:rFonts w:cs="Times New Roman"/>
          <w:szCs w:val="24"/>
        </w:rPr>
        <w:t xml:space="preserve"> </w:t>
      </w:r>
      <w:r>
        <w:rPr>
          <w:rFonts w:cs="Times New Roman"/>
          <w:noProof/>
          <w:szCs w:val="24"/>
        </w:rPr>
        <w:t>(Dyer, 2018)</w:t>
      </w:r>
      <w:r w:rsidRPr="00637C83">
        <w:rPr>
          <w:rFonts w:cs="Times New Roman"/>
          <w:szCs w:val="24"/>
        </w:rPr>
        <w:t xml:space="preserve"> in </w:t>
      </w:r>
      <w:r>
        <w:rPr>
          <w:rFonts w:cs="Times New Roman"/>
          <w:szCs w:val="24"/>
        </w:rPr>
        <w:t xml:space="preserve">an attempt </w:t>
      </w:r>
      <w:r w:rsidRPr="00637C83">
        <w:rPr>
          <w:rFonts w:cs="Times New Roman"/>
          <w:szCs w:val="24"/>
        </w:rPr>
        <w:t>to increase accountability.</w:t>
      </w:r>
      <w:r>
        <w:rPr>
          <w:rFonts w:cs="Times New Roman"/>
          <w:szCs w:val="24"/>
        </w:rPr>
        <w:t xml:space="preserve"> </w:t>
      </w:r>
      <w:r w:rsidRPr="00DD3D3A">
        <w:t xml:space="preserve">It </w:t>
      </w:r>
      <w:proofErr w:type="gramStart"/>
      <w:r w:rsidRPr="00DD3D3A">
        <w:t>should also be noted</w:t>
      </w:r>
      <w:proofErr w:type="gramEnd"/>
      <w:r w:rsidRPr="00DD3D3A">
        <w:t xml:space="preserve"> that</w:t>
      </w:r>
      <w:r>
        <w:t xml:space="preserve"> </w:t>
      </w:r>
      <w:r w:rsidRPr="00DD3D3A">
        <w:t>the STP process include</w:t>
      </w:r>
      <w:r>
        <w:t>d</w:t>
      </w:r>
      <w:r w:rsidRPr="00DD3D3A">
        <w:t xml:space="preserve"> an explicit requirement for patient and public involvement</w:t>
      </w:r>
      <w:r>
        <w:t xml:space="preserve"> </w:t>
      </w:r>
      <w:r>
        <w:rPr>
          <w:noProof/>
        </w:rPr>
        <w:t>(NHS England et al., 2015)</w:t>
      </w:r>
      <w:r w:rsidRPr="00DD3D3A">
        <w:t>.</w:t>
      </w:r>
    </w:p>
    <w:p w14:paraId="2EC43E4A" w14:textId="1A6F6A4E" w:rsidR="00A30B19" w:rsidRPr="008E40DD" w:rsidRDefault="00A30B19" w:rsidP="0048031B">
      <w:pPr>
        <w:spacing w:line="480" w:lineRule="auto"/>
        <w:rPr>
          <w:rFonts w:cs="Times New Roman"/>
          <w:szCs w:val="24"/>
        </w:rPr>
      </w:pPr>
      <w:r w:rsidRPr="00DD3D3A">
        <w:t xml:space="preserve">Research has highlighted the increasing complexity of accountability relationships in the English NHS since the HSCA 12. </w:t>
      </w:r>
      <w:r>
        <w:rPr>
          <w:noProof/>
        </w:rPr>
        <w:t>Anonymous (2013)</w:t>
      </w:r>
      <w:r w:rsidRPr="00DD3D3A">
        <w:t xml:space="preserve"> found that CCGs had both external and internal accountability relationships. The most important external accountability was to the national regulator NHSE, which was sanction based. </w:t>
      </w:r>
      <w:r>
        <w:t xml:space="preserve">Other important </w:t>
      </w:r>
      <w:r w:rsidRPr="00DD3D3A">
        <w:t xml:space="preserve">accountabilities </w:t>
      </w:r>
      <w:r>
        <w:t xml:space="preserve">were </w:t>
      </w:r>
      <w:r w:rsidRPr="00DD3D3A">
        <w:t xml:space="preserve">to the public </w:t>
      </w:r>
      <w:r>
        <w:t xml:space="preserve">and CCG </w:t>
      </w:r>
      <w:r w:rsidRPr="00DD3D3A">
        <w:t>members.</w:t>
      </w:r>
      <w:r>
        <w:t xml:space="preserve"> </w:t>
      </w:r>
      <w:r>
        <w:rPr>
          <w:noProof/>
        </w:rPr>
        <w:t>Anonymous</w:t>
      </w:r>
      <w:r w:rsidR="00E35221">
        <w:rPr>
          <w:noProof/>
        </w:rPr>
        <w:t xml:space="preserve"> (</w:t>
      </w:r>
      <w:r>
        <w:rPr>
          <w:noProof/>
        </w:rPr>
        <w:t>2018)</w:t>
      </w:r>
      <w:r w:rsidRPr="00DD3D3A">
        <w:t xml:space="preserve"> focused on accountability relationships between accountability </w:t>
      </w:r>
      <w:r w:rsidRPr="00DD3D3A">
        <w:rPr>
          <w:i/>
        </w:rPr>
        <w:t>actors</w:t>
      </w:r>
      <w:r w:rsidRPr="00DD3D3A">
        <w:t xml:space="preserve"> and their accountability </w:t>
      </w:r>
      <w:r w:rsidRPr="00DD3D3A">
        <w:rPr>
          <w:i/>
        </w:rPr>
        <w:t xml:space="preserve">forums. </w:t>
      </w:r>
      <w:r w:rsidRPr="00DD3D3A">
        <w:rPr>
          <w:iCs/>
        </w:rPr>
        <w:t>The</w:t>
      </w:r>
      <w:r>
        <w:rPr>
          <w:iCs/>
        </w:rPr>
        <w:t>y</w:t>
      </w:r>
      <w:r w:rsidRPr="00DD3D3A">
        <w:rPr>
          <w:iCs/>
        </w:rPr>
        <w:t xml:space="preserve"> found that </w:t>
      </w:r>
      <w:r w:rsidRPr="00DD3D3A">
        <w:t xml:space="preserve">the nature of obligation underpinning </w:t>
      </w:r>
      <w:r>
        <w:t xml:space="preserve">these </w:t>
      </w:r>
      <w:r w:rsidRPr="00DD3D3A">
        <w:t>relationships was both formal-informal and vertical-horizontal concurrently.</w:t>
      </w:r>
      <w:r>
        <w:t xml:space="preserve"> This resulted from vertical formal accountability obligations becoming </w:t>
      </w:r>
      <w:proofErr w:type="spellStart"/>
      <w:r>
        <w:t>informalised</w:t>
      </w:r>
      <w:proofErr w:type="spellEnd"/>
      <w:r>
        <w:t xml:space="preserve"> and horizontal informal obligations becoming formalised.</w:t>
      </w:r>
      <w:r w:rsidRPr="00DD3D3A">
        <w:t xml:space="preserve"> </w:t>
      </w:r>
      <w:r w:rsidR="008E40DD">
        <w:rPr>
          <w:rFonts w:cs="Times New Roman"/>
          <w:szCs w:val="24"/>
        </w:rPr>
        <w:t xml:space="preserve">Anonymous </w:t>
      </w:r>
      <w:r w:rsidR="008E40DD" w:rsidRPr="009A0080">
        <w:rPr>
          <w:rFonts w:cs="Times New Roman"/>
          <w:szCs w:val="24"/>
        </w:rPr>
        <w:t>(2019) argued that NHSE increasingly acted over and above its original remit by guiding national policy and restructuring NHS organisation and governance, leading to increased ambiguity around accountability.</w:t>
      </w:r>
    </w:p>
    <w:p w14:paraId="399666B0" w14:textId="77777777" w:rsidR="00A30B19" w:rsidRDefault="00A30B19" w:rsidP="004B0FF3">
      <w:pPr>
        <w:spacing w:line="480" w:lineRule="auto"/>
        <w:rPr>
          <w:b/>
          <w:bCs/>
          <w:i/>
          <w:iCs/>
        </w:rPr>
      </w:pPr>
      <w:r w:rsidRPr="00543894">
        <w:rPr>
          <w:b/>
          <w:bCs/>
          <w:i/>
          <w:iCs/>
        </w:rPr>
        <w:t>Definition of accountability</w:t>
      </w:r>
    </w:p>
    <w:p w14:paraId="59EE448E" w14:textId="77777777" w:rsidR="00A30B19" w:rsidRPr="00543894" w:rsidRDefault="00A30B19" w:rsidP="004B0FF3">
      <w:pPr>
        <w:spacing w:line="480" w:lineRule="auto"/>
        <w:rPr>
          <w:iCs/>
        </w:rPr>
      </w:pPr>
      <w:r>
        <w:t xml:space="preserve">This section explores the meaning of accountability and how it </w:t>
      </w:r>
      <w:proofErr w:type="gramStart"/>
      <w:r>
        <w:t>can be measured</w:t>
      </w:r>
      <w:proofErr w:type="gramEnd"/>
      <w:r>
        <w:t xml:space="preserve">. </w:t>
      </w:r>
      <w:r w:rsidRPr="00543894">
        <w:rPr>
          <w:iCs/>
        </w:rPr>
        <w:t>We use the definition of accountability put forward by</w:t>
      </w:r>
      <w:r>
        <w:rPr>
          <w:iCs/>
        </w:rPr>
        <w:t xml:space="preserve"> </w:t>
      </w:r>
      <w:r>
        <w:rPr>
          <w:iCs/>
          <w:noProof/>
        </w:rPr>
        <w:t>(Bovens, 2007: p. 467)</w:t>
      </w:r>
      <w:r w:rsidRPr="00543894">
        <w:rPr>
          <w:iCs/>
        </w:rPr>
        <w:t xml:space="preserve">: “Accountability is a relationship between an actor and a forum, in which the actor has an obligation to explain and to justify his or her conduct, the forum can pose questions and pass judgement, and the actor may face consequences.” This definition </w:t>
      </w:r>
      <w:proofErr w:type="gramStart"/>
      <w:r w:rsidRPr="00543894">
        <w:rPr>
          <w:iCs/>
        </w:rPr>
        <w:t>can be interrogated</w:t>
      </w:r>
      <w:proofErr w:type="gramEnd"/>
      <w:r w:rsidRPr="00543894">
        <w:rPr>
          <w:iCs/>
        </w:rPr>
        <w:t xml:space="preserve"> to identify different types of accountability based on the nature of the actor, forum, conduct and obligation. </w:t>
      </w:r>
      <w:proofErr w:type="gramStart"/>
      <w:r w:rsidRPr="00543894">
        <w:rPr>
          <w:iCs/>
        </w:rPr>
        <w:t xml:space="preserve">If the actor is a </w:t>
      </w:r>
      <w:r w:rsidRPr="00543894">
        <w:rPr>
          <w:iCs/>
        </w:rPr>
        <w:lastRenderedPageBreak/>
        <w:t xml:space="preserve">public organisation, then the following types of accountability arise: </w:t>
      </w:r>
      <w:r w:rsidRPr="00543894">
        <w:rPr>
          <w:i/>
          <w:iCs/>
        </w:rPr>
        <w:t>corporate</w:t>
      </w:r>
      <w:r w:rsidRPr="00543894">
        <w:rPr>
          <w:iCs/>
        </w:rPr>
        <w:t xml:space="preserve"> arising from independent legal status, </w:t>
      </w:r>
      <w:r w:rsidRPr="00543894">
        <w:rPr>
          <w:i/>
          <w:iCs/>
        </w:rPr>
        <w:t>hierarchical</w:t>
      </w:r>
      <w:r w:rsidRPr="00543894">
        <w:rPr>
          <w:iCs/>
        </w:rPr>
        <w:t xml:space="preserve"> whereby the head of the organisation is held responsible, </w:t>
      </w:r>
      <w:r w:rsidRPr="00543894">
        <w:rPr>
          <w:i/>
          <w:iCs/>
        </w:rPr>
        <w:t>collective</w:t>
      </w:r>
      <w:r w:rsidRPr="00543894">
        <w:rPr>
          <w:iCs/>
        </w:rPr>
        <w:t xml:space="preserve"> where any individual within the organisation can be held accountable for the entire organisation or </w:t>
      </w:r>
      <w:r w:rsidRPr="00543894">
        <w:rPr>
          <w:i/>
          <w:iCs/>
        </w:rPr>
        <w:t xml:space="preserve">individual </w:t>
      </w:r>
      <w:r w:rsidRPr="00543894">
        <w:rPr>
          <w:iCs/>
        </w:rPr>
        <w:t>whereby accountability is proportional to each person’s contribution to the conduct of the organisation.</w:t>
      </w:r>
      <w:proofErr w:type="gramEnd"/>
      <w:r>
        <w:rPr>
          <w:iCs/>
        </w:rPr>
        <w:t xml:space="preserve"> </w:t>
      </w:r>
      <w:r w:rsidRPr="00BC6ABD">
        <w:rPr>
          <w:iCs/>
          <w:noProof/>
        </w:rPr>
        <w:t>Bovens</w:t>
      </w:r>
      <w:r>
        <w:rPr>
          <w:iCs/>
          <w:noProof/>
        </w:rPr>
        <w:t xml:space="preserve"> </w:t>
      </w:r>
      <w:r w:rsidRPr="00BC6ABD">
        <w:rPr>
          <w:iCs/>
          <w:noProof/>
        </w:rPr>
        <w:t>(2007)</w:t>
      </w:r>
      <w:r>
        <w:rPr>
          <w:iCs/>
        </w:rPr>
        <w:t xml:space="preserve"> </w:t>
      </w:r>
      <w:r w:rsidRPr="00543894">
        <w:rPr>
          <w:iCs/>
        </w:rPr>
        <w:t xml:space="preserve">identifies five different </w:t>
      </w:r>
      <w:r w:rsidRPr="00543894">
        <w:rPr>
          <w:i/>
          <w:iCs/>
        </w:rPr>
        <w:t>forums</w:t>
      </w:r>
      <w:r w:rsidRPr="00543894">
        <w:rPr>
          <w:iCs/>
        </w:rPr>
        <w:t xml:space="preserve">: Political, Legal, Administrative, Professional and Social. </w:t>
      </w:r>
    </w:p>
    <w:p w14:paraId="24C8D487" w14:textId="77777777" w:rsidR="00A30B19" w:rsidRPr="004B0FF3" w:rsidRDefault="00A30B19" w:rsidP="004B0FF3">
      <w:pPr>
        <w:spacing w:line="480" w:lineRule="auto"/>
        <w:rPr>
          <w:iCs/>
        </w:rPr>
      </w:pPr>
      <w:r w:rsidRPr="00543894">
        <w:rPr>
          <w:iCs/>
        </w:rPr>
        <w:t xml:space="preserve">The nature of the </w:t>
      </w:r>
      <w:r w:rsidRPr="00543894">
        <w:rPr>
          <w:i/>
          <w:iCs/>
        </w:rPr>
        <w:t>obligation</w:t>
      </w:r>
      <w:r w:rsidRPr="00543894">
        <w:rPr>
          <w:iCs/>
        </w:rPr>
        <w:t xml:space="preserve"> can be </w:t>
      </w:r>
      <w:r w:rsidRPr="00543894">
        <w:rPr>
          <w:i/>
          <w:iCs/>
        </w:rPr>
        <w:t>vertical</w:t>
      </w:r>
      <w:r>
        <w:rPr>
          <w:i/>
          <w:iCs/>
        </w:rPr>
        <w:t xml:space="preserve"> </w:t>
      </w:r>
      <w:r w:rsidRPr="00706BA3">
        <w:t>or</w:t>
      </w:r>
      <w:r w:rsidRPr="00543894">
        <w:rPr>
          <w:i/>
          <w:iCs/>
        </w:rPr>
        <w:t xml:space="preserve"> horizontal</w:t>
      </w:r>
      <w:r>
        <w:rPr>
          <w:iCs/>
        </w:rPr>
        <w:t xml:space="preserve"> </w:t>
      </w:r>
      <w:r>
        <w:rPr>
          <w:iCs/>
          <w:noProof/>
        </w:rPr>
        <w:t>(Bovens, 2007)</w:t>
      </w:r>
      <w:r w:rsidRPr="00543894">
        <w:rPr>
          <w:iCs/>
        </w:rPr>
        <w:t xml:space="preserve">. </w:t>
      </w:r>
      <w:r>
        <w:rPr>
          <w:i/>
          <w:iCs/>
        </w:rPr>
        <w:t>V</w:t>
      </w:r>
      <w:r w:rsidRPr="00543894">
        <w:rPr>
          <w:i/>
          <w:iCs/>
        </w:rPr>
        <w:t>ertical</w:t>
      </w:r>
      <w:r w:rsidRPr="00543894">
        <w:rPr>
          <w:iCs/>
        </w:rPr>
        <w:t xml:space="preserve"> accountability</w:t>
      </w:r>
      <w:r>
        <w:rPr>
          <w:iCs/>
        </w:rPr>
        <w:t xml:space="preserve"> refers to a </w:t>
      </w:r>
      <w:r w:rsidRPr="00543894">
        <w:rPr>
          <w:iCs/>
        </w:rPr>
        <w:t>hierarchical relationship between the actor and the forum</w:t>
      </w:r>
      <w:r>
        <w:rPr>
          <w:iCs/>
        </w:rPr>
        <w:t>, which</w:t>
      </w:r>
      <w:r w:rsidRPr="00543894">
        <w:rPr>
          <w:iCs/>
        </w:rPr>
        <w:t xml:space="preserve"> allows the latter </w:t>
      </w:r>
      <w:proofErr w:type="gramStart"/>
      <w:r w:rsidRPr="00543894">
        <w:rPr>
          <w:iCs/>
        </w:rPr>
        <w:t>to formally wield</w:t>
      </w:r>
      <w:proofErr w:type="gramEnd"/>
      <w:r w:rsidRPr="00543894">
        <w:rPr>
          <w:iCs/>
        </w:rPr>
        <w:t xml:space="preserve"> power over the former</w:t>
      </w:r>
      <w:r>
        <w:rPr>
          <w:iCs/>
        </w:rPr>
        <w:t xml:space="preserve">. In contrast, with </w:t>
      </w:r>
      <w:r w:rsidRPr="00543894">
        <w:rPr>
          <w:i/>
          <w:iCs/>
        </w:rPr>
        <w:t>horizontal</w:t>
      </w:r>
      <w:r w:rsidRPr="00543894">
        <w:rPr>
          <w:iCs/>
        </w:rPr>
        <w:t xml:space="preserve"> accountability, a hierarchical relationship and formal accountability obligations are absent, and the concern is with accountability between stakeholders in a network</w:t>
      </w:r>
      <w:r>
        <w:rPr>
          <w:iCs/>
        </w:rPr>
        <w:t xml:space="preserve"> </w:t>
      </w:r>
      <w:r>
        <w:rPr>
          <w:iCs/>
          <w:noProof/>
        </w:rPr>
        <w:t>(Bovens, 2007; Bovens et al., 2014)</w:t>
      </w:r>
      <w:r w:rsidRPr="00543894">
        <w:rPr>
          <w:iCs/>
        </w:rPr>
        <w:t xml:space="preserve">. More precisely, we are interested in the challenges posed by </w:t>
      </w:r>
      <w:proofErr w:type="gramStart"/>
      <w:r w:rsidRPr="00543894">
        <w:rPr>
          <w:iCs/>
        </w:rPr>
        <w:t>horizontal accountability and</w:t>
      </w:r>
      <w:r>
        <w:rPr>
          <w:iCs/>
        </w:rPr>
        <w:t xml:space="preserve"> whether there are adequate mechanisms in place to hold NHS organisations to account for their collective endeavours</w:t>
      </w:r>
      <w:proofErr w:type="gramEnd"/>
      <w:r w:rsidRPr="00543894">
        <w:rPr>
          <w:iCs/>
        </w:rPr>
        <w:t>.</w:t>
      </w:r>
      <w:r>
        <w:rPr>
          <w:iCs/>
        </w:rPr>
        <w:t xml:space="preserve"> This research question stems from the institutional context of the English NHS where different modes of co-ordination, namely hierarchy, markets and networks coincide, each creating different forms of accountability. These modes of co-ordination </w:t>
      </w:r>
      <w:proofErr w:type="gramStart"/>
      <w:r>
        <w:rPr>
          <w:iCs/>
        </w:rPr>
        <w:t>are discussed</w:t>
      </w:r>
      <w:proofErr w:type="gramEnd"/>
      <w:r>
        <w:rPr>
          <w:iCs/>
        </w:rPr>
        <w:t xml:space="preserve"> in the following section.</w:t>
      </w:r>
    </w:p>
    <w:p w14:paraId="478E09D2" w14:textId="77777777" w:rsidR="00A30B19" w:rsidRDefault="00A30B19" w:rsidP="0048031B">
      <w:pPr>
        <w:autoSpaceDE w:val="0"/>
        <w:autoSpaceDN w:val="0"/>
        <w:adjustRightInd w:val="0"/>
        <w:spacing w:after="0" w:line="480" w:lineRule="auto"/>
        <w:rPr>
          <w:rFonts w:eastAsia="Calibri" w:cs="Times New Roman"/>
          <w:b/>
          <w:bCs/>
          <w:i/>
          <w:iCs/>
          <w:color w:val="000000"/>
          <w:szCs w:val="24"/>
        </w:rPr>
      </w:pPr>
      <w:r w:rsidRPr="00DB30BB">
        <w:rPr>
          <w:rFonts w:eastAsia="Calibri" w:cs="Times New Roman"/>
          <w:b/>
          <w:bCs/>
          <w:i/>
          <w:iCs/>
          <w:color w:val="000000"/>
          <w:szCs w:val="24"/>
        </w:rPr>
        <w:t>Hierarchies, Markets and Networks</w:t>
      </w:r>
    </w:p>
    <w:p w14:paraId="2F1BA1C5" w14:textId="77777777" w:rsidR="00A30B19" w:rsidRPr="0097667D" w:rsidRDefault="00A30B19" w:rsidP="00EC36C8">
      <w:pPr>
        <w:spacing w:line="480" w:lineRule="auto"/>
        <w:rPr>
          <w:rFonts w:cs="Times New Roman"/>
          <w:szCs w:val="24"/>
        </w:rPr>
      </w:pPr>
      <w:r>
        <w:rPr>
          <w:rFonts w:cs="Times New Roman"/>
          <w:szCs w:val="24"/>
        </w:rPr>
        <w:t xml:space="preserve">This section outlines </w:t>
      </w:r>
      <w:r w:rsidRPr="002E123B">
        <w:rPr>
          <w:rFonts w:cs="Times New Roman"/>
          <w:szCs w:val="24"/>
        </w:rPr>
        <w:t xml:space="preserve">theories relating to the co-ordination of organisational </w:t>
      </w:r>
      <w:r>
        <w:rPr>
          <w:rFonts w:cs="Times New Roman"/>
          <w:szCs w:val="24"/>
        </w:rPr>
        <w:t xml:space="preserve">activity and </w:t>
      </w:r>
      <w:r w:rsidRPr="002E123B">
        <w:rPr>
          <w:rFonts w:cs="Times New Roman"/>
          <w:szCs w:val="24"/>
        </w:rPr>
        <w:t>behaviour</w:t>
      </w:r>
      <w:r>
        <w:rPr>
          <w:rFonts w:cs="Times New Roman"/>
          <w:szCs w:val="24"/>
        </w:rPr>
        <w:t xml:space="preserve"> in the form of </w:t>
      </w:r>
      <w:r w:rsidRPr="00A8068D">
        <w:rPr>
          <w:rFonts w:cs="Times New Roman"/>
          <w:szCs w:val="24"/>
        </w:rPr>
        <w:t>hierarchies, markets and networks.</w:t>
      </w:r>
      <w:r>
        <w:rPr>
          <w:rFonts w:cs="Times New Roman"/>
          <w:szCs w:val="24"/>
        </w:rPr>
        <w:t xml:space="preserve"> Accountability differs according to each mode of co-ordination. Moreover, the three modes of co-ordination can and often do, co-exist, meaning that different forms of accountability will need to be reconciled.</w:t>
      </w:r>
    </w:p>
    <w:p w14:paraId="5219CC4C" w14:textId="77777777" w:rsidR="00A30B19" w:rsidRPr="00DB30BB" w:rsidRDefault="00A30B19" w:rsidP="0048031B">
      <w:pPr>
        <w:autoSpaceDE w:val="0"/>
        <w:autoSpaceDN w:val="0"/>
        <w:adjustRightInd w:val="0"/>
        <w:spacing w:after="0" w:line="480" w:lineRule="auto"/>
        <w:rPr>
          <w:rFonts w:eastAsia="Calibri" w:cs="Times New Roman"/>
          <w:color w:val="000000"/>
          <w:szCs w:val="24"/>
        </w:rPr>
      </w:pPr>
      <w:r w:rsidRPr="00DB30BB">
        <w:rPr>
          <w:rFonts w:eastAsia="Calibri" w:cs="Times New Roman"/>
          <w:color w:val="000000"/>
          <w:szCs w:val="24"/>
        </w:rPr>
        <w:lastRenderedPageBreak/>
        <w:t>The NHS is fundamentally a hierarchy in which the allocation of resources and delivery of services is co-ordinated by centrally led decision-making. Hierarchies achieve co-ordination through the conscious control of tasks to achieve a predefined objective within a vertical tiered arrangement of sub</w:t>
      </w:r>
      <w:r>
        <w:rPr>
          <w:rFonts w:eastAsia="Calibri" w:cs="Times New Roman"/>
          <w:color w:val="000000"/>
          <w:szCs w:val="24"/>
        </w:rPr>
        <w:t>-</w:t>
      </w:r>
      <w:r w:rsidRPr="00DB30BB">
        <w:rPr>
          <w:rFonts w:eastAsia="Calibri" w:cs="Times New Roman"/>
          <w:color w:val="000000"/>
          <w:szCs w:val="24"/>
        </w:rPr>
        <w:t>units</w:t>
      </w:r>
      <w:r>
        <w:rPr>
          <w:rFonts w:eastAsia="Calibri" w:cs="Times New Roman"/>
          <w:color w:val="000000"/>
          <w:szCs w:val="24"/>
        </w:rPr>
        <w:t xml:space="preserve"> </w:t>
      </w:r>
      <w:r>
        <w:rPr>
          <w:rFonts w:eastAsia="Calibri" w:cs="Times New Roman"/>
          <w:noProof/>
          <w:color w:val="000000"/>
          <w:szCs w:val="24"/>
        </w:rPr>
        <w:t>(Weber, 1968)</w:t>
      </w:r>
      <w:r w:rsidRPr="00DB30BB">
        <w:rPr>
          <w:rFonts w:eastAsia="Calibri" w:cs="Times New Roman"/>
          <w:color w:val="000000"/>
          <w:szCs w:val="24"/>
        </w:rPr>
        <w:t xml:space="preserve">. </w:t>
      </w:r>
      <w:r>
        <w:rPr>
          <w:rFonts w:eastAsia="Calibri" w:cs="Times New Roman"/>
          <w:color w:val="000000"/>
          <w:szCs w:val="24"/>
        </w:rPr>
        <w:t xml:space="preserve">Therefore, accountability </w:t>
      </w:r>
      <w:proofErr w:type="gramStart"/>
      <w:r>
        <w:rPr>
          <w:rFonts w:eastAsia="Calibri" w:cs="Times New Roman"/>
          <w:color w:val="000000"/>
          <w:szCs w:val="24"/>
        </w:rPr>
        <w:t>is achieved</w:t>
      </w:r>
      <w:proofErr w:type="gramEnd"/>
      <w:r>
        <w:rPr>
          <w:rFonts w:eastAsia="Calibri" w:cs="Times New Roman"/>
          <w:color w:val="000000"/>
          <w:szCs w:val="24"/>
        </w:rPr>
        <w:t xml:space="preserve"> through control whereby an actor is obliged to render account to a forum. </w:t>
      </w:r>
      <w:r w:rsidRPr="00DB30BB">
        <w:rPr>
          <w:rFonts w:eastAsia="Calibri" w:cs="Times New Roman"/>
          <w:color w:val="000000"/>
          <w:szCs w:val="24"/>
        </w:rPr>
        <w:t xml:space="preserve">Hierarchies purposively construct their own incentives and sanctions, which </w:t>
      </w:r>
      <w:proofErr w:type="gramStart"/>
      <w:r w:rsidRPr="00DB30BB">
        <w:rPr>
          <w:rFonts w:eastAsia="Calibri" w:cs="Times New Roman"/>
          <w:color w:val="000000"/>
          <w:szCs w:val="24"/>
        </w:rPr>
        <w:t>are used</w:t>
      </w:r>
      <w:proofErr w:type="gramEnd"/>
      <w:r w:rsidRPr="00DB30BB">
        <w:rPr>
          <w:rFonts w:eastAsia="Calibri" w:cs="Times New Roman"/>
          <w:color w:val="000000"/>
          <w:szCs w:val="24"/>
        </w:rPr>
        <w:t xml:space="preserve"> to achieve the co-ordination of activities. </w:t>
      </w:r>
    </w:p>
    <w:p w14:paraId="42BF4F42" w14:textId="77777777" w:rsidR="00A30B19" w:rsidRPr="00DB30BB" w:rsidRDefault="00A30B19" w:rsidP="0048031B">
      <w:pPr>
        <w:autoSpaceDE w:val="0"/>
        <w:autoSpaceDN w:val="0"/>
        <w:adjustRightInd w:val="0"/>
        <w:spacing w:after="0" w:line="480" w:lineRule="auto"/>
        <w:rPr>
          <w:rFonts w:eastAsia="Calibri" w:cs="Times New Roman"/>
          <w:szCs w:val="24"/>
        </w:rPr>
      </w:pPr>
    </w:p>
    <w:p w14:paraId="4050740A" w14:textId="77777777" w:rsidR="00A30B19" w:rsidRDefault="00A30B19" w:rsidP="0091166E">
      <w:pPr>
        <w:autoSpaceDE w:val="0"/>
        <w:autoSpaceDN w:val="0"/>
        <w:adjustRightInd w:val="0"/>
        <w:spacing w:after="0" w:line="480" w:lineRule="auto"/>
        <w:rPr>
          <w:rFonts w:eastAsia="Calibri" w:cs="Times New Roman"/>
          <w:szCs w:val="24"/>
        </w:rPr>
      </w:pPr>
      <w:r w:rsidRPr="00DB30BB">
        <w:rPr>
          <w:rFonts w:eastAsia="Calibri" w:cs="Times New Roman"/>
          <w:szCs w:val="24"/>
        </w:rPr>
        <w:t xml:space="preserve">In contrast to the conscious and carefully controlled co-ordination of activity within a hierarchy, co-ordination in the market occurs spontaneously and </w:t>
      </w:r>
      <w:proofErr w:type="gramStart"/>
      <w:r w:rsidRPr="00DB30BB">
        <w:rPr>
          <w:rFonts w:eastAsia="Calibri" w:cs="Times New Roman"/>
          <w:szCs w:val="24"/>
        </w:rPr>
        <w:t>is driven</w:t>
      </w:r>
      <w:proofErr w:type="gramEnd"/>
      <w:r w:rsidRPr="00DB30BB">
        <w:rPr>
          <w:rFonts w:eastAsia="Calibri" w:cs="Times New Roman"/>
          <w:szCs w:val="24"/>
        </w:rPr>
        <w:t xml:space="preserve"> by the exchange of goods and services between parties for an agreed price</w:t>
      </w:r>
      <w:r>
        <w:rPr>
          <w:rFonts w:eastAsia="Calibri" w:cs="Times New Roman"/>
          <w:szCs w:val="24"/>
        </w:rPr>
        <w:t xml:space="preserve"> </w:t>
      </w:r>
      <w:r>
        <w:rPr>
          <w:rFonts w:eastAsia="Calibri" w:cs="Times New Roman"/>
          <w:noProof/>
          <w:szCs w:val="24"/>
        </w:rPr>
        <w:t>(Levacic, 1991)</w:t>
      </w:r>
      <w:r w:rsidRPr="00DB30BB">
        <w:rPr>
          <w:rFonts w:eastAsia="Calibri" w:cs="Times New Roman"/>
          <w:szCs w:val="24"/>
        </w:rPr>
        <w:t xml:space="preserve">. </w:t>
      </w:r>
      <w:r>
        <w:rPr>
          <w:rFonts w:eastAsia="Calibri" w:cs="Times New Roman"/>
          <w:szCs w:val="24"/>
        </w:rPr>
        <w:t xml:space="preserve">Accordingly, contracts are the means through which accountability </w:t>
      </w:r>
      <w:proofErr w:type="gramStart"/>
      <w:r>
        <w:rPr>
          <w:rFonts w:eastAsia="Calibri" w:cs="Times New Roman"/>
          <w:szCs w:val="24"/>
        </w:rPr>
        <w:t>is exercised</w:t>
      </w:r>
      <w:proofErr w:type="gramEnd"/>
      <w:r>
        <w:rPr>
          <w:rFonts w:eastAsia="Calibri" w:cs="Times New Roman"/>
          <w:szCs w:val="24"/>
        </w:rPr>
        <w:t xml:space="preserve"> as they outline the terms of the relationship between an actor and forum. </w:t>
      </w:r>
      <w:r w:rsidRPr="00DB30BB">
        <w:rPr>
          <w:rFonts w:eastAsia="Calibri" w:cs="Times New Roman"/>
          <w:szCs w:val="24"/>
        </w:rPr>
        <w:t xml:space="preserve">Co-operation </w:t>
      </w:r>
      <w:r>
        <w:rPr>
          <w:rFonts w:eastAsia="Calibri" w:cs="Times New Roman"/>
          <w:szCs w:val="24"/>
        </w:rPr>
        <w:t>can sometimes</w:t>
      </w:r>
      <w:r w:rsidRPr="00DB30BB">
        <w:rPr>
          <w:rFonts w:eastAsia="Calibri" w:cs="Times New Roman"/>
          <w:szCs w:val="24"/>
        </w:rPr>
        <w:t xml:space="preserve"> also </w:t>
      </w:r>
      <w:r>
        <w:rPr>
          <w:rFonts w:eastAsia="Calibri" w:cs="Times New Roman"/>
          <w:szCs w:val="24"/>
        </w:rPr>
        <w:t xml:space="preserve">occur </w:t>
      </w:r>
      <w:r w:rsidRPr="00DB30BB">
        <w:rPr>
          <w:rFonts w:eastAsia="Calibri" w:cs="Times New Roman"/>
          <w:szCs w:val="24"/>
        </w:rPr>
        <w:t>in the market spontaneously when organisations’ self-interest coincides</w:t>
      </w:r>
      <w:r>
        <w:rPr>
          <w:rFonts w:eastAsia="Calibri" w:cs="Times New Roman"/>
          <w:szCs w:val="24"/>
        </w:rPr>
        <w:t xml:space="preserve"> </w:t>
      </w:r>
      <w:r>
        <w:rPr>
          <w:rFonts w:eastAsia="Calibri" w:cs="Times New Roman"/>
          <w:noProof/>
          <w:szCs w:val="24"/>
        </w:rPr>
        <w:t>(Bengtsson and Kock, 1999; Brandenburger and Nalebuff, 1996)</w:t>
      </w:r>
      <w:r w:rsidRPr="00DB30BB">
        <w:rPr>
          <w:rFonts w:eastAsia="Calibri" w:cs="Times New Roman"/>
          <w:szCs w:val="24"/>
        </w:rPr>
        <w:t xml:space="preserve">. </w:t>
      </w:r>
    </w:p>
    <w:p w14:paraId="69806E09" w14:textId="77777777" w:rsidR="00A30B19" w:rsidRPr="00DB30BB" w:rsidRDefault="00A30B19" w:rsidP="0091166E">
      <w:pPr>
        <w:autoSpaceDE w:val="0"/>
        <w:autoSpaceDN w:val="0"/>
        <w:adjustRightInd w:val="0"/>
        <w:spacing w:after="0" w:line="480" w:lineRule="auto"/>
        <w:rPr>
          <w:rFonts w:eastAsia="Calibri" w:cs="Times New Roman"/>
          <w:b/>
          <w:bCs/>
          <w:i/>
          <w:iCs/>
          <w:szCs w:val="24"/>
        </w:rPr>
      </w:pPr>
    </w:p>
    <w:p w14:paraId="7F0A3744" w14:textId="77777777" w:rsidR="00A30B19" w:rsidRPr="00DB30BB" w:rsidRDefault="00A30B19" w:rsidP="0048031B">
      <w:pPr>
        <w:autoSpaceDE w:val="0"/>
        <w:autoSpaceDN w:val="0"/>
        <w:adjustRightInd w:val="0"/>
        <w:spacing w:after="0" w:line="480" w:lineRule="auto"/>
        <w:rPr>
          <w:rFonts w:eastAsia="Calibri" w:cs="Times New Roman"/>
          <w:szCs w:val="24"/>
        </w:rPr>
      </w:pPr>
      <w:r w:rsidRPr="00DB30BB">
        <w:rPr>
          <w:rFonts w:eastAsia="Calibri" w:cs="Times New Roman"/>
          <w:szCs w:val="24"/>
        </w:rPr>
        <w:t xml:space="preserve">Definitions of networks vary, but they </w:t>
      </w:r>
      <w:r>
        <w:rPr>
          <w:rFonts w:eastAsia="Calibri" w:cs="Times New Roman"/>
          <w:szCs w:val="24"/>
        </w:rPr>
        <w:t>can be</w:t>
      </w:r>
      <w:r w:rsidRPr="00DB30BB">
        <w:rPr>
          <w:rFonts w:eastAsia="Calibri" w:cs="Times New Roman"/>
          <w:szCs w:val="24"/>
        </w:rPr>
        <w:t xml:space="preserve"> characterised as informal modes of co-ordination </w:t>
      </w:r>
      <w:r>
        <w:rPr>
          <w:rFonts w:eastAsia="Calibri" w:cs="Times New Roman"/>
          <w:noProof/>
          <w:szCs w:val="24"/>
        </w:rPr>
        <w:t>(Thompson, 2003)</w:t>
      </w:r>
      <w:r w:rsidRPr="00DB30BB">
        <w:rPr>
          <w:rFonts w:eastAsia="Calibri" w:cs="Times New Roman"/>
          <w:szCs w:val="24"/>
        </w:rPr>
        <w:t xml:space="preserve"> between organisations</w:t>
      </w:r>
      <w:r>
        <w:rPr>
          <w:rFonts w:eastAsia="Calibri" w:cs="Times New Roman"/>
          <w:szCs w:val="24"/>
        </w:rPr>
        <w:t xml:space="preserve"> </w:t>
      </w:r>
      <w:r>
        <w:rPr>
          <w:rFonts w:eastAsia="Calibri" w:cs="Times New Roman"/>
          <w:noProof/>
          <w:szCs w:val="24"/>
        </w:rPr>
        <w:t>(Thompson, 2003; 6 et al., 2006)</w:t>
      </w:r>
      <w:r w:rsidRPr="00DB30BB">
        <w:rPr>
          <w:rFonts w:eastAsia="Calibri" w:cs="Times New Roman"/>
          <w:szCs w:val="24"/>
        </w:rPr>
        <w:t>, or between organisations and individuals</w:t>
      </w:r>
      <w:r>
        <w:rPr>
          <w:rFonts w:eastAsia="Calibri" w:cs="Times New Roman"/>
          <w:szCs w:val="24"/>
        </w:rPr>
        <w:t xml:space="preserve"> </w:t>
      </w:r>
      <w:r>
        <w:rPr>
          <w:rFonts w:eastAsia="Calibri" w:cs="Times New Roman"/>
          <w:noProof/>
          <w:szCs w:val="24"/>
        </w:rPr>
        <w:t>(6 et al., 2006)</w:t>
      </w:r>
      <w:r w:rsidRPr="00DB30BB">
        <w:rPr>
          <w:rFonts w:eastAsia="Calibri" w:cs="Times New Roman"/>
          <w:szCs w:val="24"/>
        </w:rPr>
        <w:t xml:space="preserve">. Networks can be conceptualised as a third mode of governance, with </w:t>
      </w:r>
      <w:r>
        <w:rPr>
          <w:rFonts w:eastAsia="Calibri" w:cs="Times New Roman"/>
          <w:szCs w:val="24"/>
        </w:rPr>
        <w:t>co-ordination</w:t>
      </w:r>
      <w:r w:rsidRPr="00DB30BB">
        <w:rPr>
          <w:rFonts w:eastAsia="Calibri" w:cs="Times New Roman"/>
          <w:szCs w:val="24"/>
        </w:rPr>
        <w:t xml:space="preserve"> mechanisms which differ from the mechanisms of the market (price, transactions, </w:t>
      </w:r>
      <w:proofErr w:type="gramStart"/>
      <w:r w:rsidRPr="00DB30BB">
        <w:rPr>
          <w:rFonts w:eastAsia="Calibri" w:cs="Times New Roman"/>
          <w:szCs w:val="24"/>
        </w:rPr>
        <w:t>exit</w:t>
      </w:r>
      <w:proofErr w:type="gramEnd"/>
      <w:r w:rsidRPr="00DB30BB">
        <w:rPr>
          <w:rFonts w:eastAsia="Calibri" w:cs="Times New Roman"/>
          <w:szCs w:val="24"/>
        </w:rPr>
        <w:t>) and those of the hierarchy (rules, commands, authority). A key mechanism of co-ordination in networks is trust and co-operation</w:t>
      </w:r>
      <w:r>
        <w:rPr>
          <w:rFonts w:eastAsia="Calibri" w:cs="Times New Roman"/>
          <w:szCs w:val="24"/>
        </w:rPr>
        <w:t xml:space="preserve"> </w:t>
      </w:r>
      <w:r>
        <w:rPr>
          <w:rFonts w:eastAsia="Calibri" w:cs="Times New Roman"/>
          <w:noProof/>
          <w:szCs w:val="24"/>
        </w:rPr>
        <w:t>(Thompson et al., 1991)</w:t>
      </w:r>
      <w:r w:rsidRPr="00DB30BB">
        <w:rPr>
          <w:rFonts w:eastAsia="Calibri" w:cs="Times New Roman"/>
          <w:szCs w:val="24"/>
        </w:rPr>
        <w:t xml:space="preserve">. </w:t>
      </w:r>
      <w:r>
        <w:rPr>
          <w:rFonts w:eastAsia="Calibri" w:cs="Times New Roman"/>
          <w:noProof/>
          <w:szCs w:val="24"/>
        </w:rPr>
        <w:t>(Uzzi, 1997)</w:t>
      </w:r>
      <w:r w:rsidRPr="00DB30BB">
        <w:rPr>
          <w:rFonts w:eastAsia="Calibri" w:cs="Times New Roman"/>
          <w:szCs w:val="24"/>
        </w:rPr>
        <w:t xml:space="preserve"> suggest</w:t>
      </w:r>
      <w:r>
        <w:rPr>
          <w:rFonts w:eastAsia="Calibri" w:cs="Times New Roman"/>
          <w:szCs w:val="24"/>
        </w:rPr>
        <w:t>s</w:t>
      </w:r>
      <w:r w:rsidRPr="00DB30BB">
        <w:rPr>
          <w:rFonts w:eastAsia="Calibri" w:cs="Times New Roman"/>
          <w:szCs w:val="24"/>
        </w:rPr>
        <w:t xml:space="preserve"> that </w:t>
      </w:r>
      <w:bookmarkStart w:id="0" w:name="_Hlk531694224"/>
      <w:proofErr w:type="gramStart"/>
      <w:r w:rsidRPr="00DB30BB">
        <w:rPr>
          <w:rFonts w:eastAsia="Calibri" w:cs="Times New Roman"/>
          <w:szCs w:val="24"/>
        </w:rPr>
        <w:t>long term</w:t>
      </w:r>
      <w:proofErr w:type="gramEnd"/>
      <w:r w:rsidRPr="00DB30BB">
        <w:rPr>
          <w:rFonts w:eastAsia="Calibri" w:cs="Times New Roman"/>
          <w:szCs w:val="24"/>
        </w:rPr>
        <w:t xml:space="preserve"> relationships between organisations in networks can lead to co-operative relationships</w:t>
      </w:r>
      <w:bookmarkEnd w:id="0"/>
      <w:r w:rsidRPr="00DB30BB">
        <w:rPr>
          <w:rFonts w:eastAsia="Calibri" w:cs="Times New Roman"/>
          <w:szCs w:val="24"/>
        </w:rPr>
        <w:t>, even between competitors</w:t>
      </w:r>
      <w:r>
        <w:rPr>
          <w:rFonts w:eastAsia="Calibri" w:cs="Times New Roman"/>
          <w:szCs w:val="24"/>
        </w:rPr>
        <w:t xml:space="preserve"> with these relationships being characterised by norms of reciprocity</w:t>
      </w:r>
      <w:r w:rsidRPr="00DB30BB">
        <w:rPr>
          <w:rFonts w:eastAsia="Calibri" w:cs="Times New Roman"/>
          <w:szCs w:val="24"/>
        </w:rPr>
        <w:t xml:space="preserve">. </w:t>
      </w:r>
      <w:r>
        <w:rPr>
          <w:rFonts w:eastAsia="Calibri" w:cs="Times New Roman"/>
          <w:szCs w:val="24"/>
        </w:rPr>
        <w:t xml:space="preserve">Hence, in networks accountability is realised through relationships, with individual organisations behaving as both actor and forum in order to hold </w:t>
      </w:r>
      <w:r>
        <w:rPr>
          <w:rFonts w:eastAsia="Calibri" w:cs="Times New Roman"/>
          <w:szCs w:val="24"/>
        </w:rPr>
        <w:lastRenderedPageBreak/>
        <w:t xml:space="preserve">each other to account. Even in the absence of formal structures, other mechanisms such as reciprocity, professional credibility and long-term dependency will help to sustain accountability in networks. </w:t>
      </w:r>
    </w:p>
    <w:p w14:paraId="45F73067" w14:textId="77777777" w:rsidR="00A30B19" w:rsidRDefault="00A30B19" w:rsidP="0048031B">
      <w:pPr>
        <w:autoSpaceDE w:val="0"/>
        <w:autoSpaceDN w:val="0"/>
        <w:adjustRightInd w:val="0"/>
        <w:spacing w:after="0" w:line="480" w:lineRule="auto"/>
        <w:rPr>
          <w:rFonts w:eastAsia="Calibri" w:cs="Times New Roman"/>
          <w:szCs w:val="24"/>
        </w:rPr>
      </w:pPr>
      <w:r w:rsidRPr="00DB30BB">
        <w:rPr>
          <w:rFonts w:eastAsia="Calibri" w:cs="Times New Roman"/>
          <w:szCs w:val="24"/>
        </w:rPr>
        <w:t xml:space="preserve">Networks can exist between individuals within a single profession (professional networks), which can be both formally mandated by the NHS hierarchy or can be based on personal relationships or can exist across organisational boundaries between individuals involved in the co-ordination of a particular service. Networks can also exist at an organisational level, such as formal risk sharing agreements, or agreements to work together to provide a particular service. </w:t>
      </w:r>
      <w:r>
        <w:rPr>
          <w:rFonts w:eastAsia="Calibri" w:cs="Times New Roman"/>
          <w:szCs w:val="24"/>
        </w:rPr>
        <w:t xml:space="preserve">Clans are particular forms of networks that </w:t>
      </w:r>
      <w:proofErr w:type="gramStart"/>
      <w:r>
        <w:rPr>
          <w:rFonts w:eastAsia="Calibri" w:cs="Times New Roman"/>
          <w:szCs w:val="24"/>
        </w:rPr>
        <w:t>are formed</w:t>
      </w:r>
      <w:proofErr w:type="gramEnd"/>
      <w:r>
        <w:rPr>
          <w:rFonts w:eastAsia="Calibri" w:cs="Times New Roman"/>
          <w:szCs w:val="24"/>
        </w:rPr>
        <w:t xml:space="preserve"> within occupational groups. </w:t>
      </w:r>
      <w:r>
        <w:rPr>
          <w:rFonts w:eastAsia="Calibri" w:cs="Times New Roman"/>
          <w:b/>
          <w:bCs/>
          <w:i/>
          <w:iCs/>
          <w:szCs w:val="24"/>
        </w:rPr>
        <w:t xml:space="preserve"> </w:t>
      </w:r>
      <w:r>
        <w:rPr>
          <w:rFonts w:eastAsia="Calibri" w:cs="Times New Roman"/>
          <w:szCs w:val="24"/>
        </w:rPr>
        <w:t xml:space="preserve">Clans </w:t>
      </w:r>
      <w:proofErr w:type="gramStart"/>
      <w:r>
        <w:rPr>
          <w:rFonts w:eastAsia="Calibri" w:cs="Times New Roman"/>
          <w:szCs w:val="24"/>
        </w:rPr>
        <w:t xml:space="preserve">are </w:t>
      </w:r>
      <w:r w:rsidRPr="007C7BA3">
        <w:rPr>
          <w:rFonts w:eastAsia="Calibri" w:cs="Times New Roman"/>
          <w:szCs w:val="24"/>
        </w:rPr>
        <w:t>defined</w:t>
      </w:r>
      <w:proofErr w:type="gramEnd"/>
      <w:r w:rsidRPr="007C7BA3">
        <w:rPr>
          <w:rFonts w:eastAsia="Calibri" w:cs="Times New Roman"/>
          <w:szCs w:val="24"/>
        </w:rPr>
        <w:t xml:space="preserve"> as groups with ‘organic solidity’</w:t>
      </w:r>
      <w:r>
        <w:rPr>
          <w:rFonts w:eastAsia="Calibri" w:cs="Times New Roman"/>
          <w:szCs w:val="24"/>
        </w:rPr>
        <w:t>,</w:t>
      </w:r>
      <w:r w:rsidRPr="007C7BA3">
        <w:rPr>
          <w:rFonts w:eastAsia="Calibri" w:cs="Times New Roman"/>
          <w:szCs w:val="24"/>
        </w:rPr>
        <w:t xml:space="preserve"> which is based on shared objectives due to dependence on each other</w:t>
      </w:r>
      <w:r>
        <w:rPr>
          <w:rFonts w:eastAsia="Calibri" w:cs="Times New Roman"/>
          <w:szCs w:val="24"/>
        </w:rPr>
        <w:t xml:space="preserve"> </w:t>
      </w:r>
      <w:r>
        <w:rPr>
          <w:rFonts w:eastAsia="Calibri" w:cs="Times New Roman"/>
          <w:noProof/>
          <w:szCs w:val="24"/>
        </w:rPr>
        <w:t>(Ouchi, 1980)</w:t>
      </w:r>
      <w:r w:rsidRPr="007C7BA3">
        <w:rPr>
          <w:rFonts w:eastAsia="Calibri" w:cs="Times New Roman"/>
          <w:szCs w:val="24"/>
        </w:rPr>
        <w:t xml:space="preserve">. Clans operate where there is high performance ambiguity, but where individuals share similar goals. Clan members co-operate because they believe </w:t>
      </w:r>
      <w:proofErr w:type="gramStart"/>
      <w:r w:rsidRPr="007C7BA3">
        <w:rPr>
          <w:rFonts w:eastAsia="Calibri" w:cs="Times New Roman"/>
          <w:szCs w:val="24"/>
        </w:rPr>
        <w:t>their interests are best served by the interests of the clan, rather than due to contractual obligations or monitoring</w:t>
      </w:r>
      <w:proofErr w:type="gramEnd"/>
      <w:r w:rsidRPr="007C7BA3">
        <w:rPr>
          <w:rFonts w:eastAsia="Calibri" w:cs="Times New Roman"/>
          <w:szCs w:val="24"/>
        </w:rPr>
        <w:t xml:space="preserve">. </w:t>
      </w:r>
      <w:r>
        <w:rPr>
          <w:rFonts w:eastAsia="Calibri" w:cs="Times New Roman"/>
          <w:szCs w:val="24"/>
        </w:rPr>
        <w:t xml:space="preserve">The interdependence of clan members on each other may also induce cooperation as network organisations rely on each other to succeed </w:t>
      </w:r>
      <w:r>
        <w:rPr>
          <w:rFonts w:eastAsia="Calibri" w:cs="Times New Roman"/>
          <w:noProof/>
          <w:szCs w:val="24"/>
        </w:rPr>
        <w:t>(Sanderson et al., 2018)</w:t>
      </w:r>
      <w:r>
        <w:rPr>
          <w:rFonts w:eastAsia="Calibri" w:cs="Times New Roman"/>
          <w:szCs w:val="24"/>
        </w:rPr>
        <w:t>.</w:t>
      </w:r>
    </w:p>
    <w:p w14:paraId="3708AD45" w14:textId="77777777" w:rsidR="00A30B19" w:rsidRDefault="00A30B19" w:rsidP="0048031B">
      <w:pPr>
        <w:autoSpaceDE w:val="0"/>
        <w:autoSpaceDN w:val="0"/>
        <w:adjustRightInd w:val="0"/>
        <w:spacing w:after="0" w:line="480" w:lineRule="auto"/>
        <w:rPr>
          <w:rFonts w:eastAsia="Calibri" w:cs="Times New Roman"/>
          <w:szCs w:val="24"/>
        </w:rPr>
      </w:pPr>
    </w:p>
    <w:p w14:paraId="62EBFF57" w14:textId="77777777" w:rsidR="00A30B19" w:rsidRPr="00DB30BB" w:rsidRDefault="00A30B19" w:rsidP="0048031B">
      <w:pPr>
        <w:autoSpaceDE w:val="0"/>
        <w:autoSpaceDN w:val="0"/>
        <w:adjustRightInd w:val="0"/>
        <w:spacing w:after="0" w:line="480" w:lineRule="auto"/>
        <w:rPr>
          <w:rFonts w:eastAsia="Calibri" w:cs="Times New Roman"/>
          <w:szCs w:val="24"/>
        </w:rPr>
      </w:pPr>
      <w:r w:rsidRPr="00DB30BB">
        <w:rPr>
          <w:rFonts w:eastAsia="Calibri" w:cs="Times New Roman"/>
          <w:szCs w:val="24"/>
        </w:rPr>
        <w:t>Hierarchies, markets and networks are ideal types of co-ordination, and in reality, these control mechanisms may be combined</w:t>
      </w:r>
      <w:r>
        <w:rPr>
          <w:rFonts w:eastAsia="Calibri" w:cs="Times New Roman"/>
          <w:szCs w:val="24"/>
        </w:rPr>
        <w:t xml:space="preserve"> resulting in a structurally hybrid system </w:t>
      </w:r>
      <w:r>
        <w:rPr>
          <w:rFonts w:eastAsia="Calibri" w:cs="Times New Roman"/>
          <w:noProof/>
          <w:szCs w:val="24"/>
        </w:rPr>
        <w:t>(DENIS et al., 2015; Anonymous, 2016)</w:t>
      </w:r>
      <w:r>
        <w:rPr>
          <w:rFonts w:eastAsia="Calibri" w:cs="Times New Roman"/>
          <w:szCs w:val="24"/>
        </w:rPr>
        <w:t xml:space="preserve">.  </w:t>
      </w:r>
      <w:r>
        <w:rPr>
          <w:rFonts w:eastAsia="Calibri" w:cs="Times New Roman"/>
          <w:noProof/>
          <w:szCs w:val="24"/>
        </w:rPr>
        <w:t>Exworthy et al. (1999)</w:t>
      </w:r>
      <w:r>
        <w:rPr>
          <w:rFonts w:eastAsia="Calibri" w:cs="Times New Roman"/>
          <w:szCs w:val="24"/>
        </w:rPr>
        <w:t xml:space="preserve"> found </w:t>
      </w:r>
      <w:r w:rsidRPr="00DB30BB">
        <w:rPr>
          <w:rFonts w:eastAsia="Calibri" w:cs="Times New Roman"/>
          <w:szCs w:val="24"/>
        </w:rPr>
        <w:t xml:space="preserve">that the notion of a continuum of hierarchy through to market, with network in between </w:t>
      </w:r>
      <w:r>
        <w:rPr>
          <w:rFonts w:eastAsia="Calibri" w:cs="Times New Roman"/>
          <w:szCs w:val="24"/>
        </w:rPr>
        <w:t>was</w:t>
      </w:r>
      <w:r w:rsidRPr="00DB30BB">
        <w:rPr>
          <w:rFonts w:eastAsia="Calibri" w:cs="Times New Roman"/>
          <w:szCs w:val="24"/>
        </w:rPr>
        <w:t xml:space="preserve"> not borne out empirically</w:t>
      </w:r>
      <w:r>
        <w:rPr>
          <w:rFonts w:eastAsia="Calibri" w:cs="Times New Roman"/>
          <w:szCs w:val="24"/>
        </w:rPr>
        <w:t xml:space="preserve"> in the NHS</w:t>
      </w:r>
      <w:r w:rsidRPr="00DB30BB">
        <w:rPr>
          <w:rFonts w:eastAsia="Calibri" w:cs="Times New Roman"/>
          <w:szCs w:val="24"/>
        </w:rPr>
        <w:t>.</w:t>
      </w:r>
      <w:r>
        <w:rPr>
          <w:rFonts w:eastAsia="Calibri" w:cs="Times New Roman"/>
          <w:szCs w:val="24"/>
        </w:rPr>
        <w:t xml:space="preserve"> This means that in many circumstances NHS organisations are likely to have both vertical and horizontal accountabilities</w:t>
      </w:r>
      <w:r w:rsidRPr="00DB30BB">
        <w:rPr>
          <w:rFonts w:eastAsia="Calibri" w:cs="Times New Roman"/>
          <w:szCs w:val="24"/>
        </w:rPr>
        <w:t xml:space="preserve"> </w:t>
      </w:r>
      <w:r>
        <w:rPr>
          <w:rFonts w:eastAsia="Calibri" w:cs="Times New Roman"/>
          <w:szCs w:val="24"/>
        </w:rPr>
        <w:t xml:space="preserve">and will need to find ways to balance the two. </w:t>
      </w:r>
      <w:r w:rsidRPr="00DB30BB">
        <w:rPr>
          <w:rFonts w:eastAsia="Calibri" w:cs="Times New Roman"/>
          <w:szCs w:val="24"/>
        </w:rPr>
        <w:t>A common belief in relation to these three modes of co-ordination is that organisations will self-organise to find the most efficient way of conducting business</w:t>
      </w:r>
      <w:r>
        <w:rPr>
          <w:rFonts w:eastAsia="Calibri" w:cs="Times New Roman"/>
          <w:szCs w:val="24"/>
        </w:rPr>
        <w:t xml:space="preserve"> </w:t>
      </w:r>
      <w:r>
        <w:rPr>
          <w:rFonts w:eastAsia="Calibri" w:cs="Times New Roman"/>
          <w:noProof/>
          <w:szCs w:val="24"/>
        </w:rPr>
        <w:t>(Williamson, 1996)</w:t>
      </w:r>
      <w:r w:rsidRPr="00DB30BB">
        <w:rPr>
          <w:rFonts w:eastAsia="Calibri" w:cs="Times New Roman"/>
          <w:szCs w:val="24"/>
        </w:rPr>
        <w:t xml:space="preserve">. </w:t>
      </w:r>
      <w:proofErr w:type="gramStart"/>
      <w:r w:rsidRPr="00DB30BB">
        <w:rPr>
          <w:rFonts w:eastAsia="Calibri" w:cs="Times New Roman"/>
          <w:szCs w:val="24"/>
        </w:rPr>
        <w:t>Clearly</w:t>
      </w:r>
      <w:proofErr w:type="gramEnd"/>
      <w:r w:rsidRPr="00DB30BB">
        <w:rPr>
          <w:rFonts w:eastAsia="Calibri" w:cs="Times New Roman"/>
          <w:szCs w:val="24"/>
        </w:rPr>
        <w:t xml:space="preserve"> this is not always possible within the NHS policy environment in England, where organisations are subject to a </w:t>
      </w:r>
      <w:r w:rsidRPr="00DB30BB">
        <w:rPr>
          <w:rFonts w:eastAsia="Calibri" w:cs="Times New Roman"/>
          <w:szCs w:val="24"/>
        </w:rPr>
        <w:lastRenderedPageBreak/>
        <w:t xml:space="preserve">mixed environment in which elements of the market have been introduced to the hierarchical structure. </w:t>
      </w:r>
    </w:p>
    <w:p w14:paraId="12AF8D31" w14:textId="77777777" w:rsidR="00A30B19" w:rsidRDefault="00A30B19" w:rsidP="009176EF">
      <w:pPr>
        <w:autoSpaceDE w:val="0"/>
        <w:autoSpaceDN w:val="0"/>
        <w:adjustRightInd w:val="0"/>
        <w:spacing w:after="0" w:line="480" w:lineRule="auto"/>
        <w:rPr>
          <w:rFonts w:eastAsia="Calibri" w:cs="Times New Roman"/>
          <w:szCs w:val="24"/>
        </w:rPr>
      </w:pPr>
    </w:p>
    <w:p w14:paraId="73C84972" w14:textId="77777777" w:rsidR="00A30B19" w:rsidRDefault="00A30B19" w:rsidP="006769F3">
      <w:pPr>
        <w:autoSpaceDE w:val="0"/>
        <w:autoSpaceDN w:val="0"/>
        <w:adjustRightInd w:val="0"/>
        <w:spacing w:after="0" w:line="480" w:lineRule="auto"/>
        <w:rPr>
          <w:rFonts w:eastAsia="Calibri" w:cs="Times New Roman"/>
          <w:szCs w:val="24"/>
        </w:rPr>
      </w:pPr>
      <w:r>
        <w:rPr>
          <w:rFonts w:eastAsia="Calibri" w:cs="Times New Roman"/>
          <w:szCs w:val="24"/>
        </w:rPr>
        <w:t xml:space="preserve">Advocates of New Public Governance such as </w:t>
      </w:r>
      <w:r>
        <w:rPr>
          <w:rFonts w:eastAsia="Calibri" w:cs="Times New Roman"/>
          <w:noProof/>
          <w:szCs w:val="24"/>
        </w:rPr>
        <w:t>(Osborne, 2006)</w:t>
      </w:r>
      <w:r>
        <w:rPr>
          <w:rFonts w:eastAsia="Calibri" w:cs="Times New Roman"/>
          <w:szCs w:val="24"/>
        </w:rPr>
        <w:t xml:space="preserve"> </w:t>
      </w:r>
      <w:r w:rsidRPr="00DB30BB">
        <w:rPr>
          <w:rFonts w:eastAsia="Calibri" w:cs="Times New Roman"/>
          <w:szCs w:val="24"/>
        </w:rPr>
        <w:t>contend that network systems operate in the ‘shadow’ of the hierarchy</w:t>
      </w:r>
      <w:r>
        <w:rPr>
          <w:rFonts w:eastAsia="Calibri" w:cs="Times New Roman"/>
          <w:szCs w:val="24"/>
        </w:rPr>
        <w:t xml:space="preserve"> and </w:t>
      </w:r>
      <w:r w:rsidRPr="00DB30BB">
        <w:rPr>
          <w:rFonts w:eastAsia="Calibri" w:cs="Times New Roman"/>
          <w:szCs w:val="24"/>
        </w:rPr>
        <w:t>that the hierarchy fulfils an important role in the mandating and leadership of the network approach</w:t>
      </w:r>
      <w:r>
        <w:rPr>
          <w:rFonts w:eastAsia="Calibri" w:cs="Times New Roman"/>
          <w:szCs w:val="24"/>
        </w:rPr>
        <w:t xml:space="preserve"> </w:t>
      </w:r>
      <w:r>
        <w:rPr>
          <w:rFonts w:eastAsia="Calibri" w:cs="Times New Roman"/>
          <w:noProof/>
          <w:szCs w:val="24"/>
        </w:rPr>
        <w:t>(van der Elst and de Rynck, 2013)</w:t>
      </w:r>
      <w:r w:rsidRPr="00DB30BB">
        <w:rPr>
          <w:rFonts w:eastAsia="Calibri" w:cs="Times New Roman"/>
          <w:szCs w:val="24"/>
        </w:rPr>
        <w:t xml:space="preserve">. </w:t>
      </w:r>
    </w:p>
    <w:p w14:paraId="65B6808A" w14:textId="77777777" w:rsidR="00A30B19" w:rsidRDefault="00A30B19" w:rsidP="006769F3">
      <w:pPr>
        <w:autoSpaceDE w:val="0"/>
        <w:autoSpaceDN w:val="0"/>
        <w:adjustRightInd w:val="0"/>
        <w:spacing w:after="0" w:line="480" w:lineRule="auto"/>
        <w:rPr>
          <w:b/>
          <w:bCs/>
          <w:i/>
          <w:iCs/>
        </w:rPr>
      </w:pPr>
    </w:p>
    <w:p w14:paraId="256E1E27" w14:textId="77777777" w:rsidR="00A30B19" w:rsidRPr="00543894" w:rsidRDefault="00A30B19" w:rsidP="0048031B">
      <w:pPr>
        <w:spacing w:line="480" w:lineRule="auto"/>
        <w:rPr>
          <w:b/>
          <w:bCs/>
          <w:i/>
          <w:iCs/>
        </w:rPr>
      </w:pPr>
      <w:r w:rsidRPr="00543894">
        <w:rPr>
          <w:b/>
          <w:bCs/>
          <w:i/>
          <w:iCs/>
        </w:rPr>
        <w:t>Networks and accountability</w:t>
      </w:r>
    </w:p>
    <w:p w14:paraId="0C8786DA" w14:textId="77777777" w:rsidR="00A30B19" w:rsidRPr="00543894" w:rsidRDefault="00A30B19" w:rsidP="0048031B">
      <w:pPr>
        <w:spacing w:line="480" w:lineRule="auto"/>
        <w:rPr>
          <w:iCs/>
        </w:rPr>
      </w:pPr>
      <w:r w:rsidRPr="00543894">
        <w:rPr>
          <w:iCs/>
        </w:rPr>
        <w:t xml:space="preserve">Networks can raise numerous challenges for accountability </w:t>
      </w:r>
      <w:r>
        <w:rPr>
          <w:iCs/>
          <w:noProof/>
        </w:rPr>
        <w:t>(Bovens et al., 2014; Newman, 2004)</w:t>
      </w:r>
      <w:r w:rsidRPr="00543894">
        <w:rPr>
          <w:iCs/>
        </w:rPr>
        <w:t>. Networks may lack formal accountability arrangements and associated performance goals or targets and sanctioning powers if these are not met</w:t>
      </w:r>
      <w:r>
        <w:rPr>
          <w:iCs/>
        </w:rPr>
        <w:t xml:space="preserve"> </w:t>
      </w:r>
      <w:r>
        <w:rPr>
          <w:iCs/>
          <w:noProof/>
        </w:rPr>
        <w:t>(Bovens et al., 2014; Provan and Kenis, 2007)</w:t>
      </w:r>
      <w:r w:rsidRPr="00543894">
        <w:rPr>
          <w:iCs/>
        </w:rPr>
        <w:t xml:space="preserve">. Moreover, adherence to network rules and procedures is </w:t>
      </w:r>
      <w:r>
        <w:rPr>
          <w:iCs/>
        </w:rPr>
        <w:t xml:space="preserve">often </w:t>
      </w:r>
      <w:r w:rsidRPr="00543894">
        <w:rPr>
          <w:iCs/>
        </w:rPr>
        <w:t>on a voluntary basis by partners</w:t>
      </w:r>
      <w:r>
        <w:rPr>
          <w:iCs/>
        </w:rPr>
        <w:t xml:space="preserve"> </w:t>
      </w:r>
      <w:r>
        <w:rPr>
          <w:iCs/>
          <w:noProof/>
        </w:rPr>
        <w:t>(Provan and Kenis, 2007)</w:t>
      </w:r>
      <w:r w:rsidRPr="00543894">
        <w:rPr>
          <w:iCs/>
        </w:rPr>
        <w:t xml:space="preserve"> and it is not possible to impose a solution or mandate from the top as in a hierarchy</w:t>
      </w:r>
      <w:r>
        <w:rPr>
          <w:iCs/>
        </w:rPr>
        <w:t xml:space="preserve"> </w:t>
      </w:r>
      <w:r>
        <w:rPr>
          <w:iCs/>
          <w:noProof/>
        </w:rPr>
        <w:t>(Bovens et al., 2014)</w:t>
      </w:r>
      <w:r w:rsidRPr="00543894">
        <w:rPr>
          <w:iCs/>
        </w:rPr>
        <w:t xml:space="preserve">. Outcomes </w:t>
      </w:r>
      <w:proofErr w:type="gramStart"/>
      <w:r w:rsidRPr="00543894">
        <w:rPr>
          <w:iCs/>
        </w:rPr>
        <w:t>cannot be easily attributed</w:t>
      </w:r>
      <w:proofErr w:type="gramEnd"/>
      <w:r w:rsidRPr="00543894">
        <w:rPr>
          <w:iCs/>
        </w:rPr>
        <w:t xml:space="preserve"> to individual network participants, so responsibility becomes fragmented and nebulous</w:t>
      </w:r>
      <w:r>
        <w:rPr>
          <w:iCs/>
        </w:rPr>
        <w:t xml:space="preserve"> </w:t>
      </w:r>
      <w:r>
        <w:rPr>
          <w:iCs/>
          <w:noProof/>
        </w:rPr>
        <w:t>(Newman, 2004)</w:t>
      </w:r>
      <w:r w:rsidRPr="00543894">
        <w:rPr>
          <w:iCs/>
        </w:rPr>
        <w:t>. This may lead to less effective vertical accountability or even an accountability vacuum as an individual organisation may not want to take responsibility for outcomes resulting from joint working</w:t>
      </w:r>
      <w:r>
        <w:rPr>
          <w:iCs/>
        </w:rPr>
        <w:t xml:space="preserve"> </w:t>
      </w:r>
      <w:r>
        <w:rPr>
          <w:iCs/>
          <w:noProof/>
        </w:rPr>
        <w:t>(Bovens et al., 2014; Newman, 2004)</w:t>
      </w:r>
      <w:r w:rsidRPr="00543894">
        <w:rPr>
          <w:iCs/>
        </w:rPr>
        <w:t xml:space="preserve">. </w:t>
      </w:r>
      <w:r>
        <w:rPr>
          <w:iCs/>
        </w:rPr>
        <w:t>Nevertheless, individuals in organisations participating in networks</w:t>
      </w:r>
      <w:r w:rsidRPr="00543894">
        <w:rPr>
          <w:iCs/>
        </w:rPr>
        <w:t xml:space="preserve"> </w:t>
      </w:r>
      <w:proofErr w:type="gramStart"/>
      <w:r w:rsidRPr="00543894">
        <w:rPr>
          <w:iCs/>
        </w:rPr>
        <w:t>will still</w:t>
      </w:r>
      <w:proofErr w:type="gramEnd"/>
      <w:r w:rsidRPr="00543894">
        <w:rPr>
          <w:iCs/>
        </w:rPr>
        <w:t xml:space="preserve"> retain vertical accountabilities through organisational hierarchies to boards </w:t>
      </w:r>
      <w:r>
        <w:rPr>
          <w:iCs/>
          <w:noProof/>
        </w:rPr>
        <w:t>(Bovens et al., 2014; Newman, 2004)</w:t>
      </w:r>
      <w:r w:rsidRPr="00543894">
        <w:rPr>
          <w:iCs/>
        </w:rPr>
        <w:t>. This means that networks will have multiple forms of accountability, which may be incompatible or undermine each other</w:t>
      </w:r>
      <w:r>
        <w:rPr>
          <w:iCs/>
        </w:rPr>
        <w:t xml:space="preserve"> </w:t>
      </w:r>
      <w:r>
        <w:rPr>
          <w:iCs/>
          <w:noProof/>
        </w:rPr>
        <w:t>(Bovens et al., 2014)</w:t>
      </w:r>
      <w:r w:rsidRPr="00543894">
        <w:rPr>
          <w:iCs/>
        </w:rPr>
        <w:t>. Additional challenges arise from differences between organisations, for example in terms of attitudes and cultures and a lack of accountability to external stakeholders</w:t>
      </w:r>
      <w:r>
        <w:rPr>
          <w:iCs/>
        </w:rPr>
        <w:t xml:space="preserve"> </w:t>
      </w:r>
      <w:r>
        <w:rPr>
          <w:iCs/>
          <w:noProof/>
        </w:rPr>
        <w:t>(Bovens et al., 2014)</w:t>
      </w:r>
      <w:r w:rsidRPr="00543894">
        <w:rPr>
          <w:iCs/>
        </w:rPr>
        <w:t>.</w:t>
      </w:r>
    </w:p>
    <w:p w14:paraId="464D1404" w14:textId="77777777" w:rsidR="00A30B19" w:rsidRPr="00F076A4" w:rsidRDefault="00A30B19" w:rsidP="0048031B">
      <w:pPr>
        <w:spacing w:after="160" w:line="480" w:lineRule="auto"/>
        <w:rPr>
          <w:rFonts w:eastAsia="Calibri" w:cs="Times New Roman"/>
          <w:szCs w:val="24"/>
        </w:rPr>
      </w:pPr>
      <w:r w:rsidRPr="00F076A4">
        <w:rPr>
          <w:rFonts w:eastAsia="Calibri" w:cs="Times New Roman"/>
          <w:szCs w:val="24"/>
        </w:rPr>
        <w:lastRenderedPageBreak/>
        <w:t>In th</w:t>
      </w:r>
      <w:r>
        <w:rPr>
          <w:rFonts w:eastAsia="Calibri" w:cs="Times New Roman"/>
          <w:szCs w:val="24"/>
        </w:rPr>
        <w:t>is</w:t>
      </w:r>
      <w:r w:rsidRPr="00F076A4">
        <w:rPr>
          <w:rFonts w:eastAsia="Calibri" w:cs="Times New Roman"/>
          <w:szCs w:val="24"/>
        </w:rPr>
        <w:t xml:space="preserve"> paper, we will explore accountability relationships in STPs, by asking </w:t>
      </w:r>
      <w:r w:rsidRPr="00F076A4">
        <w:rPr>
          <w:rFonts w:eastAsia="Calibri" w:cs="Times New Roman"/>
          <w:i/>
          <w:iCs/>
          <w:szCs w:val="24"/>
        </w:rPr>
        <w:t>who</w:t>
      </w:r>
      <w:r w:rsidRPr="00F076A4">
        <w:rPr>
          <w:rFonts w:eastAsia="Calibri" w:cs="Times New Roman"/>
          <w:szCs w:val="24"/>
        </w:rPr>
        <w:t xml:space="preserve"> is accountable </w:t>
      </w:r>
      <w:r w:rsidRPr="00F076A4">
        <w:rPr>
          <w:rFonts w:eastAsia="Calibri" w:cs="Times New Roman"/>
          <w:i/>
          <w:iCs/>
          <w:szCs w:val="24"/>
        </w:rPr>
        <w:t>to whom</w:t>
      </w:r>
      <w:r w:rsidRPr="00F076A4">
        <w:rPr>
          <w:rFonts w:eastAsia="Calibri" w:cs="Times New Roman"/>
          <w:szCs w:val="24"/>
        </w:rPr>
        <w:t xml:space="preserve"> and </w:t>
      </w:r>
      <w:r w:rsidRPr="00F076A4">
        <w:rPr>
          <w:rFonts w:eastAsia="Calibri" w:cs="Times New Roman"/>
          <w:i/>
          <w:iCs/>
          <w:szCs w:val="24"/>
        </w:rPr>
        <w:t>for what</w:t>
      </w:r>
      <w:r w:rsidRPr="00F076A4">
        <w:rPr>
          <w:rFonts w:eastAsia="Calibri" w:cs="Times New Roman"/>
          <w:szCs w:val="24"/>
        </w:rPr>
        <w:t>. We will focus on the challenges of horizontal accountability</w:t>
      </w:r>
      <w:r>
        <w:rPr>
          <w:rFonts w:eastAsia="Calibri" w:cs="Times New Roman"/>
          <w:szCs w:val="24"/>
        </w:rPr>
        <w:t xml:space="preserve"> because these are the new issues raised </w:t>
      </w:r>
      <w:proofErr w:type="gramStart"/>
      <w:r>
        <w:rPr>
          <w:rFonts w:eastAsia="Calibri" w:cs="Times New Roman"/>
          <w:szCs w:val="24"/>
        </w:rPr>
        <w:t>by the focus on cooperative arrangements between organisations in these groupings</w:t>
      </w:r>
      <w:proofErr w:type="gramEnd"/>
      <w:r>
        <w:rPr>
          <w:rFonts w:eastAsia="Calibri" w:cs="Times New Roman"/>
          <w:szCs w:val="24"/>
        </w:rPr>
        <w:t xml:space="preserve">. We will examine </w:t>
      </w:r>
      <w:r w:rsidRPr="00F076A4">
        <w:rPr>
          <w:rFonts w:eastAsia="Calibri" w:cs="Times New Roman"/>
          <w:szCs w:val="24"/>
        </w:rPr>
        <w:t>th</w:t>
      </w:r>
      <w:r>
        <w:rPr>
          <w:rFonts w:eastAsia="Calibri" w:cs="Times New Roman"/>
          <w:szCs w:val="24"/>
        </w:rPr>
        <w:t xml:space="preserve">e challenges </w:t>
      </w:r>
      <w:r w:rsidRPr="00F076A4">
        <w:rPr>
          <w:rFonts w:eastAsia="Calibri" w:cs="Times New Roman"/>
          <w:szCs w:val="24"/>
        </w:rPr>
        <w:t xml:space="preserve">posed by the non-statutory nature of such arrangements </w:t>
      </w:r>
      <w:r>
        <w:rPr>
          <w:rFonts w:eastAsia="Calibri" w:cs="Times New Roman"/>
          <w:szCs w:val="24"/>
        </w:rPr>
        <w:t xml:space="preserve">when these </w:t>
      </w:r>
      <w:proofErr w:type="gramStart"/>
      <w:r>
        <w:rPr>
          <w:rFonts w:eastAsia="Calibri" w:cs="Times New Roman"/>
          <w:szCs w:val="24"/>
        </w:rPr>
        <w:t>are being introduced</w:t>
      </w:r>
      <w:proofErr w:type="gramEnd"/>
      <w:r>
        <w:rPr>
          <w:rFonts w:eastAsia="Calibri" w:cs="Times New Roman"/>
          <w:szCs w:val="24"/>
        </w:rPr>
        <w:t xml:space="preserve"> in conjunction with </w:t>
      </w:r>
      <w:r w:rsidRPr="00F076A4">
        <w:rPr>
          <w:rFonts w:eastAsia="Calibri" w:cs="Times New Roman"/>
          <w:szCs w:val="24"/>
        </w:rPr>
        <w:t>existing vertical accountabilities.</w:t>
      </w:r>
      <w:r>
        <w:rPr>
          <w:rFonts w:eastAsia="Calibri" w:cs="Times New Roman"/>
          <w:szCs w:val="24"/>
        </w:rPr>
        <w:t xml:space="preserve"> We will consider if existing vertical accountabilities are sufficient or whether it is worth pursuing horizontal accountability, despite the challenges.</w:t>
      </w:r>
    </w:p>
    <w:p w14:paraId="1605A77C" w14:textId="77777777" w:rsidR="00A30B19" w:rsidRDefault="00A30B19" w:rsidP="000B5731">
      <w:pPr>
        <w:autoSpaceDE w:val="0"/>
        <w:autoSpaceDN w:val="0"/>
        <w:adjustRightInd w:val="0"/>
        <w:spacing w:after="0" w:line="480" w:lineRule="auto"/>
        <w:rPr>
          <w:rFonts w:cs="Times New Roman"/>
          <w:b/>
          <w:bCs/>
          <w:szCs w:val="24"/>
        </w:rPr>
      </w:pPr>
      <w:r>
        <w:rPr>
          <w:rFonts w:cs="Times New Roman"/>
          <w:b/>
          <w:bCs/>
          <w:szCs w:val="24"/>
        </w:rPr>
        <w:t>STUDY DESIGN AND METHODS</w:t>
      </w:r>
    </w:p>
    <w:p w14:paraId="71F70534" w14:textId="77777777" w:rsidR="00A30B19" w:rsidRDefault="00A30B19" w:rsidP="000B5731">
      <w:pPr>
        <w:autoSpaceDE w:val="0"/>
        <w:autoSpaceDN w:val="0"/>
        <w:adjustRightInd w:val="0"/>
        <w:spacing w:after="0" w:line="480" w:lineRule="auto"/>
        <w:rPr>
          <w:rFonts w:cs="Times New Roman"/>
          <w:b/>
          <w:bCs/>
          <w:szCs w:val="24"/>
        </w:rPr>
      </w:pPr>
    </w:p>
    <w:p w14:paraId="2C8F8ED5" w14:textId="77777777" w:rsidR="00A30B19" w:rsidRPr="004403D6" w:rsidRDefault="00A30B19" w:rsidP="00C51962">
      <w:pPr>
        <w:spacing w:line="480" w:lineRule="auto"/>
        <w:rPr>
          <w:rFonts w:cs="Times New Roman"/>
          <w:color w:val="000000"/>
          <w:szCs w:val="24"/>
        </w:rPr>
      </w:pPr>
      <w:r w:rsidRPr="00FF277F">
        <w:rPr>
          <w:rFonts w:cs="Times New Roman"/>
          <w:szCs w:val="24"/>
        </w:rPr>
        <w:t>The study consisted of three in-depth case studies</w:t>
      </w:r>
      <w:r>
        <w:rPr>
          <w:rFonts w:cs="Times New Roman"/>
          <w:szCs w:val="24"/>
        </w:rPr>
        <w:t xml:space="preserve"> of how CCGs are dealing with the foregoing challenges in respect of accountability</w:t>
      </w:r>
      <w:r w:rsidRPr="00FF277F">
        <w:rPr>
          <w:rFonts w:cs="Times New Roman"/>
          <w:szCs w:val="24"/>
        </w:rPr>
        <w:t xml:space="preserve">. </w:t>
      </w:r>
      <w:bookmarkStart w:id="1" w:name="_Hlk531619208"/>
      <w:r>
        <w:rPr>
          <w:rFonts w:cs="Times New Roman"/>
          <w:color w:val="000000"/>
          <w:szCs w:val="24"/>
        </w:rPr>
        <w:t xml:space="preserve">The case study method </w:t>
      </w:r>
      <w:proofErr w:type="gramStart"/>
      <w:r>
        <w:rPr>
          <w:rFonts w:cs="Times New Roman"/>
          <w:color w:val="000000"/>
          <w:szCs w:val="24"/>
        </w:rPr>
        <w:t>was used</w:t>
      </w:r>
      <w:proofErr w:type="gramEnd"/>
      <w:r>
        <w:rPr>
          <w:rFonts w:cs="Times New Roman"/>
          <w:color w:val="000000"/>
          <w:szCs w:val="24"/>
        </w:rPr>
        <w:t xml:space="preserve"> to capture the complexity associated with organisations that were developing throughout the study </w:t>
      </w:r>
      <w:r>
        <w:rPr>
          <w:rFonts w:cs="Times New Roman"/>
          <w:noProof/>
          <w:color w:val="000000"/>
          <w:szCs w:val="24"/>
        </w:rPr>
        <w:t>(Stake, 1995)</w:t>
      </w:r>
      <w:r>
        <w:rPr>
          <w:rFonts w:cs="Times New Roman"/>
          <w:color w:val="000000"/>
          <w:szCs w:val="24"/>
        </w:rPr>
        <w:t xml:space="preserve">. This approach allows in-depth and contextual exploration of phenomena, which is important in gaining a clear understanding of change processes </w:t>
      </w:r>
      <w:r>
        <w:rPr>
          <w:rFonts w:cs="Times New Roman"/>
          <w:noProof/>
          <w:color w:val="000000"/>
          <w:szCs w:val="24"/>
        </w:rPr>
        <w:t>(Yin, 2003)</w:t>
      </w:r>
      <w:r w:rsidRPr="00FF277F">
        <w:rPr>
          <w:rFonts w:cs="Times New Roman"/>
          <w:color w:val="000000"/>
          <w:szCs w:val="24"/>
        </w:rPr>
        <w:t xml:space="preserve">. </w:t>
      </w:r>
      <w:r>
        <w:rPr>
          <w:rFonts w:cs="Times New Roman"/>
          <w:color w:val="000000"/>
          <w:szCs w:val="24"/>
        </w:rPr>
        <w:t>We conducted in-depth face-to-face</w:t>
      </w:r>
      <w:r w:rsidRPr="00FF277F">
        <w:rPr>
          <w:rFonts w:cs="Times New Roman"/>
          <w:szCs w:val="24"/>
        </w:rPr>
        <w:t xml:space="preserve"> interviews</w:t>
      </w:r>
      <w:r>
        <w:rPr>
          <w:rFonts w:cs="Times New Roman"/>
          <w:szCs w:val="24"/>
        </w:rPr>
        <w:t xml:space="preserve"> with chief executives and senior managers</w:t>
      </w:r>
      <w:r w:rsidRPr="00FF277F">
        <w:rPr>
          <w:rFonts w:cs="Times New Roman"/>
          <w:szCs w:val="24"/>
        </w:rPr>
        <w:t xml:space="preserve"> and </w:t>
      </w:r>
      <w:r w:rsidRPr="00A90F43">
        <w:rPr>
          <w:rFonts w:cs="Times New Roman"/>
          <w:szCs w:val="24"/>
        </w:rPr>
        <w:t>analysis of documents, which provided information on accountability and governance structures such as planning documents, alliance agreements, Memoranda of Understanding, and STP consultation documents</w:t>
      </w:r>
      <w:bookmarkEnd w:id="1"/>
      <w:r w:rsidRPr="00A90F43">
        <w:rPr>
          <w:rFonts w:cs="Times New Roman"/>
          <w:szCs w:val="24"/>
        </w:rPr>
        <w:t>.</w:t>
      </w:r>
      <w:r>
        <w:rPr>
          <w:rFonts w:cs="Times New Roman"/>
          <w:szCs w:val="24"/>
        </w:rPr>
        <w:t xml:space="preserve"> </w:t>
      </w:r>
    </w:p>
    <w:p w14:paraId="1A674D6F" w14:textId="77777777" w:rsidR="00A30B19" w:rsidRDefault="00A30B19" w:rsidP="000B5731">
      <w:pPr>
        <w:spacing w:line="480" w:lineRule="auto"/>
        <w:rPr>
          <w:rFonts w:cs="Times New Roman"/>
          <w:szCs w:val="24"/>
        </w:rPr>
      </w:pPr>
      <w:proofErr w:type="gramStart"/>
      <w:r w:rsidRPr="00D73AEC">
        <w:rPr>
          <w:rFonts w:cs="Times New Roman"/>
          <w:szCs w:val="24"/>
        </w:rPr>
        <w:t xml:space="preserve">Ethical approval for the study was granted by the </w:t>
      </w:r>
      <w:r>
        <w:rPr>
          <w:rFonts w:cs="Times New Roman"/>
          <w:szCs w:val="24"/>
        </w:rPr>
        <w:t xml:space="preserve">Anonymous </w:t>
      </w:r>
      <w:r w:rsidRPr="00D73AEC">
        <w:rPr>
          <w:rFonts w:cs="Times New Roman"/>
          <w:szCs w:val="24"/>
        </w:rPr>
        <w:t>internal ethics committee</w:t>
      </w:r>
      <w:proofErr w:type="gramEnd"/>
      <w:r w:rsidRPr="00D73AEC">
        <w:rPr>
          <w:rFonts w:cs="Times New Roman"/>
          <w:szCs w:val="24"/>
        </w:rPr>
        <w:t xml:space="preserve"> </w:t>
      </w:r>
      <w:r>
        <w:rPr>
          <w:rFonts w:cs="Times New Roman"/>
          <w:szCs w:val="24"/>
        </w:rPr>
        <w:t xml:space="preserve">in </w:t>
      </w:r>
      <w:r w:rsidRPr="00D73AEC">
        <w:rPr>
          <w:rFonts w:cs="Times New Roman"/>
          <w:szCs w:val="24"/>
        </w:rPr>
        <w:t xml:space="preserve">July 2017. The fieldwork </w:t>
      </w:r>
      <w:proofErr w:type="gramStart"/>
      <w:r w:rsidRPr="00D73AEC">
        <w:rPr>
          <w:rFonts w:cs="Times New Roman"/>
          <w:szCs w:val="24"/>
        </w:rPr>
        <w:t>was undertaken</w:t>
      </w:r>
      <w:proofErr w:type="gramEnd"/>
      <w:r w:rsidRPr="00D73AEC">
        <w:rPr>
          <w:rFonts w:cs="Times New Roman"/>
          <w:szCs w:val="24"/>
        </w:rPr>
        <w:t xml:space="preserve"> between November 2017 and July 2018.</w:t>
      </w:r>
      <w:r>
        <w:rPr>
          <w:rFonts w:cs="Times New Roman"/>
          <w:szCs w:val="24"/>
        </w:rPr>
        <w:t xml:space="preserve"> </w:t>
      </w:r>
      <w:r w:rsidRPr="00D73AEC">
        <w:rPr>
          <w:rFonts w:cs="Times New Roman"/>
          <w:szCs w:val="24"/>
        </w:rPr>
        <w:t xml:space="preserve">During the </w:t>
      </w:r>
      <w:proofErr w:type="gramStart"/>
      <w:r w:rsidRPr="00D73AEC">
        <w:rPr>
          <w:rFonts w:cs="Times New Roman"/>
          <w:szCs w:val="24"/>
        </w:rPr>
        <w:t>fie</w:t>
      </w:r>
      <w:r>
        <w:rPr>
          <w:rFonts w:cs="Times New Roman"/>
          <w:szCs w:val="24"/>
        </w:rPr>
        <w:t>ldwork</w:t>
      </w:r>
      <w:proofErr w:type="gramEnd"/>
      <w:r>
        <w:rPr>
          <w:rFonts w:cs="Times New Roman"/>
          <w:szCs w:val="24"/>
        </w:rPr>
        <w:t xml:space="preserve"> we interviewed 22 people</w:t>
      </w:r>
      <w:r w:rsidRPr="00D73AEC">
        <w:rPr>
          <w:rFonts w:cs="Times New Roman"/>
          <w:szCs w:val="24"/>
        </w:rPr>
        <w:t xml:space="preserve"> from CCGs, NHS providers and local authorities across the three case study sites</w:t>
      </w:r>
      <w:r>
        <w:rPr>
          <w:rFonts w:cs="Times New Roman"/>
          <w:szCs w:val="24"/>
        </w:rPr>
        <w:t xml:space="preserve"> (see Table 1)</w:t>
      </w:r>
      <w:r w:rsidRPr="00D73AEC">
        <w:rPr>
          <w:rFonts w:cs="Times New Roman"/>
          <w:szCs w:val="24"/>
        </w:rPr>
        <w:t xml:space="preserve">. </w:t>
      </w:r>
    </w:p>
    <w:p w14:paraId="14AC5D50" w14:textId="77777777" w:rsidR="008263E5" w:rsidRDefault="008263E5" w:rsidP="000B5731">
      <w:pPr>
        <w:spacing w:line="480" w:lineRule="auto"/>
        <w:rPr>
          <w:rFonts w:cs="Times New Roman"/>
          <w:b/>
          <w:bCs/>
          <w:szCs w:val="24"/>
        </w:rPr>
      </w:pPr>
    </w:p>
    <w:p w14:paraId="43CE8385" w14:textId="79322B19" w:rsidR="00A30B19" w:rsidRDefault="00A30B19" w:rsidP="000B5731">
      <w:pPr>
        <w:spacing w:line="480" w:lineRule="auto"/>
        <w:rPr>
          <w:rFonts w:cs="Times New Roman"/>
          <w:b/>
          <w:bCs/>
          <w:szCs w:val="24"/>
        </w:rPr>
      </w:pPr>
      <w:r w:rsidRPr="009F6B62">
        <w:rPr>
          <w:rFonts w:cs="Times New Roman"/>
          <w:b/>
          <w:bCs/>
          <w:szCs w:val="24"/>
        </w:rPr>
        <w:lastRenderedPageBreak/>
        <w:t>Table 1. Number of interviews by case study site and organisation</w:t>
      </w:r>
    </w:p>
    <w:tbl>
      <w:tblPr>
        <w:tblStyle w:val="TableGrid"/>
        <w:tblW w:w="0" w:type="auto"/>
        <w:tblLook w:val="04A0" w:firstRow="1" w:lastRow="0" w:firstColumn="1" w:lastColumn="0" w:noHBand="0" w:noVBand="1"/>
      </w:tblPr>
      <w:tblGrid>
        <w:gridCol w:w="3596"/>
        <w:gridCol w:w="1190"/>
        <w:gridCol w:w="1017"/>
        <w:gridCol w:w="992"/>
      </w:tblGrid>
      <w:tr w:rsidR="00A30B19" w14:paraId="2F72A42E" w14:textId="77777777" w:rsidTr="004B0540">
        <w:trPr>
          <w:trHeight w:val="342"/>
        </w:trPr>
        <w:tc>
          <w:tcPr>
            <w:tcW w:w="3596" w:type="dxa"/>
          </w:tcPr>
          <w:p w14:paraId="64987110" w14:textId="77777777" w:rsidR="00A30B19" w:rsidRDefault="00A30B19" w:rsidP="004B0540">
            <w:pPr>
              <w:spacing w:line="480" w:lineRule="auto"/>
            </w:pPr>
          </w:p>
        </w:tc>
        <w:tc>
          <w:tcPr>
            <w:tcW w:w="1190" w:type="dxa"/>
          </w:tcPr>
          <w:p w14:paraId="4736544B" w14:textId="77777777" w:rsidR="00A30B19" w:rsidRDefault="00A30B19" w:rsidP="004B0540">
            <w:pPr>
              <w:spacing w:line="480" w:lineRule="auto"/>
              <w:jc w:val="center"/>
              <w:rPr>
                <w:b/>
                <w:bCs/>
              </w:rPr>
            </w:pPr>
            <w:r w:rsidRPr="005839FE">
              <w:rPr>
                <w:b/>
                <w:bCs/>
              </w:rPr>
              <w:t>CCG1</w:t>
            </w:r>
          </w:p>
          <w:p w14:paraId="0A4CA727" w14:textId="77777777" w:rsidR="00A30B19" w:rsidRPr="005839FE" w:rsidRDefault="00A30B19" w:rsidP="004B0540">
            <w:pPr>
              <w:spacing w:line="480" w:lineRule="auto"/>
              <w:jc w:val="center"/>
              <w:rPr>
                <w:b/>
                <w:bCs/>
              </w:rPr>
            </w:pPr>
            <w:r>
              <w:rPr>
                <w:b/>
                <w:bCs/>
              </w:rPr>
              <w:t>Midlands</w:t>
            </w:r>
          </w:p>
        </w:tc>
        <w:tc>
          <w:tcPr>
            <w:tcW w:w="1017" w:type="dxa"/>
          </w:tcPr>
          <w:p w14:paraId="39B537D8" w14:textId="77777777" w:rsidR="00A30B19" w:rsidRDefault="00A30B19" w:rsidP="004B0540">
            <w:pPr>
              <w:spacing w:line="480" w:lineRule="auto"/>
              <w:jc w:val="center"/>
              <w:rPr>
                <w:b/>
                <w:bCs/>
              </w:rPr>
            </w:pPr>
            <w:r w:rsidRPr="005839FE">
              <w:rPr>
                <w:b/>
                <w:bCs/>
              </w:rPr>
              <w:t>CCG2</w:t>
            </w:r>
          </w:p>
          <w:p w14:paraId="782C278A" w14:textId="77777777" w:rsidR="00A30B19" w:rsidRPr="005839FE" w:rsidRDefault="00A30B19" w:rsidP="004B0540">
            <w:pPr>
              <w:spacing w:line="480" w:lineRule="auto"/>
              <w:jc w:val="center"/>
              <w:rPr>
                <w:b/>
                <w:bCs/>
              </w:rPr>
            </w:pPr>
            <w:r>
              <w:rPr>
                <w:b/>
                <w:bCs/>
              </w:rPr>
              <w:t>London</w:t>
            </w:r>
          </w:p>
        </w:tc>
        <w:tc>
          <w:tcPr>
            <w:tcW w:w="992" w:type="dxa"/>
          </w:tcPr>
          <w:p w14:paraId="50F5E3AD" w14:textId="77777777" w:rsidR="00A30B19" w:rsidRDefault="00A30B19" w:rsidP="004B0540">
            <w:pPr>
              <w:spacing w:line="480" w:lineRule="auto"/>
              <w:jc w:val="center"/>
              <w:rPr>
                <w:b/>
                <w:bCs/>
              </w:rPr>
            </w:pPr>
            <w:r w:rsidRPr="005839FE">
              <w:rPr>
                <w:b/>
                <w:bCs/>
              </w:rPr>
              <w:t>CCG3</w:t>
            </w:r>
          </w:p>
          <w:p w14:paraId="042C3825" w14:textId="77777777" w:rsidR="00A30B19" w:rsidRPr="005839FE" w:rsidRDefault="00A30B19" w:rsidP="004B0540">
            <w:pPr>
              <w:spacing w:line="480" w:lineRule="auto"/>
              <w:jc w:val="center"/>
              <w:rPr>
                <w:b/>
                <w:bCs/>
              </w:rPr>
            </w:pPr>
            <w:r>
              <w:rPr>
                <w:b/>
                <w:bCs/>
              </w:rPr>
              <w:t>North</w:t>
            </w:r>
          </w:p>
        </w:tc>
      </w:tr>
      <w:tr w:rsidR="00A30B19" w14:paraId="1F3CC109" w14:textId="77777777" w:rsidTr="004B0540">
        <w:trPr>
          <w:trHeight w:hRule="exact" w:val="340"/>
        </w:trPr>
        <w:tc>
          <w:tcPr>
            <w:tcW w:w="6795" w:type="dxa"/>
            <w:gridSpan w:val="4"/>
          </w:tcPr>
          <w:p w14:paraId="5C115027" w14:textId="77777777" w:rsidR="00A30B19" w:rsidRDefault="00A30B19" w:rsidP="004B0540">
            <w:pPr>
              <w:spacing w:line="480" w:lineRule="auto"/>
            </w:pPr>
            <w:r w:rsidRPr="00FA75F3">
              <w:rPr>
                <w:b/>
                <w:bCs/>
              </w:rPr>
              <w:t>Commissioners</w:t>
            </w:r>
          </w:p>
        </w:tc>
      </w:tr>
      <w:tr w:rsidR="00A30B19" w14:paraId="193FA313" w14:textId="77777777" w:rsidTr="004B0540">
        <w:trPr>
          <w:trHeight w:hRule="exact" w:val="567"/>
        </w:trPr>
        <w:tc>
          <w:tcPr>
            <w:tcW w:w="3596" w:type="dxa"/>
          </w:tcPr>
          <w:p w14:paraId="78C63A14" w14:textId="77777777" w:rsidR="00A30B19" w:rsidRDefault="00A30B19" w:rsidP="004B0540">
            <w:pPr>
              <w:spacing w:line="480" w:lineRule="auto"/>
            </w:pPr>
            <w:r>
              <w:t>CCG</w:t>
            </w:r>
          </w:p>
        </w:tc>
        <w:tc>
          <w:tcPr>
            <w:tcW w:w="1190" w:type="dxa"/>
          </w:tcPr>
          <w:p w14:paraId="67AEF9DD" w14:textId="77777777" w:rsidR="00A30B19" w:rsidRDefault="00A30B19" w:rsidP="004B0540">
            <w:pPr>
              <w:spacing w:line="480" w:lineRule="auto"/>
              <w:jc w:val="center"/>
            </w:pPr>
            <w:r>
              <w:t xml:space="preserve">2 </w:t>
            </w:r>
          </w:p>
        </w:tc>
        <w:tc>
          <w:tcPr>
            <w:tcW w:w="1017" w:type="dxa"/>
          </w:tcPr>
          <w:p w14:paraId="3EB48301" w14:textId="77777777" w:rsidR="00A30B19" w:rsidRDefault="00A30B19" w:rsidP="004B0540">
            <w:pPr>
              <w:spacing w:line="480" w:lineRule="auto"/>
              <w:jc w:val="center"/>
            </w:pPr>
            <w:r>
              <w:t>3</w:t>
            </w:r>
          </w:p>
        </w:tc>
        <w:tc>
          <w:tcPr>
            <w:tcW w:w="992" w:type="dxa"/>
          </w:tcPr>
          <w:p w14:paraId="2E129089" w14:textId="77777777" w:rsidR="00A30B19" w:rsidRDefault="00A30B19" w:rsidP="004B0540">
            <w:pPr>
              <w:spacing w:line="480" w:lineRule="auto"/>
              <w:jc w:val="center"/>
            </w:pPr>
            <w:r>
              <w:t>4</w:t>
            </w:r>
          </w:p>
        </w:tc>
      </w:tr>
      <w:tr w:rsidR="00A30B19" w14:paraId="7A4B3E93" w14:textId="77777777" w:rsidTr="004B0540">
        <w:trPr>
          <w:trHeight w:hRule="exact" w:val="567"/>
        </w:trPr>
        <w:tc>
          <w:tcPr>
            <w:tcW w:w="3596" w:type="dxa"/>
          </w:tcPr>
          <w:p w14:paraId="395FD86F" w14:textId="77777777" w:rsidR="00A30B19" w:rsidRDefault="00A30B19" w:rsidP="004B0540">
            <w:pPr>
              <w:spacing w:line="480" w:lineRule="auto"/>
            </w:pPr>
            <w:r>
              <w:t>Local Authorities</w:t>
            </w:r>
          </w:p>
        </w:tc>
        <w:tc>
          <w:tcPr>
            <w:tcW w:w="1190" w:type="dxa"/>
          </w:tcPr>
          <w:p w14:paraId="2CFEED92" w14:textId="77777777" w:rsidR="00A30B19" w:rsidRDefault="00A30B19" w:rsidP="004B0540">
            <w:pPr>
              <w:spacing w:line="480" w:lineRule="auto"/>
              <w:jc w:val="center"/>
            </w:pPr>
            <w:r>
              <w:t>0</w:t>
            </w:r>
          </w:p>
        </w:tc>
        <w:tc>
          <w:tcPr>
            <w:tcW w:w="1017" w:type="dxa"/>
          </w:tcPr>
          <w:p w14:paraId="4AECCC4F" w14:textId="77777777" w:rsidR="00A30B19" w:rsidRDefault="00A30B19" w:rsidP="004B0540">
            <w:pPr>
              <w:spacing w:line="480" w:lineRule="auto"/>
              <w:jc w:val="center"/>
            </w:pPr>
            <w:r>
              <w:t>1</w:t>
            </w:r>
          </w:p>
        </w:tc>
        <w:tc>
          <w:tcPr>
            <w:tcW w:w="992" w:type="dxa"/>
          </w:tcPr>
          <w:p w14:paraId="7966DD78" w14:textId="77777777" w:rsidR="00A30B19" w:rsidRDefault="00A30B19" w:rsidP="004B0540">
            <w:pPr>
              <w:spacing w:line="480" w:lineRule="auto"/>
              <w:jc w:val="center"/>
            </w:pPr>
            <w:r>
              <w:t>1</w:t>
            </w:r>
          </w:p>
        </w:tc>
      </w:tr>
      <w:tr w:rsidR="00A30B19" w14:paraId="7C17D831" w14:textId="77777777" w:rsidTr="004B0540">
        <w:trPr>
          <w:trHeight w:hRule="exact" w:val="340"/>
        </w:trPr>
        <w:tc>
          <w:tcPr>
            <w:tcW w:w="6795" w:type="dxa"/>
            <w:gridSpan w:val="4"/>
          </w:tcPr>
          <w:p w14:paraId="33AC8284" w14:textId="77777777" w:rsidR="00A30B19" w:rsidRDefault="00A30B19" w:rsidP="004B0540">
            <w:pPr>
              <w:spacing w:line="480" w:lineRule="auto"/>
            </w:pPr>
            <w:r w:rsidRPr="00FA75F3">
              <w:rPr>
                <w:b/>
                <w:bCs/>
              </w:rPr>
              <w:t>Providers: NHS</w:t>
            </w:r>
          </w:p>
        </w:tc>
      </w:tr>
      <w:tr w:rsidR="00A30B19" w14:paraId="274198E9" w14:textId="77777777" w:rsidTr="004B0540">
        <w:trPr>
          <w:trHeight w:hRule="exact" w:val="737"/>
        </w:trPr>
        <w:tc>
          <w:tcPr>
            <w:tcW w:w="3596" w:type="dxa"/>
          </w:tcPr>
          <w:p w14:paraId="39CDD2A0" w14:textId="77777777" w:rsidR="00A30B19" w:rsidRDefault="00A30B19" w:rsidP="004B0540">
            <w:pPr>
              <w:spacing w:line="480" w:lineRule="auto"/>
            </w:pPr>
            <w:r>
              <w:t>Integrated Acute and Community</w:t>
            </w:r>
          </w:p>
        </w:tc>
        <w:tc>
          <w:tcPr>
            <w:tcW w:w="1190" w:type="dxa"/>
          </w:tcPr>
          <w:p w14:paraId="281623A9" w14:textId="77777777" w:rsidR="00A30B19" w:rsidRDefault="00A30B19" w:rsidP="004B0540">
            <w:pPr>
              <w:spacing w:line="480" w:lineRule="auto"/>
              <w:jc w:val="center"/>
            </w:pPr>
            <w:r>
              <w:t>4</w:t>
            </w:r>
          </w:p>
        </w:tc>
        <w:tc>
          <w:tcPr>
            <w:tcW w:w="1017" w:type="dxa"/>
          </w:tcPr>
          <w:p w14:paraId="7462D492" w14:textId="77777777" w:rsidR="00A30B19" w:rsidRDefault="00A30B19" w:rsidP="004B0540">
            <w:pPr>
              <w:spacing w:line="480" w:lineRule="auto"/>
              <w:jc w:val="center"/>
            </w:pPr>
            <w:r>
              <w:t>1</w:t>
            </w:r>
          </w:p>
        </w:tc>
        <w:tc>
          <w:tcPr>
            <w:tcW w:w="992" w:type="dxa"/>
          </w:tcPr>
          <w:p w14:paraId="0E81DE80" w14:textId="77777777" w:rsidR="00A30B19" w:rsidRDefault="00A30B19" w:rsidP="004B0540">
            <w:pPr>
              <w:spacing w:line="480" w:lineRule="auto"/>
              <w:jc w:val="center"/>
            </w:pPr>
            <w:r>
              <w:t>1</w:t>
            </w:r>
          </w:p>
        </w:tc>
      </w:tr>
      <w:tr w:rsidR="00A30B19" w14:paraId="2515804F" w14:textId="77777777" w:rsidTr="004B0540">
        <w:trPr>
          <w:trHeight w:hRule="exact" w:val="737"/>
        </w:trPr>
        <w:tc>
          <w:tcPr>
            <w:tcW w:w="3596" w:type="dxa"/>
          </w:tcPr>
          <w:p w14:paraId="1A93F644" w14:textId="77777777" w:rsidR="00A30B19" w:rsidRDefault="00A30B19" w:rsidP="004B0540">
            <w:pPr>
              <w:spacing w:line="480" w:lineRule="auto"/>
            </w:pPr>
            <w:r>
              <w:t>Community and/or Mental Health</w:t>
            </w:r>
          </w:p>
        </w:tc>
        <w:tc>
          <w:tcPr>
            <w:tcW w:w="1190" w:type="dxa"/>
          </w:tcPr>
          <w:p w14:paraId="395B5D74" w14:textId="77777777" w:rsidR="00A30B19" w:rsidRDefault="00A30B19" w:rsidP="004B0540">
            <w:pPr>
              <w:spacing w:line="480" w:lineRule="auto"/>
              <w:jc w:val="center"/>
            </w:pPr>
            <w:r>
              <w:t>2</w:t>
            </w:r>
          </w:p>
        </w:tc>
        <w:tc>
          <w:tcPr>
            <w:tcW w:w="1017" w:type="dxa"/>
          </w:tcPr>
          <w:p w14:paraId="011D0150" w14:textId="77777777" w:rsidR="00A30B19" w:rsidRDefault="00A30B19" w:rsidP="004B0540">
            <w:pPr>
              <w:spacing w:line="480" w:lineRule="auto"/>
              <w:jc w:val="center"/>
            </w:pPr>
            <w:r>
              <w:t>1</w:t>
            </w:r>
          </w:p>
        </w:tc>
        <w:tc>
          <w:tcPr>
            <w:tcW w:w="992" w:type="dxa"/>
          </w:tcPr>
          <w:p w14:paraId="50C80931" w14:textId="77777777" w:rsidR="00A30B19" w:rsidRDefault="00A30B19" w:rsidP="004B0540">
            <w:pPr>
              <w:spacing w:line="480" w:lineRule="auto"/>
              <w:jc w:val="center"/>
            </w:pPr>
            <w:r>
              <w:t>1</w:t>
            </w:r>
          </w:p>
        </w:tc>
      </w:tr>
      <w:tr w:rsidR="00A30B19" w14:paraId="2E7BA939" w14:textId="77777777" w:rsidTr="004B0540">
        <w:trPr>
          <w:trHeight w:hRule="exact" w:val="737"/>
        </w:trPr>
        <w:tc>
          <w:tcPr>
            <w:tcW w:w="3596" w:type="dxa"/>
          </w:tcPr>
          <w:p w14:paraId="44E81E08" w14:textId="77777777" w:rsidR="00A30B19" w:rsidRPr="007B145F" w:rsidRDefault="00A30B19" w:rsidP="004B0540">
            <w:pPr>
              <w:spacing w:line="480" w:lineRule="auto"/>
              <w:rPr>
                <w:b/>
                <w:bCs/>
              </w:rPr>
            </w:pPr>
            <w:r w:rsidRPr="007B145F">
              <w:rPr>
                <w:b/>
                <w:bCs/>
              </w:rPr>
              <w:t>Total</w:t>
            </w:r>
          </w:p>
        </w:tc>
        <w:tc>
          <w:tcPr>
            <w:tcW w:w="1190" w:type="dxa"/>
          </w:tcPr>
          <w:p w14:paraId="17D4EFC0" w14:textId="77777777" w:rsidR="00A30B19" w:rsidRDefault="00A30B19" w:rsidP="004B0540">
            <w:pPr>
              <w:spacing w:line="480" w:lineRule="auto"/>
              <w:jc w:val="center"/>
            </w:pPr>
            <w:r>
              <w:t>8</w:t>
            </w:r>
          </w:p>
        </w:tc>
        <w:tc>
          <w:tcPr>
            <w:tcW w:w="1017" w:type="dxa"/>
          </w:tcPr>
          <w:p w14:paraId="5EFE603B" w14:textId="77777777" w:rsidR="00A30B19" w:rsidRDefault="00A30B19" w:rsidP="004B0540">
            <w:pPr>
              <w:spacing w:line="480" w:lineRule="auto"/>
              <w:jc w:val="center"/>
            </w:pPr>
            <w:r>
              <w:t>6</w:t>
            </w:r>
          </w:p>
        </w:tc>
        <w:tc>
          <w:tcPr>
            <w:tcW w:w="992" w:type="dxa"/>
          </w:tcPr>
          <w:p w14:paraId="5FBE9C36" w14:textId="77777777" w:rsidR="00A30B19" w:rsidRDefault="00A30B19" w:rsidP="004B0540">
            <w:pPr>
              <w:spacing w:line="480" w:lineRule="auto"/>
              <w:jc w:val="center"/>
            </w:pPr>
            <w:r>
              <w:t>8</w:t>
            </w:r>
          </w:p>
        </w:tc>
      </w:tr>
    </w:tbl>
    <w:p w14:paraId="5917AEDF" w14:textId="77777777" w:rsidR="00A30B19" w:rsidRDefault="00A30B19" w:rsidP="000B5731">
      <w:pPr>
        <w:spacing w:line="480" w:lineRule="auto"/>
        <w:rPr>
          <w:rFonts w:cs="Times New Roman"/>
          <w:szCs w:val="24"/>
        </w:rPr>
      </w:pPr>
    </w:p>
    <w:p w14:paraId="7C9C7F91" w14:textId="77777777" w:rsidR="00A30B19" w:rsidRDefault="00A30B19" w:rsidP="000B5731">
      <w:pPr>
        <w:autoSpaceDE w:val="0"/>
        <w:autoSpaceDN w:val="0"/>
        <w:adjustRightInd w:val="0"/>
        <w:spacing w:after="0" w:line="480" w:lineRule="auto"/>
        <w:rPr>
          <w:rFonts w:cs="Times New Roman"/>
          <w:color w:val="000000"/>
          <w:szCs w:val="24"/>
        </w:rPr>
      </w:pPr>
      <w:r w:rsidRPr="00BB2720">
        <w:rPr>
          <w:rFonts w:cs="Times New Roman"/>
          <w:color w:val="000000"/>
          <w:szCs w:val="24"/>
        </w:rPr>
        <w:t>Case study sites</w:t>
      </w:r>
      <w:r>
        <w:rPr>
          <w:rFonts w:cs="Times New Roman"/>
          <w:color w:val="000000"/>
          <w:szCs w:val="24"/>
        </w:rPr>
        <w:t xml:space="preserve"> </w:t>
      </w:r>
      <w:r w:rsidRPr="00BB2720">
        <w:rPr>
          <w:rFonts w:cs="Times New Roman"/>
          <w:color w:val="000000"/>
          <w:szCs w:val="24"/>
        </w:rPr>
        <w:t>comprised a mix of ru</w:t>
      </w:r>
      <w:r>
        <w:rPr>
          <w:rFonts w:cs="Times New Roman"/>
          <w:color w:val="000000"/>
          <w:szCs w:val="24"/>
        </w:rPr>
        <w:t xml:space="preserve">ral and urban settings and were </w:t>
      </w:r>
      <w:r w:rsidRPr="00BB2720">
        <w:rPr>
          <w:rFonts w:cs="Times New Roman"/>
          <w:color w:val="000000"/>
          <w:szCs w:val="24"/>
        </w:rPr>
        <w:t>located in the North, Midlands and</w:t>
      </w:r>
      <w:r>
        <w:rPr>
          <w:rFonts w:cs="Times New Roman"/>
          <w:color w:val="000000"/>
          <w:szCs w:val="24"/>
        </w:rPr>
        <w:t xml:space="preserve"> London (Table 1</w:t>
      </w:r>
      <w:r w:rsidRPr="00BB2720">
        <w:rPr>
          <w:rFonts w:cs="Times New Roman"/>
          <w:color w:val="000000"/>
          <w:szCs w:val="24"/>
        </w:rPr>
        <w:t>) in order t</w:t>
      </w:r>
      <w:r>
        <w:rPr>
          <w:rFonts w:cs="Times New Roman"/>
          <w:color w:val="000000"/>
          <w:szCs w:val="24"/>
        </w:rPr>
        <w:t>o obtain geographical variation</w:t>
      </w:r>
      <w:r w:rsidRPr="00BB2720">
        <w:rPr>
          <w:rFonts w:cs="Times New Roman"/>
          <w:color w:val="000000"/>
          <w:szCs w:val="24"/>
        </w:rPr>
        <w:t>.</w:t>
      </w:r>
    </w:p>
    <w:p w14:paraId="1AD6E6B9" w14:textId="77777777" w:rsidR="00A30B19" w:rsidRDefault="00A30B19" w:rsidP="000B5731">
      <w:pPr>
        <w:autoSpaceDE w:val="0"/>
        <w:autoSpaceDN w:val="0"/>
        <w:adjustRightInd w:val="0"/>
        <w:spacing w:after="0" w:line="480" w:lineRule="auto"/>
        <w:rPr>
          <w:rFonts w:cs="Times New Roman"/>
          <w:color w:val="000000"/>
          <w:szCs w:val="24"/>
        </w:rPr>
      </w:pPr>
    </w:p>
    <w:p w14:paraId="415E033A" w14:textId="77777777" w:rsidR="00A30B19" w:rsidRPr="00BB38D9" w:rsidRDefault="00A30B19" w:rsidP="000B5731">
      <w:pPr>
        <w:spacing w:line="480" w:lineRule="auto"/>
        <w:rPr>
          <w:rFonts w:cs="Times New Roman"/>
          <w:szCs w:val="24"/>
        </w:rPr>
      </w:pPr>
      <w:r w:rsidRPr="00BB38D9">
        <w:rPr>
          <w:rFonts w:cs="Times New Roman"/>
          <w:szCs w:val="24"/>
        </w:rPr>
        <w:t>CCG1 was located in the middle of England and crossed the boundaries of two local authorities, covering all of one and part of another. This meant that the CCG comprised two distinct geographical footprints. In both local authority (LA) areas served by the CCG, the health outcomes were relatively poor, with high levels of deprivation</w:t>
      </w:r>
      <w:r>
        <w:rPr>
          <w:rFonts w:cs="Times New Roman"/>
          <w:szCs w:val="24"/>
        </w:rPr>
        <w:t xml:space="preserve"> </w:t>
      </w:r>
      <w:r w:rsidRPr="00BB38D9">
        <w:rPr>
          <w:rFonts w:cs="Times New Roman"/>
          <w:szCs w:val="24"/>
        </w:rPr>
        <w:t>compared with the England average</w:t>
      </w:r>
      <w:r>
        <w:rPr>
          <w:rFonts w:cs="Times New Roman"/>
          <w:szCs w:val="24"/>
        </w:rPr>
        <w:t xml:space="preserve"> and </w:t>
      </w:r>
      <w:r w:rsidRPr="00BB38D9">
        <w:rPr>
          <w:rFonts w:cs="Times New Roman"/>
          <w:szCs w:val="24"/>
        </w:rPr>
        <w:t xml:space="preserve">significant numbers of minority ethnic groups. An integrated acute and community Trust covered the whole catchment area of the CCG. This provider delivered acute services for the whole of the CCG catchment area and provided community services to one of the LA footprints. A community Trust provided community services to the other LA footprint. Two </w:t>
      </w:r>
      <w:r w:rsidRPr="00BB38D9">
        <w:rPr>
          <w:rFonts w:cs="Times New Roman"/>
          <w:szCs w:val="24"/>
        </w:rPr>
        <w:lastRenderedPageBreak/>
        <w:t>mental health Trusts provided the majority of mental health services, one for each LA footprint. CCG1 was a partner in a</w:t>
      </w:r>
      <w:r>
        <w:rPr>
          <w:rFonts w:cs="Times New Roman"/>
          <w:szCs w:val="24"/>
        </w:rPr>
        <w:t xml:space="preserve"> new care model</w:t>
      </w:r>
      <w:r w:rsidRPr="00BB38D9">
        <w:rPr>
          <w:rFonts w:cs="Times New Roman"/>
          <w:szCs w:val="24"/>
        </w:rPr>
        <w:t xml:space="preserve">. The </w:t>
      </w:r>
      <w:r>
        <w:rPr>
          <w:rFonts w:cs="Times New Roman"/>
          <w:szCs w:val="24"/>
        </w:rPr>
        <w:t>Accountable Officer</w:t>
      </w:r>
      <w:r w:rsidRPr="00BB38D9">
        <w:rPr>
          <w:rFonts w:cs="Times New Roman"/>
          <w:szCs w:val="24"/>
        </w:rPr>
        <w:t xml:space="preserve"> </w:t>
      </w:r>
      <w:r>
        <w:rPr>
          <w:rFonts w:cs="Times New Roman"/>
          <w:szCs w:val="24"/>
        </w:rPr>
        <w:t xml:space="preserve">(AO) </w:t>
      </w:r>
      <w:r w:rsidRPr="00BB38D9">
        <w:rPr>
          <w:rFonts w:cs="Times New Roman"/>
          <w:szCs w:val="24"/>
        </w:rPr>
        <w:t>of CCG1 became the STP Lead when the STP was established. As the CCG covered part of an LA and this LA was a partner in a neighbouring STP, CCG1 had contracts with a mental health Trust and a community Trust that were partners in the neighbouring STP.</w:t>
      </w:r>
    </w:p>
    <w:p w14:paraId="4EAE8E81" w14:textId="77777777" w:rsidR="00A30B19" w:rsidRPr="00BB38D9" w:rsidRDefault="00A30B19" w:rsidP="000B5731">
      <w:pPr>
        <w:spacing w:line="480" w:lineRule="auto"/>
        <w:rPr>
          <w:rFonts w:cs="Times New Roman"/>
          <w:szCs w:val="24"/>
        </w:rPr>
      </w:pPr>
      <w:r w:rsidRPr="00BB38D9">
        <w:rPr>
          <w:rFonts w:cs="Times New Roman"/>
          <w:szCs w:val="24"/>
        </w:rPr>
        <w:t>CCG2 was co-</w:t>
      </w:r>
      <w:proofErr w:type="spellStart"/>
      <w:r w:rsidRPr="00BB38D9">
        <w:rPr>
          <w:rFonts w:cs="Times New Roman"/>
          <w:szCs w:val="24"/>
        </w:rPr>
        <w:t>terminous</w:t>
      </w:r>
      <w:proofErr w:type="spellEnd"/>
      <w:r w:rsidRPr="00BB38D9">
        <w:rPr>
          <w:rFonts w:cs="Times New Roman"/>
          <w:szCs w:val="24"/>
        </w:rPr>
        <w:t xml:space="preserve"> with a London Borough. The CCG served a local community that was very ethnically diverse, with approximately two-thirds of the population comprising Black, Asian and minority (BME) ethnic groups</w:t>
      </w:r>
      <w:r>
        <w:rPr>
          <w:rFonts w:cs="Times New Roman"/>
          <w:szCs w:val="24"/>
        </w:rPr>
        <w:t xml:space="preserve"> and </w:t>
      </w:r>
      <w:r w:rsidRPr="00BB38D9">
        <w:rPr>
          <w:rFonts w:cs="Times New Roman"/>
          <w:szCs w:val="24"/>
        </w:rPr>
        <w:t xml:space="preserve">high levels of deprivation. The main provider of acute services was an integrated acute and community Trust that also served CCGs in two neighbouring Boroughs. </w:t>
      </w:r>
      <w:proofErr w:type="gramStart"/>
      <w:r w:rsidRPr="00BB38D9">
        <w:rPr>
          <w:rFonts w:cs="Times New Roman"/>
          <w:szCs w:val="24"/>
        </w:rPr>
        <w:t>Mental health services were provided by a community and mental health Trust that served other CCGs in London as well as CCGs outside London</w:t>
      </w:r>
      <w:proofErr w:type="gramEnd"/>
      <w:r w:rsidRPr="00BB38D9">
        <w:rPr>
          <w:rFonts w:cs="Times New Roman"/>
          <w:szCs w:val="24"/>
        </w:rPr>
        <w:t>. Community services were provided by the integrated acute and community Trust, the community and mental health Trust and a GP Federation</w:t>
      </w:r>
      <w:r>
        <w:rPr>
          <w:rFonts w:cs="Times New Roman"/>
          <w:szCs w:val="24"/>
        </w:rPr>
        <w:t xml:space="preserve"> (</w:t>
      </w:r>
      <w:r w:rsidRPr="00D24165">
        <w:rPr>
          <w:rFonts w:cs="Times New Roman"/>
          <w:szCs w:val="24"/>
        </w:rPr>
        <w:t xml:space="preserve">a group of </w:t>
      </w:r>
      <w:r>
        <w:rPr>
          <w:rFonts w:cs="Times New Roman"/>
          <w:szCs w:val="24"/>
        </w:rPr>
        <w:t xml:space="preserve">GP </w:t>
      </w:r>
      <w:r w:rsidRPr="00D24165">
        <w:rPr>
          <w:rFonts w:cs="Times New Roman"/>
          <w:szCs w:val="24"/>
        </w:rPr>
        <w:t>practices working together within their local area, in some sort of collective legal or organisational entity</w:t>
      </w:r>
      <w:r>
        <w:rPr>
          <w:rFonts w:cs="Times New Roman"/>
          <w:szCs w:val="24"/>
        </w:rPr>
        <w:t>)</w:t>
      </w:r>
      <w:r w:rsidRPr="00BB38D9">
        <w:rPr>
          <w:rFonts w:cs="Times New Roman"/>
          <w:szCs w:val="24"/>
        </w:rPr>
        <w:t xml:space="preserve"> working together in partnership.</w:t>
      </w:r>
      <w:r>
        <w:rPr>
          <w:rFonts w:cs="Times New Roman"/>
          <w:szCs w:val="24"/>
        </w:rPr>
        <w:t xml:space="preserve"> </w:t>
      </w:r>
      <w:r w:rsidRPr="00BB38D9">
        <w:rPr>
          <w:rFonts w:cs="Times New Roman"/>
          <w:szCs w:val="24"/>
        </w:rPr>
        <w:t>CCG2 was a partner in a</w:t>
      </w:r>
      <w:r>
        <w:rPr>
          <w:rFonts w:cs="Times New Roman"/>
          <w:szCs w:val="24"/>
        </w:rPr>
        <w:t xml:space="preserve"> new care model</w:t>
      </w:r>
      <w:r w:rsidRPr="00BB38D9">
        <w:rPr>
          <w:rFonts w:cs="Times New Roman"/>
          <w:szCs w:val="24"/>
        </w:rPr>
        <w:t xml:space="preserve">. The STP Lead was formerly the </w:t>
      </w:r>
      <w:r>
        <w:rPr>
          <w:rFonts w:cs="Times New Roman"/>
          <w:szCs w:val="24"/>
        </w:rPr>
        <w:t xml:space="preserve">AO </w:t>
      </w:r>
      <w:r w:rsidRPr="00BB38D9">
        <w:rPr>
          <w:rFonts w:cs="Times New Roman"/>
          <w:szCs w:val="24"/>
        </w:rPr>
        <w:t>of CCG2 and became AO of all the CCGs in the STP.</w:t>
      </w:r>
    </w:p>
    <w:p w14:paraId="199DBAD0" w14:textId="77777777" w:rsidR="00A30B19" w:rsidRDefault="00A30B19" w:rsidP="000B5731">
      <w:pPr>
        <w:spacing w:line="480" w:lineRule="auto"/>
        <w:rPr>
          <w:rFonts w:cs="Times New Roman"/>
          <w:szCs w:val="24"/>
        </w:rPr>
      </w:pPr>
      <w:r w:rsidRPr="00BB38D9">
        <w:rPr>
          <w:rFonts w:cs="Times New Roman"/>
          <w:szCs w:val="24"/>
        </w:rPr>
        <w:t xml:space="preserve">CCG3 was located in the North of England. The CCG had a small ethnic minority population and ranked poorly for life expectancy compared to other districts across England. There was one integrated provider of </w:t>
      </w:r>
      <w:proofErr w:type="gramStart"/>
      <w:r w:rsidRPr="00BB38D9">
        <w:rPr>
          <w:rFonts w:cs="Times New Roman"/>
          <w:szCs w:val="24"/>
        </w:rPr>
        <w:t>acute and community services</w:t>
      </w:r>
      <w:proofErr w:type="gramEnd"/>
      <w:r w:rsidRPr="00BB38D9">
        <w:rPr>
          <w:rFonts w:cs="Times New Roman"/>
          <w:szCs w:val="24"/>
        </w:rPr>
        <w:t xml:space="preserve"> and one provider of mental health services. Both Trusts provided services to other geographical footprints. The CCG was a partner in </w:t>
      </w:r>
      <w:r>
        <w:rPr>
          <w:rFonts w:cs="Times New Roman"/>
          <w:szCs w:val="24"/>
        </w:rPr>
        <w:t>a new care model</w:t>
      </w:r>
      <w:r w:rsidRPr="00BB38D9">
        <w:rPr>
          <w:rFonts w:cs="Times New Roman"/>
          <w:szCs w:val="24"/>
        </w:rPr>
        <w:t>. The STP Lead was from a provider Trust.</w:t>
      </w:r>
      <w:r>
        <w:rPr>
          <w:rFonts w:cs="Times New Roman"/>
          <w:szCs w:val="24"/>
        </w:rPr>
        <w:t xml:space="preserve"> The STP also had a Director, who was an employee of CCG3.</w:t>
      </w:r>
    </w:p>
    <w:p w14:paraId="53149022" w14:textId="77777777" w:rsidR="00A30B19" w:rsidRDefault="00A30B19" w:rsidP="000B5731">
      <w:pPr>
        <w:autoSpaceDE w:val="0"/>
        <w:autoSpaceDN w:val="0"/>
        <w:adjustRightInd w:val="0"/>
        <w:spacing w:after="0" w:line="480" w:lineRule="auto"/>
        <w:rPr>
          <w:rFonts w:cs="Times New Roman"/>
          <w:szCs w:val="24"/>
        </w:rPr>
      </w:pPr>
      <w:r>
        <w:rPr>
          <w:rFonts w:cs="Times New Roman"/>
          <w:szCs w:val="24"/>
        </w:rPr>
        <w:lastRenderedPageBreak/>
        <w:t xml:space="preserve">Within the three case study sites, </w:t>
      </w:r>
      <w:r w:rsidRPr="007D4D56">
        <w:rPr>
          <w:rFonts w:cs="Times New Roman"/>
          <w:szCs w:val="24"/>
        </w:rPr>
        <w:t>participants</w:t>
      </w:r>
      <w:r>
        <w:rPr>
          <w:rFonts w:cs="Times New Roman"/>
          <w:szCs w:val="24"/>
        </w:rPr>
        <w:t xml:space="preserve"> </w:t>
      </w:r>
      <w:proofErr w:type="gramStart"/>
      <w:r w:rsidRPr="007D4D56">
        <w:rPr>
          <w:rFonts w:cs="Times New Roman"/>
          <w:szCs w:val="24"/>
        </w:rPr>
        <w:t>were purposively selected</w:t>
      </w:r>
      <w:proofErr w:type="gramEnd"/>
      <w:r w:rsidRPr="007D4D56">
        <w:rPr>
          <w:rFonts w:cs="Times New Roman"/>
          <w:szCs w:val="24"/>
        </w:rPr>
        <w:t xml:space="preserve"> to include those manag</w:t>
      </w:r>
      <w:r>
        <w:rPr>
          <w:rFonts w:cs="Times New Roman"/>
          <w:szCs w:val="24"/>
        </w:rPr>
        <w:t xml:space="preserve">ers </w:t>
      </w:r>
      <w:r w:rsidRPr="007D4D56">
        <w:rPr>
          <w:rFonts w:cs="Times New Roman"/>
          <w:szCs w:val="24"/>
        </w:rPr>
        <w:t>most knowledgeable about</w:t>
      </w:r>
      <w:r>
        <w:rPr>
          <w:rFonts w:cs="Times New Roman"/>
          <w:szCs w:val="24"/>
        </w:rPr>
        <w:t xml:space="preserve"> recent developments in commissioning and who were involved in integrated working at CCG and STP levels. Table 2 shows the number of interviewees by case study site and interviewee role. Two CCG AOs and one provider Chief Executive were also the STP Lead while other CCG interviewees also had senior roles in the STP.</w:t>
      </w:r>
    </w:p>
    <w:p w14:paraId="56EA48A2" w14:textId="77777777" w:rsidR="00A30B19" w:rsidRDefault="00A30B19" w:rsidP="000B5731">
      <w:pPr>
        <w:autoSpaceDE w:val="0"/>
        <w:autoSpaceDN w:val="0"/>
        <w:adjustRightInd w:val="0"/>
        <w:spacing w:after="0" w:line="480" w:lineRule="auto"/>
        <w:rPr>
          <w:rFonts w:cs="Times New Roman"/>
          <w:b/>
          <w:bCs/>
          <w:szCs w:val="24"/>
        </w:rPr>
      </w:pPr>
      <w:r>
        <w:rPr>
          <w:rFonts w:cs="Times New Roman"/>
          <w:b/>
          <w:bCs/>
          <w:szCs w:val="24"/>
        </w:rPr>
        <w:t>Table 2. Interviewees by case study site and role</w:t>
      </w:r>
    </w:p>
    <w:tbl>
      <w:tblPr>
        <w:tblStyle w:val="TableGrid"/>
        <w:tblW w:w="0" w:type="auto"/>
        <w:tblLook w:val="04A0" w:firstRow="1" w:lastRow="0" w:firstColumn="1" w:lastColumn="0" w:noHBand="0" w:noVBand="1"/>
      </w:tblPr>
      <w:tblGrid>
        <w:gridCol w:w="3596"/>
        <w:gridCol w:w="1190"/>
        <w:gridCol w:w="1017"/>
        <w:gridCol w:w="992"/>
      </w:tblGrid>
      <w:tr w:rsidR="00A30B19" w14:paraId="0BC61C38" w14:textId="77777777" w:rsidTr="004B0540">
        <w:trPr>
          <w:trHeight w:val="818"/>
        </w:trPr>
        <w:tc>
          <w:tcPr>
            <w:tcW w:w="3596" w:type="dxa"/>
          </w:tcPr>
          <w:p w14:paraId="74F15859" w14:textId="77777777" w:rsidR="00A30B19" w:rsidRDefault="00A30B19" w:rsidP="004B0540">
            <w:pPr>
              <w:spacing w:line="480" w:lineRule="auto"/>
            </w:pPr>
          </w:p>
        </w:tc>
        <w:tc>
          <w:tcPr>
            <w:tcW w:w="1190" w:type="dxa"/>
          </w:tcPr>
          <w:p w14:paraId="69D744F1" w14:textId="77777777" w:rsidR="00A30B19" w:rsidRPr="005839FE" w:rsidRDefault="00A30B19" w:rsidP="004B0540">
            <w:pPr>
              <w:spacing w:line="480" w:lineRule="auto"/>
              <w:jc w:val="center"/>
              <w:rPr>
                <w:b/>
                <w:bCs/>
              </w:rPr>
            </w:pPr>
            <w:r w:rsidRPr="005839FE">
              <w:rPr>
                <w:b/>
                <w:bCs/>
              </w:rPr>
              <w:t>CCG1</w:t>
            </w:r>
          </w:p>
        </w:tc>
        <w:tc>
          <w:tcPr>
            <w:tcW w:w="1017" w:type="dxa"/>
          </w:tcPr>
          <w:p w14:paraId="027CC013" w14:textId="77777777" w:rsidR="00A30B19" w:rsidRPr="005839FE" w:rsidRDefault="00A30B19" w:rsidP="004B0540">
            <w:pPr>
              <w:spacing w:line="480" w:lineRule="auto"/>
              <w:jc w:val="center"/>
              <w:rPr>
                <w:b/>
                <w:bCs/>
              </w:rPr>
            </w:pPr>
            <w:r w:rsidRPr="005839FE">
              <w:rPr>
                <w:b/>
                <w:bCs/>
              </w:rPr>
              <w:t>CCG2</w:t>
            </w:r>
          </w:p>
        </w:tc>
        <w:tc>
          <w:tcPr>
            <w:tcW w:w="992" w:type="dxa"/>
          </w:tcPr>
          <w:p w14:paraId="06E1494F" w14:textId="77777777" w:rsidR="00A30B19" w:rsidRPr="005839FE" w:rsidRDefault="00A30B19" w:rsidP="004B0540">
            <w:pPr>
              <w:spacing w:line="480" w:lineRule="auto"/>
              <w:jc w:val="center"/>
              <w:rPr>
                <w:b/>
                <w:bCs/>
              </w:rPr>
            </w:pPr>
            <w:r w:rsidRPr="005839FE">
              <w:rPr>
                <w:b/>
                <w:bCs/>
              </w:rPr>
              <w:t>CCG3</w:t>
            </w:r>
          </w:p>
        </w:tc>
      </w:tr>
      <w:tr w:rsidR="00A30B19" w14:paraId="786BC57E" w14:textId="77777777" w:rsidTr="004B0540">
        <w:trPr>
          <w:trHeight w:hRule="exact" w:val="340"/>
        </w:trPr>
        <w:tc>
          <w:tcPr>
            <w:tcW w:w="6795" w:type="dxa"/>
            <w:gridSpan w:val="4"/>
          </w:tcPr>
          <w:p w14:paraId="4A354383" w14:textId="77777777" w:rsidR="00A30B19" w:rsidRDefault="00A30B19" w:rsidP="004B0540">
            <w:pPr>
              <w:spacing w:line="480" w:lineRule="auto"/>
            </w:pPr>
            <w:r w:rsidRPr="00FA75F3">
              <w:rPr>
                <w:b/>
                <w:bCs/>
              </w:rPr>
              <w:t>Commissioners</w:t>
            </w:r>
          </w:p>
        </w:tc>
      </w:tr>
      <w:tr w:rsidR="00A30B19" w14:paraId="6EA8AAAF" w14:textId="77777777" w:rsidTr="004B0540">
        <w:trPr>
          <w:trHeight w:hRule="exact" w:val="798"/>
        </w:trPr>
        <w:tc>
          <w:tcPr>
            <w:tcW w:w="3596" w:type="dxa"/>
          </w:tcPr>
          <w:p w14:paraId="598461F7" w14:textId="77777777" w:rsidR="00A30B19" w:rsidRDefault="00A30B19" w:rsidP="004B0540">
            <w:pPr>
              <w:spacing w:line="240" w:lineRule="auto"/>
              <w:jc w:val="left"/>
            </w:pPr>
            <w:r>
              <w:t>CCG AO/Managing Director</w:t>
            </w:r>
          </w:p>
          <w:p w14:paraId="46AF2FD9" w14:textId="77777777" w:rsidR="00A30B19" w:rsidRDefault="00A30B19" w:rsidP="004B0540">
            <w:pPr>
              <w:spacing w:line="480" w:lineRule="auto"/>
            </w:pPr>
          </w:p>
        </w:tc>
        <w:tc>
          <w:tcPr>
            <w:tcW w:w="1190" w:type="dxa"/>
          </w:tcPr>
          <w:p w14:paraId="49CB7FFB" w14:textId="77777777" w:rsidR="00A30B19" w:rsidRDefault="00A30B19" w:rsidP="004B0540">
            <w:pPr>
              <w:spacing w:line="480" w:lineRule="auto"/>
              <w:jc w:val="center"/>
            </w:pPr>
            <w:r>
              <w:t>1</w:t>
            </w:r>
          </w:p>
        </w:tc>
        <w:tc>
          <w:tcPr>
            <w:tcW w:w="1017" w:type="dxa"/>
          </w:tcPr>
          <w:p w14:paraId="1EF9AC75" w14:textId="77777777" w:rsidR="00A30B19" w:rsidRDefault="00A30B19" w:rsidP="004B0540">
            <w:pPr>
              <w:spacing w:line="480" w:lineRule="auto"/>
              <w:jc w:val="center"/>
            </w:pPr>
            <w:r>
              <w:t>2</w:t>
            </w:r>
          </w:p>
        </w:tc>
        <w:tc>
          <w:tcPr>
            <w:tcW w:w="992" w:type="dxa"/>
          </w:tcPr>
          <w:p w14:paraId="6B59CA09" w14:textId="77777777" w:rsidR="00A30B19" w:rsidRDefault="00A30B19" w:rsidP="004B0540">
            <w:pPr>
              <w:spacing w:line="480" w:lineRule="auto"/>
              <w:jc w:val="center"/>
            </w:pPr>
            <w:r>
              <w:t>1</w:t>
            </w:r>
          </w:p>
        </w:tc>
      </w:tr>
      <w:tr w:rsidR="00A30B19" w14:paraId="0EEEFC8E" w14:textId="77777777" w:rsidTr="004B0540">
        <w:trPr>
          <w:trHeight w:hRule="exact" w:val="572"/>
        </w:trPr>
        <w:tc>
          <w:tcPr>
            <w:tcW w:w="3596" w:type="dxa"/>
          </w:tcPr>
          <w:p w14:paraId="57A8FFAC" w14:textId="77777777" w:rsidR="00A30B19" w:rsidRDefault="00A30B19" w:rsidP="004B0540">
            <w:pPr>
              <w:spacing w:line="240" w:lineRule="auto"/>
              <w:jc w:val="left"/>
            </w:pPr>
            <w:r>
              <w:t>CCG Clinical Chair/Lead</w:t>
            </w:r>
          </w:p>
        </w:tc>
        <w:tc>
          <w:tcPr>
            <w:tcW w:w="1190" w:type="dxa"/>
          </w:tcPr>
          <w:p w14:paraId="09654C52" w14:textId="77777777" w:rsidR="00A30B19" w:rsidRDefault="00A30B19" w:rsidP="004B0540">
            <w:pPr>
              <w:spacing w:line="480" w:lineRule="auto"/>
              <w:jc w:val="center"/>
            </w:pPr>
            <w:r>
              <w:t>1</w:t>
            </w:r>
          </w:p>
        </w:tc>
        <w:tc>
          <w:tcPr>
            <w:tcW w:w="1017" w:type="dxa"/>
          </w:tcPr>
          <w:p w14:paraId="0E2D894F" w14:textId="77777777" w:rsidR="00A30B19" w:rsidRDefault="00A30B19" w:rsidP="004B0540">
            <w:pPr>
              <w:spacing w:line="480" w:lineRule="auto"/>
              <w:jc w:val="center"/>
            </w:pPr>
            <w:r>
              <w:t>1</w:t>
            </w:r>
          </w:p>
        </w:tc>
        <w:tc>
          <w:tcPr>
            <w:tcW w:w="992" w:type="dxa"/>
          </w:tcPr>
          <w:p w14:paraId="03F952ED" w14:textId="77777777" w:rsidR="00A30B19" w:rsidRDefault="00A30B19" w:rsidP="004B0540">
            <w:pPr>
              <w:spacing w:line="480" w:lineRule="auto"/>
              <w:jc w:val="center"/>
            </w:pPr>
            <w:r>
              <w:t>0</w:t>
            </w:r>
          </w:p>
        </w:tc>
      </w:tr>
      <w:tr w:rsidR="00A30B19" w14:paraId="29A81783" w14:textId="77777777" w:rsidTr="004B0540">
        <w:trPr>
          <w:trHeight w:hRule="exact" w:val="562"/>
        </w:trPr>
        <w:tc>
          <w:tcPr>
            <w:tcW w:w="3596" w:type="dxa"/>
          </w:tcPr>
          <w:p w14:paraId="015B9EBE" w14:textId="77777777" w:rsidR="00A30B19" w:rsidRDefault="00A30B19" w:rsidP="004B0540">
            <w:pPr>
              <w:spacing w:line="240" w:lineRule="auto"/>
            </w:pPr>
            <w:r>
              <w:t>CCG Director of Integrated Care/STP</w:t>
            </w:r>
          </w:p>
        </w:tc>
        <w:tc>
          <w:tcPr>
            <w:tcW w:w="1190" w:type="dxa"/>
          </w:tcPr>
          <w:p w14:paraId="32E5999E" w14:textId="77777777" w:rsidR="00A30B19" w:rsidRDefault="00A30B19" w:rsidP="004B0540">
            <w:pPr>
              <w:spacing w:line="480" w:lineRule="auto"/>
              <w:jc w:val="center"/>
            </w:pPr>
            <w:r>
              <w:t>0</w:t>
            </w:r>
          </w:p>
        </w:tc>
        <w:tc>
          <w:tcPr>
            <w:tcW w:w="1017" w:type="dxa"/>
          </w:tcPr>
          <w:p w14:paraId="2D431DE3" w14:textId="77777777" w:rsidR="00A30B19" w:rsidRDefault="00A30B19" w:rsidP="004B0540">
            <w:pPr>
              <w:spacing w:line="480" w:lineRule="auto"/>
              <w:jc w:val="center"/>
            </w:pPr>
            <w:r>
              <w:t>0</w:t>
            </w:r>
          </w:p>
        </w:tc>
        <w:tc>
          <w:tcPr>
            <w:tcW w:w="992" w:type="dxa"/>
          </w:tcPr>
          <w:p w14:paraId="02DE6A7E" w14:textId="77777777" w:rsidR="00A30B19" w:rsidRDefault="00A30B19" w:rsidP="004B0540">
            <w:pPr>
              <w:spacing w:line="480" w:lineRule="auto"/>
              <w:jc w:val="center"/>
            </w:pPr>
            <w:r>
              <w:t>2</w:t>
            </w:r>
          </w:p>
        </w:tc>
      </w:tr>
      <w:tr w:rsidR="00A30B19" w14:paraId="3D352901" w14:textId="77777777" w:rsidTr="004B0540">
        <w:trPr>
          <w:trHeight w:hRule="exact" w:val="1082"/>
        </w:trPr>
        <w:tc>
          <w:tcPr>
            <w:tcW w:w="3596" w:type="dxa"/>
          </w:tcPr>
          <w:p w14:paraId="309AD379" w14:textId="77777777" w:rsidR="00A30B19" w:rsidRDefault="00A30B19" w:rsidP="004B0540">
            <w:pPr>
              <w:spacing w:line="240" w:lineRule="auto"/>
            </w:pPr>
            <w:r>
              <w:t>Local Authority Director of Integrated Commissioning/Public Health</w:t>
            </w:r>
          </w:p>
          <w:p w14:paraId="3EAF97BF" w14:textId="77777777" w:rsidR="00A30B19" w:rsidRDefault="00A30B19" w:rsidP="004B0540">
            <w:pPr>
              <w:spacing w:line="240" w:lineRule="auto"/>
              <w:jc w:val="left"/>
            </w:pPr>
          </w:p>
        </w:tc>
        <w:tc>
          <w:tcPr>
            <w:tcW w:w="1190" w:type="dxa"/>
          </w:tcPr>
          <w:p w14:paraId="715D40DB" w14:textId="77777777" w:rsidR="00A30B19" w:rsidRDefault="00A30B19" w:rsidP="004B0540">
            <w:pPr>
              <w:spacing w:line="480" w:lineRule="auto"/>
              <w:jc w:val="center"/>
            </w:pPr>
            <w:r>
              <w:t>0</w:t>
            </w:r>
          </w:p>
        </w:tc>
        <w:tc>
          <w:tcPr>
            <w:tcW w:w="1017" w:type="dxa"/>
          </w:tcPr>
          <w:p w14:paraId="218DF836" w14:textId="77777777" w:rsidR="00A30B19" w:rsidRDefault="00A30B19" w:rsidP="004B0540">
            <w:pPr>
              <w:spacing w:line="480" w:lineRule="auto"/>
              <w:jc w:val="center"/>
            </w:pPr>
            <w:r>
              <w:t>1</w:t>
            </w:r>
          </w:p>
        </w:tc>
        <w:tc>
          <w:tcPr>
            <w:tcW w:w="992" w:type="dxa"/>
          </w:tcPr>
          <w:p w14:paraId="5E7803C3" w14:textId="77777777" w:rsidR="00A30B19" w:rsidRDefault="00A30B19" w:rsidP="004B0540">
            <w:pPr>
              <w:spacing w:line="480" w:lineRule="auto"/>
              <w:jc w:val="center"/>
            </w:pPr>
            <w:r>
              <w:t>1</w:t>
            </w:r>
          </w:p>
        </w:tc>
      </w:tr>
      <w:tr w:rsidR="00A30B19" w14:paraId="42B0037A" w14:textId="77777777" w:rsidTr="004B0540">
        <w:trPr>
          <w:trHeight w:hRule="exact" w:val="340"/>
        </w:trPr>
        <w:tc>
          <w:tcPr>
            <w:tcW w:w="6795" w:type="dxa"/>
            <w:gridSpan w:val="4"/>
          </w:tcPr>
          <w:p w14:paraId="3B72EB0C" w14:textId="77777777" w:rsidR="00A30B19" w:rsidRDefault="00A30B19" w:rsidP="004B0540">
            <w:pPr>
              <w:spacing w:line="480" w:lineRule="auto"/>
            </w:pPr>
            <w:r w:rsidRPr="00FA75F3">
              <w:rPr>
                <w:b/>
                <w:bCs/>
              </w:rPr>
              <w:t>Providers: NHS</w:t>
            </w:r>
          </w:p>
        </w:tc>
      </w:tr>
      <w:tr w:rsidR="00A30B19" w14:paraId="35290A27" w14:textId="77777777" w:rsidTr="004B0540">
        <w:trPr>
          <w:trHeight w:hRule="exact" w:val="737"/>
        </w:trPr>
        <w:tc>
          <w:tcPr>
            <w:tcW w:w="3596" w:type="dxa"/>
          </w:tcPr>
          <w:p w14:paraId="75822A2C" w14:textId="77777777" w:rsidR="00A30B19" w:rsidRDefault="00A30B19" w:rsidP="004B0540">
            <w:pPr>
              <w:spacing w:line="240" w:lineRule="auto"/>
            </w:pPr>
            <w:r>
              <w:t>Chief Executive</w:t>
            </w:r>
          </w:p>
        </w:tc>
        <w:tc>
          <w:tcPr>
            <w:tcW w:w="1190" w:type="dxa"/>
          </w:tcPr>
          <w:p w14:paraId="1D98C56F" w14:textId="77777777" w:rsidR="00A30B19" w:rsidRDefault="00A30B19" w:rsidP="004B0540">
            <w:pPr>
              <w:spacing w:line="480" w:lineRule="auto"/>
              <w:jc w:val="center"/>
            </w:pPr>
            <w:r>
              <w:t>2</w:t>
            </w:r>
          </w:p>
        </w:tc>
        <w:tc>
          <w:tcPr>
            <w:tcW w:w="1017" w:type="dxa"/>
          </w:tcPr>
          <w:p w14:paraId="08DAF916" w14:textId="77777777" w:rsidR="00A30B19" w:rsidRDefault="00A30B19" w:rsidP="004B0540">
            <w:pPr>
              <w:spacing w:line="480" w:lineRule="auto"/>
              <w:jc w:val="center"/>
            </w:pPr>
            <w:r>
              <w:t>0</w:t>
            </w:r>
          </w:p>
        </w:tc>
        <w:tc>
          <w:tcPr>
            <w:tcW w:w="992" w:type="dxa"/>
          </w:tcPr>
          <w:p w14:paraId="53927897" w14:textId="77777777" w:rsidR="00A30B19" w:rsidRDefault="00A30B19" w:rsidP="004B0540">
            <w:pPr>
              <w:spacing w:line="480" w:lineRule="auto"/>
              <w:jc w:val="center"/>
            </w:pPr>
            <w:r>
              <w:t>2</w:t>
            </w:r>
          </w:p>
        </w:tc>
      </w:tr>
      <w:tr w:rsidR="00A30B19" w14:paraId="6B01A8C1" w14:textId="77777777" w:rsidTr="004B0540">
        <w:trPr>
          <w:trHeight w:hRule="exact" w:val="737"/>
        </w:trPr>
        <w:tc>
          <w:tcPr>
            <w:tcW w:w="3596" w:type="dxa"/>
          </w:tcPr>
          <w:p w14:paraId="02775715" w14:textId="77777777" w:rsidR="00A30B19" w:rsidRDefault="00A30B19" w:rsidP="004B0540">
            <w:pPr>
              <w:spacing w:line="240" w:lineRule="auto"/>
            </w:pPr>
            <w:r>
              <w:t>Director of Finance</w:t>
            </w:r>
          </w:p>
        </w:tc>
        <w:tc>
          <w:tcPr>
            <w:tcW w:w="1190" w:type="dxa"/>
          </w:tcPr>
          <w:p w14:paraId="37547D19" w14:textId="77777777" w:rsidR="00A30B19" w:rsidRDefault="00A30B19" w:rsidP="004B0540">
            <w:pPr>
              <w:spacing w:line="480" w:lineRule="auto"/>
              <w:jc w:val="center"/>
            </w:pPr>
            <w:r>
              <w:t>2</w:t>
            </w:r>
          </w:p>
        </w:tc>
        <w:tc>
          <w:tcPr>
            <w:tcW w:w="1017" w:type="dxa"/>
          </w:tcPr>
          <w:p w14:paraId="3F4FF1F7" w14:textId="77777777" w:rsidR="00A30B19" w:rsidRDefault="00A30B19" w:rsidP="004B0540">
            <w:pPr>
              <w:spacing w:line="480" w:lineRule="auto"/>
              <w:jc w:val="center"/>
            </w:pPr>
            <w:r>
              <w:t>0</w:t>
            </w:r>
          </w:p>
        </w:tc>
        <w:tc>
          <w:tcPr>
            <w:tcW w:w="992" w:type="dxa"/>
          </w:tcPr>
          <w:p w14:paraId="79025EF4" w14:textId="77777777" w:rsidR="00A30B19" w:rsidRDefault="00A30B19" w:rsidP="004B0540">
            <w:pPr>
              <w:spacing w:line="480" w:lineRule="auto"/>
              <w:jc w:val="center"/>
            </w:pPr>
            <w:r>
              <w:t>0</w:t>
            </w:r>
          </w:p>
        </w:tc>
      </w:tr>
      <w:tr w:rsidR="00A30B19" w14:paraId="2DDCE023" w14:textId="77777777" w:rsidTr="004B0540">
        <w:trPr>
          <w:trHeight w:hRule="exact" w:val="1016"/>
        </w:trPr>
        <w:tc>
          <w:tcPr>
            <w:tcW w:w="3596" w:type="dxa"/>
          </w:tcPr>
          <w:p w14:paraId="39B3E688" w14:textId="77777777" w:rsidR="00A30B19" w:rsidRDefault="00A30B19" w:rsidP="004B0540">
            <w:pPr>
              <w:spacing w:line="240" w:lineRule="auto"/>
              <w:jc w:val="left"/>
            </w:pPr>
            <w:r>
              <w:t>Director of Strategy/Partnerships/Integrated Care</w:t>
            </w:r>
          </w:p>
        </w:tc>
        <w:tc>
          <w:tcPr>
            <w:tcW w:w="1190" w:type="dxa"/>
          </w:tcPr>
          <w:p w14:paraId="459FB0F8" w14:textId="77777777" w:rsidR="00A30B19" w:rsidRDefault="00A30B19" w:rsidP="004B0540">
            <w:pPr>
              <w:spacing w:line="480" w:lineRule="auto"/>
              <w:jc w:val="center"/>
            </w:pPr>
            <w:r>
              <w:t>1</w:t>
            </w:r>
          </w:p>
        </w:tc>
        <w:tc>
          <w:tcPr>
            <w:tcW w:w="1017" w:type="dxa"/>
          </w:tcPr>
          <w:p w14:paraId="1A54F176" w14:textId="77777777" w:rsidR="00A30B19" w:rsidRDefault="00A30B19" w:rsidP="004B0540">
            <w:pPr>
              <w:spacing w:line="480" w:lineRule="auto"/>
              <w:jc w:val="center"/>
            </w:pPr>
            <w:r>
              <w:t>2</w:t>
            </w:r>
          </w:p>
        </w:tc>
        <w:tc>
          <w:tcPr>
            <w:tcW w:w="992" w:type="dxa"/>
          </w:tcPr>
          <w:p w14:paraId="47C00DC3" w14:textId="77777777" w:rsidR="00A30B19" w:rsidRDefault="00A30B19" w:rsidP="004B0540">
            <w:pPr>
              <w:spacing w:line="480" w:lineRule="auto"/>
              <w:jc w:val="center"/>
            </w:pPr>
            <w:r>
              <w:t>0</w:t>
            </w:r>
          </w:p>
        </w:tc>
      </w:tr>
      <w:tr w:rsidR="00A30B19" w14:paraId="4BA9A68C" w14:textId="77777777" w:rsidTr="004B0540">
        <w:trPr>
          <w:trHeight w:hRule="exact" w:val="841"/>
        </w:trPr>
        <w:tc>
          <w:tcPr>
            <w:tcW w:w="3596" w:type="dxa"/>
          </w:tcPr>
          <w:p w14:paraId="0D8F6095" w14:textId="77777777" w:rsidR="00A30B19" w:rsidRDefault="00A30B19" w:rsidP="004B0540">
            <w:pPr>
              <w:spacing w:line="240" w:lineRule="auto"/>
              <w:jc w:val="left"/>
            </w:pPr>
            <w:r>
              <w:t>Manager</w:t>
            </w:r>
          </w:p>
        </w:tc>
        <w:tc>
          <w:tcPr>
            <w:tcW w:w="1190" w:type="dxa"/>
          </w:tcPr>
          <w:p w14:paraId="5078DAA4" w14:textId="77777777" w:rsidR="00A30B19" w:rsidRDefault="00A30B19" w:rsidP="004B0540">
            <w:pPr>
              <w:spacing w:line="480" w:lineRule="auto"/>
              <w:jc w:val="center"/>
            </w:pPr>
            <w:r>
              <w:t>1</w:t>
            </w:r>
          </w:p>
        </w:tc>
        <w:tc>
          <w:tcPr>
            <w:tcW w:w="1017" w:type="dxa"/>
          </w:tcPr>
          <w:p w14:paraId="4768AD5B" w14:textId="77777777" w:rsidR="00A30B19" w:rsidRDefault="00A30B19" w:rsidP="004B0540">
            <w:pPr>
              <w:spacing w:line="480" w:lineRule="auto"/>
              <w:jc w:val="center"/>
            </w:pPr>
            <w:r>
              <w:t>0</w:t>
            </w:r>
          </w:p>
        </w:tc>
        <w:tc>
          <w:tcPr>
            <w:tcW w:w="992" w:type="dxa"/>
          </w:tcPr>
          <w:p w14:paraId="15CF457E" w14:textId="77777777" w:rsidR="00A30B19" w:rsidRDefault="00A30B19" w:rsidP="004B0540">
            <w:pPr>
              <w:spacing w:line="480" w:lineRule="auto"/>
              <w:jc w:val="center"/>
            </w:pPr>
            <w:r>
              <w:t>2</w:t>
            </w:r>
          </w:p>
        </w:tc>
      </w:tr>
      <w:tr w:rsidR="00A30B19" w14:paraId="609AF57E" w14:textId="77777777" w:rsidTr="004B0540">
        <w:trPr>
          <w:trHeight w:hRule="exact" w:val="737"/>
        </w:trPr>
        <w:tc>
          <w:tcPr>
            <w:tcW w:w="3596" w:type="dxa"/>
          </w:tcPr>
          <w:p w14:paraId="46673668" w14:textId="77777777" w:rsidR="00A30B19" w:rsidRPr="007B145F" w:rsidRDefault="00A30B19" w:rsidP="004B0540">
            <w:pPr>
              <w:spacing w:line="480" w:lineRule="auto"/>
              <w:rPr>
                <w:b/>
                <w:bCs/>
              </w:rPr>
            </w:pPr>
            <w:r w:rsidRPr="007B145F">
              <w:rPr>
                <w:b/>
                <w:bCs/>
              </w:rPr>
              <w:t>Total</w:t>
            </w:r>
          </w:p>
        </w:tc>
        <w:tc>
          <w:tcPr>
            <w:tcW w:w="1190" w:type="dxa"/>
          </w:tcPr>
          <w:p w14:paraId="009EFCB1" w14:textId="77777777" w:rsidR="00A30B19" w:rsidRDefault="00A30B19" w:rsidP="004B0540">
            <w:pPr>
              <w:spacing w:line="480" w:lineRule="auto"/>
              <w:jc w:val="center"/>
            </w:pPr>
            <w:r>
              <w:t>8</w:t>
            </w:r>
          </w:p>
        </w:tc>
        <w:tc>
          <w:tcPr>
            <w:tcW w:w="1017" w:type="dxa"/>
          </w:tcPr>
          <w:p w14:paraId="6E50BBA9" w14:textId="77777777" w:rsidR="00A30B19" w:rsidRDefault="00A30B19" w:rsidP="004B0540">
            <w:pPr>
              <w:spacing w:line="480" w:lineRule="auto"/>
              <w:jc w:val="center"/>
            </w:pPr>
            <w:r>
              <w:t>6</w:t>
            </w:r>
          </w:p>
        </w:tc>
        <w:tc>
          <w:tcPr>
            <w:tcW w:w="992" w:type="dxa"/>
          </w:tcPr>
          <w:p w14:paraId="2A3C266D" w14:textId="77777777" w:rsidR="00A30B19" w:rsidRDefault="00A30B19" w:rsidP="004B0540">
            <w:pPr>
              <w:spacing w:line="480" w:lineRule="auto"/>
              <w:jc w:val="center"/>
            </w:pPr>
            <w:r>
              <w:t>8</w:t>
            </w:r>
          </w:p>
        </w:tc>
      </w:tr>
    </w:tbl>
    <w:p w14:paraId="33C8D112" w14:textId="77777777" w:rsidR="00A30B19" w:rsidRDefault="00A30B19" w:rsidP="00DF1C79">
      <w:pPr>
        <w:autoSpaceDE w:val="0"/>
        <w:autoSpaceDN w:val="0"/>
        <w:adjustRightInd w:val="0"/>
        <w:spacing w:after="0" w:line="480" w:lineRule="auto"/>
        <w:rPr>
          <w:rFonts w:cs="Times New Roman"/>
          <w:szCs w:val="24"/>
        </w:rPr>
      </w:pPr>
    </w:p>
    <w:p w14:paraId="3A096167" w14:textId="77777777" w:rsidR="00A30B19" w:rsidRPr="00354D1B" w:rsidRDefault="00A30B19" w:rsidP="00741EF2">
      <w:pPr>
        <w:spacing w:line="480" w:lineRule="auto"/>
        <w:rPr>
          <w:rFonts w:cs="Times New Roman"/>
          <w:szCs w:val="24"/>
        </w:rPr>
      </w:pPr>
      <w:r w:rsidRPr="00484038">
        <w:rPr>
          <w:rFonts w:cs="Times New Roman"/>
          <w:szCs w:val="24"/>
        </w:rPr>
        <w:t xml:space="preserve">A team of experienced qualitative researchers conducted the interviews. </w:t>
      </w:r>
      <w:r>
        <w:rPr>
          <w:rFonts w:cs="Times New Roman"/>
          <w:szCs w:val="24"/>
        </w:rPr>
        <w:t xml:space="preserve">The interviews </w:t>
      </w:r>
      <w:proofErr w:type="gramStart"/>
      <w:r>
        <w:rPr>
          <w:rFonts w:cs="Times New Roman"/>
          <w:szCs w:val="24"/>
        </w:rPr>
        <w:t>were transcribed and coded</w:t>
      </w:r>
      <w:proofErr w:type="gramEnd"/>
      <w:r>
        <w:rPr>
          <w:rFonts w:cs="Times New Roman"/>
          <w:szCs w:val="24"/>
        </w:rPr>
        <w:t>. C</w:t>
      </w:r>
      <w:r w:rsidRPr="00354D1B">
        <w:rPr>
          <w:rFonts w:cs="Times New Roman"/>
          <w:szCs w:val="24"/>
        </w:rPr>
        <w:t xml:space="preserve">oding criteria </w:t>
      </w:r>
      <w:proofErr w:type="gramStart"/>
      <w:r w:rsidRPr="00354D1B">
        <w:rPr>
          <w:rFonts w:cs="Times New Roman"/>
          <w:szCs w:val="24"/>
        </w:rPr>
        <w:t>were developed</w:t>
      </w:r>
      <w:proofErr w:type="gramEnd"/>
      <w:r w:rsidRPr="00354D1B">
        <w:rPr>
          <w:rFonts w:cs="Times New Roman"/>
          <w:szCs w:val="24"/>
        </w:rPr>
        <w:t xml:space="preserve"> based on the interview questions</w:t>
      </w:r>
      <w:r>
        <w:rPr>
          <w:rFonts w:cs="Times New Roman"/>
          <w:szCs w:val="24"/>
        </w:rPr>
        <w:t xml:space="preserve">, </w:t>
      </w:r>
      <w:r>
        <w:rPr>
          <w:rFonts w:cs="Times New Roman"/>
          <w:szCs w:val="24"/>
        </w:rPr>
        <w:lastRenderedPageBreak/>
        <w:t xml:space="preserve">accountability theory </w:t>
      </w:r>
      <w:r w:rsidRPr="00354D1B">
        <w:rPr>
          <w:rFonts w:cs="Times New Roman"/>
          <w:szCs w:val="24"/>
        </w:rPr>
        <w:t>and the data. T</w:t>
      </w:r>
      <w:r>
        <w:rPr>
          <w:rFonts w:cs="Times New Roman"/>
          <w:szCs w:val="24"/>
        </w:rPr>
        <w:t>he coding criteria</w:t>
      </w:r>
      <w:r w:rsidRPr="00354D1B">
        <w:rPr>
          <w:rFonts w:cs="Times New Roman"/>
          <w:szCs w:val="24"/>
        </w:rPr>
        <w:t xml:space="preserve"> </w:t>
      </w:r>
      <w:proofErr w:type="gramStart"/>
      <w:r w:rsidRPr="00354D1B">
        <w:rPr>
          <w:rFonts w:cs="Times New Roman"/>
          <w:szCs w:val="24"/>
        </w:rPr>
        <w:t>were used</w:t>
      </w:r>
      <w:proofErr w:type="gramEnd"/>
      <w:r w:rsidRPr="00354D1B">
        <w:rPr>
          <w:rFonts w:cs="Times New Roman"/>
          <w:szCs w:val="24"/>
        </w:rPr>
        <w:t xml:space="preserve"> to analyse sections of text to identify themes. </w:t>
      </w:r>
      <w:r w:rsidRPr="00354D1B">
        <w:t>We selected data extracts that illustrated the concepts of accountability outlined in the Introduction.</w:t>
      </w:r>
      <w:r>
        <w:t xml:space="preserve"> </w:t>
      </w:r>
      <w:r w:rsidRPr="00D62693">
        <w:rPr>
          <w:rFonts w:cs="Times New Roman"/>
          <w:szCs w:val="24"/>
        </w:rPr>
        <w:t xml:space="preserve">We systematically searched documents for references to accountability and governance arrangements. The STP plans </w:t>
      </w:r>
      <w:proofErr w:type="gramStart"/>
      <w:r w:rsidRPr="00D62693">
        <w:rPr>
          <w:rFonts w:cs="Times New Roman"/>
          <w:szCs w:val="24"/>
        </w:rPr>
        <w:t>were developed</w:t>
      </w:r>
      <w:proofErr w:type="gramEnd"/>
      <w:r w:rsidRPr="00D62693">
        <w:rPr>
          <w:rFonts w:cs="Times New Roman"/>
          <w:szCs w:val="24"/>
        </w:rPr>
        <w:t xml:space="preserve"> within a short timescale just prior to our fieldwork and were labelled ‘draft’ documents. Therefore, </w:t>
      </w:r>
      <w:r>
        <w:rPr>
          <w:rFonts w:cs="Times New Roman"/>
          <w:szCs w:val="24"/>
        </w:rPr>
        <w:t>the p</w:t>
      </w:r>
      <w:r w:rsidRPr="00D62693">
        <w:rPr>
          <w:rFonts w:cs="Times New Roman"/>
          <w:szCs w:val="24"/>
        </w:rPr>
        <w:t xml:space="preserve">lans were </w:t>
      </w:r>
      <w:r>
        <w:rPr>
          <w:rFonts w:cs="Times New Roman"/>
          <w:szCs w:val="24"/>
        </w:rPr>
        <w:t xml:space="preserve">largely </w:t>
      </w:r>
      <w:r w:rsidRPr="00D62693">
        <w:rPr>
          <w:rFonts w:cs="Times New Roman"/>
          <w:szCs w:val="24"/>
        </w:rPr>
        <w:t xml:space="preserve">aspirational with references as to how accountability arrangements would or </w:t>
      </w:r>
      <w:proofErr w:type="gramStart"/>
      <w:r w:rsidRPr="00D62693">
        <w:rPr>
          <w:rFonts w:cs="Times New Roman"/>
          <w:szCs w:val="24"/>
        </w:rPr>
        <w:t>should be developed</w:t>
      </w:r>
      <w:proofErr w:type="gramEnd"/>
      <w:r w:rsidRPr="00D62693">
        <w:rPr>
          <w:rFonts w:cs="Times New Roman"/>
          <w:szCs w:val="24"/>
        </w:rPr>
        <w:t xml:space="preserve"> as opposed to a clear roadmap or framework for how they would be implemented in practice. Similarly, </w:t>
      </w:r>
      <w:r>
        <w:rPr>
          <w:rFonts w:cs="Times New Roman"/>
          <w:szCs w:val="24"/>
        </w:rPr>
        <w:t>a</w:t>
      </w:r>
      <w:r w:rsidRPr="00D62693">
        <w:rPr>
          <w:rFonts w:cs="Times New Roman"/>
          <w:szCs w:val="24"/>
        </w:rPr>
        <w:t xml:space="preserve">lliance agreements were still in draft form and under development and negotiation. Therefore, there was insufficient detail in the documents, either to analyse and include in the </w:t>
      </w:r>
      <w:r>
        <w:rPr>
          <w:rFonts w:cs="Times New Roman"/>
          <w:szCs w:val="24"/>
        </w:rPr>
        <w:t xml:space="preserve">results </w:t>
      </w:r>
      <w:r w:rsidRPr="00D62693">
        <w:rPr>
          <w:rFonts w:cs="Times New Roman"/>
          <w:szCs w:val="24"/>
        </w:rPr>
        <w:t xml:space="preserve">or to inform the </w:t>
      </w:r>
      <w:r>
        <w:rPr>
          <w:rFonts w:cs="Times New Roman"/>
          <w:szCs w:val="24"/>
        </w:rPr>
        <w:t>analysis of the interview data.</w:t>
      </w:r>
    </w:p>
    <w:p w14:paraId="14EA794C" w14:textId="77777777" w:rsidR="00A30B19" w:rsidRDefault="00A30B19" w:rsidP="00396E5B">
      <w:pPr>
        <w:autoSpaceDE w:val="0"/>
        <w:autoSpaceDN w:val="0"/>
        <w:adjustRightInd w:val="0"/>
        <w:spacing w:after="0" w:line="480" w:lineRule="auto"/>
        <w:jc w:val="left"/>
        <w:rPr>
          <w:rFonts w:eastAsia="Calibri" w:cs="Times New Roman"/>
          <w:b/>
          <w:bCs/>
          <w:szCs w:val="24"/>
        </w:rPr>
      </w:pPr>
      <w:r w:rsidRPr="008C63A8">
        <w:rPr>
          <w:rFonts w:eastAsia="Calibri" w:cs="Times New Roman"/>
          <w:b/>
          <w:bCs/>
          <w:szCs w:val="24"/>
        </w:rPr>
        <w:t>RESULTS</w:t>
      </w:r>
    </w:p>
    <w:p w14:paraId="023C1A07" w14:textId="77777777" w:rsidR="00396E5B" w:rsidRPr="00396E5B" w:rsidRDefault="00396E5B" w:rsidP="00396E5B">
      <w:pPr>
        <w:autoSpaceDE w:val="0"/>
        <w:autoSpaceDN w:val="0"/>
        <w:adjustRightInd w:val="0"/>
        <w:spacing w:after="0" w:line="480" w:lineRule="auto"/>
        <w:jc w:val="left"/>
        <w:rPr>
          <w:rFonts w:eastAsia="Calibri" w:cs="Times New Roman"/>
          <w:b/>
          <w:bCs/>
          <w:szCs w:val="24"/>
        </w:rPr>
      </w:pPr>
    </w:p>
    <w:p w14:paraId="56BF219C" w14:textId="77777777" w:rsidR="00A30B19" w:rsidRPr="008C63A8" w:rsidRDefault="00A30B19" w:rsidP="0048031B">
      <w:pPr>
        <w:spacing w:after="160" w:line="480" w:lineRule="auto"/>
        <w:rPr>
          <w:rFonts w:eastAsia="Calibri" w:cs="Times New Roman"/>
          <w:szCs w:val="24"/>
        </w:rPr>
      </w:pPr>
      <w:r w:rsidRPr="008C63A8">
        <w:rPr>
          <w:rFonts w:eastAsia="Calibri" w:cs="Times New Roman"/>
          <w:szCs w:val="24"/>
        </w:rPr>
        <w:t>We return to the definition and types of accountability from</w:t>
      </w:r>
      <w:r>
        <w:rPr>
          <w:rFonts w:eastAsia="Calibri" w:cs="Times New Roman"/>
          <w:szCs w:val="24"/>
        </w:rPr>
        <w:t xml:space="preserve"> </w:t>
      </w:r>
      <w:r>
        <w:rPr>
          <w:rFonts w:eastAsia="Calibri" w:cs="Times New Roman"/>
          <w:noProof/>
          <w:szCs w:val="24"/>
        </w:rPr>
        <w:t>(Bovens, 2007)</w:t>
      </w:r>
      <w:r w:rsidRPr="008C63A8">
        <w:rPr>
          <w:rFonts w:eastAsia="Calibri" w:cs="Times New Roman"/>
          <w:szCs w:val="24"/>
        </w:rPr>
        <w:t xml:space="preserve"> outlined in the Introduction to analyse our results. We start by considering the actor (who is accountable) followed by the forum (to whom they are accountable)</w:t>
      </w:r>
      <w:r>
        <w:rPr>
          <w:rFonts w:eastAsia="Calibri" w:cs="Times New Roman"/>
          <w:szCs w:val="24"/>
        </w:rPr>
        <w:t xml:space="preserve">. With respect to the </w:t>
      </w:r>
      <w:r w:rsidRPr="008C63A8">
        <w:rPr>
          <w:rFonts w:eastAsia="Calibri" w:cs="Times New Roman"/>
          <w:szCs w:val="24"/>
        </w:rPr>
        <w:t>obligation</w:t>
      </w:r>
      <w:r>
        <w:rPr>
          <w:rFonts w:eastAsia="Calibri" w:cs="Times New Roman"/>
          <w:szCs w:val="24"/>
        </w:rPr>
        <w:t>, we first consider vertical accountability, followed by horizontal accountability</w:t>
      </w:r>
      <w:r w:rsidRPr="008C63A8">
        <w:rPr>
          <w:rFonts w:eastAsia="Calibri" w:cs="Times New Roman"/>
          <w:szCs w:val="24"/>
        </w:rPr>
        <w:t>.</w:t>
      </w:r>
    </w:p>
    <w:p w14:paraId="7D7937CF" w14:textId="77777777" w:rsidR="00A30B19" w:rsidRPr="008C63A8" w:rsidRDefault="00A30B19" w:rsidP="0048031B">
      <w:pPr>
        <w:autoSpaceDE w:val="0"/>
        <w:autoSpaceDN w:val="0"/>
        <w:adjustRightInd w:val="0"/>
        <w:spacing w:after="0" w:line="480" w:lineRule="auto"/>
        <w:jc w:val="left"/>
        <w:rPr>
          <w:rFonts w:eastAsia="Calibri" w:cs="Times New Roman"/>
          <w:szCs w:val="24"/>
        </w:rPr>
      </w:pPr>
    </w:p>
    <w:p w14:paraId="2E5F04C0" w14:textId="77777777" w:rsidR="00A30B19" w:rsidRPr="008C63A8" w:rsidRDefault="00A30B19" w:rsidP="0048031B">
      <w:pPr>
        <w:numPr>
          <w:ilvl w:val="0"/>
          <w:numId w:val="41"/>
        </w:numPr>
        <w:autoSpaceDE w:val="0"/>
        <w:autoSpaceDN w:val="0"/>
        <w:adjustRightInd w:val="0"/>
        <w:spacing w:after="0" w:line="480" w:lineRule="auto"/>
        <w:contextualSpacing/>
        <w:jc w:val="left"/>
        <w:rPr>
          <w:rFonts w:eastAsia="Calibri" w:cs="Times New Roman"/>
          <w:b/>
          <w:bCs/>
          <w:szCs w:val="24"/>
        </w:rPr>
      </w:pPr>
      <w:r w:rsidRPr="008C63A8">
        <w:rPr>
          <w:rFonts w:eastAsia="Calibri" w:cs="Times New Roman"/>
          <w:b/>
          <w:bCs/>
          <w:szCs w:val="24"/>
        </w:rPr>
        <w:t>Who is accountable (Actor)?</w:t>
      </w:r>
    </w:p>
    <w:p w14:paraId="0E45F9AB" w14:textId="77777777" w:rsidR="00A30B19" w:rsidRPr="008C63A8" w:rsidRDefault="00A30B19" w:rsidP="0048031B">
      <w:pPr>
        <w:autoSpaceDE w:val="0"/>
        <w:autoSpaceDN w:val="0"/>
        <w:adjustRightInd w:val="0"/>
        <w:spacing w:after="0" w:line="480" w:lineRule="auto"/>
        <w:jc w:val="left"/>
        <w:rPr>
          <w:rFonts w:eastAsia="Calibri" w:cs="Times New Roman"/>
          <w:b/>
          <w:bCs/>
          <w:szCs w:val="24"/>
        </w:rPr>
      </w:pPr>
    </w:p>
    <w:p w14:paraId="2D87C647" w14:textId="77777777" w:rsidR="00A30B19" w:rsidRDefault="00A30B19" w:rsidP="00E221C5">
      <w:pPr>
        <w:spacing w:after="160" w:line="480" w:lineRule="auto"/>
        <w:rPr>
          <w:rFonts w:eastAsia="Calibri" w:cs="Times New Roman"/>
          <w:szCs w:val="24"/>
        </w:rPr>
      </w:pPr>
      <w:r w:rsidRPr="008C63A8">
        <w:rPr>
          <w:rFonts w:eastAsia="Calibri" w:cs="Times New Roman"/>
          <w:szCs w:val="24"/>
        </w:rPr>
        <w:t>There was a lack of clarity about who was ultimately accountable for outcomes produced under</w:t>
      </w:r>
      <w:r>
        <w:rPr>
          <w:rFonts w:eastAsia="Calibri" w:cs="Times New Roman"/>
          <w:szCs w:val="24"/>
        </w:rPr>
        <w:t xml:space="preserve"> STPs</w:t>
      </w:r>
      <w:r w:rsidRPr="008C63A8">
        <w:rPr>
          <w:rFonts w:eastAsia="Calibri" w:cs="Times New Roman"/>
          <w:szCs w:val="24"/>
        </w:rPr>
        <w:t>.</w:t>
      </w:r>
      <w:r>
        <w:rPr>
          <w:rFonts w:eastAsia="Calibri" w:cs="Times New Roman"/>
          <w:szCs w:val="24"/>
        </w:rPr>
        <w:t xml:space="preserve"> Although individual organisations had clear accountabilities, spontaneous forms of </w:t>
      </w:r>
      <w:proofErr w:type="spellStart"/>
      <w:r>
        <w:rPr>
          <w:rFonts w:eastAsia="Calibri" w:cs="Times New Roman"/>
          <w:szCs w:val="24"/>
        </w:rPr>
        <w:t>extra legal</w:t>
      </w:r>
      <w:proofErr w:type="spellEnd"/>
      <w:r>
        <w:rPr>
          <w:rFonts w:eastAsia="Calibri" w:cs="Times New Roman"/>
          <w:szCs w:val="24"/>
        </w:rPr>
        <w:t xml:space="preserve"> accountability were starting to develop as we describe below.</w:t>
      </w:r>
    </w:p>
    <w:p w14:paraId="4CCE4B43" w14:textId="77777777" w:rsidR="00A30B19" w:rsidRPr="008C63A8" w:rsidRDefault="00A30B19" w:rsidP="0048031B">
      <w:pPr>
        <w:spacing w:after="160" w:line="480" w:lineRule="auto"/>
        <w:jc w:val="left"/>
        <w:rPr>
          <w:rFonts w:eastAsia="Calibri" w:cs="Times New Roman"/>
          <w:b/>
          <w:bCs/>
          <w:i/>
          <w:iCs/>
          <w:szCs w:val="24"/>
        </w:rPr>
      </w:pPr>
      <w:r>
        <w:rPr>
          <w:rFonts w:eastAsia="Calibri" w:cs="Times New Roman"/>
          <w:b/>
          <w:bCs/>
          <w:i/>
          <w:iCs/>
          <w:szCs w:val="24"/>
        </w:rPr>
        <w:t>The organisation as actor (corporate accountability)</w:t>
      </w:r>
    </w:p>
    <w:p w14:paraId="212A2F65" w14:textId="77777777" w:rsidR="00A30B19" w:rsidRPr="008C63A8" w:rsidRDefault="00A30B19" w:rsidP="0048031B">
      <w:pPr>
        <w:autoSpaceDE w:val="0"/>
        <w:autoSpaceDN w:val="0"/>
        <w:adjustRightInd w:val="0"/>
        <w:spacing w:after="0" w:line="480" w:lineRule="auto"/>
        <w:rPr>
          <w:rFonts w:eastAsia="Calibri" w:cs="Times New Roman"/>
          <w:szCs w:val="24"/>
        </w:rPr>
      </w:pPr>
      <w:r w:rsidRPr="008C63A8">
        <w:rPr>
          <w:rFonts w:eastAsia="Calibri" w:cs="Times New Roman"/>
          <w:szCs w:val="24"/>
        </w:rPr>
        <w:lastRenderedPageBreak/>
        <w:t>CCGs and other statutory organisations still had legal accountability to the national regulators and the introduction of STPs did not change these statutory responsibilities and accountabilities:</w:t>
      </w:r>
    </w:p>
    <w:p w14:paraId="6A68F84D" w14:textId="77777777" w:rsidR="00A30B19" w:rsidRPr="008C63A8" w:rsidRDefault="00A30B19" w:rsidP="0048031B">
      <w:pPr>
        <w:autoSpaceDE w:val="0"/>
        <w:autoSpaceDN w:val="0"/>
        <w:adjustRightInd w:val="0"/>
        <w:spacing w:after="0" w:line="480" w:lineRule="auto"/>
        <w:jc w:val="left"/>
        <w:rPr>
          <w:rFonts w:eastAsia="Calibri" w:cs="Times New Roman"/>
          <w:szCs w:val="24"/>
        </w:rPr>
      </w:pPr>
    </w:p>
    <w:p w14:paraId="580A8E2B" w14:textId="77777777" w:rsidR="00A30B19" w:rsidRPr="008C63A8" w:rsidRDefault="00A30B19" w:rsidP="0048031B">
      <w:pPr>
        <w:spacing w:line="480" w:lineRule="auto"/>
        <w:ind w:left="851" w:right="851"/>
        <w:rPr>
          <w:rFonts w:eastAsia="Calibri" w:cs="Times New Roman"/>
          <w:iCs/>
          <w:szCs w:val="24"/>
        </w:rPr>
      </w:pPr>
      <w:proofErr w:type="gramStart"/>
      <w:r w:rsidRPr="008C63A8">
        <w:rPr>
          <w:rFonts w:eastAsia="Calibri" w:cs="Times New Roman"/>
          <w:i/>
          <w:szCs w:val="24"/>
        </w:rPr>
        <w:t>So</w:t>
      </w:r>
      <w:proofErr w:type="gramEnd"/>
      <w:r w:rsidRPr="008C63A8">
        <w:rPr>
          <w:rFonts w:eastAsia="Calibri" w:cs="Times New Roman"/>
          <w:i/>
          <w:szCs w:val="24"/>
        </w:rPr>
        <w:t xml:space="preserve"> I might have an obligation to partners, but my accountability in law is defined under the Health Act and by my signature as an accountable officer.  And all of the other accounting officers, whether they are chief execs of councils or Health Authorities are very clear that there is a legal accountability defined in law.” </w:t>
      </w:r>
      <w:r w:rsidRPr="008C63A8">
        <w:rPr>
          <w:rFonts w:eastAsia="Calibri" w:cs="Times New Roman"/>
          <w:iCs/>
          <w:szCs w:val="24"/>
        </w:rPr>
        <w:t>(CCG1, Commissioner 1: CCG, AO and STP Lead)</w:t>
      </w:r>
    </w:p>
    <w:p w14:paraId="27FCEC8D" w14:textId="77777777" w:rsidR="00A30B19" w:rsidRPr="008C63A8" w:rsidRDefault="00A30B19" w:rsidP="0048031B">
      <w:pPr>
        <w:autoSpaceDE w:val="0"/>
        <w:autoSpaceDN w:val="0"/>
        <w:adjustRightInd w:val="0"/>
        <w:spacing w:after="0" w:line="480" w:lineRule="auto"/>
        <w:jc w:val="left"/>
        <w:rPr>
          <w:rFonts w:eastAsia="Calibri" w:cs="Times New Roman"/>
          <w:szCs w:val="24"/>
        </w:rPr>
      </w:pPr>
      <w:r>
        <w:rPr>
          <w:rFonts w:eastAsia="Calibri" w:cs="Times New Roman"/>
          <w:szCs w:val="24"/>
        </w:rPr>
        <w:t xml:space="preserve">All respondents emphasised that </w:t>
      </w:r>
      <w:r w:rsidRPr="008C63A8">
        <w:rPr>
          <w:rFonts w:eastAsia="Calibri" w:cs="Times New Roman"/>
          <w:szCs w:val="24"/>
        </w:rPr>
        <w:t>STPs or ICSs were not statutory bodies and did not have any legal accountability.</w:t>
      </w:r>
    </w:p>
    <w:p w14:paraId="2D0BAA66" w14:textId="77777777" w:rsidR="00A30B19" w:rsidRDefault="00A30B19" w:rsidP="0048031B">
      <w:pPr>
        <w:autoSpaceDE w:val="0"/>
        <w:autoSpaceDN w:val="0"/>
        <w:adjustRightInd w:val="0"/>
        <w:spacing w:after="0" w:line="480" w:lineRule="auto"/>
        <w:jc w:val="left"/>
        <w:rPr>
          <w:rFonts w:eastAsia="Calibri" w:cs="Times New Roman"/>
          <w:szCs w:val="24"/>
        </w:rPr>
      </w:pPr>
    </w:p>
    <w:p w14:paraId="3394E857" w14:textId="77777777" w:rsidR="00A30B19" w:rsidRDefault="00A30B19" w:rsidP="002F3134">
      <w:pPr>
        <w:autoSpaceDE w:val="0"/>
        <w:autoSpaceDN w:val="0"/>
        <w:adjustRightInd w:val="0"/>
        <w:spacing w:after="0" w:line="480" w:lineRule="auto"/>
        <w:rPr>
          <w:rFonts w:eastAsia="Calibri" w:cs="Times New Roman"/>
          <w:color w:val="000000"/>
          <w:szCs w:val="24"/>
        </w:rPr>
      </w:pPr>
      <w:r>
        <w:rPr>
          <w:rFonts w:eastAsia="Calibri" w:cs="Times New Roman"/>
          <w:b/>
          <w:bCs/>
          <w:i/>
          <w:iCs/>
          <w:szCs w:val="24"/>
        </w:rPr>
        <w:t>One for all (hierarchical accountability)</w:t>
      </w:r>
    </w:p>
    <w:p w14:paraId="72A230E9" w14:textId="77777777" w:rsidR="00A30B19" w:rsidRDefault="00A30B19" w:rsidP="002F3134">
      <w:pPr>
        <w:autoSpaceDE w:val="0"/>
        <w:autoSpaceDN w:val="0"/>
        <w:adjustRightInd w:val="0"/>
        <w:spacing w:after="0" w:line="240" w:lineRule="auto"/>
        <w:rPr>
          <w:rFonts w:eastAsia="Calibri" w:cs="Times New Roman"/>
          <w:color w:val="000000"/>
          <w:szCs w:val="24"/>
        </w:rPr>
      </w:pPr>
    </w:p>
    <w:p w14:paraId="533B5CA5" w14:textId="77777777" w:rsidR="00A30B19" w:rsidRPr="008C63A8" w:rsidRDefault="00A30B19" w:rsidP="0035303A">
      <w:pPr>
        <w:autoSpaceDE w:val="0"/>
        <w:autoSpaceDN w:val="0"/>
        <w:adjustRightInd w:val="0"/>
        <w:spacing w:after="0" w:line="480" w:lineRule="auto"/>
        <w:rPr>
          <w:rFonts w:eastAsia="Calibri" w:cs="Times New Roman"/>
          <w:szCs w:val="24"/>
        </w:rPr>
      </w:pPr>
      <w:r>
        <w:rPr>
          <w:rFonts w:eastAsia="Calibri" w:cs="Times New Roman"/>
          <w:color w:val="000000"/>
          <w:szCs w:val="24"/>
        </w:rPr>
        <w:t xml:space="preserve">In a hierarchy, central control of decision-making about the allocation of resources and delivery of services </w:t>
      </w:r>
      <w:proofErr w:type="gramStart"/>
      <w:r>
        <w:rPr>
          <w:rFonts w:eastAsia="Calibri" w:cs="Times New Roman"/>
          <w:color w:val="000000"/>
          <w:szCs w:val="24"/>
        </w:rPr>
        <w:t>is exerted</w:t>
      </w:r>
      <w:proofErr w:type="gramEnd"/>
      <w:r>
        <w:rPr>
          <w:rFonts w:eastAsia="Calibri" w:cs="Times New Roman"/>
          <w:color w:val="000000"/>
          <w:szCs w:val="24"/>
        </w:rPr>
        <w:t xml:space="preserve"> throughout a vertical layer of sub-units. </w:t>
      </w:r>
      <w:r w:rsidRPr="008C63A8">
        <w:rPr>
          <w:rFonts w:eastAsia="Calibri" w:cs="Times New Roman"/>
          <w:szCs w:val="24"/>
        </w:rPr>
        <w:t xml:space="preserve">While the boards of NHS or other statutory organisations were traditionally the focal point for </w:t>
      </w:r>
      <w:r>
        <w:rPr>
          <w:rFonts w:eastAsia="Calibri" w:cs="Times New Roman"/>
          <w:szCs w:val="24"/>
        </w:rPr>
        <w:t xml:space="preserve">hierarchical </w:t>
      </w:r>
      <w:r w:rsidRPr="008C63A8">
        <w:rPr>
          <w:rFonts w:eastAsia="Calibri" w:cs="Times New Roman"/>
          <w:szCs w:val="24"/>
        </w:rPr>
        <w:t xml:space="preserve">accountability, it was not always clear what the equivalent was in a system with joint arrangements </w:t>
      </w:r>
      <w:r>
        <w:rPr>
          <w:rFonts w:eastAsia="Calibri" w:cs="Times New Roman"/>
          <w:szCs w:val="24"/>
        </w:rPr>
        <w:t>n</w:t>
      </w:r>
      <w:r w:rsidRPr="008C63A8">
        <w:rPr>
          <w:rFonts w:eastAsia="Calibri" w:cs="Times New Roman"/>
          <w:szCs w:val="24"/>
        </w:rPr>
        <w:t xml:space="preserve">or </w:t>
      </w:r>
      <w:r>
        <w:rPr>
          <w:rFonts w:eastAsia="Calibri" w:cs="Times New Roman"/>
          <w:szCs w:val="24"/>
        </w:rPr>
        <w:t xml:space="preserve">was it clear </w:t>
      </w:r>
      <w:r w:rsidRPr="008C63A8">
        <w:rPr>
          <w:rFonts w:eastAsia="Calibri" w:cs="Times New Roman"/>
          <w:szCs w:val="24"/>
        </w:rPr>
        <w:t xml:space="preserve">how this </w:t>
      </w:r>
      <w:proofErr w:type="gramStart"/>
      <w:r w:rsidRPr="008C63A8">
        <w:rPr>
          <w:rFonts w:eastAsia="Calibri" w:cs="Times New Roman"/>
          <w:szCs w:val="24"/>
        </w:rPr>
        <w:t>could be created</w:t>
      </w:r>
      <w:proofErr w:type="gramEnd"/>
      <w:r w:rsidRPr="008C63A8">
        <w:rPr>
          <w:rFonts w:eastAsia="Calibri" w:cs="Times New Roman"/>
          <w:szCs w:val="24"/>
        </w:rPr>
        <w:t xml:space="preserve">. </w:t>
      </w:r>
      <w:r>
        <w:rPr>
          <w:rFonts w:eastAsia="Calibri" w:cs="Times New Roman"/>
          <w:szCs w:val="24"/>
        </w:rPr>
        <w:t>F</w:t>
      </w:r>
      <w:r w:rsidRPr="008C63A8">
        <w:rPr>
          <w:rFonts w:eastAsia="Calibri" w:cs="Times New Roman"/>
          <w:szCs w:val="24"/>
        </w:rPr>
        <w:t xml:space="preserve">or </w:t>
      </w:r>
      <w:proofErr w:type="gramStart"/>
      <w:r w:rsidRPr="008C63A8">
        <w:rPr>
          <w:rFonts w:eastAsia="Calibri" w:cs="Times New Roman"/>
          <w:szCs w:val="24"/>
        </w:rPr>
        <w:t>STPs</w:t>
      </w:r>
      <w:proofErr w:type="gramEnd"/>
      <w:r w:rsidRPr="008C63A8">
        <w:rPr>
          <w:rFonts w:eastAsia="Calibri" w:cs="Times New Roman"/>
          <w:szCs w:val="24"/>
        </w:rPr>
        <w:t xml:space="preserve"> it would seem natural that the STP Lead</w:t>
      </w:r>
      <w:r>
        <w:rPr>
          <w:rFonts w:eastAsia="Calibri" w:cs="Times New Roman"/>
          <w:szCs w:val="24"/>
        </w:rPr>
        <w:t xml:space="preserve"> would be held accountable by national regulators.</w:t>
      </w:r>
      <w:r w:rsidRPr="008C63A8">
        <w:rPr>
          <w:rFonts w:eastAsia="Calibri" w:cs="Times New Roman"/>
          <w:szCs w:val="24"/>
        </w:rPr>
        <w:t xml:space="preserve"> Indeed, one STP Lead, the AO of CCG1, believed that the regulators treated him</w:t>
      </w:r>
      <w:r>
        <w:rPr>
          <w:rFonts w:eastAsia="Calibri" w:cs="Times New Roman"/>
          <w:szCs w:val="24"/>
        </w:rPr>
        <w:t>/her</w:t>
      </w:r>
      <w:r w:rsidRPr="008C63A8">
        <w:rPr>
          <w:rFonts w:eastAsia="Calibri" w:cs="Times New Roman"/>
          <w:szCs w:val="24"/>
        </w:rPr>
        <w:t xml:space="preserve"> as being accountable for the performance of the STP. This interviewee cited a hypothetical example of a problem with quality performance at an acute provider in the STP footprint. Although the AO was not directly responsible for this issue as </w:t>
      </w:r>
      <w:r>
        <w:rPr>
          <w:rFonts w:eastAsia="Calibri" w:cs="Times New Roman"/>
          <w:szCs w:val="24"/>
        </w:rPr>
        <w:t>their</w:t>
      </w:r>
      <w:r w:rsidRPr="008C63A8">
        <w:rPr>
          <w:rFonts w:eastAsia="Calibri" w:cs="Times New Roman"/>
          <w:szCs w:val="24"/>
        </w:rPr>
        <w:t xml:space="preserve"> CCG did not commission the provider, the AO as STP Lead was the person who would be contacted by the regulators and expected to deal with the problem. The STP Lead believed </w:t>
      </w:r>
      <w:r w:rsidRPr="008C63A8">
        <w:rPr>
          <w:rFonts w:eastAsia="Calibri" w:cs="Times New Roman"/>
          <w:szCs w:val="24"/>
        </w:rPr>
        <w:lastRenderedPageBreak/>
        <w:t>that the regulators behaved in this way to induce the same behaviour throughout the system to circumvent the current legislation:</w:t>
      </w:r>
    </w:p>
    <w:p w14:paraId="275E057A" w14:textId="77777777" w:rsidR="00A30B19" w:rsidRPr="008C63A8" w:rsidRDefault="00A30B19" w:rsidP="0048031B">
      <w:pPr>
        <w:spacing w:line="480" w:lineRule="auto"/>
        <w:ind w:left="851" w:right="851"/>
        <w:rPr>
          <w:rFonts w:eastAsia="Calibri" w:cs="Times New Roman"/>
          <w:i/>
          <w:szCs w:val="24"/>
        </w:rPr>
      </w:pPr>
      <w:r w:rsidRPr="008C63A8">
        <w:rPr>
          <w:rFonts w:eastAsia="Calibri" w:cs="Times New Roman"/>
          <w:i/>
          <w:szCs w:val="24"/>
        </w:rPr>
        <w:t xml:space="preserve">“I think what NHS England and NHS Improvement are doing effectively is inducing a behaviour by behaving a certain way themselves.  </w:t>
      </w:r>
    </w:p>
    <w:p w14:paraId="5D04E37F" w14:textId="77777777" w:rsidR="00A30B19" w:rsidRPr="008C63A8" w:rsidRDefault="00A30B19" w:rsidP="0048031B">
      <w:pPr>
        <w:spacing w:line="480" w:lineRule="auto"/>
        <w:ind w:left="851" w:right="851"/>
        <w:rPr>
          <w:rFonts w:eastAsia="Calibri" w:cs="Times New Roman"/>
          <w:iCs/>
          <w:szCs w:val="24"/>
        </w:rPr>
      </w:pPr>
      <w:r w:rsidRPr="008C63A8">
        <w:rPr>
          <w:rFonts w:eastAsia="Calibri" w:cs="Times New Roman"/>
          <w:i/>
          <w:szCs w:val="24"/>
        </w:rPr>
        <w:t xml:space="preserve">So </w:t>
      </w:r>
      <w:proofErr w:type="gramStart"/>
      <w:r w:rsidRPr="008C63A8">
        <w:rPr>
          <w:rFonts w:eastAsia="Calibri" w:cs="Times New Roman"/>
          <w:i/>
          <w:szCs w:val="24"/>
        </w:rPr>
        <w:t>it’s</w:t>
      </w:r>
      <w:proofErr w:type="gramEnd"/>
      <w:r w:rsidRPr="008C63A8">
        <w:rPr>
          <w:rFonts w:eastAsia="Calibri" w:cs="Times New Roman"/>
          <w:i/>
          <w:szCs w:val="24"/>
        </w:rPr>
        <w:t xml:space="preserve"> quite an interesting … I call it Tinkerbell management.  If you wish for it enough, it will happen.  I think that’s what they’re doing</w:t>
      </w:r>
      <w:r>
        <w:rPr>
          <w:rFonts w:eastAsia="Calibri" w:cs="Times New Roman"/>
          <w:i/>
          <w:szCs w:val="24"/>
        </w:rPr>
        <w:t>”</w:t>
      </w:r>
      <w:r w:rsidRPr="008C63A8">
        <w:rPr>
          <w:rFonts w:eastAsia="Calibri" w:cs="Times New Roman"/>
          <w:i/>
          <w:szCs w:val="24"/>
        </w:rPr>
        <w:t xml:space="preserve"> </w:t>
      </w:r>
      <w:r w:rsidRPr="008C63A8">
        <w:rPr>
          <w:rFonts w:eastAsia="Calibri" w:cs="Times New Roman"/>
          <w:iCs/>
          <w:szCs w:val="24"/>
        </w:rPr>
        <w:t>(CCG1, Commissioner 1: CCG, AO and STP Lead)</w:t>
      </w:r>
    </w:p>
    <w:p w14:paraId="1F987899" w14:textId="77777777" w:rsidR="00A30B19" w:rsidRDefault="00A30B19" w:rsidP="00625327">
      <w:pPr>
        <w:spacing w:line="480" w:lineRule="auto"/>
      </w:pPr>
      <w:r w:rsidRPr="00F629B5">
        <w:rPr>
          <w:rFonts w:cs="Times New Roman"/>
          <w:szCs w:val="24"/>
        </w:rPr>
        <w:t xml:space="preserve">This demonstrates that actors will behave in ways they </w:t>
      </w:r>
      <w:proofErr w:type="gramStart"/>
      <w:r w:rsidRPr="00F629B5">
        <w:rPr>
          <w:rFonts w:cs="Times New Roman"/>
          <w:szCs w:val="24"/>
        </w:rPr>
        <w:t>are asked</w:t>
      </w:r>
      <w:r>
        <w:rPr>
          <w:rFonts w:cs="Times New Roman"/>
          <w:szCs w:val="24"/>
        </w:rPr>
        <w:t xml:space="preserve"> or expected</w:t>
      </w:r>
      <w:r w:rsidRPr="00F629B5">
        <w:rPr>
          <w:rFonts w:cs="Times New Roman"/>
          <w:szCs w:val="24"/>
        </w:rPr>
        <w:t xml:space="preserve"> to by the centre even if it is not part of the legal framewor</w:t>
      </w:r>
      <w:r>
        <w:rPr>
          <w:rFonts w:cs="Times New Roman"/>
          <w:szCs w:val="24"/>
        </w:rPr>
        <w:t>k, thereby constructing a quasi-</w:t>
      </w:r>
      <w:r w:rsidRPr="00F629B5">
        <w:rPr>
          <w:rFonts w:cs="Times New Roman"/>
          <w:szCs w:val="24"/>
        </w:rPr>
        <w:t>legal accountability</w:t>
      </w:r>
      <w:proofErr w:type="gramEnd"/>
      <w:r w:rsidRPr="00F629B5">
        <w:rPr>
          <w:rFonts w:cs="Times New Roman"/>
          <w:szCs w:val="24"/>
        </w:rPr>
        <w:t>. The existence of this behavio</w:t>
      </w:r>
      <w:r>
        <w:rPr>
          <w:rFonts w:cs="Times New Roman"/>
          <w:szCs w:val="24"/>
        </w:rPr>
        <w:t>u</w:t>
      </w:r>
      <w:r w:rsidRPr="00F629B5">
        <w:rPr>
          <w:rFonts w:cs="Times New Roman"/>
          <w:szCs w:val="24"/>
        </w:rPr>
        <w:t xml:space="preserve">r by commissioners and providers in relation to competition and cooperation </w:t>
      </w:r>
      <w:proofErr w:type="gramStart"/>
      <w:r w:rsidRPr="00F629B5">
        <w:rPr>
          <w:rFonts w:cs="Times New Roman"/>
          <w:szCs w:val="24"/>
        </w:rPr>
        <w:t xml:space="preserve">was </w:t>
      </w:r>
      <w:r>
        <w:rPr>
          <w:rFonts w:cs="Times New Roman"/>
          <w:szCs w:val="24"/>
        </w:rPr>
        <w:t xml:space="preserve">also </w:t>
      </w:r>
      <w:r w:rsidRPr="00F629B5">
        <w:rPr>
          <w:rFonts w:cs="Times New Roman"/>
          <w:szCs w:val="24"/>
        </w:rPr>
        <w:t>documented</w:t>
      </w:r>
      <w:proofErr w:type="gramEnd"/>
      <w:r w:rsidRPr="00F629B5">
        <w:rPr>
          <w:rFonts w:cs="Times New Roman"/>
          <w:szCs w:val="24"/>
        </w:rPr>
        <w:t xml:space="preserve"> by </w:t>
      </w:r>
      <w:r>
        <w:rPr>
          <w:rFonts w:cs="Times New Roman"/>
          <w:noProof/>
          <w:szCs w:val="24"/>
        </w:rPr>
        <w:t>(Anonymous, 2017)</w:t>
      </w:r>
      <w:r w:rsidRPr="00F629B5">
        <w:rPr>
          <w:rFonts w:cs="Times New Roman"/>
          <w:szCs w:val="24"/>
        </w:rPr>
        <w:t>.</w:t>
      </w:r>
      <w:r w:rsidRPr="00C2121F">
        <w:rPr>
          <w:rFonts w:cs="Times New Roman"/>
          <w:szCs w:val="24"/>
        </w:rPr>
        <w:t xml:space="preserve"> </w:t>
      </w:r>
      <w:proofErr w:type="gramStart"/>
      <w:r>
        <w:rPr>
          <w:rFonts w:cs="Times New Roman"/>
          <w:szCs w:val="24"/>
        </w:rPr>
        <w:t xml:space="preserve">These empirical findings are underpinned by an established body of </w:t>
      </w:r>
      <w:r w:rsidRPr="00544B8B">
        <w:rPr>
          <w:rFonts w:cs="Times New Roman"/>
          <w:szCs w:val="24"/>
        </w:rPr>
        <w:t>theoretical work</w:t>
      </w:r>
      <w:proofErr w:type="gramEnd"/>
      <w:r>
        <w:rPr>
          <w:rFonts w:cs="Times New Roman"/>
          <w:szCs w:val="24"/>
        </w:rPr>
        <w:t xml:space="preserve"> (see, for example, </w:t>
      </w:r>
      <w:r w:rsidR="004B384D">
        <w:rPr>
          <w:rFonts w:cs="Times New Roman"/>
          <w:noProof/>
          <w:szCs w:val="24"/>
        </w:rPr>
        <w:t>Macneil</w:t>
      </w:r>
      <w:r>
        <w:rPr>
          <w:rFonts w:cs="Times New Roman"/>
          <w:noProof/>
          <w:szCs w:val="24"/>
        </w:rPr>
        <w:t xml:space="preserve"> </w:t>
      </w:r>
      <w:r w:rsidR="004B384D">
        <w:rPr>
          <w:rFonts w:cs="Times New Roman"/>
          <w:noProof/>
          <w:szCs w:val="24"/>
        </w:rPr>
        <w:t>(</w:t>
      </w:r>
      <w:r>
        <w:rPr>
          <w:rFonts w:cs="Times New Roman"/>
          <w:noProof/>
          <w:szCs w:val="24"/>
        </w:rPr>
        <w:t>1981)</w:t>
      </w:r>
      <w:r>
        <w:rPr>
          <w:rFonts w:cs="Times New Roman"/>
          <w:szCs w:val="24"/>
        </w:rPr>
        <w:t>).</w:t>
      </w:r>
    </w:p>
    <w:p w14:paraId="375749EB" w14:textId="77777777" w:rsidR="00A30B19" w:rsidRPr="008C63A8" w:rsidRDefault="00A30B19" w:rsidP="0048031B">
      <w:pPr>
        <w:spacing w:after="160" w:line="480" w:lineRule="auto"/>
        <w:rPr>
          <w:rFonts w:eastAsia="Calibri" w:cs="Times New Roman"/>
          <w:szCs w:val="24"/>
        </w:rPr>
      </w:pPr>
      <w:r w:rsidRPr="008C63A8">
        <w:rPr>
          <w:rFonts w:eastAsia="Calibri" w:cs="Times New Roman"/>
          <w:szCs w:val="24"/>
        </w:rPr>
        <w:t>The AO of CCG2, who was also the STP Lead felt that s</w:t>
      </w:r>
      <w:r>
        <w:rPr>
          <w:rFonts w:eastAsia="Calibri" w:cs="Times New Roman"/>
          <w:szCs w:val="24"/>
        </w:rPr>
        <w:t>/</w:t>
      </w:r>
      <w:r w:rsidRPr="008C63A8">
        <w:rPr>
          <w:rFonts w:eastAsia="Calibri" w:cs="Times New Roman"/>
          <w:szCs w:val="24"/>
        </w:rPr>
        <w:t xml:space="preserve">he was accountable in terms of delivering the STP plan and approving access to transformation funds. </w:t>
      </w:r>
      <w:r>
        <w:rPr>
          <w:rFonts w:eastAsia="Calibri" w:cs="Times New Roman"/>
          <w:szCs w:val="24"/>
        </w:rPr>
        <w:t>T</w:t>
      </w:r>
      <w:r w:rsidRPr="008C63A8">
        <w:rPr>
          <w:rFonts w:eastAsia="Calibri" w:cs="Times New Roman"/>
          <w:szCs w:val="24"/>
        </w:rPr>
        <w:t xml:space="preserve">he STP Lead </w:t>
      </w:r>
      <w:r>
        <w:rPr>
          <w:rFonts w:eastAsia="Calibri" w:cs="Times New Roman"/>
          <w:szCs w:val="24"/>
        </w:rPr>
        <w:t xml:space="preserve">needed </w:t>
      </w:r>
      <w:r w:rsidRPr="008C63A8">
        <w:rPr>
          <w:rFonts w:eastAsia="Calibri" w:cs="Times New Roman"/>
          <w:szCs w:val="24"/>
        </w:rPr>
        <w:t xml:space="preserve">to ensure the STP had a clear vision, sufficient resources and the right approach to carry out its activities. </w:t>
      </w:r>
    </w:p>
    <w:p w14:paraId="2ABB8906" w14:textId="77777777" w:rsidR="00A30B19" w:rsidRDefault="00A30B19" w:rsidP="0048031B">
      <w:pPr>
        <w:spacing w:after="160" w:line="480" w:lineRule="auto"/>
        <w:rPr>
          <w:rFonts w:eastAsia="Calibri" w:cs="Times New Roman"/>
          <w:szCs w:val="24"/>
        </w:rPr>
      </w:pPr>
      <w:r w:rsidRPr="008C63A8">
        <w:rPr>
          <w:rFonts w:eastAsia="Calibri" w:cs="Times New Roman"/>
          <w:szCs w:val="24"/>
        </w:rPr>
        <w:t xml:space="preserve">However, this interviewee noted that the only direct control came from being a commissioner and that, in the absence of statutory changes the role of STP Lead would always be a challenge. This underlines a key problem with holding the STP Lead to account for the whole STP: STP Leads had no statutory powers that they could exercise in this capacity. </w:t>
      </w:r>
    </w:p>
    <w:p w14:paraId="77847E0C" w14:textId="77777777" w:rsidR="00A30B19" w:rsidRPr="008C63A8" w:rsidRDefault="00A30B19" w:rsidP="0048031B">
      <w:pPr>
        <w:spacing w:after="160" w:line="480" w:lineRule="auto"/>
        <w:rPr>
          <w:rFonts w:eastAsia="Calibri" w:cs="Times New Roman"/>
          <w:b/>
          <w:bCs/>
          <w:i/>
          <w:iCs/>
          <w:szCs w:val="24"/>
        </w:rPr>
      </w:pPr>
      <w:r>
        <w:rPr>
          <w:rFonts w:eastAsia="Calibri" w:cs="Times New Roman"/>
          <w:b/>
          <w:bCs/>
          <w:i/>
          <w:iCs/>
          <w:szCs w:val="24"/>
        </w:rPr>
        <w:t>All for one (collective accountability)</w:t>
      </w:r>
    </w:p>
    <w:p w14:paraId="30E48E84" w14:textId="77777777" w:rsidR="00A30B19" w:rsidRPr="008C63A8" w:rsidRDefault="00A30B19" w:rsidP="001C5433">
      <w:pPr>
        <w:autoSpaceDE w:val="0"/>
        <w:autoSpaceDN w:val="0"/>
        <w:adjustRightInd w:val="0"/>
        <w:spacing w:after="0" w:line="480" w:lineRule="auto"/>
        <w:rPr>
          <w:rFonts w:ascii="Calibri" w:eastAsia="Calibri" w:hAnsi="Calibri" w:cs="Arial"/>
          <w:sz w:val="22"/>
        </w:rPr>
      </w:pPr>
      <w:r w:rsidRPr="008C63A8">
        <w:rPr>
          <w:rFonts w:eastAsia="Calibri" w:cs="Times New Roman"/>
          <w:szCs w:val="24"/>
        </w:rPr>
        <w:t>A</w:t>
      </w:r>
      <w:r>
        <w:rPr>
          <w:rFonts w:eastAsia="Calibri" w:cs="Times New Roman"/>
          <w:szCs w:val="24"/>
        </w:rPr>
        <w:t>s there was no one organisation or individual that was accountable, a</w:t>
      </w:r>
      <w:r w:rsidRPr="008C63A8">
        <w:rPr>
          <w:rFonts w:eastAsia="Calibri" w:cs="Times New Roman"/>
          <w:szCs w:val="24"/>
        </w:rPr>
        <w:t>n alternative was</w:t>
      </w:r>
      <w:r>
        <w:rPr>
          <w:rFonts w:eastAsia="Calibri" w:cs="Times New Roman"/>
          <w:szCs w:val="24"/>
        </w:rPr>
        <w:t xml:space="preserve"> collective accountability</w:t>
      </w:r>
      <w:r w:rsidRPr="008C63A8">
        <w:rPr>
          <w:rFonts w:eastAsia="Calibri" w:cs="Times New Roman"/>
          <w:szCs w:val="24"/>
        </w:rPr>
        <w:t xml:space="preserve">; that any of the partner organisations </w:t>
      </w:r>
      <w:proofErr w:type="gramStart"/>
      <w:r w:rsidRPr="008C63A8">
        <w:rPr>
          <w:rFonts w:eastAsia="Calibri" w:cs="Times New Roman"/>
          <w:szCs w:val="24"/>
        </w:rPr>
        <w:t>could be held</w:t>
      </w:r>
      <w:proofErr w:type="gramEnd"/>
      <w:r w:rsidRPr="008C63A8">
        <w:rPr>
          <w:rFonts w:eastAsia="Calibri" w:cs="Times New Roman"/>
          <w:szCs w:val="24"/>
        </w:rPr>
        <w:t xml:space="preserve"> accountable</w:t>
      </w:r>
      <w:r>
        <w:rPr>
          <w:rFonts w:eastAsia="Calibri" w:cs="Times New Roman"/>
          <w:szCs w:val="24"/>
        </w:rPr>
        <w:t xml:space="preserve"> for </w:t>
      </w:r>
      <w:r>
        <w:rPr>
          <w:rFonts w:eastAsia="Calibri" w:cs="Times New Roman"/>
          <w:szCs w:val="24"/>
        </w:rPr>
        <w:lastRenderedPageBreak/>
        <w:t>each other’s performance</w:t>
      </w:r>
      <w:r w:rsidRPr="008C63A8">
        <w:rPr>
          <w:rFonts w:eastAsia="Calibri" w:cs="Times New Roman"/>
          <w:szCs w:val="24"/>
        </w:rPr>
        <w:t xml:space="preserve">. However, this could potentially pose a problem </w:t>
      </w:r>
      <w:r>
        <w:rPr>
          <w:rFonts w:eastAsia="Calibri" w:cs="Times New Roman"/>
          <w:szCs w:val="24"/>
        </w:rPr>
        <w:t xml:space="preserve">for </w:t>
      </w:r>
      <w:r w:rsidRPr="008C63A8">
        <w:rPr>
          <w:rFonts w:eastAsia="Calibri" w:cs="Times New Roman"/>
          <w:szCs w:val="24"/>
        </w:rPr>
        <w:t>provider</w:t>
      </w:r>
      <w:r>
        <w:rPr>
          <w:rFonts w:eastAsia="Calibri" w:cs="Times New Roman"/>
          <w:szCs w:val="24"/>
        </w:rPr>
        <w:t>s</w:t>
      </w:r>
      <w:r w:rsidRPr="008C63A8">
        <w:rPr>
          <w:rFonts w:eastAsia="Calibri" w:cs="Times New Roman"/>
          <w:szCs w:val="24"/>
        </w:rPr>
        <w:t xml:space="preserve"> </w:t>
      </w:r>
      <w:r>
        <w:rPr>
          <w:rFonts w:eastAsia="Calibri" w:cs="Times New Roman"/>
          <w:szCs w:val="24"/>
        </w:rPr>
        <w:t xml:space="preserve">who </w:t>
      </w:r>
      <w:r w:rsidRPr="008C63A8">
        <w:rPr>
          <w:rFonts w:eastAsia="Calibri" w:cs="Times New Roman"/>
          <w:szCs w:val="24"/>
        </w:rPr>
        <w:t>m</w:t>
      </w:r>
      <w:r>
        <w:rPr>
          <w:rFonts w:eastAsia="Calibri" w:cs="Times New Roman"/>
          <w:szCs w:val="24"/>
        </w:rPr>
        <w:t>ight</w:t>
      </w:r>
      <w:r w:rsidRPr="008C63A8">
        <w:rPr>
          <w:rFonts w:eastAsia="Calibri" w:cs="Times New Roman"/>
          <w:szCs w:val="24"/>
        </w:rPr>
        <w:t xml:space="preserve"> be responsible for only one part of the care pathway. An additional anxiety was that if the acute hospital </w:t>
      </w:r>
      <w:proofErr w:type="gramStart"/>
      <w:r w:rsidRPr="008C63A8">
        <w:rPr>
          <w:rFonts w:eastAsia="Calibri" w:cs="Times New Roman"/>
          <w:szCs w:val="24"/>
        </w:rPr>
        <w:t xml:space="preserve">was </w:t>
      </w:r>
      <w:r>
        <w:rPr>
          <w:rFonts w:eastAsia="Calibri" w:cs="Times New Roman"/>
          <w:szCs w:val="24"/>
        </w:rPr>
        <w:t>held</w:t>
      </w:r>
      <w:proofErr w:type="gramEnd"/>
      <w:r>
        <w:rPr>
          <w:rFonts w:eastAsia="Calibri" w:cs="Times New Roman"/>
          <w:szCs w:val="24"/>
        </w:rPr>
        <w:t xml:space="preserve"> </w:t>
      </w:r>
      <w:r w:rsidRPr="008C63A8">
        <w:rPr>
          <w:rFonts w:eastAsia="Calibri" w:cs="Times New Roman"/>
          <w:szCs w:val="24"/>
        </w:rPr>
        <w:t xml:space="preserve">ultimately responsible, a question arose as to how this </w:t>
      </w:r>
      <w:r>
        <w:rPr>
          <w:rFonts w:eastAsia="Calibri" w:cs="Times New Roman"/>
          <w:szCs w:val="24"/>
        </w:rPr>
        <w:t xml:space="preserve">would encourage </w:t>
      </w:r>
      <w:r w:rsidRPr="008C63A8">
        <w:rPr>
          <w:rFonts w:eastAsia="Calibri" w:cs="Times New Roman"/>
          <w:szCs w:val="24"/>
        </w:rPr>
        <w:t xml:space="preserve">good quality care, given that </w:t>
      </w:r>
      <w:r>
        <w:rPr>
          <w:rFonts w:eastAsia="Calibri" w:cs="Times New Roman"/>
          <w:szCs w:val="24"/>
        </w:rPr>
        <w:t xml:space="preserve">most of </w:t>
      </w:r>
      <w:r w:rsidRPr="008C63A8">
        <w:rPr>
          <w:rFonts w:eastAsia="Calibri" w:cs="Times New Roman"/>
          <w:szCs w:val="24"/>
        </w:rPr>
        <w:t>the care was delivered outside the hospital.</w:t>
      </w:r>
    </w:p>
    <w:p w14:paraId="4B3C370B" w14:textId="77777777" w:rsidR="00A30B19" w:rsidRPr="008C63A8" w:rsidRDefault="00A30B19" w:rsidP="0048031B">
      <w:pPr>
        <w:autoSpaceDE w:val="0"/>
        <w:autoSpaceDN w:val="0"/>
        <w:adjustRightInd w:val="0"/>
        <w:spacing w:after="0" w:line="480" w:lineRule="auto"/>
        <w:rPr>
          <w:rFonts w:eastAsia="Calibri" w:cs="Times New Roman"/>
          <w:szCs w:val="24"/>
        </w:rPr>
      </w:pPr>
    </w:p>
    <w:p w14:paraId="601879B6" w14:textId="2D4FD37F" w:rsidR="00A30B19" w:rsidRDefault="00A30B19" w:rsidP="0039240E">
      <w:pPr>
        <w:autoSpaceDE w:val="0"/>
        <w:autoSpaceDN w:val="0"/>
        <w:adjustRightInd w:val="0"/>
        <w:spacing w:after="0" w:line="480" w:lineRule="auto"/>
        <w:rPr>
          <w:rFonts w:eastAsia="Calibri" w:cs="Times New Roman"/>
          <w:szCs w:val="24"/>
        </w:rPr>
      </w:pPr>
      <w:r w:rsidRPr="008C63A8">
        <w:rPr>
          <w:rFonts w:eastAsia="Calibri" w:cs="Times New Roman"/>
          <w:szCs w:val="24"/>
        </w:rPr>
        <w:t xml:space="preserve">In summary, the answer to the question of </w:t>
      </w:r>
      <w:r w:rsidRPr="008C63A8">
        <w:rPr>
          <w:rFonts w:eastAsia="Calibri" w:cs="Times New Roman"/>
          <w:i/>
          <w:iCs/>
          <w:szCs w:val="24"/>
        </w:rPr>
        <w:t xml:space="preserve">who </w:t>
      </w:r>
      <w:r>
        <w:rPr>
          <w:rFonts w:eastAsia="Calibri" w:cs="Times New Roman"/>
          <w:szCs w:val="24"/>
        </w:rPr>
        <w:t>wa</w:t>
      </w:r>
      <w:r w:rsidRPr="008C63A8">
        <w:rPr>
          <w:rFonts w:eastAsia="Calibri" w:cs="Times New Roman"/>
          <w:szCs w:val="24"/>
        </w:rPr>
        <w:t xml:space="preserve">s accountable </w:t>
      </w:r>
      <w:r>
        <w:rPr>
          <w:rFonts w:eastAsia="Calibri" w:cs="Times New Roman"/>
          <w:szCs w:val="24"/>
        </w:rPr>
        <w:t xml:space="preserve">for the performance of the </w:t>
      </w:r>
      <w:r w:rsidRPr="008C63A8">
        <w:rPr>
          <w:rFonts w:eastAsia="Calibri" w:cs="Times New Roman"/>
          <w:szCs w:val="24"/>
        </w:rPr>
        <w:t xml:space="preserve">STP </w:t>
      </w:r>
      <w:r>
        <w:rPr>
          <w:rFonts w:eastAsia="Calibri" w:cs="Times New Roman"/>
          <w:szCs w:val="24"/>
        </w:rPr>
        <w:t>wa</w:t>
      </w:r>
      <w:r w:rsidRPr="008C63A8">
        <w:rPr>
          <w:rFonts w:eastAsia="Calibri" w:cs="Times New Roman"/>
          <w:szCs w:val="24"/>
        </w:rPr>
        <w:t xml:space="preserve">s unclear, and the lack of clarity </w:t>
      </w:r>
      <w:proofErr w:type="gramStart"/>
      <w:r>
        <w:rPr>
          <w:rFonts w:eastAsia="Calibri" w:cs="Times New Roman"/>
          <w:szCs w:val="24"/>
        </w:rPr>
        <w:t>wa</w:t>
      </w:r>
      <w:r w:rsidRPr="008C63A8">
        <w:rPr>
          <w:rFonts w:eastAsia="Calibri" w:cs="Times New Roman"/>
          <w:szCs w:val="24"/>
        </w:rPr>
        <w:t>s underpinned</w:t>
      </w:r>
      <w:proofErr w:type="gramEnd"/>
      <w:r w:rsidRPr="008C63A8">
        <w:rPr>
          <w:rFonts w:eastAsia="Calibri" w:cs="Times New Roman"/>
          <w:szCs w:val="24"/>
        </w:rPr>
        <w:t xml:space="preserve"> by the fact that </w:t>
      </w:r>
      <w:r>
        <w:rPr>
          <w:rFonts w:eastAsia="Calibri" w:cs="Times New Roman"/>
          <w:szCs w:val="24"/>
        </w:rPr>
        <w:t xml:space="preserve">these new arrangements </w:t>
      </w:r>
      <w:r w:rsidRPr="008C63A8">
        <w:rPr>
          <w:rFonts w:eastAsia="Calibri" w:cs="Times New Roman"/>
          <w:szCs w:val="24"/>
        </w:rPr>
        <w:t>ha</w:t>
      </w:r>
      <w:r>
        <w:rPr>
          <w:rFonts w:eastAsia="Calibri" w:cs="Times New Roman"/>
          <w:szCs w:val="24"/>
        </w:rPr>
        <w:t>d</w:t>
      </w:r>
      <w:r w:rsidRPr="008C63A8">
        <w:rPr>
          <w:rFonts w:eastAsia="Calibri" w:cs="Times New Roman"/>
          <w:szCs w:val="24"/>
        </w:rPr>
        <w:t xml:space="preserve"> no statutory footing. This </w:t>
      </w:r>
      <w:r>
        <w:rPr>
          <w:rFonts w:eastAsia="Calibri" w:cs="Times New Roman"/>
          <w:szCs w:val="24"/>
        </w:rPr>
        <w:t>wa</w:t>
      </w:r>
      <w:r w:rsidRPr="008C63A8">
        <w:rPr>
          <w:rFonts w:eastAsia="Calibri" w:cs="Times New Roman"/>
          <w:szCs w:val="24"/>
        </w:rPr>
        <w:t>s a key challenge to holding these networks to account. Constituent organisations retain</w:t>
      </w:r>
      <w:r>
        <w:rPr>
          <w:rFonts w:eastAsia="Calibri" w:cs="Times New Roman"/>
          <w:szCs w:val="24"/>
        </w:rPr>
        <w:t>ed</w:t>
      </w:r>
      <w:r w:rsidRPr="008C63A8">
        <w:rPr>
          <w:rFonts w:eastAsia="Calibri" w:cs="Times New Roman"/>
          <w:szCs w:val="24"/>
        </w:rPr>
        <w:t xml:space="preserve"> statutory responsibility and ha</w:t>
      </w:r>
      <w:r>
        <w:rPr>
          <w:rFonts w:eastAsia="Calibri" w:cs="Times New Roman"/>
          <w:szCs w:val="24"/>
        </w:rPr>
        <w:t>d</w:t>
      </w:r>
      <w:r w:rsidRPr="008C63A8">
        <w:rPr>
          <w:rFonts w:eastAsia="Calibri" w:cs="Times New Roman"/>
          <w:szCs w:val="24"/>
        </w:rPr>
        <w:t xml:space="preserve"> clear vertical accountabilities</w:t>
      </w:r>
      <w:r>
        <w:rPr>
          <w:rFonts w:eastAsia="Calibri" w:cs="Times New Roman"/>
          <w:szCs w:val="24"/>
        </w:rPr>
        <w:t xml:space="preserve"> to regulators</w:t>
      </w:r>
      <w:r w:rsidRPr="008C63A8">
        <w:rPr>
          <w:rFonts w:eastAsia="Calibri" w:cs="Times New Roman"/>
          <w:szCs w:val="24"/>
        </w:rPr>
        <w:t>. However, there appear</w:t>
      </w:r>
      <w:r>
        <w:rPr>
          <w:rFonts w:eastAsia="Calibri" w:cs="Times New Roman"/>
          <w:szCs w:val="24"/>
        </w:rPr>
        <w:t>ed</w:t>
      </w:r>
      <w:r w:rsidRPr="008C63A8">
        <w:rPr>
          <w:rFonts w:eastAsia="Calibri" w:cs="Times New Roman"/>
          <w:szCs w:val="24"/>
        </w:rPr>
        <w:t xml:space="preserve"> to be a reluctance on the part of individual organisations to </w:t>
      </w:r>
      <w:proofErr w:type="gramStart"/>
      <w:r w:rsidRPr="008C63A8">
        <w:rPr>
          <w:rFonts w:eastAsia="Calibri" w:cs="Times New Roman"/>
          <w:szCs w:val="24"/>
        </w:rPr>
        <w:t>be held</w:t>
      </w:r>
      <w:proofErr w:type="gramEnd"/>
      <w:r w:rsidRPr="008C63A8">
        <w:rPr>
          <w:rFonts w:eastAsia="Calibri" w:cs="Times New Roman"/>
          <w:szCs w:val="24"/>
        </w:rPr>
        <w:t xml:space="preserve"> accountable for the activity or outcomes of the partnership. </w:t>
      </w:r>
    </w:p>
    <w:p w14:paraId="6A718647" w14:textId="77777777" w:rsidR="008263E5" w:rsidRPr="008C63A8" w:rsidRDefault="008263E5" w:rsidP="0039240E">
      <w:pPr>
        <w:autoSpaceDE w:val="0"/>
        <w:autoSpaceDN w:val="0"/>
        <w:adjustRightInd w:val="0"/>
        <w:spacing w:after="0" w:line="480" w:lineRule="auto"/>
        <w:rPr>
          <w:rFonts w:eastAsia="Calibri" w:cs="Times New Roman"/>
          <w:b/>
          <w:bCs/>
          <w:szCs w:val="24"/>
        </w:rPr>
      </w:pPr>
    </w:p>
    <w:p w14:paraId="2602175B" w14:textId="77777777" w:rsidR="00A30B19" w:rsidRPr="008C63A8" w:rsidRDefault="00A30B19" w:rsidP="0048031B">
      <w:pPr>
        <w:numPr>
          <w:ilvl w:val="0"/>
          <w:numId w:val="41"/>
        </w:numPr>
        <w:autoSpaceDE w:val="0"/>
        <w:autoSpaceDN w:val="0"/>
        <w:adjustRightInd w:val="0"/>
        <w:spacing w:after="0" w:line="480" w:lineRule="auto"/>
        <w:contextualSpacing/>
        <w:jc w:val="left"/>
        <w:rPr>
          <w:rFonts w:eastAsia="Calibri" w:cs="Times New Roman"/>
          <w:b/>
          <w:bCs/>
          <w:szCs w:val="24"/>
        </w:rPr>
      </w:pPr>
      <w:r w:rsidRPr="008C63A8">
        <w:rPr>
          <w:rFonts w:eastAsia="Calibri" w:cs="Times New Roman"/>
          <w:b/>
          <w:bCs/>
          <w:szCs w:val="24"/>
        </w:rPr>
        <w:t>To whom are they accountable (Forum)?</w:t>
      </w:r>
    </w:p>
    <w:p w14:paraId="3946C88A" w14:textId="77777777" w:rsidR="00A30B19" w:rsidRPr="008C63A8" w:rsidRDefault="00A30B19" w:rsidP="0048031B">
      <w:pPr>
        <w:autoSpaceDE w:val="0"/>
        <w:autoSpaceDN w:val="0"/>
        <w:adjustRightInd w:val="0"/>
        <w:spacing w:after="0" w:line="480" w:lineRule="auto"/>
        <w:jc w:val="left"/>
        <w:rPr>
          <w:rFonts w:eastAsia="Calibri" w:cs="Times New Roman"/>
          <w:szCs w:val="24"/>
        </w:rPr>
      </w:pPr>
    </w:p>
    <w:p w14:paraId="6B881EBC" w14:textId="77777777" w:rsidR="00A30B19" w:rsidRPr="008C63A8" w:rsidRDefault="00A30B19" w:rsidP="0048031B">
      <w:pPr>
        <w:spacing w:after="160" w:line="480" w:lineRule="auto"/>
        <w:rPr>
          <w:rFonts w:eastAsia="Calibri" w:cs="Times New Roman"/>
          <w:szCs w:val="24"/>
        </w:rPr>
      </w:pPr>
      <w:r w:rsidRPr="008C63A8">
        <w:rPr>
          <w:rFonts w:eastAsia="Calibri" w:cs="Times New Roman"/>
          <w:szCs w:val="24"/>
        </w:rPr>
        <w:t>We explicitly asked interviewees if they felt accountable to the STP. The responses were unequivocal: interviewees did not feel directly accountable to the STP but reverted to the traditional hierarchical or vertical lines of accountability upwards</w:t>
      </w:r>
      <w:r>
        <w:rPr>
          <w:rFonts w:eastAsia="Calibri" w:cs="Times New Roman"/>
          <w:szCs w:val="24"/>
        </w:rPr>
        <w:t>,</w:t>
      </w:r>
      <w:r w:rsidRPr="008C63A8">
        <w:rPr>
          <w:rFonts w:eastAsia="Calibri" w:cs="Times New Roman"/>
          <w:szCs w:val="24"/>
        </w:rPr>
        <w:t xml:space="preserve"> such as regulators and boards and downwards to members or shareholders and the public. However, there were indications of horizontal accountability to partners arising from a professional accountability </w:t>
      </w:r>
      <w:r>
        <w:rPr>
          <w:rFonts w:eastAsia="Calibri" w:cs="Times New Roman"/>
          <w:szCs w:val="24"/>
        </w:rPr>
        <w:t xml:space="preserve">stemming from professional relationships between peers </w:t>
      </w:r>
      <w:r w:rsidRPr="008C63A8">
        <w:rPr>
          <w:rFonts w:eastAsia="Calibri" w:cs="Times New Roman"/>
          <w:szCs w:val="24"/>
        </w:rPr>
        <w:t>and there were moves to operationalise these.</w:t>
      </w:r>
    </w:p>
    <w:p w14:paraId="601012DF" w14:textId="77777777" w:rsidR="00A30B19" w:rsidRPr="008C63A8" w:rsidRDefault="00A30B19" w:rsidP="0048031B">
      <w:pPr>
        <w:spacing w:after="160" w:line="480" w:lineRule="auto"/>
        <w:jc w:val="left"/>
        <w:rPr>
          <w:rFonts w:eastAsia="Calibri" w:cs="Times New Roman"/>
          <w:b/>
          <w:bCs/>
          <w:i/>
          <w:iCs/>
          <w:szCs w:val="24"/>
        </w:rPr>
      </w:pPr>
      <w:r w:rsidRPr="008C63A8">
        <w:rPr>
          <w:rFonts w:eastAsia="Calibri" w:cs="Times New Roman"/>
          <w:b/>
          <w:bCs/>
          <w:i/>
          <w:iCs/>
          <w:szCs w:val="24"/>
        </w:rPr>
        <w:t>Accountability to the STP</w:t>
      </w:r>
    </w:p>
    <w:p w14:paraId="63B0E986" w14:textId="77777777" w:rsidR="00A30B19" w:rsidRPr="008C63A8" w:rsidRDefault="00A30B19" w:rsidP="0048031B">
      <w:pPr>
        <w:spacing w:after="160" w:line="480" w:lineRule="auto"/>
        <w:rPr>
          <w:rFonts w:eastAsia="Calibri" w:cs="Times New Roman"/>
          <w:szCs w:val="24"/>
        </w:rPr>
      </w:pPr>
      <w:r w:rsidRPr="008C63A8">
        <w:rPr>
          <w:rFonts w:eastAsia="Calibri" w:cs="Times New Roman"/>
          <w:szCs w:val="24"/>
        </w:rPr>
        <w:t>Overall, STP partners did not see themselves as primarily accountable to STPs as STPs did not hold a legal accountability. Statutory organisations could not be accountable to a non-statutory entity:</w:t>
      </w:r>
    </w:p>
    <w:p w14:paraId="14FBA4D5" w14:textId="77777777" w:rsidR="00A30B19" w:rsidRPr="008C63A8" w:rsidRDefault="00A30B19" w:rsidP="0048031B">
      <w:pPr>
        <w:spacing w:line="480" w:lineRule="auto"/>
        <w:ind w:left="851" w:right="851"/>
        <w:rPr>
          <w:rFonts w:eastAsia="Calibri" w:cs="Times New Roman"/>
          <w:iCs/>
          <w:szCs w:val="24"/>
        </w:rPr>
      </w:pPr>
      <w:proofErr w:type="gramStart"/>
      <w:r w:rsidRPr="008C63A8">
        <w:rPr>
          <w:rFonts w:eastAsia="Calibri" w:cs="Times New Roman"/>
          <w:i/>
          <w:szCs w:val="24"/>
        </w:rPr>
        <w:lastRenderedPageBreak/>
        <w:t>But</w:t>
      </w:r>
      <w:proofErr w:type="gramEnd"/>
      <w:r w:rsidRPr="008C63A8">
        <w:rPr>
          <w:rFonts w:eastAsia="Calibri" w:cs="Times New Roman"/>
          <w:i/>
          <w:szCs w:val="24"/>
        </w:rPr>
        <w:t xml:space="preserve">, we don’t have an accountability to the STP, yet. I couldn’t quite make sense of how the statutory body can be accountable to a non-statutory body, in the sense of what I understand accountability to mean.” </w:t>
      </w:r>
      <w:r w:rsidRPr="008C63A8">
        <w:rPr>
          <w:rFonts w:eastAsia="Calibri" w:cs="Times New Roman"/>
          <w:iCs/>
          <w:szCs w:val="24"/>
        </w:rPr>
        <w:t>(CCG2, Provider 2: Integrated Acute and Community, Director)</w:t>
      </w:r>
    </w:p>
    <w:p w14:paraId="14EF291E" w14:textId="77777777" w:rsidR="00A30B19" w:rsidRPr="008C63A8" w:rsidRDefault="00A30B19" w:rsidP="0048031B">
      <w:pPr>
        <w:spacing w:after="160" w:line="480" w:lineRule="auto"/>
        <w:rPr>
          <w:rFonts w:eastAsia="Calibri" w:cs="Times New Roman"/>
          <w:szCs w:val="24"/>
        </w:rPr>
      </w:pPr>
      <w:r w:rsidRPr="008C63A8">
        <w:rPr>
          <w:rFonts w:eastAsia="Calibri" w:cs="Times New Roman"/>
          <w:szCs w:val="24"/>
        </w:rPr>
        <w:t xml:space="preserve">Instead, STP partners viewed their primary accountabilities were to the regulators (administrative accountability), organisation Boards (legal accountability) and local populations (political and social accountability). </w:t>
      </w:r>
    </w:p>
    <w:p w14:paraId="36091E0B" w14:textId="77777777" w:rsidR="00A30B19" w:rsidRPr="008C63A8" w:rsidRDefault="00A30B19" w:rsidP="0048031B">
      <w:pPr>
        <w:suppressLineNumbers/>
        <w:spacing w:after="160" w:line="480" w:lineRule="auto"/>
        <w:rPr>
          <w:rFonts w:eastAsia="Calibri" w:cs="Times New Roman"/>
          <w:szCs w:val="24"/>
        </w:rPr>
      </w:pPr>
      <w:r>
        <w:rPr>
          <w:rFonts w:eastAsia="Calibri" w:cs="Times New Roman"/>
          <w:szCs w:val="24"/>
        </w:rPr>
        <w:t xml:space="preserve">One interviewee perceived </w:t>
      </w:r>
      <w:r w:rsidRPr="008C63A8">
        <w:rPr>
          <w:rFonts w:eastAsia="Calibri" w:cs="Times New Roman"/>
          <w:szCs w:val="24"/>
        </w:rPr>
        <w:t xml:space="preserve">STPs </w:t>
      </w:r>
      <w:r>
        <w:rPr>
          <w:rFonts w:eastAsia="Calibri" w:cs="Times New Roman"/>
          <w:szCs w:val="24"/>
        </w:rPr>
        <w:t>as</w:t>
      </w:r>
      <w:r w:rsidRPr="008C63A8">
        <w:rPr>
          <w:rFonts w:eastAsia="Calibri" w:cs="Times New Roman"/>
          <w:szCs w:val="24"/>
        </w:rPr>
        <w:t xml:space="preserve"> bottom-up arrangements in the sense that they were comprised of organisations working in partnership and not an external entity that organisations were subservient or accountable to: </w:t>
      </w:r>
    </w:p>
    <w:p w14:paraId="16D2640A" w14:textId="77777777" w:rsidR="00A30B19" w:rsidRPr="008C63A8" w:rsidRDefault="00A30B19" w:rsidP="0048031B">
      <w:pPr>
        <w:spacing w:line="480" w:lineRule="auto"/>
        <w:ind w:left="851" w:right="851"/>
        <w:rPr>
          <w:rFonts w:eastAsia="Calibri" w:cs="Times New Roman"/>
          <w:i/>
          <w:szCs w:val="24"/>
        </w:rPr>
      </w:pPr>
      <w:r w:rsidRPr="008C63A8">
        <w:rPr>
          <w:rFonts w:eastAsia="Calibri" w:cs="Times New Roman"/>
          <w:i/>
          <w:szCs w:val="24"/>
        </w:rPr>
        <w:t xml:space="preserve">“I think is a fundamental misunderstanding often of STPs.  They are a servant of the organisations that are in the partnership, they’re not the master, because they can only get authority that’s delegated from the organisations.” </w:t>
      </w:r>
      <w:r w:rsidRPr="008C63A8">
        <w:rPr>
          <w:rFonts w:eastAsia="Calibri" w:cs="Times New Roman"/>
          <w:iCs/>
          <w:szCs w:val="24"/>
        </w:rPr>
        <w:t>(CCG3, Provider 1: Community and/or Mental Health, Chief Executive and STP Lead)</w:t>
      </w:r>
    </w:p>
    <w:p w14:paraId="20549785" w14:textId="77777777" w:rsidR="00A30B19" w:rsidRPr="008C63A8" w:rsidRDefault="00A30B19" w:rsidP="0048031B">
      <w:pPr>
        <w:spacing w:after="160" w:line="480" w:lineRule="auto"/>
        <w:rPr>
          <w:rFonts w:eastAsia="Calibri" w:cs="Times New Roman"/>
          <w:szCs w:val="24"/>
        </w:rPr>
      </w:pPr>
      <w:r w:rsidRPr="008C63A8">
        <w:rPr>
          <w:rFonts w:eastAsia="Calibri" w:cs="Times New Roman"/>
          <w:szCs w:val="24"/>
        </w:rPr>
        <w:t>This implies that it was more appropriate to view the STP in terms of horizontal accountability between partners rather than in terms of an upwards vertical accountability to the STP Lead or STP Board.</w:t>
      </w:r>
    </w:p>
    <w:p w14:paraId="68459285" w14:textId="77777777" w:rsidR="00A30B19" w:rsidRPr="008C63A8" w:rsidRDefault="00A30B19" w:rsidP="0048031B">
      <w:pPr>
        <w:spacing w:after="160" w:line="480" w:lineRule="auto"/>
        <w:rPr>
          <w:rFonts w:eastAsia="Calibri" w:cs="Times New Roman"/>
          <w:szCs w:val="24"/>
        </w:rPr>
      </w:pPr>
      <w:r w:rsidRPr="008C63A8">
        <w:rPr>
          <w:rFonts w:eastAsia="Calibri" w:cs="Times New Roman"/>
          <w:szCs w:val="24"/>
        </w:rPr>
        <w:t xml:space="preserve">While there was no ambiguity among partners, </w:t>
      </w:r>
      <w:r>
        <w:rPr>
          <w:rFonts w:eastAsia="Calibri" w:cs="Times New Roman"/>
          <w:szCs w:val="24"/>
        </w:rPr>
        <w:t xml:space="preserve">an interviewee </w:t>
      </w:r>
      <w:r w:rsidRPr="008C63A8">
        <w:rPr>
          <w:rFonts w:eastAsia="Calibri" w:cs="Times New Roman"/>
          <w:szCs w:val="24"/>
        </w:rPr>
        <w:t>felt that NHSE behaved as if partner organisations did have some vertical accountability upwards to the STP Lead:</w:t>
      </w:r>
    </w:p>
    <w:p w14:paraId="5012E3EA" w14:textId="77777777" w:rsidR="00A30B19" w:rsidRPr="008C63A8" w:rsidRDefault="00A30B19" w:rsidP="0048031B">
      <w:pPr>
        <w:spacing w:line="480" w:lineRule="auto"/>
        <w:ind w:left="851" w:right="851"/>
        <w:rPr>
          <w:rFonts w:eastAsia="Calibri" w:cs="Times New Roman"/>
          <w:szCs w:val="24"/>
        </w:rPr>
      </w:pPr>
      <w:r w:rsidRPr="008C63A8">
        <w:rPr>
          <w:rFonts w:eastAsia="Calibri" w:cs="Times New Roman"/>
          <w:i/>
          <w:szCs w:val="24"/>
        </w:rPr>
        <w:t xml:space="preserve">“I don’t think there’s any ambiguity, other than by the regulator.  I </w:t>
      </w:r>
      <w:proofErr w:type="gramStart"/>
      <w:r w:rsidRPr="008C63A8">
        <w:rPr>
          <w:rFonts w:eastAsia="Calibri" w:cs="Times New Roman"/>
          <w:i/>
          <w:szCs w:val="24"/>
        </w:rPr>
        <w:t>don't</w:t>
      </w:r>
      <w:proofErr w:type="gramEnd"/>
      <w:r w:rsidRPr="008C63A8">
        <w:rPr>
          <w:rFonts w:eastAsia="Calibri" w:cs="Times New Roman"/>
          <w:i/>
          <w:szCs w:val="24"/>
        </w:rPr>
        <w:t xml:space="preserve"> think any of the partners have any ambiguity about that.  I am very clear I’m not </w:t>
      </w:r>
      <w:r w:rsidRPr="008C63A8">
        <w:rPr>
          <w:rFonts w:eastAsia="Calibri" w:cs="Times New Roman"/>
          <w:i/>
          <w:szCs w:val="24"/>
        </w:rPr>
        <w:lastRenderedPageBreak/>
        <w:t xml:space="preserve">the boss of anybody as the STP Lead.” </w:t>
      </w:r>
      <w:r w:rsidRPr="008C63A8">
        <w:rPr>
          <w:rFonts w:eastAsia="Calibri" w:cs="Times New Roman"/>
          <w:iCs/>
          <w:szCs w:val="24"/>
        </w:rPr>
        <w:t>(</w:t>
      </w:r>
      <w:r w:rsidRPr="008C63A8">
        <w:rPr>
          <w:rFonts w:eastAsia="Calibri" w:cs="Times New Roman"/>
          <w:szCs w:val="24"/>
        </w:rPr>
        <w:t xml:space="preserve">CCG1, Commissioner 1: CCG, AO and STP Lead) </w:t>
      </w:r>
    </w:p>
    <w:p w14:paraId="7FBE5B8D" w14:textId="77777777" w:rsidR="00A30B19" w:rsidRPr="008C63A8" w:rsidRDefault="00A30B19" w:rsidP="0048031B">
      <w:pPr>
        <w:suppressLineNumbers/>
        <w:spacing w:after="160" w:line="480" w:lineRule="auto"/>
        <w:rPr>
          <w:rFonts w:eastAsia="Calibri" w:cs="Times New Roman"/>
          <w:szCs w:val="24"/>
        </w:rPr>
      </w:pPr>
      <w:r w:rsidRPr="008C63A8">
        <w:rPr>
          <w:rFonts w:eastAsia="Calibri" w:cs="Times New Roman"/>
          <w:szCs w:val="24"/>
        </w:rPr>
        <w:t>Nevertheless, one provider recognised that while there was no direct legal accountability to the STP, there was a sense of accountability arising from CCGs</w:t>
      </w:r>
      <w:r>
        <w:rPr>
          <w:rFonts w:eastAsia="Calibri" w:cs="Times New Roman"/>
          <w:szCs w:val="24"/>
        </w:rPr>
        <w:t xml:space="preserve">, who </w:t>
      </w:r>
      <w:r w:rsidRPr="008C63A8">
        <w:rPr>
          <w:rFonts w:eastAsia="Calibri" w:cs="Times New Roman"/>
          <w:szCs w:val="24"/>
        </w:rPr>
        <w:t>held providers’ contracts</w:t>
      </w:r>
      <w:r>
        <w:rPr>
          <w:rFonts w:eastAsia="Calibri" w:cs="Times New Roman"/>
          <w:szCs w:val="24"/>
        </w:rPr>
        <w:t xml:space="preserve"> and sat </w:t>
      </w:r>
      <w:r w:rsidRPr="008C63A8">
        <w:rPr>
          <w:rFonts w:eastAsia="Calibri" w:cs="Times New Roman"/>
          <w:szCs w:val="24"/>
        </w:rPr>
        <w:t>on the STP Board: “</w:t>
      </w:r>
      <w:r w:rsidRPr="008C63A8">
        <w:rPr>
          <w:rFonts w:eastAsia="Calibri" w:cs="Times New Roman"/>
          <w:i/>
          <w:iCs/>
          <w:szCs w:val="24"/>
        </w:rPr>
        <w:t>So, from a straight commercial local perspective, there’s still a black and white relationship there</w:t>
      </w:r>
      <w:r w:rsidRPr="008C63A8">
        <w:rPr>
          <w:rFonts w:eastAsia="Calibri" w:cs="Times New Roman"/>
          <w:szCs w:val="24"/>
        </w:rPr>
        <w:t>.” (CCG1, Provider 2: Community and/or Mental Health, Director of Finance)</w:t>
      </w:r>
    </w:p>
    <w:p w14:paraId="44CB1E5E" w14:textId="77777777" w:rsidR="00A30B19" w:rsidRPr="008C63A8" w:rsidRDefault="00A30B19" w:rsidP="0048031B">
      <w:pPr>
        <w:autoSpaceDE w:val="0"/>
        <w:autoSpaceDN w:val="0"/>
        <w:adjustRightInd w:val="0"/>
        <w:spacing w:after="0" w:line="480" w:lineRule="auto"/>
        <w:rPr>
          <w:rFonts w:eastAsia="Calibri" w:cs="Times New Roman"/>
          <w:szCs w:val="24"/>
        </w:rPr>
      </w:pPr>
      <w:r w:rsidRPr="008C63A8">
        <w:rPr>
          <w:rFonts w:eastAsia="Calibri" w:cs="Times New Roman"/>
          <w:szCs w:val="24"/>
        </w:rPr>
        <w:t xml:space="preserve">In CCG3, NHSE was keen to work with the STP leadership in exercising its regulatory function. In practice, this meant that the STP Lead and Director were more closely involved in conversations about CCG performance. This would potentially be welcomed by </w:t>
      </w:r>
      <w:proofErr w:type="gramStart"/>
      <w:r w:rsidRPr="008C63A8">
        <w:rPr>
          <w:rFonts w:eastAsia="Calibri" w:cs="Times New Roman"/>
          <w:szCs w:val="24"/>
        </w:rPr>
        <w:t>CCGs</w:t>
      </w:r>
      <w:proofErr w:type="gramEnd"/>
      <w:r w:rsidRPr="008C63A8">
        <w:rPr>
          <w:rFonts w:eastAsia="Calibri" w:cs="Times New Roman"/>
          <w:szCs w:val="24"/>
        </w:rPr>
        <w:t xml:space="preserve"> as the view of the STP Director was that the relationship between NHSE and CCGs tended to be risk </w:t>
      </w:r>
      <w:r>
        <w:rPr>
          <w:rFonts w:eastAsia="Calibri" w:cs="Times New Roman"/>
          <w:szCs w:val="24"/>
        </w:rPr>
        <w:t>related with NHSE exercising greater control where they perceived higher risk.</w:t>
      </w:r>
      <w:r w:rsidRPr="008C63A8">
        <w:rPr>
          <w:rFonts w:eastAsia="Calibri" w:cs="Times New Roman"/>
          <w:szCs w:val="24"/>
        </w:rPr>
        <w:t xml:space="preserve"> </w:t>
      </w:r>
    </w:p>
    <w:p w14:paraId="3F58D696" w14:textId="77777777" w:rsidR="00A30B19" w:rsidRPr="008C63A8" w:rsidRDefault="00A30B19" w:rsidP="0048031B">
      <w:pPr>
        <w:autoSpaceDE w:val="0"/>
        <w:autoSpaceDN w:val="0"/>
        <w:adjustRightInd w:val="0"/>
        <w:spacing w:after="0" w:line="480" w:lineRule="auto"/>
        <w:jc w:val="left"/>
        <w:rPr>
          <w:rFonts w:eastAsia="Calibri" w:cs="Times New Roman"/>
          <w:b/>
          <w:bCs/>
          <w:i/>
          <w:iCs/>
          <w:szCs w:val="24"/>
        </w:rPr>
      </w:pPr>
    </w:p>
    <w:p w14:paraId="4E2D1B8C" w14:textId="77777777" w:rsidR="00A30B19" w:rsidRPr="008C63A8" w:rsidRDefault="00A30B19" w:rsidP="0048031B">
      <w:pPr>
        <w:autoSpaceDE w:val="0"/>
        <w:autoSpaceDN w:val="0"/>
        <w:adjustRightInd w:val="0"/>
        <w:spacing w:after="0" w:line="480" w:lineRule="auto"/>
        <w:jc w:val="left"/>
        <w:rPr>
          <w:rFonts w:eastAsia="Calibri" w:cs="Times New Roman"/>
          <w:b/>
          <w:bCs/>
          <w:i/>
          <w:iCs/>
          <w:szCs w:val="24"/>
        </w:rPr>
      </w:pPr>
      <w:r w:rsidRPr="008C63A8">
        <w:rPr>
          <w:rFonts w:eastAsia="Calibri" w:cs="Times New Roman"/>
          <w:b/>
          <w:bCs/>
          <w:i/>
          <w:iCs/>
          <w:szCs w:val="24"/>
        </w:rPr>
        <w:t>Accountability to</w:t>
      </w:r>
      <w:r>
        <w:rPr>
          <w:rFonts w:eastAsia="Calibri" w:cs="Times New Roman"/>
          <w:b/>
          <w:bCs/>
          <w:i/>
          <w:iCs/>
          <w:szCs w:val="24"/>
        </w:rPr>
        <w:t xml:space="preserve"> GP</w:t>
      </w:r>
      <w:r w:rsidRPr="008C63A8">
        <w:rPr>
          <w:rFonts w:eastAsia="Calibri" w:cs="Times New Roman"/>
          <w:b/>
          <w:bCs/>
          <w:i/>
          <w:iCs/>
          <w:szCs w:val="24"/>
        </w:rPr>
        <w:t xml:space="preserve"> members and the public</w:t>
      </w:r>
    </w:p>
    <w:p w14:paraId="3386A8A5" w14:textId="77777777" w:rsidR="00A30B19" w:rsidRPr="008C63A8" w:rsidRDefault="00A30B19" w:rsidP="0048031B">
      <w:pPr>
        <w:autoSpaceDE w:val="0"/>
        <w:autoSpaceDN w:val="0"/>
        <w:adjustRightInd w:val="0"/>
        <w:spacing w:after="0" w:line="480" w:lineRule="auto"/>
        <w:jc w:val="left"/>
        <w:rPr>
          <w:rFonts w:eastAsia="Calibri" w:cs="Times New Roman"/>
          <w:szCs w:val="24"/>
        </w:rPr>
      </w:pPr>
    </w:p>
    <w:p w14:paraId="5000932A" w14:textId="77777777" w:rsidR="00A30B19" w:rsidRDefault="00A30B19" w:rsidP="00E25761">
      <w:pPr>
        <w:autoSpaceDE w:val="0"/>
        <w:autoSpaceDN w:val="0"/>
        <w:adjustRightInd w:val="0"/>
        <w:spacing w:after="0" w:line="480" w:lineRule="auto"/>
        <w:rPr>
          <w:rFonts w:eastAsia="Calibri" w:cs="Times New Roman"/>
          <w:szCs w:val="24"/>
        </w:rPr>
      </w:pPr>
      <w:r>
        <w:rPr>
          <w:rFonts w:eastAsia="Calibri" w:cs="Times New Roman"/>
          <w:szCs w:val="24"/>
        </w:rPr>
        <w:t xml:space="preserve">At the same time as their upwards accountability. </w:t>
      </w:r>
      <w:r w:rsidRPr="008C63A8">
        <w:rPr>
          <w:rFonts w:eastAsia="Calibri" w:cs="Times New Roman"/>
          <w:szCs w:val="24"/>
        </w:rPr>
        <w:t>CCGs ha</w:t>
      </w:r>
      <w:r>
        <w:rPr>
          <w:rFonts w:eastAsia="Calibri" w:cs="Times New Roman"/>
          <w:szCs w:val="24"/>
        </w:rPr>
        <w:t>d</w:t>
      </w:r>
      <w:r w:rsidRPr="008C63A8">
        <w:rPr>
          <w:rFonts w:eastAsia="Calibri" w:cs="Times New Roman"/>
          <w:szCs w:val="24"/>
        </w:rPr>
        <w:t xml:space="preserve"> vertical accountability downwards to GP members and the public.</w:t>
      </w:r>
      <w:r>
        <w:rPr>
          <w:rFonts w:eastAsia="Calibri" w:cs="Times New Roman"/>
          <w:szCs w:val="24"/>
        </w:rPr>
        <w:t xml:space="preserve"> </w:t>
      </w:r>
      <w:r w:rsidRPr="008C63A8">
        <w:rPr>
          <w:rFonts w:eastAsia="Calibri" w:cs="Times New Roman"/>
          <w:szCs w:val="24"/>
        </w:rPr>
        <w:t xml:space="preserve">The accountability to GP members was a form of political accountability as members elected the CCG </w:t>
      </w:r>
      <w:r>
        <w:rPr>
          <w:rFonts w:eastAsia="Calibri" w:cs="Times New Roman"/>
          <w:szCs w:val="24"/>
        </w:rPr>
        <w:t>Board</w:t>
      </w:r>
      <w:r w:rsidRPr="008C63A8">
        <w:rPr>
          <w:rFonts w:eastAsia="Calibri" w:cs="Times New Roman"/>
          <w:szCs w:val="24"/>
        </w:rPr>
        <w:t xml:space="preserve">, while accountability to the public was a political and social accountability. STPs had not affected these accountabilities and CCGs continued to undertake various activities to engage </w:t>
      </w:r>
      <w:r>
        <w:rPr>
          <w:rFonts w:eastAsia="Calibri" w:cs="Times New Roman"/>
          <w:szCs w:val="24"/>
        </w:rPr>
        <w:t>with their members and the public</w:t>
      </w:r>
      <w:r w:rsidRPr="008C63A8">
        <w:rPr>
          <w:rFonts w:eastAsia="Calibri" w:cs="Times New Roman"/>
          <w:szCs w:val="24"/>
        </w:rPr>
        <w:t xml:space="preserve">. </w:t>
      </w:r>
    </w:p>
    <w:p w14:paraId="411A8833" w14:textId="77777777" w:rsidR="00A30B19" w:rsidRDefault="00A30B19" w:rsidP="0048031B">
      <w:pPr>
        <w:autoSpaceDE w:val="0"/>
        <w:autoSpaceDN w:val="0"/>
        <w:adjustRightInd w:val="0"/>
        <w:spacing w:after="0" w:line="480" w:lineRule="auto"/>
        <w:rPr>
          <w:rFonts w:eastAsia="Calibri" w:cs="Times New Roman"/>
          <w:szCs w:val="24"/>
        </w:rPr>
      </w:pPr>
    </w:p>
    <w:p w14:paraId="31E7F37B" w14:textId="77777777" w:rsidR="00A30B19" w:rsidRDefault="00A30B19" w:rsidP="0048031B">
      <w:pPr>
        <w:autoSpaceDE w:val="0"/>
        <w:autoSpaceDN w:val="0"/>
        <w:adjustRightInd w:val="0"/>
        <w:spacing w:after="0" w:line="480" w:lineRule="auto"/>
        <w:rPr>
          <w:rFonts w:eastAsia="Calibri" w:cs="Times New Roman"/>
          <w:szCs w:val="24"/>
        </w:rPr>
      </w:pPr>
      <w:r>
        <w:rPr>
          <w:rFonts w:eastAsia="Calibri" w:cs="Times New Roman"/>
          <w:szCs w:val="24"/>
        </w:rPr>
        <w:t xml:space="preserve">In </w:t>
      </w:r>
      <w:r w:rsidRPr="008C63A8">
        <w:rPr>
          <w:rFonts w:eastAsia="Calibri" w:cs="Times New Roman"/>
          <w:szCs w:val="24"/>
        </w:rPr>
        <w:t>CCG3</w:t>
      </w:r>
      <w:r>
        <w:rPr>
          <w:rFonts w:eastAsia="Calibri" w:cs="Times New Roman"/>
          <w:szCs w:val="24"/>
        </w:rPr>
        <w:t>,</w:t>
      </w:r>
      <w:r w:rsidRPr="008C63A8">
        <w:rPr>
          <w:rFonts w:eastAsia="Calibri" w:cs="Times New Roman"/>
          <w:szCs w:val="24"/>
        </w:rPr>
        <w:t xml:space="preserve"> </w:t>
      </w:r>
      <w:r>
        <w:rPr>
          <w:rFonts w:eastAsia="Calibri" w:cs="Times New Roman"/>
          <w:szCs w:val="24"/>
        </w:rPr>
        <w:t>t</w:t>
      </w:r>
      <w:r w:rsidRPr="008C63A8">
        <w:rPr>
          <w:rFonts w:eastAsia="Calibri" w:cs="Times New Roman"/>
          <w:szCs w:val="24"/>
        </w:rPr>
        <w:t xml:space="preserve">he importance of a strong relationship with the Local Medical Committee (LMC) </w:t>
      </w:r>
      <w:r>
        <w:rPr>
          <w:rFonts w:eastAsia="Calibri" w:cs="Times New Roman"/>
          <w:szCs w:val="24"/>
        </w:rPr>
        <w:t xml:space="preserve">(a statutory professional body representing GPs) </w:t>
      </w:r>
      <w:r w:rsidRPr="008C63A8">
        <w:rPr>
          <w:rFonts w:eastAsia="Calibri" w:cs="Times New Roman"/>
          <w:szCs w:val="24"/>
        </w:rPr>
        <w:t xml:space="preserve">was recognised as it was not always possible to </w:t>
      </w:r>
      <w:r w:rsidRPr="008C63A8">
        <w:rPr>
          <w:rFonts w:eastAsia="Calibri" w:cs="Times New Roman"/>
          <w:szCs w:val="24"/>
        </w:rPr>
        <w:lastRenderedPageBreak/>
        <w:t xml:space="preserve">have the involvement of every practice in every decision. The credibility of the CCGs’ clinical leadership and </w:t>
      </w:r>
      <w:r>
        <w:rPr>
          <w:rFonts w:eastAsia="Calibri" w:cs="Times New Roman"/>
          <w:szCs w:val="24"/>
        </w:rPr>
        <w:t>CCG Board</w:t>
      </w:r>
      <w:r w:rsidRPr="008C63A8">
        <w:rPr>
          <w:rFonts w:eastAsia="Calibri" w:cs="Times New Roman"/>
          <w:szCs w:val="24"/>
        </w:rPr>
        <w:t xml:space="preserve"> were central to engagement of members. </w:t>
      </w:r>
    </w:p>
    <w:p w14:paraId="2A747F31" w14:textId="77777777" w:rsidR="00A30B19" w:rsidRDefault="00A30B19" w:rsidP="0048031B">
      <w:pPr>
        <w:autoSpaceDE w:val="0"/>
        <w:autoSpaceDN w:val="0"/>
        <w:adjustRightInd w:val="0"/>
        <w:spacing w:after="0" w:line="480" w:lineRule="auto"/>
        <w:rPr>
          <w:rFonts w:eastAsia="Calibri" w:cs="Times New Roman"/>
          <w:szCs w:val="24"/>
        </w:rPr>
      </w:pPr>
    </w:p>
    <w:p w14:paraId="5240358B" w14:textId="77777777" w:rsidR="00A30B19" w:rsidRDefault="00A30B19" w:rsidP="00FE4282">
      <w:pPr>
        <w:autoSpaceDE w:val="0"/>
        <w:autoSpaceDN w:val="0"/>
        <w:adjustRightInd w:val="0"/>
        <w:spacing w:after="0" w:line="480" w:lineRule="auto"/>
        <w:rPr>
          <w:rFonts w:eastAsia="Calibri" w:cs="Times New Roman"/>
          <w:szCs w:val="24"/>
        </w:rPr>
      </w:pPr>
      <w:r w:rsidRPr="008C63A8">
        <w:rPr>
          <w:rFonts w:eastAsia="Calibri" w:cs="Times New Roman"/>
          <w:szCs w:val="24"/>
        </w:rPr>
        <w:t xml:space="preserve">A GP Commissioner in CCG2 did not believe the STP would change the way the CCG was accountable to the public. </w:t>
      </w:r>
      <w:r>
        <w:rPr>
          <w:rFonts w:eastAsia="Calibri" w:cs="Times New Roman"/>
          <w:szCs w:val="24"/>
        </w:rPr>
        <w:t>In contrast, a GP Commissioner in CCG1 felt that the lack of initial public consultation in the STP process meant the CCG had to increase their public engagement to provide reassurance about the STP process:</w:t>
      </w:r>
    </w:p>
    <w:p w14:paraId="0452FEED" w14:textId="77777777" w:rsidR="00A30B19" w:rsidRPr="009B1F77" w:rsidRDefault="00A30B19" w:rsidP="00C43ABA">
      <w:pPr>
        <w:pStyle w:val="IndentedQuote"/>
        <w:spacing w:line="480" w:lineRule="auto"/>
      </w:pPr>
      <w:r w:rsidRPr="009B1F77">
        <w:t xml:space="preserve">“So, the STPs came out, and because of the lack of consultation with the public around them we had to basically do consultations to say </w:t>
      </w:r>
      <w:proofErr w:type="gramStart"/>
      <w:r w:rsidRPr="009B1F77">
        <w:t>it's</w:t>
      </w:r>
      <w:proofErr w:type="gramEnd"/>
      <w:r w:rsidRPr="009B1F77">
        <w:t xml:space="preserve"> okay, it’ll be alright moving forward. So we ended up doing more consultations to solve the STP’s problem than our problem before.” (CCG1, Commissioner 1: CCG, GP)</w:t>
      </w:r>
    </w:p>
    <w:p w14:paraId="7F0A6D03" w14:textId="77777777" w:rsidR="00A30B19" w:rsidRPr="008C63A8" w:rsidRDefault="00A30B19" w:rsidP="0048031B">
      <w:pPr>
        <w:spacing w:after="160" w:line="480" w:lineRule="auto"/>
        <w:rPr>
          <w:rFonts w:eastAsia="Calibri" w:cs="Times New Roman"/>
          <w:szCs w:val="24"/>
        </w:rPr>
      </w:pPr>
      <w:r w:rsidRPr="008C63A8">
        <w:rPr>
          <w:rFonts w:eastAsia="Calibri" w:cs="Times New Roman"/>
          <w:szCs w:val="24"/>
        </w:rPr>
        <w:t xml:space="preserve">Interviewees from both the NHS and LAs perceived a difference in vertical accountability between the organisations. The democratic nature of LAs meant that accountability was derived bottom-up from the electoral process, implying a political accountability: </w:t>
      </w:r>
    </w:p>
    <w:p w14:paraId="4E04FEA8" w14:textId="77777777" w:rsidR="00A30B19" w:rsidRPr="008C63A8" w:rsidRDefault="00A30B19" w:rsidP="0048031B">
      <w:pPr>
        <w:spacing w:line="480" w:lineRule="auto"/>
        <w:ind w:left="851" w:right="851"/>
        <w:rPr>
          <w:rFonts w:eastAsia="Calibri" w:cs="Times New Roman"/>
          <w:iCs/>
          <w:szCs w:val="24"/>
        </w:rPr>
      </w:pPr>
      <w:r w:rsidRPr="008C63A8">
        <w:rPr>
          <w:rFonts w:eastAsia="Calibri" w:cs="Times New Roman"/>
          <w:i/>
          <w:szCs w:val="24"/>
        </w:rPr>
        <w:t>“</w:t>
      </w:r>
      <w:proofErr w:type="gramStart"/>
      <w:r w:rsidRPr="008C63A8">
        <w:rPr>
          <w:rFonts w:eastAsia="Calibri" w:cs="Times New Roman"/>
          <w:i/>
          <w:szCs w:val="24"/>
        </w:rPr>
        <w:t>so</w:t>
      </w:r>
      <w:proofErr w:type="gramEnd"/>
      <w:r w:rsidRPr="008C63A8">
        <w:rPr>
          <w:rFonts w:eastAsia="Calibri" w:cs="Times New Roman"/>
          <w:i/>
          <w:szCs w:val="24"/>
        </w:rPr>
        <w:t xml:space="preserve"> it’s interesting when you start working with local authority colleagues because the fact that they’re elected they feel that they have a sort of much more … they feel that they are more accountable than we are because of that electoral process.” </w:t>
      </w:r>
      <w:r w:rsidRPr="008C63A8">
        <w:rPr>
          <w:rFonts w:eastAsia="Calibri" w:cs="Times New Roman"/>
          <w:iCs/>
          <w:szCs w:val="24"/>
        </w:rPr>
        <w:t>(CCG2, Commissioner 1: CCG, GP)</w:t>
      </w:r>
    </w:p>
    <w:p w14:paraId="30AA4288" w14:textId="77777777" w:rsidR="00A30B19" w:rsidRPr="008C63A8" w:rsidRDefault="00A30B19" w:rsidP="0048031B">
      <w:pPr>
        <w:spacing w:after="160" w:line="480" w:lineRule="auto"/>
        <w:rPr>
          <w:rFonts w:eastAsia="Calibri" w:cs="Times New Roman"/>
          <w:szCs w:val="24"/>
        </w:rPr>
      </w:pPr>
      <w:r w:rsidRPr="008C63A8">
        <w:rPr>
          <w:rFonts w:eastAsia="Calibri" w:cs="Times New Roman"/>
          <w:szCs w:val="24"/>
        </w:rPr>
        <w:t>A Commissioner from the LA in CCG3 also highlighted this political accountability deriving from the electoral process. This resulted in LAs having more local accountability whereas in the NHS, accountability was upwards and represented an administrative accountability. The perception of this interviewee was that the “</w:t>
      </w:r>
      <w:r w:rsidRPr="008C63A8">
        <w:rPr>
          <w:rFonts w:eastAsia="Calibri" w:cs="Times New Roman"/>
          <w:i/>
          <w:iCs/>
          <w:szCs w:val="24"/>
        </w:rPr>
        <w:t xml:space="preserve">top down control” </w:t>
      </w:r>
      <w:r w:rsidRPr="008C63A8">
        <w:rPr>
          <w:rFonts w:eastAsia="Calibri" w:cs="Times New Roman"/>
          <w:szCs w:val="24"/>
        </w:rPr>
        <w:t xml:space="preserve">(CCG3, Commissioner 2: LA, Director) of the NHS meant that CCG colleagues had to implement directives from NHSE that </w:t>
      </w:r>
      <w:r w:rsidRPr="008C63A8">
        <w:rPr>
          <w:rFonts w:eastAsia="Calibri" w:cs="Times New Roman"/>
          <w:szCs w:val="24"/>
        </w:rPr>
        <w:lastRenderedPageBreak/>
        <w:t>might not necessarily fit with the local context. LAs had greater ability to fulfil accountability obligations relating to</w:t>
      </w:r>
      <w:r>
        <w:rPr>
          <w:rFonts w:eastAsia="Calibri" w:cs="Times New Roman"/>
          <w:szCs w:val="24"/>
        </w:rPr>
        <w:t xml:space="preserve"> local</w:t>
      </w:r>
      <w:r w:rsidRPr="008C63A8">
        <w:rPr>
          <w:rFonts w:eastAsia="Calibri" w:cs="Times New Roman"/>
          <w:szCs w:val="24"/>
        </w:rPr>
        <w:t xml:space="preserve"> priorities.</w:t>
      </w:r>
    </w:p>
    <w:p w14:paraId="0EC72A89" w14:textId="77777777" w:rsidR="00A30B19" w:rsidRPr="008C63A8" w:rsidRDefault="00A30B19" w:rsidP="0048031B">
      <w:pPr>
        <w:spacing w:line="480" w:lineRule="auto"/>
        <w:ind w:left="851" w:right="851"/>
        <w:rPr>
          <w:rFonts w:eastAsia="Calibri" w:cs="Times New Roman"/>
          <w:i/>
          <w:szCs w:val="24"/>
        </w:rPr>
      </w:pPr>
      <w:r w:rsidRPr="008C63A8">
        <w:rPr>
          <w:rFonts w:eastAsia="Calibri" w:cs="Times New Roman"/>
          <w:i/>
          <w:szCs w:val="24"/>
        </w:rPr>
        <w:t xml:space="preserve">“Because we’re accountable to the population, we’re accountable to our elected members.  I’m not saying it’s perfect and I think [place] is a really good local authority, but it is just brilliant not to be constantly jumping to a sort of national, very disconnected agenda.  I really like that about local authority.” </w:t>
      </w:r>
      <w:r w:rsidRPr="008C63A8">
        <w:rPr>
          <w:rFonts w:eastAsia="Calibri" w:cs="Times New Roman"/>
          <w:iCs/>
          <w:szCs w:val="24"/>
        </w:rPr>
        <w:t>(CCG3, Commissioner 2: LA, Director)</w:t>
      </w:r>
    </w:p>
    <w:p w14:paraId="09B7760E" w14:textId="77777777" w:rsidR="00A30B19" w:rsidRDefault="00A30B19" w:rsidP="0048031B">
      <w:pPr>
        <w:autoSpaceDE w:val="0"/>
        <w:autoSpaceDN w:val="0"/>
        <w:adjustRightInd w:val="0"/>
        <w:spacing w:after="0" w:line="480" w:lineRule="auto"/>
        <w:jc w:val="left"/>
        <w:rPr>
          <w:rFonts w:eastAsia="Calibri" w:cs="Times New Roman"/>
          <w:b/>
          <w:bCs/>
          <w:i/>
          <w:iCs/>
          <w:szCs w:val="24"/>
        </w:rPr>
      </w:pPr>
      <w:r w:rsidRPr="008C63A8">
        <w:rPr>
          <w:rFonts w:eastAsia="Calibri" w:cs="Times New Roman"/>
          <w:szCs w:val="24"/>
        </w:rPr>
        <w:t>These differing vertical accountabilities would seem to pose a challenge to the development of horizontal accountability between the two organisations along with other partners.</w:t>
      </w:r>
    </w:p>
    <w:p w14:paraId="5E38B7F9" w14:textId="77777777" w:rsidR="00A30B19" w:rsidRDefault="00A30B19" w:rsidP="0048031B">
      <w:pPr>
        <w:autoSpaceDE w:val="0"/>
        <w:autoSpaceDN w:val="0"/>
        <w:adjustRightInd w:val="0"/>
        <w:spacing w:after="0" w:line="480" w:lineRule="auto"/>
        <w:jc w:val="left"/>
        <w:rPr>
          <w:rFonts w:eastAsia="Calibri" w:cs="Times New Roman"/>
          <w:b/>
          <w:bCs/>
          <w:i/>
          <w:iCs/>
          <w:szCs w:val="24"/>
        </w:rPr>
      </w:pPr>
    </w:p>
    <w:p w14:paraId="40F6B0D6" w14:textId="77777777" w:rsidR="00A30B19" w:rsidRPr="008C63A8" w:rsidRDefault="00A30B19" w:rsidP="0048031B">
      <w:pPr>
        <w:autoSpaceDE w:val="0"/>
        <w:autoSpaceDN w:val="0"/>
        <w:adjustRightInd w:val="0"/>
        <w:spacing w:after="0" w:line="480" w:lineRule="auto"/>
        <w:jc w:val="left"/>
        <w:rPr>
          <w:rFonts w:eastAsia="Calibri" w:cs="Times New Roman"/>
          <w:b/>
          <w:bCs/>
          <w:i/>
          <w:iCs/>
          <w:szCs w:val="24"/>
        </w:rPr>
      </w:pPr>
      <w:r w:rsidRPr="008C63A8">
        <w:rPr>
          <w:rFonts w:eastAsia="Calibri" w:cs="Times New Roman"/>
          <w:b/>
          <w:bCs/>
          <w:i/>
          <w:iCs/>
          <w:szCs w:val="24"/>
        </w:rPr>
        <w:t>Mutual accountability</w:t>
      </w:r>
    </w:p>
    <w:p w14:paraId="52EAD25D" w14:textId="77777777" w:rsidR="00A30B19" w:rsidRDefault="00A30B19" w:rsidP="004721C8">
      <w:pPr>
        <w:autoSpaceDE w:val="0"/>
        <w:autoSpaceDN w:val="0"/>
        <w:adjustRightInd w:val="0"/>
        <w:spacing w:after="0" w:line="480" w:lineRule="auto"/>
        <w:rPr>
          <w:rFonts w:eastAsia="Calibri" w:cs="Times New Roman"/>
          <w:szCs w:val="24"/>
        </w:rPr>
      </w:pPr>
      <w:r>
        <w:rPr>
          <w:rFonts w:eastAsia="Calibri" w:cs="Times New Roman"/>
          <w:color w:val="000000"/>
          <w:szCs w:val="24"/>
        </w:rPr>
        <w:t xml:space="preserve">Networks are a more informal means of co-ordination between organisations, fostered by trust and co-operation, often stemming from long term relationships. </w:t>
      </w:r>
      <w:r w:rsidRPr="008C63A8">
        <w:rPr>
          <w:rFonts w:eastAsia="Calibri" w:cs="Times New Roman"/>
          <w:szCs w:val="24"/>
        </w:rPr>
        <w:t xml:space="preserve">In all three case study sites, the CCG had worked with other organisations at both local and STP levels. </w:t>
      </w:r>
      <w:r>
        <w:rPr>
          <w:rFonts w:eastAsia="Calibri" w:cs="Times New Roman"/>
          <w:szCs w:val="24"/>
        </w:rPr>
        <w:t xml:space="preserve">Collaboration </w:t>
      </w:r>
      <w:r w:rsidRPr="008C63A8">
        <w:rPr>
          <w:rFonts w:eastAsia="Calibri" w:cs="Times New Roman"/>
          <w:szCs w:val="24"/>
        </w:rPr>
        <w:t>changed over time in sites, responding to different policy initiatives. The history of working together helped build relationships and the foundation for current</w:t>
      </w:r>
      <w:r>
        <w:rPr>
          <w:rFonts w:eastAsia="Calibri" w:cs="Times New Roman"/>
          <w:szCs w:val="24"/>
        </w:rPr>
        <w:t xml:space="preserve"> initiatives</w:t>
      </w:r>
      <w:r w:rsidRPr="008C63A8">
        <w:rPr>
          <w:rFonts w:eastAsia="Calibri" w:cs="Times New Roman"/>
          <w:szCs w:val="24"/>
        </w:rPr>
        <w:t>.</w:t>
      </w:r>
    </w:p>
    <w:p w14:paraId="159524B6" w14:textId="77777777" w:rsidR="00A30B19" w:rsidRDefault="00A30B19" w:rsidP="004721C8">
      <w:pPr>
        <w:autoSpaceDE w:val="0"/>
        <w:autoSpaceDN w:val="0"/>
        <w:adjustRightInd w:val="0"/>
        <w:spacing w:after="0" w:line="480" w:lineRule="auto"/>
        <w:rPr>
          <w:rFonts w:eastAsia="Calibri" w:cs="Times New Roman"/>
          <w:szCs w:val="24"/>
        </w:rPr>
      </w:pPr>
    </w:p>
    <w:p w14:paraId="15AE1550" w14:textId="77777777" w:rsidR="00A30B19" w:rsidRDefault="00A30B19" w:rsidP="008A4570">
      <w:pPr>
        <w:spacing w:after="160" w:line="480" w:lineRule="auto"/>
        <w:rPr>
          <w:rFonts w:eastAsia="Calibri" w:cs="Times New Roman"/>
          <w:szCs w:val="24"/>
        </w:rPr>
      </w:pPr>
      <w:r w:rsidRPr="008C63A8">
        <w:rPr>
          <w:rFonts w:eastAsia="Calibri" w:cs="Times New Roman"/>
          <w:szCs w:val="24"/>
        </w:rPr>
        <w:t>While upward and downward vertical accountabilities were predominant, there was also a growing recognition of a horizontal accountability between partners working</w:t>
      </w:r>
      <w:r>
        <w:rPr>
          <w:rFonts w:eastAsia="Calibri" w:cs="Times New Roman"/>
          <w:szCs w:val="24"/>
        </w:rPr>
        <w:t xml:space="preserve"> together</w:t>
      </w:r>
      <w:r w:rsidRPr="008C63A8">
        <w:rPr>
          <w:rFonts w:eastAsia="Calibri" w:cs="Times New Roman"/>
          <w:szCs w:val="24"/>
        </w:rPr>
        <w:t xml:space="preserve">. This stemmed from a professional accountability whereby partners would give account to one another on a peer-to-peer basis, despite </w:t>
      </w:r>
      <w:r>
        <w:rPr>
          <w:rFonts w:eastAsia="Calibri" w:cs="Times New Roman"/>
          <w:szCs w:val="24"/>
        </w:rPr>
        <w:t xml:space="preserve">a lack of </w:t>
      </w:r>
      <w:r w:rsidRPr="008C63A8">
        <w:rPr>
          <w:rFonts w:eastAsia="Calibri" w:cs="Times New Roman"/>
          <w:szCs w:val="24"/>
        </w:rPr>
        <w:t>any formal obligation to do so.</w:t>
      </w:r>
      <w:r>
        <w:rPr>
          <w:rFonts w:eastAsia="Calibri" w:cs="Times New Roman"/>
          <w:szCs w:val="24"/>
        </w:rPr>
        <w:t xml:space="preserve"> This behaviour is reminiscent of the ‘clan’ </w:t>
      </w:r>
      <w:r>
        <w:rPr>
          <w:rFonts w:eastAsia="Calibri" w:cs="Times New Roman"/>
          <w:noProof/>
          <w:szCs w:val="24"/>
        </w:rPr>
        <w:t>(Ouchi, 1980)</w:t>
      </w:r>
      <w:r>
        <w:rPr>
          <w:rFonts w:eastAsia="Calibri" w:cs="Times New Roman"/>
          <w:szCs w:val="24"/>
        </w:rPr>
        <w:t xml:space="preserve"> whereby members of occupational groups with similar goals co-operate in order to further their common interest.</w:t>
      </w:r>
    </w:p>
    <w:p w14:paraId="52746492" w14:textId="77777777" w:rsidR="00A30B19" w:rsidRDefault="00A30B19" w:rsidP="008A4570">
      <w:pPr>
        <w:spacing w:after="160" w:line="480" w:lineRule="auto"/>
        <w:rPr>
          <w:rFonts w:eastAsia="Calibri" w:cs="Times New Roman"/>
          <w:szCs w:val="24"/>
        </w:rPr>
      </w:pPr>
    </w:p>
    <w:p w14:paraId="56430BF4" w14:textId="77777777" w:rsidR="00A30B19" w:rsidRDefault="00A30B19" w:rsidP="0048031B">
      <w:pPr>
        <w:spacing w:after="160" w:line="480" w:lineRule="auto"/>
        <w:rPr>
          <w:rFonts w:eastAsia="Calibri" w:cs="Times New Roman"/>
          <w:szCs w:val="24"/>
        </w:rPr>
      </w:pPr>
      <w:r w:rsidRPr="008C63A8">
        <w:rPr>
          <w:rFonts w:eastAsia="Calibri" w:cs="Times New Roman"/>
          <w:szCs w:val="24"/>
        </w:rPr>
        <w:lastRenderedPageBreak/>
        <w:t xml:space="preserve">The AO of CCG1 felt that the STP partners had a </w:t>
      </w:r>
      <w:r>
        <w:rPr>
          <w:rFonts w:eastAsia="Calibri" w:cs="Times New Roman"/>
          <w:szCs w:val="24"/>
        </w:rPr>
        <w:t>professional</w:t>
      </w:r>
      <w:r w:rsidRPr="008C63A8">
        <w:rPr>
          <w:rFonts w:eastAsia="Calibri" w:cs="Times New Roman"/>
          <w:szCs w:val="24"/>
        </w:rPr>
        <w:t xml:space="preserve"> accountability to one another, represented by the STP. While this was different from a legal accountability, it was just as important. This indicates that there was a sense of horizontal accountability to the other partners, in addition to the vertical accountabilities upwards to the regulator and downwards to CCG members and the public.</w:t>
      </w:r>
      <w:r>
        <w:rPr>
          <w:rFonts w:eastAsia="Calibri" w:cs="Times New Roman"/>
          <w:szCs w:val="24"/>
        </w:rPr>
        <w:t xml:space="preserve"> Despite this awareness of the need for horizontal accountability, operationalising this was challenging due to the existing vertical accountabilities. </w:t>
      </w:r>
    </w:p>
    <w:p w14:paraId="652E8474" w14:textId="77777777" w:rsidR="00A30B19" w:rsidRPr="008C63A8" w:rsidRDefault="00A30B19" w:rsidP="0048031B">
      <w:pPr>
        <w:autoSpaceDE w:val="0"/>
        <w:autoSpaceDN w:val="0"/>
        <w:adjustRightInd w:val="0"/>
        <w:spacing w:after="0" w:line="480" w:lineRule="auto"/>
        <w:rPr>
          <w:rFonts w:eastAsia="Calibri" w:cs="Times New Roman"/>
          <w:szCs w:val="24"/>
        </w:rPr>
      </w:pPr>
    </w:p>
    <w:p w14:paraId="449C36CC" w14:textId="77777777" w:rsidR="00A30B19" w:rsidRPr="008C63A8" w:rsidRDefault="00A30B19" w:rsidP="0048031B">
      <w:pPr>
        <w:spacing w:after="160" w:line="480" w:lineRule="auto"/>
        <w:rPr>
          <w:rFonts w:eastAsia="Calibri" w:cs="Times New Roman"/>
          <w:szCs w:val="24"/>
        </w:rPr>
      </w:pPr>
      <w:r w:rsidRPr="008C63A8">
        <w:rPr>
          <w:rFonts w:eastAsia="Calibri" w:cs="Times New Roman"/>
          <w:szCs w:val="24"/>
        </w:rPr>
        <w:t xml:space="preserve">In CCG3, there was a desire to move towards a mutual accountability arrangement </w:t>
      </w:r>
      <w:r>
        <w:rPr>
          <w:rFonts w:eastAsia="Calibri" w:cs="Times New Roman"/>
          <w:szCs w:val="24"/>
        </w:rPr>
        <w:t xml:space="preserve">in respect of </w:t>
      </w:r>
      <w:r w:rsidRPr="008C63A8">
        <w:rPr>
          <w:rFonts w:eastAsia="Calibri" w:cs="Times New Roman"/>
          <w:szCs w:val="24"/>
        </w:rPr>
        <w:t xml:space="preserve">performance. This would entail a system whereby providers </w:t>
      </w:r>
      <w:proofErr w:type="gramStart"/>
      <w:r w:rsidRPr="008C63A8">
        <w:rPr>
          <w:rFonts w:eastAsia="Calibri" w:cs="Times New Roman"/>
          <w:szCs w:val="24"/>
        </w:rPr>
        <w:t>were expected</w:t>
      </w:r>
      <w:proofErr w:type="gramEnd"/>
      <w:r w:rsidRPr="008C63A8">
        <w:rPr>
          <w:rFonts w:eastAsia="Calibri" w:cs="Times New Roman"/>
          <w:szCs w:val="24"/>
        </w:rPr>
        <w:t xml:space="preserve"> to deliver against a set of standards and outcomes and performance was peer reviewed by other partners. The STP Director in CCG3 felt that peer review would drive clinical motivation to improve and improve standards. </w:t>
      </w:r>
    </w:p>
    <w:p w14:paraId="37EF1616" w14:textId="77777777" w:rsidR="00A30B19" w:rsidRPr="008C63A8" w:rsidRDefault="00A30B19" w:rsidP="0048031B">
      <w:pPr>
        <w:spacing w:line="480" w:lineRule="auto"/>
        <w:ind w:left="851" w:right="851"/>
        <w:rPr>
          <w:rFonts w:eastAsia="Calibri" w:cs="Times New Roman"/>
          <w:i/>
          <w:szCs w:val="24"/>
        </w:rPr>
      </w:pPr>
      <w:r w:rsidRPr="008C63A8">
        <w:rPr>
          <w:rFonts w:eastAsia="Calibri" w:cs="Times New Roman"/>
          <w:i/>
          <w:szCs w:val="24"/>
        </w:rPr>
        <w:t>“</w:t>
      </w:r>
      <w:proofErr w:type="gramStart"/>
      <w:r w:rsidRPr="008C63A8">
        <w:rPr>
          <w:rFonts w:eastAsia="Calibri" w:cs="Times New Roman"/>
          <w:i/>
          <w:szCs w:val="24"/>
        </w:rPr>
        <w:t>rather</w:t>
      </w:r>
      <w:proofErr w:type="gramEnd"/>
      <w:r w:rsidRPr="008C63A8">
        <w:rPr>
          <w:rFonts w:eastAsia="Calibri" w:cs="Times New Roman"/>
          <w:i/>
          <w:szCs w:val="24"/>
        </w:rPr>
        <w:t xml:space="preserve"> than accounting for your performance to a regulator, you're accounting for your performance to your peers, and I think that brings two things.  </w:t>
      </w:r>
      <w:proofErr w:type="gramStart"/>
      <w:r w:rsidRPr="008C63A8">
        <w:rPr>
          <w:rFonts w:eastAsia="Calibri" w:cs="Times New Roman"/>
          <w:i/>
          <w:szCs w:val="24"/>
        </w:rPr>
        <w:t>Firstly</w:t>
      </w:r>
      <w:proofErr w:type="gramEnd"/>
      <w:r w:rsidRPr="008C63A8">
        <w:rPr>
          <w:rFonts w:eastAsia="Calibri" w:cs="Times New Roman"/>
          <w:i/>
          <w:szCs w:val="24"/>
        </w:rPr>
        <w:t xml:space="preserve"> people are more likely to listen to their peers than they are to a regulator because they've walked in their shoes, they understand the ins and outs of it. Second, it means that the peer is often better placed to diagnose the problems and offer solutions because they've done that job, they've walked in those shoes, etc.” </w:t>
      </w:r>
      <w:r w:rsidRPr="008C63A8">
        <w:rPr>
          <w:rFonts w:eastAsia="Calibri" w:cs="Times New Roman"/>
          <w:iCs/>
          <w:szCs w:val="24"/>
        </w:rPr>
        <w:t>(CCG3, Commissioner 1: CCG, STP Director)</w:t>
      </w:r>
    </w:p>
    <w:p w14:paraId="6A2F2BFF" w14:textId="77777777" w:rsidR="00A30B19" w:rsidRPr="008C63A8" w:rsidRDefault="00A30B19" w:rsidP="0048031B">
      <w:pPr>
        <w:spacing w:after="160" w:line="480" w:lineRule="auto"/>
        <w:rPr>
          <w:rFonts w:eastAsia="Calibri" w:cs="Times New Roman"/>
          <w:szCs w:val="24"/>
        </w:rPr>
      </w:pPr>
      <w:r w:rsidRPr="008C63A8">
        <w:rPr>
          <w:rFonts w:eastAsia="Calibri" w:cs="Times New Roman"/>
          <w:szCs w:val="24"/>
        </w:rPr>
        <w:t xml:space="preserve">The partners were working towards a </w:t>
      </w:r>
      <w:r>
        <w:rPr>
          <w:rFonts w:eastAsia="Calibri" w:cs="Times New Roman"/>
          <w:szCs w:val="24"/>
        </w:rPr>
        <w:t>situation</w:t>
      </w:r>
      <w:r w:rsidRPr="008C63A8">
        <w:rPr>
          <w:rFonts w:eastAsia="Calibri" w:cs="Times New Roman"/>
          <w:szCs w:val="24"/>
        </w:rPr>
        <w:t xml:space="preserve"> where mutual accountability was as much about driving improvement through peer learning as opposed to just managing failure. The Director of Finance of the Community Trust in CCG1 saw a similar role for the STP in terms of setting standards and peer review of performance. This interviewee felt that the STP was not very helpful in terms of holding providers jointly to account and this </w:t>
      </w:r>
      <w:proofErr w:type="gramStart"/>
      <w:r w:rsidRPr="008C63A8">
        <w:rPr>
          <w:rFonts w:eastAsia="Calibri" w:cs="Times New Roman"/>
          <w:szCs w:val="24"/>
        </w:rPr>
        <w:t>was better managed</w:t>
      </w:r>
      <w:proofErr w:type="gramEnd"/>
      <w:r w:rsidRPr="008C63A8">
        <w:rPr>
          <w:rFonts w:eastAsia="Calibri" w:cs="Times New Roman"/>
          <w:szCs w:val="24"/>
        </w:rPr>
        <w:t xml:space="preserve"> through </w:t>
      </w:r>
      <w:r w:rsidRPr="008C63A8">
        <w:rPr>
          <w:rFonts w:eastAsia="Calibri" w:cs="Times New Roman"/>
          <w:szCs w:val="24"/>
        </w:rPr>
        <w:lastRenderedPageBreak/>
        <w:t xml:space="preserve">conversations between executives and clinicians across organisations. The STP would be best placed to set system wide </w:t>
      </w:r>
      <w:proofErr w:type="gramStart"/>
      <w:r w:rsidRPr="008C63A8">
        <w:rPr>
          <w:rFonts w:eastAsia="Calibri" w:cs="Times New Roman"/>
          <w:szCs w:val="24"/>
        </w:rPr>
        <w:t>targets and allocate corresponding roles and responsibilities, such as task</w:t>
      </w:r>
      <w:proofErr w:type="gramEnd"/>
      <w:r w:rsidRPr="008C63A8">
        <w:rPr>
          <w:rFonts w:eastAsia="Calibri" w:cs="Times New Roman"/>
          <w:szCs w:val="24"/>
        </w:rPr>
        <w:t xml:space="preserve"> and finish groups. </w:t>
      </w:r>
    </w:p>
    <w:p w14:paraId="2EB7C5F5" w14:textId="77777777" w:rsidR="00A30B19" w:rsidRPr="008C63A8" w:rsidRDefault="00A30B19" w:rsidP="0048031B">
      <w:pPr>
        <w:spacing w:after="160" w:line="480" w:lineRule="auto"/>
        <w:rPr>
          <w:rFonts w:eastAsia="Calibri" w:cs="Times New Roman"/>
          <w:szCs w:val="24"/>
        </w:rPr>
      </w:pPr>
      <w:r w:rsidRPr="008C63A8">
        <w:rPr>
          <w:rFonts w:eastAsia="Calibri" w:cs="Times New Roman"/>
          <w:szCs w:val="24"/>
        </w:rPr>
        <w:t>While individual partners were still accountable to the regulators, joint working and horizontal accountability could help to address system challenges with regulatory intervention viewed as a last resort.</w:t>
      </w:r>
    </w:p>
    <w:p w14:paraId="5B320631" w14:textId="77777777" w:rsidR="00A30B19" w:rsidRPr="008C63A8" w:rsidRDefault="00A30B19" w:rsidP="00811703">
      <w:pPr>
        <w:spacing w:line="480" w:lineRule="auto"/>
        <w:ind w:left="851" w:right="851"/>
        <w:rPr>
          <w:rFonts w:eastAsia="Calibri" w:cs="Times New Roman"/>
          <w:i/>
          <w:szCs w:val="24"/>
        </w:rPr>
      </w:pPr>
      <w:r w:rsidRPr="008C63A8">
        <w:rPr>
          <w:rFonts w:eastAsia="Calibri" w:cs="Times New Roman"/>
          <w:i/>
          <w:szCs w:val="24"/>
        </w:rPr>
        <w:t>“The philosophy behind this is that fragmentation of accountability that currently exists in the system is detrimental to improved care and financial efficiency.  So what we’re trying to do is you've got this regulatory accountability as a backstop and NHS England can step in, CQC can step in and NHS Improvement can say this isn’t working, we need you to do X, Y and Z otherwise there are going to be significant issues.</w:t>
      </w:r>
    </w:p>
    <w:p w14:paraId="29247CDD" w14:textId="77777777" w:rsidR="00A30B19" w:rsidRPr="008C63A8" w:rsidRDefault="00A30B19" w:rsidP="0048031B">
      <w:pPr>
        <w:spacing w:line="480" w:lineRule="auto"/>
        <w:ind w:left="851" w:right="851"/>
        <w:rPr>
          <w:rFonts w:eastAsia="Calibri" w:cs="Times New Roman"/>
          <w:iCs/>
          <w:szCs w:val="24"/>
        </w:rPr>
      </w:pPr>
      <w:r w:rsidRPr="008C63A8">
        <w:rPr>
          <w:rFonts w:eastAsia="Calibri" w:cs="Times New Roman"/>
          <w:i/>
          <w:szCs w:val="24"/>
        </w:rPr>
        <w:t xml:space="preserve">That all stands.  I think what </w:t>
      </w:r>
      <w:proofErr w:type="gramStart"/>
      <w:r w:rsidRPr="008C63A8">
        <w:rPr>
          <w:rFonts w:eastAsia="Calibri" w:cs="Times New Roman"/>
          <w:i/>
          <w:szCs w:val="24"/>
        </w:rPr>
        <w:t>we’re</w:t>
      </w:r>
      <w:proofErr w:type="gramEnd"/>
      <w:r w:rsidRPr="008C63A8">
        <w:rPr>
          <w:rFonts w:eastAsia="Calibri" w:cs="Times New Roman"/>
          <w:i/>
          <w:szCs w:val="24"/>
        </w:rPr>
        <w:t xml:space="preserve"> trying to do is put something between that backstop position.  What we’re trying to do is create a network of organisations that work together, create shared plans, create shared ambitions so that we’ve got a better chance of getting after some of the challenges that we face be</w:t>
      </w:r>
      <w:r>
        <w:rPr>
          <w:rFonts w:eastAsia="Calibri" w:cs="Times New Roman"/>
          <w:i/>
          <w:szCs w:val="24"/>
        </w:rPr>
        <w:t>fore</w:t>
      </w:r>
      <w:r w:rsidRPr="008C63A8">
        <w:rPr>
          <w:rFonts w:eastAsia="Calibri" w:cs="Times New Roman"/>
          <w:i/>
          <w:szCs w:val="24"/>
        </w:rPr>
        <w:t xml:space="preserve"> it gets to that point.” </w:t>
      </w:r>
      <w:r w:rsidRPr="008C63A8">
        <w:rPr>
          <w:rFonts w:eastAsia="Calibri" w:cs="Times New Roman"/>
          <w:iCs/>
          <w:szCs w:val="24"/>
        </w:rPr>
        <w:t>(CCG3, Commissioner 1: CCG, STP Director)</w:t>
      </w:r>
    </w:p>
    <w:p w14:paraId="77D6F5CF" w14:textId="77777777" w:rsidR="00A30B19" w:rsidRPr="008C63A8" w:rsidRDefault="00A30B19" w:rsidP="0048031B">
      <w:pPr>
        <w:spacing w:after="160" w:line="480" w:lineRule="auto"/>
        <w:rPr>
          <w:rFonts w:eastAsia="Calibri" w:cs="Times New Roman"/>
          <w:szCs w:val="24"/>
        </w:rPr>
      </w:pPr>
      <w:r w:rsidRPr="008C63A8">
        <w:rPr>
          <w:rFonts w:eastAsia="Calibri" w:cs="Times New Roman"/>
          <w:szCs w:val="24"/>
        </w:rPr>
        <w:t>The STP Programme Manager in CCG3 felt that the goal of achieving ICS status would provide a strong incentive for mutual accountability. In order to gain ICS status and the associated benefits, the system as a whole, and not just individual partners would need to perform well.</w:t>
      </w:r>
    </w:p>
    <w:p w14:paraId="0CA10A00" w14:textId="77777777" w:rsidR="00A30B19" w:rsidRDefault="00A30B19" w:rsidP="00396E5B">
      <w:pPr>
        <w:autoSpaceDE w:val="0"/>
        <w:autoSpaceDN w:val="0"/>
        <w:adjustRightInd w:val="0"/>
        <w:spacing w:after="0" w:line="480" w:lineRule="auto"/>
        <w:rPr>
          <w:rFonts w:eastAsia="Calibri" w:cs="Times New Roman"/>
          <w:szCs w:val="24"/>
        </w:rPr>
      </w:pPr>
      <w:r w:rsidRPr="008C63A8">
        <w:rPr>
          <w:rFonts w:eastAsia="Calibri" w:cs="Times New Roman"/>
          <w:szCs w:val="24"/>
        </w:rPr>
        <w:t xml:space="preserve">In summary, while interviewees primarily viewed their accountabilities in vertical terms upwards </w:t>
      </w:r>
      <w:proofErr w:type="gramStart"/>
      <w:r w:rsidRPr="008C63A8">
        <w:rPr>
          <w:rFonts w:eastAsia="Calibri" w:cs="Times New Roman"/>
          <w:szCs w:val="24"/>
        </w:rPr>
        <w:t xml:space="preserve">to regulators and boards as well as downwards to members or shareholders and the </w:t>
      </w:r>
      <w:r w:rsidRPr="008C63A8">
        <w:rPr>
          <w:rFonts w:eastAsia="Calibri" w:cs="Times New Roman"/>
          <w:szCs w:val="24"/>
        </w:rPr>
        <w:lastRenderedPageBreak/>
        <w:t>public, horizontal accountabilities to partners</w:t>
      </w:r>
      <w:proofErr w:type="gramEnd"/>
      <w:r w:rsidRPr="008C63A8">
        <w:rPr>
          <w:rFonts w:eastAsia="Calibri" w:cs="Times New Roman"/>
          <w:szCs w:val="24"/>
        </w:rPr>
        <w:t xml:space="preserve"> were gaining traction. A key challenge to horizontal accountability was developing appropriate structures and these were very much in their infancy and not widespread. Another key challenge was how to reconcile horizontal accountability with the different vertical accountabilities of individual organisations.</w:t>
      </w:r>
    </w:p>
    <w:p w14:paraId="190968F6" w14:textId="77777777" w:rsidR="00396E5B" w:rsidRPr="00396E5B" w:rsidRDefault="00396E5B" w:rsidP="00396E5B">
      <w:pPr>
        <w:autoSpaceDE w:val="0"/>
        <w:autoSpaceDN w:val="0"/>
        <w:adjustRightInd w:val="0"/>
        <w:spacing w:after="0" w:line="480" w:lineRule="auto"/>
        <w:rPr>
          <w:rFonts w:eastAsia="Calibri" w:cs="Times New Roman"/>
          <w:szCs w:val="24"/>
        </w:rPr>
      </w:pPr>
    </w:p>
    <w:p w14:paraId="190C595F" w14:textId="77777777" w:rsidR="00A30B19" w:rsidRDefault="00A30B19" w:rsidP="0048031B">
      <w:pPr>
        <w:spacing w:after="160" w:line="480" w:lineRule="auto"/>
        <w:jc w:val="left"/>
        <w:rPr>
          <w:rFonts w:eastAsia="Calibri" w:cs="Times New Roman"/>
          <w:b/>
          <w:bCs/>
          <w:szCs w:val="24"/>
        </w:rPr>
      </w:pPr>
      <w:bookmarkStart w:id="2" w:name="_Hlk530236272"/>
      <w:r w:rsidRPr="009636A6">
        <w:rPr>
          <w:rFonts w:eastAsia="Calibri" w:cs="Times New Roman"/>
          <w:b/>
          <w:bCs/>
          <w:szCs w:val="24"/>
        </w:rPr>
        <w:t>Discussion and Conclusions</w:t>
      </w:r>
    </w:p>
    <w:p w14:paraId="09CD473D" w14:textId="77777777" w:rsidR="00A30B19" w:rsidRDefault="00A30B19" w:rsidP="00181ECF">
      <w:pPr>
        <w:spacing w:line="480" w:lineRule="auto"/>
        <w:rPr>
          <w:rFonts w:eastAsia="Calibri" w:cs="Times New Roman"/>
          <w:szCs w:val="24"/>
        </w:rPr>
      </w:pPr>
      <w:r>
        <w:rPr>
          <w:rFonts w:cs="Times New Roman"/>
          <w:szCs w:val="24"/>
        </w:rPr>
        <w:t xml:space="preserve">In this </w:t>
      </w:r>
      <w:proofErr w:type="gramStart"/>
      <w:r>
        <w:rPr>
          <w:rFonts w:cs="Times New Roman"/>
          <w:szCs w:val="24"/>
        </w:rPr>
        <w:t>paper</w:t>
      </w:r>
      <w:proofErr w:type="gramEnd"/>
      <w:r>
        <w:rPr>
          <w:rFonts w:cs="Times New Roman"/>
          <w:szCs w:val="24"/>
        </w:rPr>
        <w:t xml:space="preserve"> we have analysed accountability relationships in new forms of collaboration </w:t>
      </w:r>
      <w:r w:rsidRPr="003E4935">
        <w:rPr>
          <w:rFonts w:cs="Times New Roman"/>
          <w:szCs w:val="24"/>
        </w:rPr>
        <w:t>in the English NHS. The NHS presents a distinctive institutional context</w:t>
      </w:r>
      <w:r>
        <w:rPr>
          <w:rFonts w:cs="Times New Roman"/>
          <w:szCs w:val="24"/>
        </w:rPr>
        <w:t>,</w:t>
      </w:r>
      <w:r w:rsidRPr="003E4935">
        <w:rPr>
          <w:rFonts w:cs="Times New Roman"/>
          <w:szCs w:val="24"/>
        </w:rPr>
        <w:t xml:space="preserve"> which combines elements of hierarchy, markets and networks. </w:t>
      </w:r>
      <w:r>
        <w:rPr>
          <w:rFonts w:cs="Times New Roman"/>
          <w:szCs w:val="24"/>
        </w:rPr>
        <w:t>Following decades of reforms that introduced and consolidated market elements into the NHS, recent policy has encouraged organisations to cooperate more closely,</w:t>
      </w:r>
      <w:r>
        <w:rPr>
          <w:iCs/>
        </w:rPr>
        <w:t xml:space="preserve"> based on a belief that this would </w:t>
      </w:r>
      <w:r w:rsidRPr="00DD3D3A">
        <w:rPr>
          <w:iCs/>
        </w:rPr>
        <w:t>lead</w:t>
      </w:r>
      <w:r>
        <w:rPr>
          <w:iCs/>
        </w:rPr>
        <w:t xml:space="preserve"> to costs savings and quality improvements, which the quasi market had failed to deliver. However, there is no evidence to suggest that closer working between organisations will reduce costs </w:t>
      </w:r>
      <w:r>
        <w:rPr>
          <w:iCs/>
          <w:noProof/>
        </w:rPr>
        <w:t>(Anonymous, 2003; Improvement Analytics Unit, 2018; Stokes et al., 2016)</w:t>
      </w:r>
      <w:r>
        <w:rPr>
          <w:iCs/>
        </w:rPr>
        <w:t xml:space="preserve">. </w:t>
      </w:r>
      <w:r>
        <w:rPr>
          <w:rFonts w:eastAsia="Calibri" w:cs="Times New Roman"/>
          <w:szCs w:val="24"/>
        </w:rPr>
        <w:t xml:space="preserve">Despite reforms introducing elements of markets and networks, the English NHS retains a strong hierarchical structure. </w:t>
      </w:r>
      <w:r w:rsidRPr="003E4935">
        <w:rPr>
          <w:rFonts w:cs="Times New Roman"/>
          <w:szCs w:val="24"/>
        </w:rPr>
        <w:t xml:space="preserve">The dominance of hierarchy in the NHS means that vertical accountability arrangements are entrenched. </w:t>
      </w:r>
      <w:r>
        <w:rPr>
          <w:rFonts w:eastAsia="Calibri" w:cs="Times New Roman"/>
          <w:szCs w:val="24"/>
        </w:rPr>
        <w:t xml:space="preserve">Our research provides an insight into attempts to develop horizontal accountability arrangements in an institutional context where vertical accountability prevails. </w:t>
      </w:r>
    </w:p>
    <w:p w14:paraId="2332ABB4" w14:textId="77777777" w:rsidR="00A30B19" w:rsidRPr="00B72153" w:rsidRDefault="00A30B19" w:rsidP="00181ECF">
      <w:pPr>
        <w:spacing w:line="480" w:lineRule="auto"/>
        <w:rPr>
          <w:rFonts w:cs="Times New Roman"/>
          <w:szCs w:val="24"/>
        </w:rPr>
      </w:pPr>
      <w:r w:rsidRPr="009F72C8">
        <w:rPr>
          <w:rFonts w:cs="Times New Roman"/>
          <w:szCs w:val="24"/>
        </w:rPr>
        <w:t xml:space="preserve">The challenge of reconciling horizontal and vertical accountabilities in the English NHS is not new. In the context of decentralisation in the NHS, </w:t>
      </w:r>
      <w:r w:rsidR="00C83841">
        <w:rPr>
          <w:rFonts w:cs="Times New Roman"/>
          <w:noProof/>
          <w:szCs w:val="24"/>
        </w:rPr>
        <w:t>Peckham</w:t>
      </w:r>
      <w:r w:rsidR="005C43A0">
        <w:rPr>
          <w:rFonts w:cs="Times New Roman"/>
          <w:noProof/>
          <w:szCs w:val="24"/>
        </w:rPr>
        <w:t xml:space="preserve"> et al.</w:t>
      </w:r>
      <w:r>
        <w:rPr>
          <w:rFonts w:cs="Times New Roman"/>
          <w:noProof/>
          <w:szCs w:val="24"/>
        </w:rPr>
        <w:t xml:space="preserve"> </w:t>
      </w:r>
      <w:r w:rsidR="005C43A0">
        <w:rPr>
          <w:rFonts w:cs="Times New Roman"/>
          <w:noProof/>
          <w:szCs w:val="24"/>
        </w:rPr>
        <w:t>(</w:t>
      </w:r>
      <w:r>
        <w:rPr>
          <w:rFonts w:cs="Times New Roman"/>
          <w:noProof/>
          <w:szCs w:val="24"/>
        </w:rPr>
        <w:t>2008)</w:t>
      </w:r>
      <w:r>
        <w:rPr>
          <w:rFonts w:cs="Times New Roman"/>
          <w:szCs w:val="24"/>
        </w:rPr>
        <w:t xml:space="preserve"> </w:t>
      </w:r>
      <w:r w:rsidRPr="009F72C8">
        <w:rPr>
          <w:rFonts w:cs="Times New Roman"/>
          <w:szCs w:val="24"/>
        </w:rPr>
        <w:t xml:space="preserve">note that organisations such as Primary Care Trusts (the predecessors of CCGs) and provider Trusts were accountable not only to central government but also to various central and local agencies. They highlight that while organisations </w:t>
      </w:r>
      <w:proofErr w:type="gramStart"/>
      <w:r w:rsidRPr="009F72C8">
        <w:rPr>
          <w:rFonts w:cs="Times New Roman"/>
          <w:szCs w:val="24"/>
        </w:rPr>
        <w:t>were g</w:t>
      </w:r>
      <w:r>
        <w:rPr>
          <w:rFonts w:cs="Times New Roman"/>
          <w:szCs w:val="24"/>
        </w:rPr>
        <w:t>ranted</w:t>
      </w:r>
      <w:proofErr w:type="gramEnd"/>
      <w:r>
        <w:rPr>
          <w:rFonts w:cs="Times New Roman"/>
          <w:szCs w:val="24"/>
        </w:rPr>
        <w:t xml:space="preserve"> decision-making powers at the vertical level</w:t>
      </w:r>
      <w:r w:rsidRPr="009F72C8">
        <w:rPr>
          <w:rFonts w:cs="Times New Roman"/>
          <w:szCs w:val="24"/>
        </w:rPr>
        <w:t xml:space="preserve">, their </w:t>
      </w:r>
      <w:r w:rsidRPr="009F72C8">
        <w:rPr>
          <w:rFonts w:cs="Times New Roman"/>
          <w:szCs w:val="24"/>
        </w:rPr>
        <w:lastRenderedPageBreak/>
        <w:t>autonomy or ability to act was dependent upon networks of relationships, including partnership working, at the horizontal</w:t>
      </w:r>
      <w:r>
        <w:rPr>
          <w:rFonts w:cs="Times New Roman"/>
          <w:szCs w:val="24"/>
        </w:rPr>
        <w:t xml:space="preserve"> level</w:t>
      </w:r>
      <w:r w:rsidRPr="009F72C8">
        <w:rPr>
          <w:rFonts w:cs="Times New Roman"/>
          <w:szCs w:val="24"/>
        </w:rPr>
        <w:t>.</w:t>
      </w:r>
    </w:p>
    <w:p w14:paraId="69F1E93C" w14:textId="77777777" w:rsidR="00A30B19" w:rsidRPr="00DD3D3A" w:rsidRDefault="00A30B19" w:rsidP="00C77F41">
      <w:pPr>
        <w:spacing w:line="480" w:lineRule="auto"/>
      </w:pPr>
      <w:r>
        <w:t xml:space="preserve">The challenge of creating accountability and governance arrangements for joint working arrangements is not unique to England. </w:t>
      </w:r>
      <w:r w:rsidRPr="00DD3D3A">
        <w:t>A</w:t>
      </w:r>
      <w:r>
        <w:t>lthough ACOs in the US have different organisational and accountability structures compared to STPs, a</w:t>
      </w:r>
      <w:r w:rsidRPr="00DD3D3A">
        <w:t xml:space="preserve"> key challenge to the success of ACOs was the creation of effective governance structures</w:t>
      </w:r>
      <w:r>
        <w:t xml:space="preserve"> </w:t>
      </w:r>
      <w:r>
        <w:rPr>
          <w:noProof/>
        </w:rPr>
        <w:t>(Barnes et al., 2014; Burns and Pauly, 2012)</w:t>
      </w:r>
      <w:r w:rsidRPr="00DD3D3A">
        <w:t xml:space="preserve">. </w:t>
      </w:r>
      <w:r>
        <w:rPr>
          <w:noProof/>
        </w:rPr>
        <w:t>Addicott and Shortell (2014)</w:t>
      </w:r>
      <w:r>
        <w:t xml:space="preserve"> </w:t>
      </w:r>
      <w:r w:rsidRPr="00DD3D3A">
        <w:t xml:space="preserve">explored attempts to create collaborative accountability and governance arrangements in ACOs and found limited evidence of collective accountability. They recommended that accountability structures and processes </w:t>
      </w:r>
      <w:proofErr w:type="gramStart"/>
      <w:r w:rsidRPr="00DD3D3A">
        <w:t>were tailored</w:t>
      </w:r>
      <w:proofErr w:type="gramEnd"/>
      <w:r w:rsidRPr="00DD3D3A">
        <w:t xml:space="preserve"> to local circumstances. </w:t>
      </w:r>
      <w:r>
        <w:rPr>
          <w:noProof/>
        </w:rPr>
        <w:t>Lewis et al. (2017)</w:t>
      </w:r>
      <w:r w:rsidRPr="00DD3D3A">
        <w:t xml:space="preserve"> identified two types of accountability mechanisms used by ACOs: formal legal mechanisms and informal-social mechanisms. The former included legal contracts, mandatory contributions and pre-requirements to join the ACO while the latter consisted of pacts and group norms. </w:t>
      </w:r>
    </w:p>
    <w:p w14:paraId="008DA2A1" w14:textId="77777777" w:rsidR="00A30B19" w:rsidRDefault="00A30B19" w:rsidP="00F64E1C">
      <w:pPr>
        <w:spacing w:line="480" w:lineRule="auto"/>
      </w:pPr>
      <w:r>
        <w:t xml:space="preserve">The study has certain limitations. </w:t>
      </w:r>
      <w:r w:rsidRPr="00F64E1C">
        <w:rPr>
          <w:i/>
          <w:iCs/>
        </w:rPr>
        <w:t>First</w:t>
      </w:r>
      <w:r>
        <w:t>, a</w:t>
      </w:r>
      <w:r w:rsidRPr="003B5856">
        <w:t>s</w:t>
      </w:r>
      <w:r>
        <w:t xml:space="preserve"> the study design consisted of three in depth case studies, it is not possible to make statistically based generalisations to the whole NHS. </w:t>
      </w:r>
      <w:r w:rsidRPr="00F64E1C">
        <w:rPr>
          <w:i/>
          <w:iCs/>
        </w:rPr>
        <w:t>Secondly,</w:t>
      </w:r>
      <w:r>
        <w:t xml:space="preserve"> in order to maintain depth of focus we limited our data collection to the local CCG, not a whole STP area.  </w:t>
      </w:r>
      <w:r w:rsidRPr="00F64E1C">
        <w:rPr>
          <w:i/>
          <w:iCs/>
        </w:rPr>
        <w:t>Thirdly</w:t>
      </w:r>
      <w:r>
        <w:t xml:space="preserve">, our case study CCGs were partners in STPs </w:t>
      </w:r>
      <w:proofErr w:type="gramStart"/>
      <w:r>
        <w:t>being led</w:t>
      </w:r>
      <w:proofErr w:type="gramEnd"/>
      <w:r>
        <w:t xml:space="preserve"> by individuals from NHS organisations. LAs lead a small number of STPs and while we approached a CCG in one of these STPs, they did not have capacity to participate in this study. There might have been a different approach in these STPs. </w:t>
      </w:r>
    </w:p>
    <w:p w14:paraId="54A4A951" w14:textId="77777777" w:rsidR="00A30B19" w:rsidRPr="00725F9A" w:rsidRDefault="00A30B19" w:rsidP="002F5A04">
      <w:pPr>
        <w:spacing w:line="480" w:lineRule="auto"/>
        <w:rPr>
          <w:rFonts w:cs="Times New Roman"/>
          <w:bCs/>
          <w:color w:val="000000"/>
          <w:sz w:val="22"/>
        </w:rPr>
      </w:pPr>
      <w:r>
        <w:rPr>
          <w:rFonts w:eastAsia="Calibri" w:cs="Times New Roman"/>
          <w:szCs w:val="24"/>
        </w:rPr>
        <w:t xml:space="preserve">The endurance of the hierarchy is not necessarily a bad thing. Vertical accountability is necessary to provide adequate oversight of the use of public funds for healthcare and to apply sanctions if necessary. The governance arrangements for STPs have several weaknesses. Lay </w:t>
      </w:r>
      <w:r>
        <w:rPr>
          <w:rFonts w:eastAsia="Calibri" w:cs="Times New Roman"/>
          <w:szCs w:val="24"/>
        </w:rPr>
        <w:lastRenderedPageBreak/>
        <w:t xml:space="preserve">member committees lack powers and do not provide the necessary challenge and oversight akin to non-executive directors of NHS providers </w:t>
      </w:r>
      <w:r>
        <w:rPr>
          <w:rFonts w:eastAsia="Calibri" w:cs="Times New Roman"/>
          <w:noProof/>
          <w:szCs w:val="24"/>
        </w:rPr>
        <w:t>(Hempsons et al., 2017)</w:t>
      </w:r>
      <w:r>
        <w:rPr>
          <w:rFonts w:eastAsia="Calibri" w:cs="Times New Roman"/>
          <w:szCs w:val="24"/>
        </w:rPr>
        <w:t xml:space="preserve">. However, as ICSs develop, it </w:t>
      </w:r>
      <w:proofErr w:type="gramStart"/>
      <w:r>
        <w:rPr>
          <w:rFonts w:eastAsia="Calibri" w:cs="Times New Roman"/>
          <w:szCs w:val="24"/>
        </w:rPr>
        <w:t>has been suggested</w:t>
      </w:r>
      <w:proofErr w:type="gramEnd"/>
      <w:r>
        <w:rPr>
          <w:rFonts w:eastAsia="Calibri" w:cs="Times New Roman"/>
          <w:szCs w:val="24"/>
        </w:rPr>
        <w:t xml:space="preserve"> that they should have </w:t>
      </w:r>
      <w:r w:rsidRPr="00FA0921">
        <w:rPr>
          <w:rFonts w:eastAsia="Calibri"/>
          <w:szCs w:val="24"/>
        </w:rPr>
        <w:t>a non-executive chair and involve non-executive members of commissioning and provider organisations</w:t>
      </w:r>
      <w:r>
        <w:rPr>
          <w:rFonts w:eastAsia="Calibri"/>
          <w:szCs w:val="24"/>
        </w:rPr>
        <w:t xml:space="preserve"> </w:t>
      </w:r>
      <w:r>
        <w:rPr>
          <w:rFonts w:eastAsia="Calibri"/>
          <w:noProof/>
          <w:szCs w:val="24"/>
        </w:rPr>
        <w:t>(NHS England and NHS Improvement, 2019)</w:t>
      </w:r>
      <w:r>
        <w:rPr>
          <w:rFonts w:eastAsia="Calibri"/>
          <w:szCs w:val="24"/>
        </w:rPr>
        <w:t>.</w:t>
      </w:r>
      <w:r>
        <w:rPr>
          <w:rFonts w:eastAsia="Calibri" w:cs="Times New Roman"/>
          <w:szCs w:val="24"/>
        </w:rPr>
        <w:t xml:space="preserve"> As STPs and ICSs derive their decision-making powers from their constituent organisations, there is a potential for conflicts of interest if STPs or ICSs are responsible for holding these organisations to account </w:t>
      </w:r>
      <w:r>
        <w:rPr>
          <w:rFonts w:eastAsia="Calibri" w:cs="Times New Roman"/>
          <w:noProof/>
          <w:szCs w:val="24"/>
        </w:rPr>
        <w:t>(NHS Providers, 2018)</w:t>
      </w:r>
      <w:r>
        <w:rPr>
          <w:rFonts w:eastAsia="Calibri" w:cs="Times New Roman"/>
          <w:szCs w:val="24"/>
        </w:rPr>
        <w:t xml:space="preserve">. Some STPs have appointed independent Chairs </w:t>
      </w:r>
      <w:r>
        <w:rPr>
          <w:rFonts w:eastAsia="Calibri" w:cs="Times New Roman"/>
          <w:noProof/>
          <w:szCs w:val="24"/>
        </w:rPr>
        <w:t>(Illman, 2017; Healther, 2017; Heather, 2017)</w:t>
      </w:r>
      <w:r>
        <w:rPr>
          <w:rFonts w:eastAsia="Calibri" w:cs="Times New Roman"/>
          <w:szCs w:val="24"/>
        </w:rPr>
        <w:t xml:space="preserve">, who could help to overcome any potential conflict of interest. </w:t>
      </w:r>
      <w:r w:rsidRPr="00725F9A">
        <w:rPr>
          <w:rStyle w:val="A3"/>
          <w:rFonts w:cs="Times New Roman"/>
          <w:bCs/>
          <w:sz w:val="24"/>
          <w:szCs w:val="24"/>
        </w:rPr>
        <w:t xml:space="preserve">Future legislation could enable CCGs and providers to make decisions through a joint committee, which would be publicly accountable </w:t>
      </w:r>
      <w:r>
        <w:rPr>
          <w:rStyle w:val="A3"/>
          <w:rFonts w:cs="Times New Roman"/>
          <w:bCs/>
          <w:noProof/>
          <w:sz w:val="24"/>
          <w:szCs w:val="24"/>
        </w:rPr>
        <w:t>(NHS England and NHS Improvement, 2019)</w:t>
      </w:r>
      <w:r w:rsidRPr="00725F9A">
        <w:rPr>
          <w:rStyle w:val="A3"/>
          <w:rFonts w:cs="Times New Roman"/>
          <w:bCs/>
          <w:sz w:val="24"/>
          <w:szCs w:val="24"/>
        </w:rPr>
        <w:t>.</w:t>
      </w:r>
      <w:r>
        <w:rPr>
          <w:rStyle w:val="A3"/>
          <w:rFonts w:cs="Times New Roman"/>
          <w:bCs/>
          <w:sz w:val="22"/>
          <w:szCs w:val="22"/>
        </w:rPr>
        <w:t xml:space="preserve"> </w:t>
      </w:r>
      <w:r>
        <w:rPr>
          <w:rFonts w:eastAsia="Calibri" w:cs="Times New Roman"/>
          <w:szCs w:val="24"/>
        </w:rPr>
        <w:t xml:space="preserve">Another important reason for continued hierarchical oversight of NHS organisations is the lack of local or public accountability. This is a key discrepancy between the NHS and local authorities highlighted by our data. Insufficient public accountability has been a leading criticism of STPs since their inception </w:t>
      </w:r>
      <w:r>
        <w:rPr>
          <w:rFonts w:eastAsia="Calibri" w:cs="Times New Roman"/>
          <w:noProof/>
          <w:szCs w:val="24"/>
        </w:rPr>
        <w:t>(Reynolds, 2016)</w:t>
      </w:r>
      <w:r>
        <w:rPr>
          <w:rFonts w:eastAsia="Calibri" w:cs="Times New Roman"/>
          <w:szCs w:val="24"/>
        </w:rPr>
        <w:t xml:space="preserve"> and has led to local authorities threatening to quit their participation in STPs </w:t>
      </w:r>
      <w:r>
        <w:rPr>
          <w:rFonts w:eastAsia="Calibri" w:cs="Times New Roman"/>
          <w:noProof/>
          <w:szCs w:val="24"/>
        </w:rPr>
        <w:t>(Brennan, 2018)</w:t>
      </w:r>
      <w:r>
        <w:rPr>
          <w:rFonts w:eastAsia="Calibri" w:cs="Times New Roman"/>
          <w:szCs w:val="24"/>
        </w:rPr>
        <w:t>. The disparities between the NHS and local authorities in public accountability could present an impediment to the development of horizontal accountability in STPs and ICSs.</w:t>
      </w:r>
    </w:p>
    <w:p w14:paraId="4C00766C" w14:textId="77777777" w:rsidR="00A30B19" w:rsidRDefault="00A30B19" w:rsidP="004132AD">
      <w:pPr>
        <w:spacing w:after="160" w:line="480" w:lineRule="auto"/>
        <w:contextualSpacing/>
        <w:rPr>
          <w:rFonts w:eastAsia="Calibri" w:cs="Times New Roman"/>
          <w:szCs w:val="24"/>
        </w:rPr>
      </w:pPr>
      <w:r w:rsidRPr="009A2904">
        <w:rPr>
          <w:rFonts w:eastAsia="Calibri" w:cs="Times New Roman"/>
          <w:szCs w:val="24"/>
        </w:rPr>
        <w:t xml:space="preserve">Nevertheless, vertical accountability is insufficient by itself </w:t>
      </w:r>
      <w:r w:rsidRPr="009A2904">
        <w:rPr>
          <w:rFonts w:eastAsia="Calibri" w:cs="Times New Roman"/>
          <w:noProof/>
          <w:szCs w:val="24"/>
        </w:rPr>
        <w:t>(Schillemans, 2011)</w:t>
      </w:r>
      <w:r w:rsidRPr="009A2904">
        <w:rPr>
          <w:rFonts w:eastAsia="Calibri" w:cs="Times New Roman"/>
          <w:szCs w:val="24"/>
        </w:rPr>
        <w:t xml:space="preserve"> and given the policy goal of ICS coverage across all of England </w:t>
      </w:r>
      <w:r w:rsidRPr="009A2904">
        <w:rPr>
          <w:rFonts w:eastAsia="Calibri" w:cs="Times New Roman"/>
          <w:noProof/>
          <w:szCs w:val="24"/>
        </w:rPr>
        <w:t>(NHS England and NHS Improvement, 2019)</w:t>
      </w:r>
      <w:proofErr w:type="gramStart"/>
      <w:r w:rsidRPr="009A2904">
        <w:rPr>
          <w:rFonts w:eastAsia="Calibri" w:cs="Times New Roman"/>
          <w:szCs w:val="24"/>
        </w:rPr>
        <w:t>,</w:t>
      </w:r>
      <w:proofErr w:type="gramEnd"/>
      <w:r>
        <w:rPr>
          <w:rFonts w:eastAsia="Calibri" w:cs="Times New Roman"/>
          <w:szCs w:val="24"/>
        </w:rPr>
        <w:t xml:space="preserve"> there is a need to continue to develop structures for horizontal accountability. Our results show that representatives of partner organisations did not feel accountable to the STP. This finding, together with the potential for conflict of interest suggests it is more suitable </w:t>
      </w:r>
      <w:r w:rsidRPr="00F031FB">
        <w:rPr>
          <w:rFonts w:eastAsia="Calibri" w:cs="Times New Roman"/>
          <w:szCs w:val="24"/>
        </w:rPr>
        <w:t xml:space="preserve">to </w:t>
      </w:r>
      <w:r>
        <w:rPr>
          <w:rFonts w:eastAsia="Calibri" w:cs="Times New Roman"/>
          <w:szCs w:val="24"/>
        </w:rPr>
        <w:t>consider</w:t>
      </w:r>
      <w:r w:rsidRPr="00F031FB">
        <w:rPr>
          <w:rFonts w:eastAsia="Calibri" w:cs="Times New Roman"/>
          <w:szCs w:val="24"/>
        </w:rPr>
        <w:t xml:space="preserve"> the STP </w:t>
      </w:r>
      <w:r>
        <w:rPr>
          <w:rFonts w:eastAsia="Calibri" w:cs="Times New Roman"/>
          <w:szCs w:val="24"/>
        </w:rPr>
        <w:t>with respect to</w:t>
      </w:r>
      <w:r w:rsidRPr="00F031FB">
        <w:rPr>
          <w:rFonts w:eastAsia="Calibri" w:cs="Times New Roman"/>
          <w:szCs w:val="24"/>
        </w:rPr>
        <w:t xml:space="preserve"> horizontal accountability between partners rather than an upwards vertical accountability to the STP Lead or STP Board.</w:t>
      </w:r>
      <w:r>
        <w:rPr>
          <w:rFonts w:eastAsia="Calibri" w:cs="Times New Roman"/>
          <w:szCs w:val="24"/>
        </w:rPr>
        <w:t xml:space="preserve"> The </w:t>
      </w:r>
      <w:r w:rsidRPr="008C63A8">
        <w:rPr>
          <w:rFonts w:eastAsia="Calibri" w:cs="Times New Roman"/>
          <w:szCs w:val="24"/>
        </w:rPr>
        <w:t xml:space="preserve">unwillingness of </w:t>
      </w:r>
      <w:r>
        <w:rPr>
          <w:rFonts w:eastAsia="Calibri" w:cs="Times New Roman"/>
          <w:szCs w:val="24"/>
        </w:rPr>
        <w:t xml:space="preserve">constituent </w:t>
      </w:r>
      <w:r w:rsidRPr="008C63A8">
        <w:rPr>
          <w:rFonts w:eastAsia="Calibri" w:cs="Times New Roman"/>
          <w:szCs w:val="24"/>
        </w:rPr>
        <w:t>organisations to be held accountable for the activity</w:t>
      </w:r>
      <w:r>
        <w:rPr>
          <w:rFonts w:eastAsia="Calibri" w:cs="Times New Roman"/>
          <w:szCs w:val="24"/>
        </w:rPr>
        <w:t xml:space="preserve"> or outcomes of the partnership </w:t>
      </w:r>
      <w:r w:rsidRPr="008C63A8">
        <w:rPr>
          <w:rFonts w:eastAsia="Calibri" w:cs="Times New Roman"/>
          <w:szCs w:val="24"/>
        </w:rPr>
        <w:t xml:space="preserve">suggests a </w:t>
      </w:r>
      <w:r w:rsidRPr="008C63A8">
        <w:rPr>
          <w:rFonts w:eastAsia="Calibri" w:cs="Times New Roman"/>
          <w:szCs w:val="24"/>
        </w:rPr>
        <w:lastRenderedPageBreak/>
        <w:t>need to construct an accountability mechanism unique to the partnership that is independent of the partners as traditional vertical accountabilities are inadequate.</w:t>
      </w:r>
      <w:r>
        <w:rPr>
          <w:rFonts w:eastAsia="Calibri" w:cs="Times New Roman"/>
          <w:szCs w:val="24"/>
        </w:rPr>
        <w:t xml:space="preserve"> Horizontal accountability can enhance the legitimacy of networks and partnerships </w:t>
      </w:r>
      <w:r>
        <w:rPr>
          <w:rFonts w:eastAsia="Calibri" w:cs="Times New Roman"/>
          <w:noProof/>
          <w:szCs w:val="24"/>
        </w:rPr>
        <w:t>(Bovens et al., 2014)</w:t>
      </w:r>
      <w:r>
        <w:rPr>
          <w:rFonts w:eastAsia="Calibri" w:cs="Times New Roman"/>
          <w:szCs w:val="24"/>
        </w:rPr>
        <w:t xml:space="preserve"> and help to prevent failures symptomatic of weak accountability such as ambiguity over responsibilities, failure to address poor performance and a lack of transparency </w:t>
      </w:r>
      <w:r>
        <w:rPr>
          <w:rFonts w:eastAsia="Calibri" w:cs="Times New Roman"/>
          <w:noProof/>
          <w:szCs w:val="24"/>
        </w:rPr>
        <w:t>(Guerin et al., 2018)</w:t>
      </w:r>
      <w:r>
        <w:rPr>
          <w:rFonts w:eastAsia="Calibri" w:cs="Times New Roman"/>
          <w:szCs w:val="24"/>
        </w:rPr>
        <w:t xml:space="preserve">. Horizontal accountability mechanisms stimulate mutual learning as they employ the experience and knowledge of peers </w:t>
      </w:r>
      <w:r w:rsidRPr="008112D0">
        <w:rPr>
          <w:rFonts w:eastAsia="Calibri" w:cs="Times New Roman"/>
          <w:noProof/>
          <w:szCs w:val="24"/>
        </w:rPr>
        <w:t>(Schillemans, 2008; Schillemans, 2011)</w:t>
      </w:r>
      <w:r w:rsidRPr="008112D0">
        <w:rPr>
          <w:rFonts w:eastAsia="Calibri" w:cs="Times New Roman"/>
          <w:szCs w:val="24"/>
        </w:rPr>
        <w:t xml:space="preserve"> who</w:t>
      </w:r>
      <w:r>
        <w:rPr>
          <w:rFonts w:eastAsia="Calibri" w:cs="Times New Roman"/>
          <w:szCs w:val="24"/>
        </w:rPr>
        <w:t xml:space="preserve"> are more concerned with the long-term quality of services rather than short time political objectives </w:t>
      </w:r>
      <w:r w:rsidRPr="00F84FE7">
        <w:rPr>
          <w:rFonts w:eastAsia="Calibri" w:cs="Times New Roman"/>
          <w:noProof/>
          <w:szCs w:val="24"/>
        </w:rPr>
        <w:t>(Schillemans, 2008)</w:t>
      </w:r>
      <w:r w:rsidRPr="00F84FE7">
        <w:rPr>
          <w:rFonts w:eastAsia="Calibri" w:cs="Times New Roman"/>
          <w:szCs w:val="24"/>
        </w:rPr>
        <w:t>. This means</w:t>
      </w:r>
      <w:r>
        <w:rPr>
          <w:rFonts w:eastAsia="Calibri" w:cs="Times New Roman"/>
          <w:szCs w:val="24"/>
        </w:rPr>
        <w:t xml:space="preserve"> that horizontal and vertical accountability can complement and support each other </w:t>
      </w:r>
      <w:r>
        <w:rPr>
          <w:rFonts w:eastAsia="Calibri" w:cs="Times New Roman"/>
          <w:noProof/>
          <w:szCs w:val="24"/>
        </w:rPr>
        <w:t>(Schillemans, 2008; Schillemans, 2011; Levasseur, 2018)</w:t>
      </w:r>
      <w:r>
        <w:rPr>
          <w:rFonts w:eastAsia="Calibri" w:cs="Times New Roman"/>
          <w:szCs w:val="24"/>
        </w:rPr>
        <w:t xml:space="preserve">. </w:t>
      </w:r>
    </w:p>
    <w:p w14:paraId="48CBE50D" w14:textId="77777777" w:rsidR="00A30B19" w:rsidRDefault="00A30B19" w:rsidP="005A7829">
      <w:pPr>
        <w:spacing w:after="160" w:line="480" w:lineRule="auto"/>
        <w:contextualSpacing/>
        <w:rPr>
          <w:rFonts w:eastAsia="Calibri" w:cs="Times New Roman"/>
          <w:szCs w:val="24"/>
        </w:rPr>
      </w:pPr>
    </w:p>
    <w:p w14:paraId="511EF911" w14:textId="77777777" w:rsidR="00A30B19" w:rsidRDefault="00A30B19" w:rsidP="005A7829">
      <w:pPr>
        <w:spacing w:after="160" w:line="480" w:lineRule="auto"/>
        <w:contextualSpacing/>
        <w:rPr>
          <w:rFonts w:eastAsia="Calibri" w:cs="Times New Roman"/>
          <w:szCs w:val="24"/>
        </w:rPr>
      </w:pPr>
      <w:r w:rsidRPr="00F84FE7">
        <w:rPr>
          <w:rFonts w:eastAsia="Calibri" w:cs="Times New Roman"/>
          <w:noProof/>
          <w:szCs w:val="24"/>
        </w:rPr>
        <w:t>Schillemans (2008)</w:t>
      </w:r>
      <w:r w:rsidRPr="00F84FE7">
        <w:rPr>
          <w:rFonts w:eastAsia="Calibri" w:cs="Times New Roman"/>
          <w:szCs w:val="24"/>
        </w:rPr>
        <w:t xml:space="preserve"> posits that</w:t>
      </w:r>
      <w:r>
        <w:rPr>
          <w:rFonts w:eastAsia="Calibri" w:cs="Times New Roman"/>
          <w:szCs w:val="24"/>
        </w:rPr>
        <w:t xml:space="preserve"> the learning process facilitated by horizontal accountability occurs in the ‘shadow of hierarchy’. Network partners are aware that performance will be subject to regulatory appraisal and will attempt to anticipate the regulator’s response. This means that the hierarchy indirectly influences the processes and outcomes of networks. Indeed, this phenomenon was evident in our data where horizontal accountability arrangements were starting to develop – a clear objective was that they would help to defer regulatory intervention. </w:t>
      </w:r>
      <w:r>
        <w:rPr>
          <w:rFonts w:eastAsia="Calibri" w:cs="Times New Roman"/>
          <w:noProof/>
          <w:szCs w:val="24"/>
        </w:rPr>
        <w:t>Schillemans (2008)</w:t>
      </w:r>
      <w:r>
        <w:rPr>
          <w:rFonts w:eastAsia="Calibri" w:cs="Times New Roman"/>
          <w:szCs w:val="24"/>
        </w:rPr>
        <w:t xml:space="preserve"> maintains that the ‘shadow of hierarchy’ simultaneously supports and limits horizontal accountability arrangements. On one hand, relatively weak mechanisms are strengthened by their relationship with the hierarchy, but on the other </w:t>
      </w:r>
      <w:proofErr w:type="gramStart"/>
      <w:r>
        <w:rPr>
          <w:rFonts w:eastAsia="Calibri" w:cs="Times New Roman"/>
          <w:szCs w:val="24"/>
        </w:rPr>
        <w:t>hand</w:t>
      </w:r>
      <w:proofErr w:type="gramEnd"/>
      <w:r>
        <w:rPr>
          <w:rFonts w:eastAsia="Calibri" w:cs="Times New Roman"/>
          <w:szCs w:val="24"/>
        </w:rPr>
        <w:t xml:space="preserve"> the hierarchy can exert more power, for example by applying sanctions meaning that vertical accountability will always outweigh horizontal accountability. A key issue to resolve is how to design accountability arrangements to create an optimal blend of vertical and horizontal imperatives </w:t>
      </w:r>
      <w:r>
        <w:rPr>
          <w:rFonts w:eastAsia="Calibri" w:cs="Times New Roman"/>
          <w:noProof/>
          <w:szCs w:val="24"/>
        </w:rPr>
        <w:t>(Considine, 2002)</w:t>
      </w:r>
      <w:r>
        <w:rPr>
          <w:rFonts w:eastAsia="Calibri" w:cs="Times New Roman"/>
          <w:szCs w:val="24"/>
        </w:rPr>
        <w:t xml:space="preserve">. </w:t>
      </w:r>
    </w:p>
    <w:p w14:paraId="2C45D6BF" w14:textId="77777777" w:rsidR="00A30B19" w:rsidRDefault="00A30B19" w:rsidP="005A7829">
      <w:pPr>
        <w:spacing w:after="160" w:line="480" w:lineRule="auto"/>
        <w:contextualSpacing/>
        <w:rPr>
          <w:rFonts w:eastAsia="Calibri" w:cs="Times New Roman"/>
          <w:szCs w:val="24"/>
        </w:rPr>
      </w:pPr>
    </w:p>
    <w:p w14:paraId="0E4C2180" w14:textId="77777777" w:rsidR="00A30B19" w:rsidRPr="009B0914" w:rsidRDefault="00A30B19" w:rsidP="00015DEC">
      <w:pPr>
        <w:spacing w:line="480" w:lineRule="auto"/>
        <w:rPr>
          <w:rFonts w:eastAsia="Calibri"/>
          <w:szCs w:val="24"/>
        </w:rPr>
      </w:pPr>
      <w:r>
        <w:rPr>
          <w:rFonts w:eastAsia="Calibri" w:cs="Times New Roman"/>
          <w:szCs w:val="24"/>
        </w:rPr>
        <w:lastRenderedPageBreak/>
        <w:t xml:space="preserve">In England, the policy context continues to evolve. On one hand, the integration of the separate regulators for commissioners and providers at a regional level reinforces hierarchical control and vertical accountability. On the other hand, </w:t>
      </w:r>
      <w:r>
        <w:rPr>
          <w:rFonts w:cs="Times New Roman"/>
          <w:szCs w:val="24"/>
        </w:rPr>
        <w:t xml:space="preserve">there is potential for ICSs to operate under a more autonomous regulatory regime </w:t>
      </w:r>
      <w:r>
        <w:rPr>
          <w:noProof/>
        </w:rPr>
        <w:t>(NHS England and NHS Improvement, 2018)</w:t>
      </w:r>
      <w:r>
        <w:t xml:space="preserve">, underlining the need to continue to develop </w:t>
      </w:r>
      <w:r>
        <w:rPr>
          <w:rFonts w:eastAsia="Calibri" w:cs="Times New Roman"/>
          <w:szCs w:val="24"/>
        </w:rPr>
        <w:t xml:space="preserve">horizontal accountability arrangements. </w:t>
      </w:r>
      <w:r w:rsidRPr="00FA0921">
        <w:rPr>
          <w:rFonts w:eastAsia="Calibri"/>
          <w:szCs w:val="24"/>
        </w:rPr>
        <w:t xml:space="preserve">A new ICS accountability and performance framework </w:t>
      </w:r>
      <w:proofErr w:type="gramStart"/>
      <w:r w:rsidRPr="00FA0921">
        <w:rPr>
          <w:rFonts w:eastAsia="Calibri"/>
          <w:szCs w:val="24"/>
        </w:rPr>
        <w:t>is envisioned</w:t>
      </w:r>
      <w:proofErr w:type="gramEnd"/>
      <w:r w:rsidRPr="00FA0921">
        <w:rPr>
          <w:rFonts w:eastAsia="Calibri"/>
          <w:szCs w:val="24"/>
        </w:rPr>
        <w:t>, and ICSs will have an opportunity to earn more authority according to their perfor</w:t>
      </w:r>
      <w:r>
        <w:rPr>
          <w:rFonts w:eastAsia="Calibri"/>
          <w:szCs w:val="24"/>
        </w:rPr>
        <w:t xml:space="preserve">mance against system-wide objectives </w:t>
      </w:r>
      <w:r>
        <w:rPr>
          <w:rFonts w:eastAsia="Calibri"/>
          <w:noProof/>
          <w:szCs w:val="24"/>
        </w:rPr>
        <w:t>(NHS England and NHS Improvement, 2019)</w:t>
      </w:r>
      <w:r>
        <w:rPr>
          <w:rFonts w:eastAsia="Calibri"/>
          <w:szCs w:val="24"/>
        </w:rPr>
        <w:t xml:space="preserve">. This should provide an incentive for partners to develop mutual accountability arrangements. </w:t>
      </w:r>
      <w:r>
        <w:rPr>
          <w:rFonts w:eastAsia="Calibri" w:cs="Times New Roman"/>
          <w:szCs w:val="24"/>
        </w:rPr>
        <w:t xml:space="preserve">In the US, ACOs use </w:t>
      </w:r>
      <w:r w:rsidRPr="00DD3D3A">
        <w:t xml:space="preserve">legal </w:t>
      </w:r>
      <w:r>
        <w:t xml:space="preserve">contracts to enforce accountability </w:t>
      </w:r>
      <w:r>
        <w:rPr>
          <w:noProof/>
        </w:rPr>
        <w:t>(Lewis et al., 2017)</w:t>
      </w:r>
      <w:r w:rsidRPr="00DD3D3A">
        <w:t>.</w:t>
      </w:r>
      <w:r>
        <w:t xml:space="preserve"> Alliance contracts are gaining traction in the NHS and these may provide a means to improve horizontal accountability. There have been calls for STPs and ICSs to gain statutory status </w:t>
      </w:r>
      <w:r>
        <w:rPr>
          <w:noProof/>
        </w:rPr>
        <w:t>(House of Commons Health and Social Care Committee, 2018; Charles et al., 2018)</w:t>
      </w:r>
      <w:r>
        <w:t xml:space="preserve"> and this </w:t>
      </w:r>
      <w:proofErr w:type="gramStart"/>
      <w:r>
        <w:t>may also</w:t>
      </w:r>
      <w:proofErr w:type="gramEnd"/>
      <w:r>
        <w:t xml:space="preserve"> help to strengthen horizontal accountability. Future research should continue to </w:t>
      </w:r>
      <w:r>
        <w:rPr>
          <w:rFonts w:cs="Times New Roman"/>
          <w:szCs w:val="24"/>
        </w:rPr>
        <w:t>track the progress of accountability structures in STPs and ICSs in England.</w:t>
      </w:r>
      <w:bookmarkEnd w:id="2"/>
    </w:p>
    <w:p w14:paraId="19ADE340" w14:textId="3D1A202E" w:rsidR="00357094" w:rsidRDefault="00357094" w:rsidP="0036329F">
      <w:pPr>
        <w:spacing w:line="480" w:lineRule="auto"/>
        <w:rPr>
          <w:b/>
        </w:rPr>
      </w:pPr>
    </w:p>
    <w:p w14:paraId="2E515D81" w14:textId="2EE1A5DD" w:rsidR="005D67A0" w:rsidRDefault="005D67A0" w:rsidP="0036329F">
      <w:pPr>
        <w:spacing w:line="480" w:lineRule="auto"/>
        <w:rPr>
          <w:b/>
        </w:rPr>
      </w:pPr>
    </w:p>
    <w:p w14:paraId="21A4E155" w14:textId="376FBFA5" w:rsidR="005D67A0" w:rsidRDefault="005D67A0" w:rsidP="0036329F">
      <w:pPr>
        <w:spacing w:line="480" w:lineRule="auto"/>
        <w:rPr>
          <w:b/>
        </w:rPr>
      </w:pPr>
    </w:p>
    <w:p w14:paraId="5517E5FF" w14:textId="098E788F" w:rsidR="008263E5" w:rsidRDefault="008263E5" w:rsidP="0036329F">
      <w:pPr>
        <w:spacing w:line="480" w:lineRule="auto"/>
        <w:rPr>
          <w:b/>
        </w:rPr>
      </w:pPr>
    </w:p>
    <w:p w14:paraId="39B3BF58" w14:textId="51F76425" w:rsidR="008263E5" w:rsidRDefault="008263E5" w:rsidP="0036329F">
      <w:pPr>
        <w:spacing w:line="480" w:lineRule="auto"/>
        <w:rPr>
          <w:b/>
        </w:rPr>
      </w:pPr>
    </w:p>
    <w:p w14:paraId="1AC9B3D0" w14:textId="77777777" w:rsidR="008263E5" w:rsidRDefault="008263E5" w:rsidP="0036329F">
      <w:pPr>
        <w:spacing w:line="480" w:lineRule="auto"/>
        <w:rPr>
          <w:b/>
        </w:rPr>
      </w:pPr>
    </w:p>
    <w:p w14:paraId="0025D9DF" w14:textId="77777777" w:rsidR="00A30B19" w:rsidRPr="0036329F" w:rsidRDefault="00A30B19" w:rsidP="0036329F">
      <w:pPr>
        <w:spacing w:line="480" w:lineRule="auto"/>
        <w:rPr>
          <w:b/>
        </w:rPr>
      </w:pPr>
      <w:r w:rsidRPr="0036329F">
        <w:rPr>
          <w:b/>
        </w:rPr>
        <w:lastRenderedPageBreak/>
        <w:t>References</w:t>
      </w:r>
    </w:p>
    <w:p w14:paraId="4723FFA0" w14:textId="77777777" w:rsidR="00A30B19" w:rsidRPr="009746B5" w:rsidRDefault="00A30B19" w:rsidP="009746B5">
      <w:pPr>
        <w:pStyle w:val="EndNoteBibliography"/>
        <w:spacing w:after="0"/>
        <w:ind w:left="720" w:hanging="720"/>
      </w:pPr>
      <w:r w:rsidRPr="009746B5">
        <w:t xml:space="preserve">6 P, Goodwin N, Peck E, et al. (2006) </w:t>
      </w:r>
      <w:r w:rsidRPr="009746B5">
        <w:rPr>
          <w:i/>
        </w:rPr>
        <w:t xml:space="preserve">Managing Networks of Twenty-First Century Organisations, </w:t>
      </w:r>
      <w:r w:rsidRPr="009746B5">
        <w:t>Basingstoke: Palgrave Macmillan.</w:t>
      </w:r>
    </w:p>
    <w:p w14:paraId="4B127F22" w14:textId="77777777" w:rsidR="00A30B19" w:rsidRDefault="00A30B19" w:rsidP="009746B5">
      <w:pPr>
        <w:pStyle w:val="EndNoteBibliography"/>
        <w:spacing w:after="0"/>
        <w:ind w:left="720" w:hanging="720"/>
      </w:pPr>
      <w:r w:rsidRPr="009746B5">
        <w:t xml:space="preserve">Addicott R and Shortell SM. (2014) How "accountable" are accountable care organizations? </w:t>
      </w:r>
      <w:r w:rsidRPr="009746B5">
        <w:rPr>
          <w:i/>
        </w:rPr>
        <w:t>Health Care Manage Rev</w:t>
      </w:r>
      <w:r w:rsidRPr="009746B5">
        <w:t xml:space="preserve"> 39: 270-278.</w:t>
      </w:r>
    </w:p>
    <w:p w14:paraId="1FA413B2" w14:textId="77777777" w:rsidR="00A30B19" w:rsidRPr="004F264A" w:rsidRDefault="00A30B19" w:rsidP="004F264A">
      <w:pPr>
        <w:pStyle w:val="EndNoteBibliography"/>
        <w:spacing w:after="0"/>
        <w:ind w:left="720" w:hanging="720"/>
      </w:pPr>
      <w:r w:rsidRPr="004F264A">
        <w:t>Anonymous (2003) Details omitted for double-blind reviewing.</w:t>
      </w:r>
    </w:p>
    <w:p w14:paraId="74944D0E" w14:textId="77777777" w:rsidR="00A30B19" w:rsidRPr="004F264A" w:rsidRDefault="00A30B19" w:rsidP="004F264A">
      <w:pPr>
        <w:pStyle w:val="EndNoteBibliography"/>
        <w:spacing w:after="0"/>
      </w:pPr>
      <w:r w:rsidRPr="004F264A">
        <w:t>Anonymous (2013) Details omitted for double-blind reviewing.</w:t>
      </w:r>
    </w:p>
    <w:p w14:paraId="785D1788" w14:textId="77777777" w:rsidR="00A30B19" w:rsidRDefault="00A30B19" w:rsidP="004F264A">
      <w:pPr>
        <w:pStyle w:val="EndNoteBibliography"/>
        <w:spacing w:after="0"/>
      </w:pPr>
      <w:r w:rsidRPr="004F264A">
        <w:t>Anonymous (2016) Details omitted for double-blind reviewing.</w:t>
      </w:r>
    </w:p>
    <w:p w14:paraId="265CA994" w14:textId="77777777" w:rsidR="00230CCA" w:rsidRPr="004F264A" w:rsidRDefault="00230CCA" w:rsidP="00230CCA">
      <w:pPr>
        <w:pStyle w:val="EndNoteBibliography"/>
        <w:spacing w:after="0"/>
        <w:ind w:left="720" w:hanging="720"/>
      </w:pPr>
      <w:r>
        <w:t>Anonymous (2017)</w:t>
      </w:r>
      <w:r w:rsidRPr="009A2904">
        <w:t xml:space="preserve"> Details omitted for double-blind reviewing.</w:t>
      </w:r>
    </w:p>
    <w:p w14:paraId="218D0FF8" w14:textId="31788326" w:rsidR="004755F2" w:rsidRDefault="00A30B19" w:rsidP="004755F2">
      <w:pPr>
        <w:pStyle w:val="EndNoteBibliography"/>
        <w:spacing w:after="0"/>
        <w:ind w:left="720" w:hanging="720"/>
      </w:pPr>
      <w:r w:rsidRPr="004F264A">
        <w:t>Anonymous (2018) Details omitted for double-blind reviewing.</w:t>
      </w:r>
    </w:p>
    <w:p w14:paraId="774C08A4" w14:textId="0742E5AD" w:rsidR="005D67A0" w:rsidRDefault="005D67A0" w:rsidP="005D67A0">
      <w:pPr>
        <w:pStyle w:val="EndNoteBibliography"/>
        <w:spacing w:after="0"/>
        <w:ind w:left="720" w:hanging="720"/>
      </w:pPr>
      <w:r w:rsidRPr="004F264A">
        <w:t>Anon</w:t>
      </w:r>
      <w:r>
        <w:t>ymous (2019</w:t>
      </w:r>
      <w:r w:rsidRPr="004F264A">
        <w:t>) Details omitted for double-blind reviewing.</w:t>
      </w:r>
    </w:p>
    <w:p w14:paraId="466D9F00" w14:textId="77777777" w:rsidR="00230CCA" w:rsidRPr="009746B5" w:rsidRDefault="00230CCA" w:rsidP="00230CCA">
      <w:pPr>
        <w:pStyle w:val="EndNoteBibliography"/>
        <w:spacing w:after="0"/>
        <w:ind w:left="720" w:hanging="720"/>
      </w:pPr>
      <w:r>
        <w:t>Anonymous (2020)</w:t>
      </w:r>
      <w:r w:rsidRPr="009A2904">
        <w:t xml:space="preserve"> Details omitted for double-blind reviewing.</w:t>
      </w:r>
    </w:p>
    <w:p w14:paraId="7679A108" w14:textId="77777777" w:rsidR="00A30B19" w:rsidRPr="009746B5" w:rsidRDefault="00A30B19" w:rsidP="009746B5">
      <w:pPr>
        <w:pStyle w:val="EndNoteBibliography"/>
        <w:spacing w:after="0"/>
        <w:ind w:left="720" w:hanging="720"/>
      </w:pPr>
      <w:r w:rsidRPr="00370BEE">
        <w:rPr>
          <w:lang w:val="fr-FR"/>
        </w:rPr>
        <w:t xml:space="preserve">Barnes AJ, Unruh L, Chukmaitov A, et al. </w:t>
      </w:r>
      <w:r w:rsidRPr="009746B5">
        <w:t xml:space="preserve">(2014) Accountable care organizations in the USA: types, developments and challenges. </w:t>
      </w:r>
      <w:r w:rsidRPr="009746B5">
        <w:rPr>
          <w:i/>
        </w:rPr>
        <w:t>Health Policy</w:t>
      </w:r>
      <w:r w:rsidRPr="009746B5">
        <w:t xml:space="preserve"> 118: 1-7.</w:t>
      </w:r>
    </w:p>
    <w:p w14:paraId="3323AE89" w14:textId="77777777" w:rsidR="00A30B19" w:rsidRPr="009746B5" w:rsidRDefault="00A30B19" w:rsidP="009746B5">
      <w:pPr>
        <w:pStyle w:val="EndNoteBibliography"/>
        <w:spacing w:after="0"/>
        <w:ind w:left="720" w:hanging="720"/>
      </w:pPr>
      <w:r w:rsidRPr="009746B5">
        <w:t xml:space="preserve">Bengtsson M and Kock S. (1999) Cooperation and competition in relationships between competitors in business networks. </w:t>
      </w:r>
      <w:r w:rsidRPr="009746B5">
        <w:rPr>
          <w:i/>
        </w:rPr>
        <w:t>Journal of Business &amp; Industrial Marketing</w:t>
      </w:r>
      <w:r w:rsidRPr="009746B5">
        <w:t xml:space="preserve"> 14: 178-194.</w:t>
      </w:r>
    </w:p>
    <w:p w14:paraId="7AEB96B5" w14:textId="77777777" w:rsidR="00A30B19" w:rsidRPr="009746B5" w:rsidRDefault="00A30B19" w:rsidP="009746B5">
      <w:pPr>
        <w:pStyle w:val="EndNoteBibliography"/>
        <w:spacing w:after="0"/>
        <w:ind w:left="720" w:hanging="720"/>
      </w:pPr>
      <w:r w:rsidRPr="009746B5">
        <w:t xml:space="preserve">Bovens M. (2007) Analysing and Assessing Accountability: A Conceptual Framework1. </w:t>
      </w:r>
      <w:r w:rsidRPr="009746B5">
        <w:rPr>
          <w:i/>
        </w:rPr>
        <w:t>European Law Journal</w:t>
      </w:r>
      <w:r w:rsidRPr="009746B5">
        <w:t xml:space="preserve"> 13: 447-468.</w:t>
      </w:r>
    </w:p>
    <w:p w14:paraId="3B018EE5" w14:textId="77777777" w:rsidR="00A30B19" w:rsidRPr="009746B5" w:rsidRDefault="00A30B19" w:rsidP="009746B5">
      <w:pPr>
        <w:pStyle w:val="EndNoteBibliography"/>
        <w:spacing w:after="0"/>
        <w:ind w:left="720" w:hanging="720"/>
      </w:pPr>
      <w:r w:rsidRPr="009746B5">
        <w:t>Bovens M, Goodin RE, Schillemans T, et al. (2014) Accountable Networks. Oxford University Press.</w:t>
      </w:r>
    </w:p>
    <w:p w14:paraId="45D3CBD2" w14:textId="77777777" w:rsidR="00A30B19" w:rsidRPr="009746B5" w:rsidRDefault="00A30B19" w:rsidP="009746B5">
      <w:pPr>
        <w:pStyle w:val="EndNoteBibliography"/>
        <w:spacing w:after="0"/>
        <w:ind w:left="720" w:hanging="720"/>
      </w:pPr>
      <w:r w:rsidRPr="009746B5">
        <w:t>Boyle S, Lister J and Steer R. (2017) Sustainability and Transformation Plans: How serious are the proposals? A critical review. London South Bank University.</w:t>
      </w:r>
    </w:p>
    <w:p w14:paraId="693F0EF4" w14:textId="77777777" w:rsidR="00A30B19" w:rsidRPr="009746B5" w:rsidRDefault="00A30B19" w:rsidP="009746B5">
      <w:pPr>
        <w:pStyle w:val="EndNoteBibliography"/>
        <w:spacing w:after="0"/>
        <w:ind w:left="720" w:hanging="720"/>
      </w:pPr>
      <w:r w:rsidRPr="009746B5">
        <w:t xml:space="preserve">Brandenburger A and Nalebuff B. (1996) </w:t>
      </w:r>
      <w:r w:rsidRPr="009746B5">
        <w:rPr>
          <w:i/>
        </w:rPr>
        <w:t xml:space="preserve">Co-opetition, </w:t>
      </w:r>
      <w:r w:rsidRPr="009746B5">
        <w:t>New York: Doublebay Dell Publishing Group.</w:t>
      </w:r>
    </w:p>
    <w:p w14:paraId="332D9469" w14:textId="77777777" w:rsidR="00A30B19" w:rsidRPr="009746B5" w:rsidRDefault="00A30B19" w:rsidP="009746B5">
      <w:pPr>
        <w:pStyle w:val="EndNoteBibliography"/>
        <w:spacing w:after="0"/>
        <w:ind w:left="720" w:hanging="720"/>
        <w:rPr>
          <w:i/>
        </w:rPr>
      </w:pPr>
      <w:r w:rsidRPr="009746B5">
        <w:t xml:space="preserve">Brennan S. (2018) Councils threaten to quit leading STP. </w:t>
      </w:r>
      <w:r w:rsidRPr="009746B5">
        <w:rPr>
          <w:i/>
        </w:rPr>
        <w:t>Health Service Journal.</w:t>
      </w:r>
    </w:p>
    <w:p w14:paraId="76A35DF4" w14:textId="77777777" w:rsidR="00A30B19" w:rsidRPr="009746B5" w:rsidRDefault="00A30B19" w:rsidP="009746B5">
      <w:pPr>
        <w:pStyle w:val="EndNoteBibliography"/>
        <w:spacing w:after="0"/>
        <w:ind w:left="720" w:hanging="720"/>
      </w:pPr>
      <w:r w:rsidRPr="009746B5">
        <w:t>Buckingham H and Curry N. (2018) Working across boundaries: realising the vision of integrated care London: The Nuffield Trust.</w:t>
      </w:r>
    </w:p>
    <w:p w14:paraId="7458435D" w14:textId="77777777" w:rsidR="00A30B19" w:rsidRPr="009746B5" w:rsidRDefault="00A30B19" w:rsidP="009746B5">
      <w:pPr>
        <w:pStyle w:val="EndNoteBibliography"/>
        <w:spacing w:after="0"/>
        <w:ind w:left="720" w:hanging="720"/>
      </w:pPr>
      <w:r w:rsidRPr="009746B5">
        <w:t xml:space="preserve">Burns LR and Pauly MV. (2012) Accountable Care Organizations May Have Difficulty Avoiding The Failures Of Integrated Delivery Networks Of The 1990s. </w:t>
      </w:r>
      <w:r w:rsidRPr="009746B5">
        <w:rPr>
          <w:i/>
        </w:rPr>
        <w:t>Health Affairs</w:t>
      </w:r>
      <w:r w:rsidRPr="009746B5">
        <w:t xml:space="preserve"> 31: 2407-2416.</w:t>
      </w:r>
    </w:p>
    <w:p w14:paraId="791D2C03" w14:textId="77777777" w:rsidR="00A30B19" w:rsidRPr="009746B5" w:rsidRDefault="00A30B19" w:rsidP="009746B5">
      <w:pPr>
        <w:pStyle w:val="EndNoteBibliography"/>
        <w:spacing w:after="0"/>
        <w:ind w:left="720" w:hanging="720"/>
      </w:pPr>
      <w:r w:rsidRPr="009746B5">
        <w:t>Centre for Public Scrutiny. (2017) Governance of Sustainability and Transformation Partnerships: the verdict so far. London: Centre for Public Scrutiny.</w:t>
      </w:r>
    </w:p>
    <w:p w14:paraId="6F2E5836" w14:textId="77777777" w:rsidR="00A30B19" w:rsidRPr="009746B5" w:rsidRDefault="00A30B19" w:rsidP="009746B5">
      <w:pPr>
        <w:pStyle w:val="EndNoteBibliography"/>
        <w:spacing w:after="0"/>
        <w:ind w:left="720" w:hanging="720"/>
      </w:pPr>
      <w:r w:rsidRPr="009746B5">
        <w:t>Charles A, Wenzel L, Kershaw M, et al. (2018) A year of integrated care systems. Reviewing the journey so far. London: The King's Fund.</w:t>
      </w:r>
    </w:p>
    <w:p w14:paraId="5FFB09D3" w14:textId="77777777" w:rsidR="00A30B19" w:rsidRPr="009746B5" w:rsidRDefault="00A30B19" w:rsidP="009746B5">
      <w:pPr>
        <w:pStyle w:val="EndNoteBibliography"/>
        <w:spacing w:after="0"/>
        <w:ind w:left="720" w:hanging="720"/>
      </w:pPr>
      <w:r w:rsidRPr="009746B5">
        <w:t xml:space="preserve">Considine M. (2002) The End of the Line? Accountable Governance in the Age of Networks, Partnerships, and Joined-Up Services. </w:t>
      </w:r>
      <w:r w:rsidRPr="009746B5">
        <w:rPr>
          <w:i/>
        </w:rPr>
        <w:t>Governance</w:t>
      </w:r>
      <w:r w:rsidRPr="009746B5">
        <w:t xml:space="preserve"> 15: 21-40.</w:t>
      </w:r>
    </w:p>
    <w:p w14:paraId="3CB4C762" w14:textId="77777777" w:rsidR="00A30B19" w:rsidRDefault="00A30B19" w:rsidP="009746B5">
      <w:pPr>
        <w:pStyle w:val="EndNoteBibliography"/>
        <w:spacing w:after="0"/>
        <w:ind w:left="720" w:hanging="720"/>
      </w:pPr>
      <w:r w:rsidRPr="009746B5">
        <w:t xml:space="preserve">DENIS J-L, FERLIE E and VAN GESTEL N. (2015) UNDERSTANDING HYBRIDITY IN PUBLIC ORGANIZATIONS. </w:t>
      </w:r>
      <w:r w:rsidRPr="009746B5">
        <w:rPr>
          <w:i/>
        </w:rPr>
        <w:t>Public Administration</w:t>
      </w:r>
      <w:r w:rsidRPr="009746B5">
        <w:t xml:space="preserve"> 93: 273-289.</w:t>
      </w:r>
    </w:p>
    <w:p w14:paraId="7E51CB5F" w14:textId="77777777" w:rsidR="00190494" w:rsidRPr="009746B5" w:rsidRDefault="00190494" w:rsidP="00190494">
      <w:pPr>
        <w:pStyle w:val="EndNoteBibliography"/>
        <w:spacing w:after="0"/>
        <w:ind w:left="720" w:hanging="720"/>
      </w:pPr>
      <w:r w:rsidRPr="009A2904">
        <w:t xml:space="preserve">DYER, C. 2018. NHS England faces legal challenges over proposed changes to services. </w:t>
      </w:r>
      <w:r w:rsidRPr="009A2904">
        <w:rPr>
          <w:i/>
        </w:rPr>
        <w:t>BMJ,</w:t>
      </w:r>
      <w:r w:rsidRPr="009A2904">
        <w:t xml:space="preserve"> 360</w:t>
      </w:r>
      <w:r w:rsidRPr="009A2904">
        <w:rPr>
          <w:b/>
        </w:rPr>
        <w:t>,</w:t>
      </w:r>
      <w:r w:rsidRPr="009A2904">
        <w:t xml:space="preserve"> k328.</w:t>
      </w:r>
    </w:p>
    <w:p w14:paraId="22F3F460" w14:textId="77777777" w:rsidR="00A30B19" w:rsidRDefault="00A30B19" w:rsidP="009746B5">
      <w:pPr>
        <w:pStyle w:val="EndNoteBibliography"/>
        <w:spacing w:after="0"/>
        <w:ind w:left="720" w:hanging="720"/>
      </w:pPr>
      <w:r w:rsidRPr="009746B5">
        <w:t xml:space="preserve">Exworthy M, Powell M and Mohan J. (1999) The NHS: Quasi-market, Quasi-hierarchy and Quasi-network? </w:t>
      </w:r>
      <w:r w:rsidRPr="009746B5">
        <w:rPr>
          <w:i/>
        </w:rPr>
        <w:t>Public Money and Management</w:t>
      </w:r>
      <w:r w:rsidRPr="009746B5">
        <w:t xml:space="preserve"> October - December.</w:t>
      </w:r>
    </w:p>
    <w:p w14:paraId="03F2B9E8" w14:textId="77777777" w:rsidR="00190494" w:rsidRPr="009746B5" w:rsidRDefault="00190494" w:rsidP="00190494">
      <w:pPr>
        <w:pStyle w:val="EndNoteBibliography"/>
        <w:spacing w:after="0"/>
        <w:ind w:left="720" w:hanging="720"/>
      </w:pPr>
      <w:r w:rsidRPr="009A2904">
        <w:t xml:space="preserve">GILLAM, S. 2017. Sustainability or transformation? Without additional funding, STPs are unlikely to deliver both. </w:t>
      </w:r>
      <w:r w:rsidRPr="009A2904">
        <w:rPr>
          <w:i/>
        </w:rPr>
        <w:t>The British journal of general practice : the journal of the Royal College of General Practitioners,</w:t>
      </w:r>
      <w:r w:rsidRPr="009A2904">
        <w:t xml:space="preserve"> 67</w:t>
      </w:r>
      <w:r w:rsidRPr="009A2904">
        <w:rPr>
          <w:b/>
        </w:rPr>
        <w:t>,</w:t>
      </w:r>
      <w:r w:rsidRPr="009A2904">
        <w:t xml:space="preserve"> 496-497.</w:t>
      </w:r>
    </w:p>
    <w:p w14:paraId="11D2A125" w14:textId="77777777" w:rsidR="00A30B19" w:rsidRPr="009746B5" w:rsidRDefault="00A30B19" w:rsidP="009746B5">
      <w:pPr>
        <w:pStyle w:val="EndNoteBibliography"/>
        <w:spacing w:after="0"/>
        <w:ind w:left="720" w:hanging="720"/>
      </w:pPr>
      <w:r w:rsidRPr="009746B5">
        <w:t>Guerin B, McCrae J and Shepheard M. (2018) Accountability in modern government: what are the issues? A discussion paper. London: Institute for Government.</w:t>
      </w:r>
    </w:p>
    <w:p w14:paraId="587CD431" w14:textId="77777777" w:rsidR="00A30B19" w:rsidRPr="009746B5" w:rsidRDefault="00A30B19" w:rsidP="009746B5">
      <w:pPr>
        <w:pStyle w:val="EndNoteBibliography"/>
        <w:spacing w:after="0"/>
        <w:ind w:left="720" w:hanging="720"/>
        <w:rPr>
          <w:i/>
        </w:rPr>
      </w:pPr>
      <w:r w:rsidRPr="009746B5">
        <w:lastRenderedPageBreak/>
        <w:t xml:space="preserve">Healther B. (2017) Former PCT chief appointed to chair STP. </w:t>
      </w:r>
      <w:r w:rsidRPr="009746B5">
        <w:rPr>
          <w:i/>
        </w:rPr>
        <w:t>Health Service Journal.</w:t>
      </w:r>
    </w:p>
    <w:p w14:paraId="47E54E24" w14:textId="77777777" w:rsidR="00A30B19" w:rsidRPr="009746B5" w:rsidRDefault="00A30B19" w:rsidP="009746B5">
      <w:pPr>
        <w:pStyle w:val="EndNoteBibliography"/>
        <w:spacing w:after="0"/>
        <w:ind w:left="720" w:hanging="720"/>
        <w:rPr>
          <w:i/>
        </w:rPr>
      </w:pPr>
      <w:r w:rsidRPr="009746B5">
        <w:t xml:space="preserve">Heather B. (2017) Former trust chief to chair STP 'undergoing refresh'. </w:t>
      </w:r>
      <w:r w:rsidRPr="009746B5">
        <w:rPr>
          <w:i/>
        </w:rPr>
        <w:t>Health Service Journal.</w:t>
      </w:r>
    </w:p>
    <w:p w14:paraId="42F39BF6" w14:textId="77777777" w:rsidR="00A30B19" w:rsidRPr="009746B5" w:rsidRDefault="00A30B19" w:rsidP="009746B5">
      <w:pPr>
        <w:pStyle w:val="EndNoteBibliography"/>
        <w:spacing w:after="0"/>
        <w:ind w:left="720" w:hanging="720"/>
      </w:pPr>
      <w:r w:rsidRPr="009746B5">
        <w:t>Hempsons, Aldwych Partners and NHS Providers. (2017) An eight step guide to accountable care.</w:t>
      </w:r>
    </w:p>
    <w:p w14:paraId="16B300E4" w14:textId="77777777" w:rsidR="00A30B19" w:rsidRPr="009746B5" w:rsidRDefault="00A30B19" w:rsidP="009746B5">
      <w:pPr>
        <w:pStyle w:val="EndNoteBibliography"/>
        <w:spacing w:after="0"/>
        <w:ind w:left="720" w:hanging="720"/>
      </w:pPr>
      <w:r w:rsidRPr="009746B5">
        <w:t>House of Commons Health and Social Care Committee. (2018) Integrated care: organisations, partnerships and systems. Seventh Report of Session 2017-19. London: House of Commons.</w:t>
      </w:r>
    </w:p>
    <w:p w14:paraId="6C35DA1B" w14:textId="77777777" w:rsidR="00A30B19" w:rsidRPr="009746B5" w:rsidRDefault="00A30B19" w:rsidP="009746B5">
      <w:pPr>
        <w:pStyle w:val="EndNoteBibliography"/>
        <w:spacing w:after="0"/>
        <w:ind w:left="720" w:hanging="720"/>
        <w:rPr>
          <w:i/>
        </w:rPr>
      </w:pPr>
      <w:r w:rsidRPr="009746B5">
        <w:t xml:space="preserve">Illman J. (2017) Former health secretary to chair struggling STP. </w:t>
      </w:r>
      <w:r w:rsidRPr="009746B5">
        <w:rPr>
          <w:i/>
        </w:rPr>
        <w:t>Health Service Journal.</w:t>
      </w:r>
    </w:p>
    <w:p w14:paraId="68FD2F3F" w14:textId="77777777" w:rsidR="00A30B19" w:rsidRPr="009746B5" w:rsidRDefault="00A30B19" w:rsidP="009746B5">
      <w:pPr>
        <w:pStyle w:val="EndNoteBibliography"/>
        <w:spacing w:after="0"/>
        <w:ind w:left="720" w:hanging="720"/>
      </w:pPr>
      <w:r w:rsidRPr="009746B5">
        <w:t>Improvement Analytics Unit. (2018) Impact of integrated care teams on hospital use in North East Hampshire and Farnham. London: The Health Foundation.</w:t>
      </w:r>
    </w:p>
    <w:p w14:paraId="540A8463" w14:textId="77777777" w:rsidR="00A30B19" w:rsidRPr="009746B5" w:rsidRDefault="00A30B19" w:rsidP="009746B5">
      <w:pPr>
        <w:pStyle w:val="EndNoteBibliography"/>
        <w:spacing w:after="0"/>
        <w:ind w:left="720" w:hanging="720"/>
      </w:pPr>
      <w:r w:rsidRPr="009746B5">
        <w:t xml:space="preserve">Levacic R. (1991) Markets - Introduction. In: Thompson G, Frances J, Levacic R, et al. (eds) </w:t>
      </w:r>
      <w:r w:rsidRPr="009746B5">
        <w:rPr>
          <w:i/>
        </w:rPr>
        <w:t>Markets, Hierarchies and Networks: The Co-ordination of Social Life.</w:t>
      </w:r>
      <w:r w:rsidRPr="009746B5">
        <w:t xml:space="preserve"> London: Sage Publications.</w:t>
      </w:r>
    </w:p>
    <w:p w14:paraId="3285B783" w14:textId="77777777" w:rsidR="00A30B19" w:rsidRPr="00C83841" w:rsidRDefault="00A30B19" w:rsidP="009746B5">
      <w:pPr>
        <w:pStyle w:val="EndNoteBibliography"/>
        <w:spacing w:after="0"/>
        <w:ind w:left="720" w:hanging="720"/>
      </w:pPr>
      <w:r w:rsidRPr="009746B5">
        <w:t xml:space="preserve">Levasseur K. (2018) Networks and accountability: Moving research forward. </w:t>
      </w:r>
      <w:r w:rsidRPr="00C83841">
        <w:rPr>
          <w:i/>
        </w:rPr>
        <w:t>Canadian Public Administration</w:t>
      </w:r>
      <w:r w:rsidRPr="00C83841">
        <w:t xml:space="preserve"> 61: 304-308.</w:t>
      </w:r>
    </w:p>
    <w:p w14:paraId="4EDDE57F" w14:textId="77777777" w:rsidR="00A30B19" w:rsidRDefault="00A30B19" w:rsidP="009746B5">
      <w:pPr>
        <w:pStyle w:val="EndNoteBibliography"/>
        <w:spacing w:after="0"/>
        <w:ind w:left="720" w:hanging="720"/>
      </w:pPr>
      <w:r w:rsidRPr="00C83841">
        <w:t xml:space="preserve">Lewis VA, Tierney KI, Colla CH, et al. </w:t>
      </w:r>
      <w:r w:rsidRPr="009746B5">
        <w:t xml:space="preserve">(2017) The new frontier of strategic alliances in health care: New partnerships under accountable care organizations. </w:t>
      </w:r>
      <w:r w:rsidRPr="009746B5">
        <w:rPr>
          <w:i/>
        </w:rPr>
        <w:t>Soc Sci Med</w:t>
      </w:r>
      <w:r w:rsidRPr="009746B5">
        <w:t xml:space="preserve"> 190: 1-10.</w:t>
      </w:r>
    </w:p>
    <w:p w14:paraId="31BA08DD" w14:textId="77777777" w:rsidR="00190494" w:rsidRPr="009746B5" w:rsidRDefault="00190494" w:rsidP="00190494">
      <w:pPr>
        <w:pStyle w:val="EndNoteBibliography"/>
        <w:spacing w:after="0"/>
        <w:ind w:left="720" w:hanging="720"/>
      </w:pPr>
      <w:r w:rsidRPr="009A2904">
        <w:t xml:space="preserve">MACNEIL, I. 1981. Economic Analysis of Contractual Relations: Its shortfalls and the need for a rich classificatory apparatus. </w:t>
      </w:r>
      <w:r w:rsidRPr="009A2904">
        <w:rPr>
          <w:i/>
        </w:rPr>
        <w:t xml:space="preserve">Northwestern University Law Review </w:t>
      </w:r>
      <w:r w:rsidRPr="009A2904">
        <w:t>75.</w:t>
      </w:r>
    </w:p>
    <w:p w14:paraId="48F2C3F3" w14:textId="77777777" w:rsidR="00A30B19" w:rsidRPr="009746B5" w:rsidRDefault="00A30B19" w:rsidP="009746B5">
      <w:pPr>
        <w:pStyle w:val="EndNoteBibliography"/>
        <w:spacing w:after="0"/>
        <w:ind w:left="720" w:hanging="720"/>
      </w:pPr>
      <w:r w:rsidRPr="009746B5">
        <w:t xml:space="preserve">Newman J. (2004) Constructing Accountability: Network Governance and Managerial Agency. </w:t>
      </w:r>
      <w:r w:rsidRPr="009746B5">
        <w:rPr>
          <w:i/>
        </w:rPr>
        <w:t>Public Policy and Administration</w:t>
      </w:r>
      <w:r w:rsidRPr="009746B5">
        <w:t xml:space="preserve"> 19: 17-33.</w:t>
      </w:r>
    </w:p>
    <w:p w14:paraId="24542DED" w14:textId="77777777" w:rsidR="00A30B19" w:rsidRPr="009746B5" w:rsidRDefault="00A30B19" w:rsidP="009746B5">
      <w:pPr>
        <w:pStyle w:val="EndNoteBibliography"/>
        <w:spacing w:after="0"/>
        <w:ind w:left="720" w:hanging="720"/>
      </w:pPr>
      <w:r w:rsidRPr="009746B5">
        <w:t>NHS England. (2014) Five Year Forward View. London: NHS England.</w:t>
      </w:r>
    </w:p>
    <w:p w14:paraId="4C729F1C" w14:textId="77777777" w:rsidR="00A30B19" w:rsidRPr="009746B5" w:rsidRDefault="00A30B19" w:rsidP="009746B5">
      <w:pPr>
        <w:pStyle w:val="EndNoteBibliography"/>
        <w:spacing w:after="0"/>
        <w:ind w:left="720" w:hanging="720"/>
      </w:pPr>
      <w:r w:rsidRPr="009746B5">
        <w:t>NHS England. (2017) Next Steps on the NHS Five Year Forward View. London: NHS England.</w:t>
      </w:r>
    </w:p>
    <w:p w14:paraId="644ECFFC" w14:textId="77777777" w:rsidR="00A30B19" w:rsidRPr="009746B5" w:rsidRDefault="00A30B19" w:rsidP="009746B5">
      <w:pPr>
        <w:pStyle w:val="EndNoteBibliography"/>
        <w:spacing w:after="0"/>
        <w:ind w:left="720" w:hanging="720"/>
      </w:pPr>
      <w:r w:rsidRPr="009746B5">
        <w:t>NHS England, Monitor, Trust Development Authority, et al. (2015) The Forward View into action: registering interest to join the new models of care programme. London.</w:t>
      </w:r>
    </w:p>
    <w:p w14:paraId="3E8DD615" w14:textId="77777777" w:rsidR="00A30B19" w:rsidRPr="009746B5" w:rsidRDefault="00A30B19" w:rsidP="009746B5">
      <w:pPr>
        <w:pStyle w:val="EndNoteBibliography"/>
        <w:spacing w:after="0"/>
        <w:ind w:left="720" w:hanging="720"/>
      </w:pPr>
      <w:r w:rsidRPr="009746B5">
        <w:t xml:space="preserve">NHS England, NHS Improvement, Health Education England, et al. (2016) Letter re developing Sustainability and Transformation Plans to 2020/21 </w:t>
      </w:r>
      <w:r w:rsidRPr="009746B5">
        <w:rPr>
          <w:i/>
        </w:rPr>
        <w:t xml:space="preserve">Gateway reference 04820 </w:t>
      </w:r>
      <w:r w:rsidRPr="009746B5">
        <w:t>16th February ed.</w:t>
      </w:r>
    </w:p>
    <w:p w14:paraId="625AADCE" w14:textId="77777777" w:rsidR="00A30B19" w:rsidRPr="009746B5" w:rsidRDefault="00A30B19" w:rsidP="009746B5">
      <w:pPr>
        <w:pStyle w:val="EndNoteBibliography"/>
        <w:spacing w:after="0"/>
        <w:ind w:left="720" w:hanging="720"/>
      </w:pPr>
      <w:r w:rsidRPr="009746B5">
        <w:t>NHS England and NHS Improvement. (2018) Refreshing NHS plans for 2018/19. London: NHS England and NHS Improvement.</w:t>
      </w:r>
    </w:p>
    <w:p w14:paraId="4BCAB14B" w14:textId="77777777" w:rsidR="00A30B19" w:rsidRPr="009746B5" w:rsidRDefault="00A30B19" w:rsidP="009746B5">
      <w:pPr>
        <w:pStyle w:val="EndNoteBibliography"/>
        <w:spacing w:after="0"/>
        <w:ind w:left="720" w:hanging="720"/>
      </w:pPr>
      <w:r w:rsidRPr="009746B5">
        <w:t>NHS England and NHS Improvement. (2019) NHS Long Term Plan. London: NHS England and NHS Improvement.</w:t>
      </w:r>
    </w:p>
    <w:p w14:paraId="3A0074F2" w14:textId="77777777" w:rsidR="00A30B19" w:rsidRPr="009746B5" w:rsidRDefault="00A30B19" w:rsidP="009746B5">
      <w:pPr>
        <w:pStyle w:val="EndNoteBibliography"/>
        <w:spacing w:after="0"/>
        <w:ind w:left="720" w:hanging="720"/>
      </w:pPr>
      <w:r w:rsidRPr="009746B5">
        <w:t>NHS Providers. (2018) The Changing Nature of Regulation in the NHS. NHS Providers.</w:t>
      </w:r>
    </w:p>
    <w:p w14:paraId="3E933491" w14:textId="77777777" w:rsidR="00A30B19" w:rsidRPr="009746B5" w:rsidRDefault="00A30B19" w:rsidP="009746B5">
      <w:pPr>
        <w:pStyle w:val="EndNoteBibliography"/>
        <w:spacing w:after="0"/>
        <w:ind w:left="720" w:hanging="720"/>
      </w:pPr>
      <w:r w:rsidRPr="009746B5">
        <w:t xml:space="preserve">Osborne S. (2006) The New Public Governance? </w:t>
      </w:r>
      <w:r w:rsidRPr="009746B5">
        <w:rPr>
          <w:i/>
        </w:rPr>
        <w:t>Public Management Review</w:t>
      </w:r>
      <w:r w:rsidRPr="009746B5">
        <w:t xml:space="preserve"> 8: 377-387.</w:t>
      </w:r>
    </w:p>
    <w:p w14:paraId="3054718C" w14:textId="77777777" w:rsidR="00A30B19" w:rsidRDefault="00A30B19" w:rsidP="009746B5">
      <w:pPr>
        <w:pStyle w:val="EndNoteBibliography"/>
        <w:spacing w:after="0"/>
        <w:ind w:left="720" w:hanging="720"/>
      </w:pPr>
      <w:r w:rsidRPr="009746B5">
        <w:t xml:space="preserve">Ouchi W. (1980) Markets, Bureaucracies and Clans. </w:t>
      </w:r>
      <w:r w:rsidRPr="009746B5">
        <w:rPr>
          <w:i/>
        </w:rPr>
        <w:t>Administrative Science Quarterly</w:t>
      </w:r>
      <w:r w:rsidRPr="009746B5">
        <w:t xml:space="preserve"> 25: 129-141.</w:t>
      </w:r>
    </w:p>
    <w:p w14:paraId="3294DDA7" w14:textId="77777777" w:rsidR="00190494" w:rsidRPr="009746B5" w:rsidRDefault="00190494" w:rsidP="00190494">
      <w:pPr>
        <w:pStyle w:val="EndNoteBibliography"/>
        <w:spacing w:after="0"/>
        <w:ind w:left="720" w:hanging="720"/>
      </w:pPr>
      <w:r w:rsidRPr="009A2904">
        <w:t xml:space="preserve">PECKHAM, S., EXWORTHY, M., POWELL, M. &amp; GREENER, I. 2008. DECENTRALIZING HEALTH SERVICES IN THE UK: A NEW CONCEPTUAL FRAMEWORK. </w:t>
      </w:r>
      <w:r w:rsidRPr="009A2904">
        <w:rPr>
          <w:i/>
        </w:rPr>
        <w:t>Public Administration,</w:t>
      </w:r>
      <w:r w:rsidRPr="009A2904">
        <w:t xml:space="preserve"> 86</w:t>
      </w:r>
      <w:r w:rsidRPr="009A2904">
        <w:rPr>
          <w:b/>
        </w:rPr>
        <w:t>,</w:t>
      </w:r>
      <w:r w:rsidRPr="009A2904">
        <w:t xml:space="preserve"> 559-580.</w:t>
      </w:r>
    </w:p>
    <w:p w14:paraId="140828B0" w14:textId="7CED9DC3" w:rsidR="00A30B19" w:rsidRDefault="00A30B19" w:rsidP="00190494">
      <w:pPr>
        <w:pStyle w:val="EndNoteBibliography"/>
        <w:spacing w:after="0"/>
        <w:ind w:left="720" w:hanging="720"/>
      </w:pPr>
      <w:r w:rsidRPr="009746B5">
        <w:t xml:space="preserve">Pimperl A, Hildebrandt H, Groene O, et al. (2017) Case Study: Gesundes Kinzigtal, Germany. In: McClellan M (ed) </w:t>
      </w:r>
      <w:r w:rsidRPr="009746B5">
        <w:rPr>
          <w:i/>
        </w:rPr>
        <w:t>Accountable Care in Practice: Global Perspectives.</w:t>
      </w:r>
      <w:r w:rsidRPr="009746B5">
        <w:t xml:space="preserve"> North Carolina: Robert J. Margolis, MD, Center for Health Policy, Duke University.</w:t>
      </w:r>
    </w:p>
    <w:p w14:paraId="42CA4736" w14:textId="4CA0D926" w:rsidR="00973A0B" w:rsidRPr="00973A0B" w:rsidRDefault="00973A0B" w:rsidP="00973A0B">
      <w:pPr>
        <w:autoSpaceDE w:val="0"/>
        <w:autoSpaceDN w:val="0"/>
        <w:adjustRightInd w:val="0"/>
        <w:spacing w:after="0" w:line="240" w:lineRule="auto"/>
        <w:rPr>
          <w:rFonts w:cs="Times New Roman"/>
          <w:i/>
          <w:szCs w:val="24"/>
        </w:rPr>
      </w:pPr>
      <w:r w:rsidRPr="00EE2990">
        <w:rPr>
          <w:rFonts w:cs="Times New Roman"/>
          <w:szCs w:val="24"/>
        </w:rPr>
        <w:t>Pollock, A. and Roderick, P. 2018</w:t>
      </w:r>
      <w:bookmarkStart w:id="3" w:name="_GoBack"/>
      <w:bookmarkEnd w:id="3"/>
      <w:r w:rsidRPr="00EE2990">
        <w:rPr>
          <w:rFonts w:cs="Times New Roman"/>
          <w:szCs w:val="24"/>
        </w:rPr>
        <w:t xml:space="preserve">. Why we should be concerned about accountable care organisations in England’s NHS. </w:t>
      </w:r>
      <w:r w:rsidRPr="00EE2990">
        <w:rPr>
          <w:rFonts w:cs="Times New Roman"/>
          <w:i/>
          <w:szCs w:val="24"/>
        </w:rPr>
        <w:t xml:space="preserve">BMJ </w:t>
      </w:r>
      <w:r w:rsidRPr="00EE2990">
        <w:rPr>
          <w:rFonts w:cs="Times New Roman"/>
          <w:szCs w:val="24"/>
        </w:rPr>
        <w:t>60:k343</w:t>
      </w:r>
    </w:p>
    <w:p w14:paraId="180D9353" w14:textId="77777777" w:rsidR="00A30B19" w:rsidRPr="009746B5" w:rsidRDefault="00A30B19" w:rsidP="009746B5">
      <w:pPr>
        <w:pStyle w:val="EndNoteBibliography"/>
        <w:spacing w:after="0"/>
        <w:ind w:left="720" w:hanging="720"/>
      </w:pPr>
      <w:r w:rsidRPr="009746B5">
        <w:t xml:space="preserve">Provan KG and Kenis P. (2007) Modes of Network Governance: Structure, Management, and Effectiveness. </w:t>
      </w:r>
      <w:r w:rsidRPr="009746B5">
        <w:rPr>
          <w:i/>
        </w:rPr>
        <w:t>Journal of Public Administration Research and Theory</w:t>
      </w:r>
      <w:r w:rsidRPr="009746B5">
        <w:t xml:space="preserve"> 18: 229-252.</w:t>
      </w:r>
    </w:p>
    <w:p w14:paraId="5BD99125" w14:textId="77777777" w:rsidR="00A30B19" w:rsidRPr="009746B5" w:rsidRDefault="00A30B19" w:rsidP="009746B5">
      <w:pPr>
        <w:pStyle w:val="EndNoteBibliography"/>
        <w:spacing w:after="0"/>
        <w:ind w:left="720" w:hanging="720"/>
        <w:rPr>
          <w:i/>
        </w:rPr>
      </w:pPr>
      <w:r w:rsidRPr="009746B5">
        <w:t xml:space="preserve">Reynolds D. (2016) Moving beyond consultation to genuine public engagement is key to STPs. </w:t>
      </w:r>
      <w:r w:rsidRPr="009746B5">
        <w:rPr>
          <w:i/>
        </w:rPr>
        <w:t>Health Service Journal.</w:t>
      </w:r>
    </w:p>
    <w:p w14:paraId="44A228E9" w14:textId="77777777" w:rsidR="00A30B19" w:rsidRPr="009746B5" w:rsidRDefault="00A30B19" w:rsidP="009746B5">
      <w:pPr>
        <w:pStyle w:val="EndNoteBibliography"/>
        <w:spacing w:after="0"/>
        <w:ind w:left="720" w:hanging="720"/>
      </w:pPr>
      <w:r w:rsidRPr="009746B5">
        <w:lastRenderedPageBreak/>
        <w:t xml:space="preserve">Sanderson J, Lonsdale C and Mannion R. (2018) What's Needed to Develop Strategic Purchasing in Healthcare? Policy Lessons from a Realist Review. </w:t>
      </w:r>
      <w:r w:rsidRPr="009746B5">
        <w:rPr>
          <w:i/>
        </w:rPr>
        <w:t>International Journal of Health Policy and Management</w:t>
      </w:r>
      <w:r w:rsidRPr="009746B5">
        <w:t xml:space="preserve"> 8: 4-17.</w:t>
      </w:r>
    </w:p>
    <w:p w14:paraId="1C083EC6" w14:textId="77777777" w:rsidR="00A30B19" w:rsidRPr="009746B5" w:rsidRDefault="00A30B19" w:rsidP="009746B5">
      <w:pPr>
        <w:pStyle w:val="EndNoteBibliography"/>
        <w:spacing w:after="0"/>
        <w:ind w:left="720" w:hanging="720"/>
      </w:pPr>
      <w:r w:rsidRPr="009746B5">
        <w:t xml:space="preserve">Schillemans T. (2008) Accountability in the Shadow of Hierarchy: The Horizontal Accountability of Agencies. </w:t>
      </w:r>
      <w:r w:rsidRPr="009746B5">
        <w:rPr>
          <w:i/>
        </w:rPr>
        <w:t>Public Organization Review</w:t>
      </w:r>
      <w:r w:rsidRPr="009746B5">
        <w:t xml:space="preserve"> 8: 175.</w:t>
      </w:r>
    </w:p>
    <w:p w14:paraId="035CFA64" w14:textId="77777777" w:rsidR="00A30B19" w:rsidRPr="009746B5" w:rsidRDefault="00A30B19" w:rsidP="009746B5">
      <w:pPr>
        <w:pStyle w:val="EndNoteBibliography"/>
        <w:spacing w:after="0"/>
        <w:ind w:left="720" w:hanging="720"/>
      </w:pPr>
      <w:r w:rsidRPr="009746B5">
        <w:t xml:space="preserve">Schillemans T. (2011) Does Horizontal Accountability Work?: Evaluating Potential Remedies for the Accountability Deficit of Agencies. </w:t>
      </w:r>
      <w:r w:rsidRPr="009746B5">
        <w:rPr>
          <w:i/>
        </w:rPr>
        <w:t>Administration &amp; Society</w:t>
      </w:r>
      <w:r w:rsidRPr="009746B5">
        <w:t xml:space="preserve"> 43: 387-416.</w:t>
      </w:r>
    </w:p>
    <w:p w14:paraId="20FE743E" w14:textId="77777777" w:rsidR="00A30B19" w:rsidRPr="009746B5" w:rsidRDefault="00A30B19" w:rsidP="009746B5">
      <w:pPr>
        <w:pStyle w:val="EndNoteBibliography"/>
        <w:spacing w:after="0"/>
        <w:ind w:left="720" w:hanging="720"/>
      </w:pPr>
      <w:r w:rsidRPr="009746B5">
        <w:t xml:space="preserve">Stake R. (1995) </w:t>
      </w:r>
      <w:r w:rsidRPr="009746B5">
        <w:rPr>
          <w:i/>
        </w:rPr>
        <w:t xml:space="preserve">The art of case study research, </w:t>
      </w:r>
      <w:r w:rsidRPr="009746B5">
        <w:t>United Kingdom: Sage Publications.</w:t>
      </w:r>
    </w:p>
    <w:p w14:paraId="5CBE44EA" w14:textId="77777777" w:rsidR="00A30B19" w:rsidRPr="009746B5" w:rsidRDefault="00A30B19" w:rsidP="009746B5">
      <w:pPr>
        <w:pStyle w:val="EndNoteBibliography"/>
        <w:spacing w:after="0"/>
        <w:ind w:left="720" w:hanging="720"/>
      </w:pPr>
      <w:r w:rsidRPr="009A2904">
        <w:rPr>
          <w:lang w:val="de-CH"/>
        </w:rPr>
        <w:t xml:space="preserve">Stokes J, Kristensen SR, Checkland K, et al. </w:t>
      </w:r>
      <w:r w:rsidRPr="009746B5">
        <w:t xml:space="preserve">(2016) Effectiveness of multidisciplinary team case management: difference-in-differences analysis. </w:t>
      </w:r>
      <w:r w:rsidRPr="009746B5">
        <w:rPr>
          <w:i/>
        </w:rPr>
        <w:t>BMJ Open</w:t>
      </w:r>
      <w:r w:rsidRPr="009746B5">
        <w:t xml:space="preserve"> 6: e010468.</w:t>
      </w:r>
    </w:p>
    <w:p w14:paraId="0A66AF69" w14:textId="77777777" w:rsidR="00A30B19" w:rsidRPr="009746B5" w:rsidRDefault="00A30B19" w:rsidP="009746B5">
      <w:pPr>
        <w:pStyle w:val="EndNoteBibliography"/>
        <w:spacing w:after="0"/>
        <w:ind w:left="720" w:hanging="720"/>
      </w:pPr>
      <w:r w:rsidRPr="009746B5">
        <w:t xml:space="preserve">Thompson GF. (2003) </w:t>
      </w:r>
      <w:r w:rsidRPr="009746B5">
        <w:rPr>
          <w:i/>
        </w:rPr>
        <w:t xml:space="preserve">Between Hierarchies and Markets: The Logic and Limits of Network Forms of Organisation, </w:t>
      </w:r>
      <w:r w:rsidRPr="009746B5">
        <w:t>Oxford: Oxford University Press.</w:t>
      </w:r>
    </w:p>
    <w:p w14:paraId="2063FFED" w14:textId="77777777" w:rsidR="00A30B19" w:rsidRPr="009746B5" w:rsidRDefault="00A30B19" w:rsidP="009746B5">
      <w:pPr>
        <w:pStyle w:val="EndNoteBibliography"/>
        <w:spacing w:after="0"/>
        <w:ind w:left="720" w:hanging="720"/>
      </w:pPr>
      <w:r w:rsidRPr="00370BEE">
        <w:rPr>
          <w:lang w:val="fr-FR"/>
        </w:rPr>
        <w:t xml:space="preserve">Thompson GF, Frances J, Levacic R, et al. </w:t>
      </w:r>
      <w:r w:rsidRPr="009746B5">
        <w:t xml:space="preserve">(1991) </w:t>
      </w:r>
      <w:r w:rsidRPr="009746B5">
        <w:rPr>
          <w:i/>
        </w:rPr>
        <w:t xml:space="preserve">Markets, Hierarchies, Networks: the Co-ordination of Social Life, </w:t>
      </w:r>
      <w:r w:rsidRPr="009746B5">
        <w:t>London: Sage.</w:t>
      </w:r>
    </w:p>
    <w:p w14:paraId="375DE417" w14:textId="77777777" w:rsidR="00A30B19" w:rsidRPr="009746B5" w:rsidRDefault="00A30B19" w:rsidP="009746B5">
      <w:pPr>
        <w:pStyle w:val="EndNoteBibliography"/>
        <w:spacing w:after="0"/>
        <w:ind w:left="720" w:hanging="720"/>
      </w:pPr>
      <w:r w:rsidRPr="009746B5">
        <w:t xml:space="preserve">Thoumi A, Drobnick E, Maday M, et al. (2015) Reinventing Chronic Care Management for the Elderly. Ribera Salud Hospital System Valencia, Spain. In: McClellan M and Tarazona Gines E (eds) </w:t>
      </w:r>
      <w:r w:rsidRPr="009746B5">
        <w:rPr>
          <w:i/>
        </w:rPr>
        <w:t>Global Accountable Care in Action.</w:t>
      </w:r>
      <w:r w:rsidRPr="009746B5">
        <w:t xml:space="preserve"> Washington, D.C.: Center for Health Policy at Brookings.</w:t>
      </w:r>
    </w:p>
    <w:p w14:paraId="28041AA7" w14:textId="77777777" w:rsidR="00A30B19" w:rsidRPr="009746B5" w:rsidRDefault="00A30B19" w:rsidP="009746B5">
      <w:pPr>
        <w:pStyle w:val="EndNoteBibliography"/>
        <w:spacing w:after="0"/>
        <w:ind w:left="720" w:hanging="720"/>
      </w:pPr>
      <w:r w:rsidRPr="009746B5">
        <w:t xml:space="preserve">Uzzi B. (1997) Social Structure and Competition in Interfirm Networks: The Paradox of Embeddedness. </w:t>
      </w:r>
      <w:r w:rsidRPr="009746B5">
        <w:rPr>
          <w:i/>
        </w:rPr>
        <w:t>Administrative Science Quarterly</w:t>
      </w:r>
      <w:r w:rsidRPr="009746B5">
        <w:t xml:space="preserve"> 42: 35-67.</w:t>
      </w:r>
    </w:p>
    <w:p w14:paraId="407F3968" w14:textId="77777777" w:rsidR="00A30B19" w:rsidRPr="009746B5" w:rsidRDefault="00A30B19" w:rsidP="009746B5">
      <w:pPr>
        <w:pStyle w:val="EndNoteBibliography"/>
        <w:spacing w:after="0"/>
        <w:ind w:left="720" w:hanging="720"/>
      </w:pPr>
      <w:r w:rsidRPr="009746B5">
        <w:t xml:space="preserve">van der Elst S and de Rynck F. (2013) Will mandated network steering do the trick? A balanced assessment of the Belgian network 'Crossroads Bank for Enterprises'. </w:t>
      </w:r>
      <w:r w:rsidRPr="009746B5">
        <w:rPr>
          <w:i/>
        </w:rPr>
        <w:t>International Review of Public Administration</w:t>
      </w:r>
      <w:r w:rsidRPr="009746B5">
        <w:t xml:space="preserve"> 18: 47-62.</w:t>
      </w:r>
    </w:p>
    <w:p w14:paraId="6BCA2238" w14:textId="77777777" w:rsidR="00A30B19" w:rsidRPr="009746B5" w:rsidRDefault="00A30B19" w:rsidP="009746B5">
      <w:pPr>
        <w:pStyle w:val="EndNoteBibliography"/>
        <w:spacing w:after="0"/>
        <w:ind w:left="720" w:hanging="720"/>
      </w:pPr>
      <w:r w:rsidRPr="009746B5">
        <w:t xml:space="preserve">Weber M. (1968) </w:t>
      </w:r>
      <w:r w:rsidRPr="009746B5">
        <w:rPr>
          <w:i/>
        </w:rPr>
        <w:t xml:space="preserve">Economy and Society: An Outline of Interpretive Sociology. , </w:t>
      </w:r>
      <w:r w:rsidRPr="009746B5">
        <w:t>New York: Bedminster Press.</w:t>
      </w:r>
    </w:p>
    <w:p w14:paraId="448FBD92" w14:textId="77777777" w:rsidR="00A30B19" w:rsidRPr="009746B5" w:rsidRDefault="00A30B19" w:rsidP="009746B5">
      <w:pPr>
        <w:pStyle w:val="EndNoteBibliography"/>
        <w:spacing w:after="0"/>
        <w:ind w:left="720" w:hanging="720"/>
      </w:pPr>
      <w:r w:rsidRPr="009746B5">
        <w:t xml:space="preserve">Williamson OE. (1996) </w:t>
      </w:r>
      <w:r w:rsidRPr="009746B5">
        <w:rPr>
          <w:i/>
        </w:rPr>
        <w:t xml:space="preserve">The Mechanisms of Governance, </w:t>
      </w:r>
      <w:r w:rsidRPr="009746B5">
        <w:t>Ney York: Oxford University Press.</w:t>
      </w:r>
    </w:p>
    <w:p w14:paraId="5968745C" w14:textId="77777777" w:rsidR="00A30B19" w:rsidRPr="009746B5" w:rsidRDefault="00A30B19" w:rsidP="009746B5">
      <w:pPr>
        <w:pStyle w:val="EndNoteBibliography"/>
        <w:ind w:left="720" w:hanging="720"/>
      </w:pPr>
      <w:r w:rsidRPr="009746B5">
        <w:t xml:space="preserve">Yin RK. (2003) </w:t>
      </w:r>
      <w:r w:rsidRPr="009746B5">
        <w:rPr>
          <w:i/>
        </w:rPr>
        <w:t xml:space="preserve">Case Study Research: Design and Methods, </w:t>
      </w:r>
      <w:r w:rsidRPr="009746B5">
        <w:t>United Kingdom: Sage Publications.</w:t>
      </w:r>
    </w:p>
    <w:p w14:paraId="1744E3F6" w14:textId="77777777" w:rsidR="00A30B19" w:rsidRPr="004704EE" w:rsidRDefault="00A30B19" w:rsidP="001F1EBB">
      <w:pPr>
        <w:numPr>
          <w:ilvl w:val="1"/>
          <w:numId w:val="40"/>
        </w:numPr>
        <w:spacing w:line="480" w:lineRule="auto"/>
      </w:pPr>
    </w:p>
    <w:p w14:paraId="48EA157B" w14:textId="77777777" w:rsidR="00A30B19" w:rsidRDefault="00A30B19"/>
    <w:p w14:paraId="5746E39A" w14:textId="77777777" w:rsidR="00A30B19" w:rsidRDefault="00A30B19"/>
    <w:p w14:paraId="55967591" w14:textId="77777777" w:rsidR="00A30B19" w:rsidRDefault="00A30B19"/>
    <w:p w14:paraId="082927BA" w14:textId="77777777" w:rsidR="00B222E4" w:rsidRDefault="003557E3"/>
    <w:sectPr w:rsidR="00B222E4" w:rsidSect="00A30B1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06770" w14:textId="77777777" w:rsidR="003557E3" w:rsidRDefault="003557E3">
      <w:pPr>
        <w:spacing w:after="0" w:line="240" w:lineRule="auto"/>
      </w:pPr>
      <w:r>
        <w:separator/>
      </w:r>
    </w:p>
  </w:endnote>
  <w:endnote w:type="continuationSeparator" w:id="0">
    <w:p w14:paraId="40E2B71E" w14:textId="77777777" w:rsidR="003557E3" w:rsidRDefault="0035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36BF5" w14:textId="77777777" w:rsidR="00C83841" w:rsidRDefault="00C83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992192"/>
      <w:docPartObj>
        <w:docPartGallery w:val="Page Numbers (Bottom of Page)"/>
        <w:docPartUnique/>
      </w:docPartObj>
    </w:sdtPr>
    <w:sdtEndPr>
      <w:rPr>
        <w:noProof/>
      </w:rPr>
    </w:sdtEndPr>
    <w:sdtContent>
      <w:p w14:paraId="4CE54E43" w14:textId="7EE6950D" w:rsidR="00241717" w:rsidRDefault="00190494">
        <w:pPr>
          <w:pStyle w:val="Footer"/>
          <w:jc w:val="center"/>
        </w:pPr>
        <w:r>
          <w:fldChar w:fldCharType="begin"/>
        </w:r>
        <w:r>
          <w:instrText xml:space="preserve"> PAGE   \* MERGEFORMAT </w:instrText>
        </w:r>
        <w:r>
          <w:fldChar w:fldCharType="separate"/>
        </w:r>
        <w:r w:rsidR="008263E5">
          <w:rPr>
            <w:noProof/>
          </w:rPr>
          <w:t>31</w:t>
        </w:r>
        <w:r>
          <w:rPr>
            <w:noProof/>
          </w:rPr>
          <w:fldChar w:fldCharType="end"/>
        </w:r>
      </w:p>
    </w:sdtContent>
  </w:sdt>
  <w:p w14:paraId="13F842E0" w14:textId="77777777" w:rsidR="00241717" w:rsidRDefault="00355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5E70D" w14:textId="77777777" w:rsidR="00C83841" w:rsidRDefault="00C83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740C6" w14:textId="77777777" w:rsidR="003557E3" w:rsidRDefault="003557E3">
      <w:pPr>
        <w:spacing w:after="0" w:line="240" w:lineRule="auto"/>
      </w:pPr>
      <w:r>
        <w:separator/>
      </w:r>
    </w:p>
  </w:footnote>
  <w:footnote w:type="continuationSeparator" w:id="0">
    <w:p w14:paraId="550D10C2" w14:textId="77777777" w:rsidR="003557E3" w:rsidRDefault="00355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9FD5" w14:textId="77777777" w:rsidR="00C83841" w:rsidRDefault="00C83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5EDCC" w14:textId="77777777" w:rsidR="00C83841" w:rsidRDefault="00C83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82C50" w14:textId="77777777" w:rsidR="00C83841" w:rsidRDefault="00C83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722D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2C93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B85F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FA5A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D641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3A65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B8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AE94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F83F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30E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09F77"/>
    <w:multiLevelType w:val="hybridMultilevel"/>
    <w:tmpl w:val="104DE9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4212326"/>
    <w:multiLevelType w:val="multilevel"/>
    <w:tmpl w:val="86249126"/>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3.1"/>
      <w:lvlJc w:val="left"/>
      <w:pPr>
        <w:ind w:left="3054" w:hanging="360"/>
      </w:pPr>
      <w:rPr>
        <w:rFonts w:hint="default"/>
      </w:rPr>
    </w:lvl>
    <w:lvl w:ilvl="3">
      <w:start w:val="1"/>
      <w:numFmt w:val="non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791168"/>
    <w:multiLevelType w:val="multilevel"/>
    <w:tmpl w:val="6FF2F67C"/>
    <w:numStyleLink w:val="PRUCommBookNumbering"/>
  </w:abstractNum>
  <w:abstractNum w:abstractNumId="13" w15:restartNumberingAfterBreak="0">
    <w:nsid w:val="087937D5"/>
    <w:multiLevelType w:val="hybridMultilevel"/>
    <w:tmpl w:val="4AC8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E31E08"/>
    <w:multiLevelType w:val="multilevel"/>
    <w:tmpl w:val="6FF2F67C"/>
    <w:numStyleLink w:val="PRUCommBookNumbering"/>
  </w:abstractNum>
  <w:abstractNum w:abstractNumId="15" w15:restartNumberingAfterBreak="0">
    <w:nsid w:val="0B97572A"/>
    <w:multiLevelType w:val="hybridMultilevel"/>
    <w:tmpl w:val="FBE2A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4C7CCD"/>
    <w:multiLevelType w:val="hybridMultilevel"/>
    <w:tmpl w:val="7FC64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A63639"/>
    <w:multiLevelType w:val="hybridMultilevel"/>
    <w:tmpl w:val="B840E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B407F6"/>
    <w:multiLevelType w:val="multilevel"/>
    <w:tmpl w:val="6FF2F67C"/>
    <w:numStyleLink w:val="PRUCommBookNumbering"/>
  </w:abstractNum>
  <w:abstractNum w:abstractNumId="19" w15:restartNumberingAfterBreak="0">
    <w:nsid w:val="19F75FEF"/>
    <w:multiLevelType w:val="multilevel"/>
    <w:tmpl w:val="6FF2F67C"/>
    <w:numStyleLink w:val="PRUCommBookNumbering"/>
  </w:abstractNum>
  <w:abstractNum w:abstractNumId="20" w15:restartNumberingAfterBreak="0">
    <w:nsid w:val="1CB74312"/>
    <w:multiLevelType w:val="multilevel"/>
    <w:tmpl w:val="6FF2F67C"/>
    <w:numStyleLink w:val="PRUCommBookNumbering"/>
  </w:abstractNum>
  <w:abstractNum w:abstractNumId="21" w15:restartNumberingAfterBreak="0">
    <w:nsid w:val="23E12133"/>
    <w:multiLevelType w:val="hybridMultilevel"/>
    <w:tmpl w:val="7954F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6A402D"/>
    <w:multiLevelType w:val="multilevel"/>
    <w:tmpl w:val="6FF2F67C"/>
    <w:styleLink w:val="PRUCommBookNumbering"/>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758" w:hanging="1049"/>
      </w:pPr>
      <w:rPr>
        <w:rFonts w:hint="default"/>
      </w:rPr>
    </w:lvl>
    <w:lvl w:ilvl="3">
      <w:start w:val="1"/>
      <w:numFmt w:val="decimal"/>
      <w:lvlText w:val="%1.%2.%3.%4"/>
      <w:lvlJc w:val="left"/>
      <w:pPr>
        <w:ind w:left="2495" w:hanging="141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5530AD9"/>
    <w:multiLevelType w:val="multilevel"/>
    <w:tmpl w:val="6FF2F67C"/>
    <w:numStyleLink w:val="PRUCommBookNumbering"/>
  </w:abstractNum>
  <w:abstractNum w:abstractNumId="24" w15:restartNumberingAfterBreak="0">
    <w:nsid w:val="2C5329B7"/>
    <w:multiLevelType w:val="multilevel"/>
    <w:tmpl w:val="6FF2F67C"/>
    <w:numStyleLink w:val="PRUCommBookNumbering"/>
  </w:abstractNum>
  <w:abstractNum w:abstractNumId="25" w15:restartNumberingAfterBreak="0">
    <w:nsid w:val="2E9250C5"/>
    <w:multiLevelType w:val="multilevel"/>
    <w:tmpl w:val="86249126"/>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3.1"/>
      <w:lvlJc w:val="left"/>
      <w:pPr>
        <w:ind w:left="3054" w:hanging="360"/>
      </w:pPr>
      <w:rPr>
        <w:rFonts w:hint="default"/>
      </w:rPr>
    </w:lvl>
    <w:lvl w:ilvl="3">
      <w:start w:val="1"/>
      <w:numFmt w:val="non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F17323F"/>
    <w:multiLevelType w:val="multilevel"/>
    <w:tmpl w:val="6FF2F67C"/>
    <w:numStyleLink w:val="PRUCommBookNumbering"/>
  </w:abstractNum>
  <w:abstractNum w:abstractNumId="27" w15:restartNumberingAfterBreak="0">
    <w:nsid w:val="31D31D17"/>
    <w:multiLevelType w:val="multilevel"/>
    <w:tmpl w:val="86249126"/>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3.1"/>
      <w:lvlJc w:val="left"/>
      <w:pPr>
        <w:ind w:left="3054" w:hanging="360"/>
      </w:pPr>
      <w:rPr>
        <w:rFonts w:hint="default"/>
      </w:rPr>
    </w:lvl>
    <w:lvl w:ilvl="3">
      <w:start w:val="1"/>
      <w:numFmt w:val="non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6923FD3"/>
    <w:multiLevelType w:val="multilevel"/>
    <w:tmpl w:val="86249126"/>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3.1"/>
      <w:lvlJc w:val="left"/>
      <w:pPr>
        <w:ind w:left="3054" w:hanging="360"/>
      </w:pPr>
      <w:rPr>
        <w:rFonts w:hint="default"/>
      </w:rPr>
    </w:lvl>
    <w:lvl w:ilvl="3">
      <w:start w:val="1"/>
      <w:numFmt w:val="non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8BD5959"/>
    <w:multiLevelType w:val="multilevel"/>
    <w:tmpl w:val="6FF2F67C"/>
    <w:numStyleLink w:val="PRUCommBookNumbering"/>
  </w:abstractNum>
  <w:abstractNum w:abstractNumId="30" w15:restartNumberingAfterBreak="0">
    <w:nsid w:val="3C072A60"/>
    <w:multiLevelType w:val="multilevel"/>
    <w:tmpl w:val="86249126"/>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3.1"/>
      <w:lvlJc w:val="left"/>
      <w:pPr>
        <w:ind w:left="3054" w:hanging="360"/>
      </w:pPr>
      <w:rPr>
        <w:rFonts w:hint="default"/>
      </w:rPr>
    </w:lvl>
    <w:lvl w:ilvl="3">
      <w:start w:val="1"/>
      <w:numFmt w:val="non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E9F1232"/>
    <w:multiLevelType w:val="hybridMultilevel"/>
    <w:tmpl w:val="1556D8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0BB797D"/>
    <w:multiLevelType w:val="hybridMultilevel"/>
    <w:tmpl w:val="6E16B4A4"/>
    <w:lvl w:ilvl="0" w:tplc="05027A32">
      <w:numFmt w:val="bullet"/>
      <w:lvlText w:val="•"/>
      <w:lvlJc w:val="left"/>
      <w:pPr>
        <w:ind w:left="928" w:hanging="360"/>
      </w:pPr>
      <w:rPr>
        <w:rFonts w:ascii="Calibri" w:eastAsiaTheme="minorHAnsi" w:hAnsi="Calibri" w:cstheme="minorBidi"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33" w15:restartNumberingAfterBreak="0">
    <w:nsid w:val="43E277D3"/>
    <w:multiLevelType w:val="hybridMultilevel"/>
    <w:tmpl w:val="A386D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59497B"/>
    <w:multiLevelType w:val="multilevel"/>
    <w:tmpl w:val="6FF2F67C"/>
    <w:numStyleLink w:val="PRUCommBookNumbering"/>
  </w:abstractNum>
  <w:abstractNum w:abstractNumId="35" w15:restartNumberingAfterBreak="0">
    <w:nsid w:val="479E4270"/>
    <w:multiLevelType w:val="multilevel"/>
    <w:tmpl w:val="86249126"/>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3.1"/>
      <w:lvlJc w:val="left"/>
      <w:pPr>
        <w:ind w:left="3054" w:hanging="360"/>
      </w:pPr>
      <w:rPr>
        <w:rFonts w:hint="default"/>
      </w:rPr>
    </w:lvl>
    <w:lvl w:ilvl="3">
      <w:start w:val="1"/>
      <w:numFmt w:val="non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04E0EE0"/>
    <w:multiLevelType w:val="multilevel"/>
    <w:tmpl w:val="6FF2F67C"/>
    <w:numStyleLink w:val="PRUCommBookNumbering"/>
  </w:abstractNum>
  <w:abstractNum w:abstractNumId="37" w15:restartNumberingAfterBreak="0">
    <w:nsid w:val="59BA784D"/>
    <w:multiLevelType w:val="multilevel"/>
    <w:tmpl w:val="6FF2F67C"/>
    <w:numStyleLink w:val="PRUCommBookNumbering"/>
  </w:abstractNum>
  <w:abstractNum w:abstractNumId="38" w15:restartNumberingAfterBreak="0">
    <w:nsid w:val="68345781"/>
    <w:multiLevelType w:val="multilevel"/>
    <w:tmpl w:val="6FF2F67C"/>
    <w:numStyleLink w:val="PRUCommBookNumbering"/>
  </w:abstractNum>
  <w:abstractNum w:abstractNumId="39" w15:restartNumberingAfterBreak="0">
    <w:nsid w:val="6BB37B64"/>
    <w:multiLevelType w:val="hybridMultilevel"/>
    <w:tmpl w:val="124E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1B0E2B"/>
    <w:multiLevelType w:val="hybridMultilevel"/>
    <w:tmpl w:val="87A43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DF056D7"/>
    <w:multiLevelType w:val="multilevel"/>
    <w:tmpl w:val="86249126"/>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3.1"/>
      <w:lvlJc w:val="left"/>
      <w:pPr>
        <w:ind w:left="3054" w:hanging="360"/>
      </w:pPr>
      <w:rPr>
        <w:rFonts w:hint="default"/>
      </w:rPr>
    </w:lvl>
    <w:lvl w:ilvl="3">
      <w:start w:val="1"/>
      <w:numFmt w:val="non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308536B"/>
    <w:multiLevelType w:val="multilevel"/>
    <w:tmpl w:val="6FF2F67C"/>
    <w:numStyleLink w:val="PRUCommBookNumbering"/>
  </w:abstractNum>
  <w:abstractNum w:abstractNumId="43" w15:restartNumberingAfterBreak="0">
    <w:nsid w:val="78785637"/>
    <w:multiLevelType w:val="hybridMultilevel"/>
    <w:tmpl w:val="2138A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6D2E29"/>
    <w:multiLevelType w:val="multilevel"/>
    <w:tmpl w:val="6FF2F67C"/>
    <w:numStyleLink w:val="PRUCommBookNumberi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22"/>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abstractNumId w:val="17"/>
  </w:num>
  <w:num w:numId="14">
    <w:abstractNumId w:val="32"/>
  </w:num>
  <w:num w:numId="15">
    <w:abstractNumId w:val="15"/>
  </w:num>
  <w:num w:numId="16">
    <w:abstractNumId w:val="22"/>
  </w:num>
  <w:num w:numId="17">
    <w:abstractNumId w:val="22"/>
    <w:lvlOverride w:ilvl="2">
      <w:lvl w:ilvl="2">
        <w:start w:val="1"/>
        <w:numFmt w:val="decimal"/>
        <w:lvlText w:val="%3.1.1"/>
        <w:lvlJc w:val="left"/>
        <w:pPr>
          <w:ind w:left="3054"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42"/>
  </w:num>
  <w:num w:numId="19">
    <w:abstractNumId w:val="12"/>
  </w:num>
  <w:num w:numId="20">
    <w:abstractNumId w:val="35"/>
  </w:num>
  <w:num w:numId="21">
    <w:abstractNumId w:val="11"/>
  </w:num>
  <w:num w:numId="22">
    <w:abstractNumId w:val="25"/>
  </w:num>
  <w:num w:numId="23">
    <w:abstractNumId w:val="41"/>
  </w:num>
  <w:num w:numId="24">
    <w:abstractNumId w:val="27"/>
  </w:num>
  <w:num w:numId="25">
    <w:abstractNumId w:val="28"/>
  </w:num>
  <w:num w:numId="26">
    <w:abstractNumId w:val="30"/>
  </w:num>
  <w:num w:numId="27">
    <w:abstractNumId w:val="18"/>
  </w:num>
  <w:num w:numId="28">
    <w:abstractNumId w:val="19"/>
  </w:num>
  <w:num w:numId="29">
    <w:abstractNumId w:val="24"/>
  </w:num>
  <w:num w:numId="30">
    <w:abstractNumId w:val="20"/>
  </w:num>
  <w:num w:numId="31">
    <w:abstractNumId w:val="29"/>
  </w:num>
  <w:num w:numId="32">
    <w:abstractNumId w:val="44"/>
  </w:num>
  <w:num w:numId="33">
    <w:abstractNumId w:val="38"/>
  </w:num>
  <w:num w:numId="34">
    <w:abstractNumId w:val="34"/>
  </w:num>
  <w:num w:numId="35">
    <w:abstractNumId w:val="23"/>
  </w:num>
  <w:num w:numId="36">
    <w:abstractNumId w:val="26"/>
  </w:num>
  <w:num w:numId="37">
    <w:abstractNumId w:val="14"/>
  </w:num>
  <w:num w:numId="38">
    <w:abstractNumId w:val="37"/>
  </w:num>
  <w:num w:numId="39">
    <w:abstractNumId w:val="36"/>
  </w:num>
  <w:num w:numId="40">
    <w:abstractNumId w:val="10"/>
  </w:num>
  <w:num w:numId="41">
    <w:abstractNumId w:val="16"/>
  </w:num>
  <w:num w:numId="42">
    <w:abstractNumId w:val="21"/>
  </w:num>
  <w:num w:numId="43">
    <w:abstractNumId w:val="31"/>
  </w:num>
  <w:num w:numId="44">
    <w:abstractNumId w:val="13"/>
  </w:num>
  <w:num w:numId="45">
    <w:abstractNumId w:val="40"/>
  </w:num>
  <w:num w:numId="46">
    <w:abstractNumId w:val="33"/>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30B19"/>
    <w:rsid w:val="000A488E"/>
    <w:rsid w:val="000F50C0"/>
    <w:rsid w:val="00117F0C"/>
    <w:rsid w:val="00190494"/>
    <w:rsid w:val="00230CCA"/>
    <w:rsid w:val="00256611"/>
    <w:rsid w:val="0030035A"/>
    <w:rsid w:val="0032186B"/>
    <w:rsid w:val="003557E3"/>
    <w:rsid w:val="00357094"/>
    <w:rsid w:val="003617EB"/>
    <w:rsid w:val="00396E5B"/>
    <w:rsid w:val="003D1D12"/>
    <w:rsid w:val="004755F2"/>
    <w:rsid w:val="004B384D"/>
    <w:rsid w:val="004D0296"/>
    <w:rsid w:val="005052D9"/>
    <w:rsid w:val="00510FBF"/>
    <w:rsid w:val="00562B1E"/>
    <w:rsid w:val="005C2093"/>
    <w:rsid w:val="005C43A0"/>
    <w:rsid w:val="005D67A0"/>
    <w:rsid w:val="005D7ACA"/>
    <w:rsid w:val="0064520C"/>
    <w:rsid w:val="00673E63"/>
    <w:rsid w:val="006832DF"/>
    <w:rsid w:val="006B6C9B"/>
    <w:rsid w:val="007400E1"/>
    <w:rsid w:val="00766816"/>
    <w:rsid w:val="007C213D"/>
    <w:rsid w:val="007E268C"/>
    <w:rsid w:val="008263E5"/>
    <w:rsid w:val="008714EE"/>
    <w:rsid w:val="00873890"/>
    <w:rsid w:val="00887B9C"/>
    <w:rsid w:val="0089399F"/>
    <w:rsid w:val="008B34B2"/>
    <w:rsid w:val="008E40DD"/>
    <w:rsid w:val="008F0CCC"/>
    <w:rsid w:val="00946F4E"/>
    <w:rsid w:val="00973A0B"/>
    <w:rsid w:val="009A40A9"/>
    <w:rsid w:val="00A30B19"/>
    <w:rsid w:val="00AA7B42"/>
    <w:rsid w:val="00B57A6A"/>
    <w:rsid w:val="00C34A32"/>
    <w:rsid w:val="00C35A54"/>
    <w:rsid w:val="00C83841"/>
    <w:rsid w:val="00CA54B0"/>
    <w:rsid w:val="00E35221"/>
    <w:rsid w:val="00E8236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11F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B19"/>
    <w:pPr>
      <w:spacing w:after="360" w:line="360" w:lineRule="auto"/>
      <w:jc w:val="both"/>
    </w:pPr>
    <w:rPr>
      <w:rFonts w:ascii="Times New Roman" w:hAnsi="Times New Roman"/>
      <w:sz w:val="24"/>
      <w:lang w:val="en-GB"/>
    </w:rPr>
  </w:style>
  <w:style w:type="paragraph" w:styleId="Heading1">
    <w:name w:val="heading 1"/>
    <w:basedOn w:val="Title"/>
    <w:next w:val="Normal"/>
    <w:link w:val="Heading1Char"/>
    <w:uiPriority w:val="9"/>
    <w:qFormat/>
    <w:rsid w:val="00A30B19"/>
    <w:pPr>
      <w:keepNext/>
      <w:keepLines/>
      <w:ind w:left="1021" w:hanging="661"/>
      <w:jc w:val="left"/>
      <w:outlineLvl w:val="0"/>
    </w:pPr>
    <w:rPr>
      <w:i/>
      <w:sz w:val="28"/>
      <w:szCs w:val="32"/>
    </w:rPr>
  </w:style>
  <w:style w:type="paragraph" w:styleId="Heading2">
    <w:name w:val="heading 2"/>
    <w:basedOn w:val="Normal"/>
    <w:next w:val="Normal"/>
    <w:link w:val="Heading2Char"/>
    <w:uiPriority w:val="9"/>
    <w:unhideWhenUsed/>
    <w:qFormat/>
    <w:rsid w:val="00A30B19"/>
    <w:pPr>
      <w:keepNext/>
      <w:keepLines/>
      <w:spacing w:line="240" w:lineRule="auto"/>
      <w:ind w:left="1758" w:hanging="1049"/>
      <w:outlineLvl w:val="1"/>
    </w:pPr>
    <w:rPr>
      <w:rFonts w:eastAsiaTheme="majorEastAsia" w:cstheme="majorBidi"/>
      <w:b/>
      <w:szCs w:val="26"/>
    </w:rPr>
  </w:style>
  <w:style w:type="paragraph" w:styleId="Heading3">
    <w:name w:val="heading 3"/>
    <w:basedOn w:val="Heading2"/>
    <w:next w:val="Normal"/>
    <w:link w:val="Heading3Char"/>
    <w:uiPriority w:val="9"/>
    <w:unhideWhenUsed/>
    <w:qFormat/>
    <w:rsid w:val="00A30B19"/>
    <w:pPr>
      <w:ind w:left="2495" w:hanging="1415"/>
      <w:outlineLvl w:val="2"/>
    </w:pPr>
    <w:rPr>
      <w:i/>
      <w:szCs w:val="24"/>
    </w:rPr>
  </w:style>
  <w:style w:type="paragraph" w:styleId="Heading4">
    <w:name w:val="heading 4"/>
    <w:basedOn w:val="Normal"/>
    <w:next w:val="Normal"/>
    <w:link w:val="Heading4Char"/>
    <w:uiPriority w:val="9"/>
    <w:unhideWhenUsed/>
    <w:rsid w:val="00A30B1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A30B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B19"/>
    <w:rPr>
      <w:rFonts w:ascii="Times New Roman" w:eastAsiaTheme="majorEastAsia" w:hAnsi="Times New Roman" w:cstheme="majorBidi"/>
      <w:b/>
      <w:i/>
      <w:spacing w:val="-10"/>
      <w:kern w:val="28"/>
      <w:sz w:val="28"/>
      <w:szCs w:val="32"/>
      <w:lang w:val="en-GB"/>
    </w:rPr>
  </w:style>
  <w:style w:type="character" w:customStyle="1" w:styleId="Heading2Char">
    <w:name w:val="Heading 2 Char"/>
    <w:basedOn w:val="DefaultParagraphFont"/>
    <w:link w:val="Heading2"/>
    <w:uiPriority w:val="9"/>
    <w:rsid w:val="00A30B19"/>
    <w:rPr>
      <w:rFonts w:ascii="Times New Roman" w:eastAsiaTheme="majorEastAsia" w:hAnsi="Times New Roman" w:cstheme="majorBidi"/>
      <w:b/>
      <w:sz w:val="24"/>
      <w:szCs w:val="26"/>
      <w:lang w:val="en-GB"/>
    </w:rPr>
  </w:style>
  <w:style w:type="character" w:customStyle="1" w:styleId="Heading3Char">
    <w:name w:val="Heading 3 Char"/>
    <w:basedOn w:val="DefaultParagraphFont"/>
    <w:link w:val="Heading3"/>
    <w:uiPriority w:val="9"/>
    <w:rsid w:val="00A30B19"/>
    <w:rPr>
      <w:rFonts w:ascii="Times New Roman" w:eastAsiaTheme="majorEastAsia" w:hAnsi="Times New Roman" w:cstheme="majorBidi"/>
      <w:b/>
      <w:i/>
      <w:sz w:val="24"/>
      <w:szCs w:val="24"/>
      <w:lang w:val="en-GB"/>
    </w:rPr>
  </w:style>
  <w:style w:type="character" w:customStyle="1" w:styleId="Heading4Char">
    <w:name w:val="Heading 4 Char"/>
    <w:basedOn w:val="DefaultParagraphFont"/>
    <w:link w:val="Heading4"/>
    <w:uiPriority w:val="9"/>
    <w:rsid w:val="00A30B19"/>
    <w:rPr>
      <w:rFonts w:asciiTheme="majorHAnsi" w:eastAsiaTheme="majorEastAsia" w:hAnsiTheme="majorHAnsi" w:cstheme="majorBidi"/>
      <w:i/>
      <w:iCs/>
      <w:color w:val="2E74B5" w:themeColor="accent1" w:themeShade="BF"/>
      <w:sz w:val="24"/>
      <w:lang w:val="en-GB"/>
    </w:rPr>
  </w:style>
  <w:style w:type="character" w:customStyle="1" w:styleId="Heading5Char">
    <w:name w:val="Heading 5 Char"/>
    <w:basedOn w:val="DefaultParagraphFont"/>
    <w:link w:val="Heading5"/>
    <w:uiPriority w:val="9"/>
    <w:rsid w:val="00A30B19"/>
    <w:rPr>
      <w:rFonts w:asciiTheme="majorHAnsi" w:eastAsiaTheme="majorEastAsia" w:hAnsiTheme="majorHAnsi" w:cstheme="majorBidi"/>
      <w:color w:val="2E74B5" w:themeColor="accent1" w:themeShade="BF"/>
      <w:sz w:val="24"/>
      <w:lang w:val="en-GB"/>
    </w:rPr>
  </w:style>
  <w:style w:type="paragraph" w:styleId="Header">
    <w:name w:val="header"/>
    <w:basedOn w:val="Normal"/>
    <w:link w:val="HeaderChar"/>
    <w:uiPriority w:val="99"/>
    <w:unhideWhenUsed/>
    <w:qFormat/>
    <w:rsid w:val="00A30B19"/>
    <w:pPr>
      <w:tabs>
        <w:tab w:val="center" w:pos="4513"/>
        <w:tab w:val="right" w:pos="9026"/>
      </w:tabs>
      <w:spacing w:after="0" w:line="240" w:lineRule="auto"/>
      <w:jc w:val="right"/>
    </w:pPr>
    <w:rPr>
      <w:i/>
      <w:sz w:val="20"/>
    </w:rPr>
  </w:style>
  <w:style w:type="character" w:customStyle="1" w:styleId="HeaderChar">
    <w:name w:val="Header Char"/>
    <w:basedOn w:val="DefaultParagraphFont"/>
    <w:link w:val="Header"/>
    <w:uiPriority w:val="99"/>
    <w:rsid w:val="00A30B19"/>
    <w:rPr>
      <w:rFonts w:ascii="Times New Roman" w:hAnsi="Times New Roman"/>
      <w:i/>
      <w:sz w:val="20"/>
      <w:lang w:val="en-GB"/>
    </w:rPr>
  </w:style>
  <w:style w:type="paragraph" w:styleId="Footer">
    <w:name w:val="footer"/>
    <w:basedOn w:val="Normal"/>
    <w:link w:val="FooterChar"/>
    <w:uiPriority w:val="99"/>
    <w:unhideWhenUsed/>
    <w:qFormat/>
    <w:rsid w:val="00A30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B19"/>
    <w:rPr>
      <w:rFonts w:ascii="Times New Roman" w:hAnsi="Times New Roman"/>
      <w:sz w:val="24"/>
      <w:lang w:val="en-GB"/>
    </w:rPr>
  </w:style>
  <w:style w:type="paragraph" w:customStyle="1" w:styleId="IndentedQuote">
    <w:name w:val="Indented Quote"/>
    <w:basedOn w:val="NormalWeb"/>
    <w:qFormat/>
    <w:rsid w:val="00A30B19"/>
    <w:pPr>
      <w:spacing w:line="240" w:lineRule="auto"/>
      <w:ind w:left="851" w:right="851"/>
    </w:pPr>
    <w:rPr>
      <w:i/>
    </w:rPr>
  </w:style>
  <w:style w:type="paragraph" w:styleId="NormalWeb">
    <w:name w:val="Normal (Web)"/>
    <w:basedOn w:val="Normal"/>
    <w:uiPriority w:val="99"/>
    <w:semiHidden/>
    <w:unhideWhenUsed/>
    <w:rsid w:val="00A30B19"/>
    <w:rPr>
      <w:rFonts w:cs="Times New Roman"/>
      <w:szCs w:val="24"/>
    </w:rPr>
  </w:style>
  <w:style w:type="paragraph" w:styleId="Title">
    <w:name w:val="Title"/>
    <w:basedOn w:val="Normal"/>
    <w:next w:val="Normal"/>
    <w:link w:val="TitleChar"/>
    <w:uiPriority w:val="10"/>
    <w:qFormat/>
    <w:rsid w:val="00A30B19"/>
    <w:pPr>
      <w:spacing w:line="240" w:lineRule="auto"/>
      <w:ind w:left="360" w:hanging="36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A30B19"/>
    <w:rPr>
      <w:rFonts w:ascii="Times New Roman" w:eastAsiaTheme="majorEastAsia" w:hAnsi="Times New Roman" w:cstheme="majorBidi"/>
      <w:b/>
      <w:spacing w:val="-10"/>
      <w:kern w:val="28"/>
      <w:sz w:val="32"/>
      <w:szCs w:val="56"/>
      <w:lang w:val="en-GB"/>
    </w:rPr>
  </w:style>
  <w:style w:type="character" w:styleId="Hyperlink">
    <w:name w:val="Hyperlink"/>
    <w:basedOn w:val="DefaultParagraphFont"/>
    <w:uiPriority w:val="99"/>
    <w:unhideWhenUsed/>
    <w:rsid w:val="00A30B19"/>
    <w:rPr>
      <w:color w:val="0000FF"/>
      <w:u w:val="single"/>
    </w:rPr>
  </w:style>
  <w:style w:type="paragraph" w:styleId="FootnoteText">
    <w:name w:val="footnote text"/>
    <w:basedOn w:val="Normal"/>
    <w:link w:val="FootnoteTextChar"/>
    <w:uiPriority w:val="99"/>
    <w:semiHidden/>
    <w:unhideWhenUsed/>
    <w:rsid w:val="00A30B19"/>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A30B19"/>
    <w:rPr>
      <w:sz w:val="20"/>
      <w:szCs w:val="20"/>
      <w:lang w:val="en-GB"/>
    </w:rPr>
  </w:style>
  <w:style w:type="character" w:styleId="FootnoteReference">
    <w:name w:val="footnote reference"/>
    <w:basedOn w:val="DefaultParagraphFont"/>
    <w:uiPriority w:val="99"/>
    <w:semiHidden/>
    <w:unhideWhenUsed/>
    <w:rsid w:val="00A30B19"/>
    <w:rPr>
      <w:vertAlign w:val="superscript"/>
    </w:rPr>
  </w:style>
  <w:style w:type="numbering" w:customStyle="1" w:styleId="PRUCommBookNumbering">
    <w:name w:val="PRUComm Book Numbering"/>
    <w:uiPriority w:val="99"/>
    <w:rsid w:val="00A30B19"/>
    <w:pPr>
      <w:numPr>
        <w:numId w:val="16"/>
      </w:numPr>
    </w:pPr>
  </w:style>
  <w:style w:type="paragraph" w:styleId="ListParagraph">
    <w:name w:val="List Paragraph"/>
    <w:basedOn w:val="Normal"/>
    <w:link w:val="ListParagraphChar"/>
    <w:uiPriority w:val="34"/>
    <w:rsid w:val="00A30B19"/>
    <w:pPr>
      <w:spacing w:after="200" w:line="276" w:lineRule="auto"/>
      <w:ind w:left="720"/>
      <w:contextualSpacing/>
      <w:jc w:val="left"/>
    </w:pPr>
    <w:rPr>
      <w:rFonts w:asciiTheme="minorHAnsi" w:hAnsiTheme="minorHAnsi"/>
      <w:sz w:val="22"/>
    </w:rPr>
  </w:style>
  <w:style w:type="character" w:customStyle="1" w:styleId="ListParagraphChar">
    <w:name w:val="List Paragraph Char"/>
    <w:basedOn w:val="DefaultParagraphFont"/>
    <w:link w:val="ListParagraph"/>
    <w:uiPriority w:val="34"/>
    <w:rsid w:val="00A30B19"/>
    <w:rPr>
      <w:lang w:val="en-GB"/>
    </w:rPr>
  </w:style>
  <w:style w:type="character" w:styleId="CommentReference">
    <w:name w:val="annotation reference"/>
    <w:basedOn w:val="DefaultParagraphFont"/>
    <w:uiPriority w:val="99"/>
    <w:semiHidden/>
    <w:unhideWhenUsed/>
    <w:rsid w:val="00A30B19"/>
    <w:rPr>
      <w:sz w:val="16"/>
      <w:szCs w:val="16"/>
    </w:rPr>
  </w:style>
  <w:style w:type="paragraph" w:styleId="CommentText">
    <w:name w:val="annotation text"/>
    <w:basedOn w:val="Normal"/>
    <w:link w:val="CommentTextChar"/>
    <w:uiPriority w:val="99"/>
    <w:unhideWhenUsed/>
    <w:rsid w:val="00A30B19"/>
    <w:pPr>
      <w:spacing w:after="160" w:line="240" w:lineRule="auto"/>
      <w:jc w:val="left"/>
    </w:pPr>
    <w:rPr>
      <w:rFonts w:asciiTheme="minorHAnsi" w:hAnsiTheme="minorHAnsi"/>
      <w:sz w:val="20"/>
      <w:szCs w:val="20"/>
    </w:rPr>
  </w:style>
  <w:style w:type="character" w:customStyle="1" w:styleId="CommentTextChar">
    <w:name w:val="Comment Text Char"/>
    <w:basedOn w:val="DefaultParagraphFont"/>
    <w:link w:val="CommentText"/>
    <w:uiPriority w:val="99"/>
    <w:rsid w:val="00A30B19"/>
    <w:rPr>
      <w:sz w:val="20"/>
      <w:szCs w:val="20"/>
      <w:lang w:val="en-GB"/>
    </w:rPr>
  </w:style>
  <w:style w:type="paragraph" w:styleId="BalloonText">
    <w:name w:val="Balloon Text"/>
    <w:basedOn w:val="Normal"/>
    <w:link w:val="BalloonTextChar"/>
    <w:uiPriority w:val="99"/>
    <w:semiHidden/>
    <w:unhideWhenUsed/>
    <w:rsid w:val="00A30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19"/>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A30B19"/>
    <w:pPr>
      <w:spacing w:after="360"/>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A30B19"/>
    <w:rPr>
      <w:rFonts w:ascii="Times New Roman" w:hAnsi="Times New Roman"/>
      <w:b/>
      <w:bCs/>
      <w:sz w:val="20"/>
      <w:szCs w:val="20"/>
      <w:lang w:val="en-GB"/>
    </w:rPr>
  </w:style>
  <w:style w:type="table" w:styleId="TableGrid">
    <w:name w:val="Table Grid"/>
    <w:basedOn w:val="TableNormal"/>
    <w:uiPriority w:val="39"/>
    <w:rsid w:val="00A30B1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A30B19"/>
    <w:rPr>
      <w:rFonts w:cs="Frutiger LT Std 45 Light"/>
      <w:color w:val="000000"/>
      <w:sz w:val="21"/>
      <w:szCs w:val="21"/>
    </w:rPr>
  </w:style>
  <w:style w:type="character" w:styleId="FollowedHyperlink">
    <w:name w:val="FollowedHyperlink"/>
    <w:basedOn w:val="DefaultParagraphFont"/>
    <w:uiPriority w:val="99"/>
    <w:semiHidden/>
    <w:unhideWhenUsed/>
    <w:rsid w:val="00A30B19"/>
    <w:rPr>
      <w:color w:val="954F72" w:themeColor="followedHyperlink"/>
      <w:u w:val="single"/>
    </w:rPr>
  </w:style>
  <w:style w:type="paragraph" w:customStyle="1" w:styleId="EndNoteBibliographyTitle">
    <w:name w:val="EndNote Bibliography Title"/>
    <w:basedOn w:val="Normal"/>
    <w:link w:val="EndNoteBibliographyTitleChar"/>
    <w:rsid w:val="00A30B19"/>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A30B19"/>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A30B19"/>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A30B19"/>
    <w:rPr>
      <w:rFonts w:ascii="Times New Roman"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9042</Words>
  <Characters>51543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2020-10-02T07:15:00Z</dcterms:created>
  <dcterms:modified xsi:type="dcterms:W3CDTF">2020-10-02T07:18:00Z</dcterms:modified>
</cp:coreProperties>
</file>