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BA1E7" w14:textId="00BF6480" w:rsidR="00446753" w:rsidRPr="00313B89" w:rsidRDefault="00CC7A91" w:rsidP="00D11F80">
      <w:pPr>
        <w:spacing w:line="480" w:lineRule="auto"/>
        <w:jc w:val="both"/>
        <w:rPr>
          <w:b/>
        </w:rPr>
      </w:pPr>
      <w:r w:rsidRPr="00313B89">
        <w:rPr>
          <w:b/>
        </w:rPr>
        <w:t>Outcomes of r</w:t>
      </w:r>
      <w:r w:rsidR="007B389A" w:rsidRPr="00313B89">
        <w:rPr>
          <w:b/>
        </w:rPr>
        <w:t xml:space="preserve">eflex cryptococcal </w:t>
      </w:r>
      <w:r w:rsidR="00BE704C" w:rsidRPr="00313B89">
        <w:rPr>
          <w:b/>
        </w:rPr>
        <w:t xml:space="preserve">antigen (CrAg) </w:t>
      </w:r>
      <w:r w:rsidR="007B389A" w:rsidRPr="00313B89">
        <w:rPr>
          <w:b/>
        </w:rPr>
        <w:t>screening</w:t>
      </w:r>
      <w:r w:rsidR="00BE704C" w:rsidRPr="00313B89">
        <w:rPr>
          <w:b/>
        </w:rPr>
        <w:t xml:space="preserve"> in HIV-positive patients with CD4</w:t>
      </w:r>
      <w:r w:rsidR="00875CE5" w:rsidRPr="00313B89">
        <w:rPr>
          <w:b/>
        </w:rPr>
        <w:t xml:space="preserve"> counts of</w:t>
      </w:r>
      <w:r w:rsidR="00BE704C" w:rsidRPr="00313B89">
        <w:rPr>
          <w:b/>
        </w:rPr>
        <w:t xml:space="preserve"> 100-200 cells/µL</w:t>
      </w:r>
      <w:r w:rsidR="007B389A" w:rsidRPr="00313B89">
        <w:rPr>
          <w:b/>
        </w:rPr>
        <w:t xml:space="preserve"> in </w:t>
      </w:r>
      <w:r w:rsidR="00BE704C" w:rsidRPr="00313B89">
        <w:rPr>
          <w:b/>
        </w:rPr>
        <w:t>Botswana</w:t>
      </w:r>
    </w:p>
    <w:p w14:paraId="5A86E7B4" w14:textId="6DC50DA3" w:rsidR="001D4D39" w:rsidRPr="00313B89" w:rsidRDefault="001D4D39" w:rsidP="00D11F80">
      <w:pPr>
        <w:spacing w:line="480" w:lineRule="auto"/>
        <w:jc w:val="both"/>
        <w:rPr>
          <w:b/>
        </w:rPr>
      </w:pPr>
    </w:p>
    <w:p w14:paraId="3BA9212C" w14:textId="62965767" w:rsidR="001D4D39" w:rsidRPr="00313B89" w:rsidRDefault="001D4D39" w:rsidP="00D11F80">
      <w:pPr>
        <w:spacing w:line="480" w:lineRule="auto"/>
        <w:jc w:val="both"/>
        <w:rPr>
          <w:color w:val="222222"/>
          <w:shd w:val="clear" w:color="auto" w:fill="FFFFFF"/>
        </w:rPr>
      </w:pPr>
      <w:r w:rsidRPr="00313B89">
        <w:rPr>
          <w:color w:val="222222"/>
          <w:shd w:val="clear" w:color="auto" w:fill="FFFFFF"/>
        </w:rPr>
        <w:t>Mark W. Tenforde</w:t>
      </w:r>
      <w:r w:rsidR="00B22F2A" w:rsidRPr="00313B89">
        <w:rPr>
          <w:color w:val="222222"/>
          <w:shd w:val="clear" w:color="auto" w:fill="FFFFFF"/>
          <w:vertAlign w:val="superscript"/>
        </w:rPr>
        <w:t>1,2,3</w:t>
      </w:r>
      <w:r w:rsidRPr="00313B89">
        <w:rPr>
          <w:color w:val="222222"/>
          <w:shd w:val="clear" w:color="auto" w:fill="FFFFFF"/>
        </w:rPr>
        <w:t xml:space="preserve">, </w:t>
      </w:r>
      <w:r w:rsidR="00B22F2A" w:rsidRPr="00313B89">
        <w:rPr>
          <w:color w:val="222222"/>
          <w:shd w:val="clear" w:color="auto" w:fill="FFFFFF"/>
        </w:rPr>
        <w:t>Thandi Milton</w:t>
      </w:r>
      <w:r w:rsidR="00B22F2A" w:rsidRPr="00313B89">
        <w:rPr>
          <w:color w:val="222222"/>
          <w:shd w:val="clear" w:color="auto" w:fill="FFFFFF"/>
          <w:vertAlign w:val="superscript"/>
        </w:rPr>
        <w:t>3</w:t>
      </w:r>
      <w:r w:rsidR="00B22F2A" w:rsidRPr="00313B89">
        <w:rPr>
          <w:color w:val="222222"/>
          <w:shd w:val="clear" w:color="auto" w:fill="FFFFFF"/>
        </w:rPr>
        <w:t>, Ikanyeng Rulaganyang</w:t>
      </w:r>
      <w:r w:rsidR="00B22F2A" w:rsidRPr="00313B89">
        <w:rPr>
          <w:color w:val="222222"/>
          <w:shd w:val="clear" w:color="auto" w:fill="FFFFFF"/>
          <w:vertAlign w:val="superscript"/>
        </w:rPr>
        <w:t>3</w:t>
      </w:r>
      <w:r w:rsidR="00B22F2A" w:rsidRPr="00313B89">
        <w:rPr>
          <w:color w:val="222222"/>
          <w:shd w:val="clear" w:color="auto" w:fill="FFFFFF"/>
        </w:rPr>
        <w:t>, Charles Muthoga</w:t>
      </w:r>
      <w:r w:rsidR="00EA2A77" w:rsidRPr="00313B89">
        <w:rPr>
          <w:color w:val="222222"/>
          <w:shd w:val="clear" w:color="auto" w:fill="FFFFFF"/>
          <w:vertAlign w:val="superscript"/>
        </w:rPr>
        <w:t>3</w:t>
      </w:r>
      <w:r w:rsidR="00B22F2A" w:rsidRPr="00313B89">
        <w:rPr>
          <w:color w:val="222222"/>
          <w:shd w:val="clear" w:color="auto" w:fill="FFFFFF"/>
          <w:vertAlign w:val="superscript"/>
        </w:rPr>
        <w:t>,4</w:t>
      </w:r>
      <w:r w:rsidR="00B22F2A" w:rsidRPr="00313B89">
        <w:rPr>
          <w:color w:val="222222"/>
          <w:shd w:val="clear" w:color="auto" w:fill="FFFFFF"/>
        </w:rPr>
        <w:t>,</w:t>
      </w:r>
      <w:r w:rsidR="00EA2A77" w:rsidRPr="00313B89">
        <w:rPr>
          <w:color w:val="222222"/>
          <w:shd w:val="clear" w:color="auto" w:fill="FFFFFF"/>
        </w:rPr>
        <w:t xml:space="preserve"> Leabaneng Tawe</w:t>
      </w:r>
      <w:r w:rsidR="00EA2A77" w:rsidRPr="00313B89">
        <w:rPr>
          <w:color w:val="222222"/>
          <w:shd w:val="clear" w:color="auto" w:fill="FFFFFF"/>
          <w:vertAlign w:val="superscript"/>
        </w:rPr>
        <w:t>3</w:t>
      </w:r>
      <w:r w:rsidR="00EA2A77" w:rsidRPr="00313B89">
        <w:rPr>
          <w:color w:val="222222"/>
          <w:shd w:val="clear" w:color="auto" w:fill="FFFFFF"/>
        </w:rPr>
        <w:t xml:space="preserve">, </w:t>
      </w:r>
      <w:r w:rsidR="00D43996" w:rsidRPr="00313B89">
        <w:rPr>
          <w:color w:val="222222"/>
          <w:shd w:val="clear" w:color="auto" w:fill="FFFFFF"/>
        </w:rPr>
        <w:t>Tom Chiller</w:t>
      </w:r>
      <w:r w:rsidR="00D43996" w:rsidRPr="00313B89">
        <w:rPr>
          <w:color w:val="222222"/>
          <w:shd w:val="clear" w:color="auto" w:fill="FFFFFF"/>
          <w:vertAlign w:val="superscript"/>
        </w:rPr>
        <w:t>5</w:t>
      </w:r>
      <w:r w:rsidR="00D43996" w:rsidRPr="00313B89">
        <w:rPr>
          <w:color w:val="222222"/>
          <w:shd w:val="clear" w:color="auto" w:fill="FFFFFF"/>
        </w:rPr>
        <w:t>, Greg</w:t>
      </w:r>
      <w:r w:rsidR="001F1039" w:rsidRPr="00313B89">
        <w:rPr>
          <w:color w:val="222222"/>
          <w:shd w:val="clear" w:color="auto" w:fill="FFFFFF"/>
        </w:rPr>
        <w:t>ory</w:t>
      </w:r>
      <w:r w:rsidR="00D43996" w:rsidRPr="00313B89">
        <w:rPr>
          <w:color w:val="222222"/>
          <w:shd w:val="clear" w:color="auto" w:fill="FFFFFF"/>
        </w:rPr>
        <w:t xml:space="preserve"> Greene</w:t>
      </w:r>
      <w:r w:rsidR="00D43996" w:rsidRPr="00313B89">
        <w:rPr>
          <w:color w:val="222222"/>
          <w:shd w:val="clear" w:color="auto" w:fill="FFFFFF"/>
          <w:vertAlign w:val="superscript"/>
        </w:rPr>
        <w:t>5</w:t>
      </w:r>
      <w:r w:rsidR="00D43996" w:rsidRPr="00313B89">
        <w:rPr>
          <w:color w:val="222222"/>
          <w:shd w:val="clear" w:color="auto" w:fill="FFFFFF"/>
        </w:rPr>
        <w:t>, Alex</w:t>
      </w:r>
      <w:r w:rsidR="001F1039" w:rsidRPr="00313B89">
        <w:rPr>
          <w:color w:val="222222"/>
          <w:shd w:val="clear" w:color="auto" w:fill="FFFFFF"/>
        </w:rPr>
        <w:t>ander</w:t>
      </w:r>
      <w:r w:rsidR="00D43996" w:rsidRPr="00313B89">
        <w:rPr>
          <w:color w:val="222222"/>
          <w:shd w:val="clear" w:color="auto" w:fill="FFFFFF"/>
        </w:rPr>
        <w:t xml:space="preserve"> Jordan</w:t>
      </w:r>
      <w:r w:rsidR="00D43996" w:rsidRPr="00313B89">
        <w:rPr>
          <w:color w:val="222222"/>
          <w:shd w:val="clear" w:color="auto" w:fill="FFFFFF"/>
          <w:vertAlign w:val="superscript"/>
        </w:rPr>
        <w:t>5</w:t>
      </w:r>
      <w:r w:rsidR="00D43996" w:rsidRPr="00313B89">
        <w:rPr>
          <w:color w:val="222222"/>
          <w:shd w:val="clear" w:color="auto" w:fill="FFFFFF"/>
        </w:rPr>
        <w:t xml:space="preserve">, </w:t>
      </w:r>
      <w:r w:rsidR="00D47B90" w:rsidRPr="00313B89">
        <w:rPr>
          <w:color w:val="222222"/>
          <w:shd w:val="clear" w:color="auto" w:fill="FFFFFF"/>
        </w:rPr>
        <w:t>Christopher G. Williams</w:t>
      </w:r>
      <w:r w:rsidR="00D47B90" w:rsidRPr="00313B89">
        <w:rPr>
          <w:color w:val="222222"/>
          <w:shd w:val="clear" w:color="auto" w:fill="FFFFFF"/>
          <w:vertAlign w:val="superscript"/>
        </w:rPr>
        <w:t>4</w:t>
      </w:r>
      <w:r w:rsidR="00D47B90" w:rsidRPr="00313B89">
        <w:rPr>
          <w:color w:val="222222"/>
          <w:shd w:val="clear" w:color="auto" w:fill="FFFFFF"/>
        </w:rPr>
        <w:t xml:space="preserve">, </w:t>
      </w:r>
      <w:r w:rsidR="00EA2A77" w:rsidRPr="00313B89">
        <w:rPr>
          <w:color w:val="222222"/>
          <w:shd w:val="clear" w:color="auto" w:fill="FFFFFF"/>
        </w:rPr>
        <w:t>Leah Owen</w:t>
      </w:r>
      <w:r w:rsidR="00EA2A77" w:rsidRPr="00313B89">
        <w:rPr>
          <w:color w:val="222222"/>
          <w:shd w:val="clear" w:color="auto" w:fill="FFFFFF"/>
          <w:vertAlign w:val="superscript"/>
        </w:rPr>
        <w:t>3</w:t>
      </w:r>
      <w:r w:rsidR="00EA2A77" w:rsidRPr="00313B89">
        <w:rPr>
          <w:color w:val="222222"/>
          <w:shd w:val="clear" w:color="auto" w:fill="FFFFFF"/>
        </w:rPr>
        <w:t>, Tshepo B. Leeme</w:t>
      </w:r>
      <w:r w:rsidR="00EA2A77" w:rsidRPr="00313B89">
        <w:rPr>
          <w:color w:val="222222"/>
          <w:shd w:val="clear" w:color="auto" w:fill="FFFFFF"/>
          <w:vertAlign w:val="superscript"/>
        </w:rPr>
        <w:t>3,4</w:t>
      </w:r>
      <w:r w:rsidR="00EA2A77" w:rsidRPr="00313B89">
        <w:rPr>
          <w:color w:val="222222"/>
          <w:shd w:val="clear" w:color="auto" w:fill="FFFFFF"/>
        </w:rPr>
        <w:t>, Amber Boose</w:t>
      </w:r>
      <w:r w:rsidR="00EA2A77" w:rsidRPr="00313B89">
        <w:rPr>
          <w:color w:val="222222"/>
          <w:shd w:val="clear" w:color="auto" w:fill="FFFFFF"/>
          <w:vertAlign w:val="superscript"/>
        </w:rPr>
        <w:t>3</w:t>
      </w:r>
      <w:r w:rsidR="00EA2A77" w:rsidRPr="00313B89">
        <w:rPr>
          <w:color w:val="222222"/>
          <w:shd w:val="clear" w:color="auto" w:fill="FFFFFF"/>
        </w:rPr>
        <w:t xml:space="preserve">, </w:t>
      </w:r>
      <w:r w:rsidRPr="00313B89">
        <w:rPr>
          <w:color w:val="222222"/>
          <w:shd w:val="clear" w:color="auto" w:fill="FFFFFF"/>
        </w:rPr>
        <w:t>Julia Ngidi</w:t>
      </w:r>
      <w:r w:rsidR="00EA2A77" w:rsidRPr="00313B89">
        <w:rPr>
          <w:color w:val="222222"/>
          <w:shd w:val="clear" w:color="auto" w:fill="FFFFFF"/>
          <w:vertAlign w:val="superscript"/>
        </w:rPr>
        <w:t>4</w:t>
      </w:r>
      <w:r w:rsidR="00277960" w:rsidRPr="00313B89">
        <w:rPr>
          <w:color w:val="222222"/>
          <w:shd w:val="clear" w:color="auto" w:fill="FFFFFF"/>
        </w:rPr>
        <w:t xml:space="preserve">, </w:t>
      </w:r>
      <w:r w:rsidRPr="00313B89">
        <w:rPr>
          <w:color w:val="222222"/>
          <w:shd w:val="clear" w:color="auto" w:fill="FFFFFF"/>
        </w:rPr>
        <w:t>Madisa Mine</w:t>
      </w:r>
      <w:r w:rsidR="00D43996" w:rsidRPr="00313B89">
        <w:rPr>
          <w:color w:val="222222"/>
          <w:shd w:val="clear" w:color="auto" w:fill="FFFFFF"/>
          <w:vertAlign w:val="superscript"/>
        </w:rPr>
        <w:t>6</w:t>
      </w:r>
      <w:r w:rsidR="004047A8" w:rsidRPr="00313B89">
        <w:rPr>
          <w:color w:val="222222"/>
          <w:shd w:val="clear" w:color="auto" w:fill="FFFFFF"/>
        </w:rPr>
        <w:t>, Joseph N. Jarvis</w:t>
      </w:r>
      <w:r w:rsidR="00EA2A77" w:rsidRPr="00313B89">
        <w:rPr>
          <w:color w:val="222222"/>
          <w:shd w:val="clear" w:color="auto" w:fill="FFFFFF"/>
          <w:vertAlign w:val="superscript"/>
        </w:rPr>
        <w:t>3,4,</w:t>
      </w:r>
      <w:r w:rsidR="00BA1888" w:rsidRPr="00313B89">
        <w:rPr>
          <w:color w:val="222222"/>
          <w:shd w:val="clear" w:color="auto" w:fill="FFFFFF"/>
          <w:vertAlign w:val="superscript"/>
        </w:rPr>
        <w:t>7</w:t>
      </w:r>
    </w:p>
    <w:p w14:paraId="1F885A84" w14:textId="77777777" w:rsidR="00446753" w:rsidRPr="00313B89" w:rsidRDefault="00446753" w:rsidP="00D11F80">
      <w:pPr>
        <w:spacing w:line="480" w:lineRule="auto"/>
        <w:jc w:val="both"/>
        <w:rPr>
          <w:b/>
        </w:rPr>
      </w:pPr>
    </w:p>
    <w:p w14:paraId="4D0536B8" w14:textId="77777777" w:rsidR="00446753" w:rsidRPr="00313B89" w:rsidRDefault="00446753" w:rsidP="00D11F80">
      <w:pPr>
        <w:spacing w:line="480" w:lineRule="auto"/>
        <w:jc w:val="both"/>
        <w:rPr>
          <w:u w:val="single"/>
        </w:rPr>
      </w:pPr>
      <w:r w:rsidRPr="00313B89">
        <w:rPr>
          <w:u w:val="single"/>
        </w:rPr>
        <w:t>Affiliations</w:t>
      </w:r>
    </w:p>
    <w:p w14:paraId="576A203E" w14:textId="0ED0335B" w:rsidR="00B22F2A" w:rsidRPr="00313B89" w:rsidRDefault="00B22F2A" w:rsidP="00B22F2A">
      <w:pPr>
        <w:spacing w:line="480" w:lineRule="auto"/>
        <w:jc w:val="both"/>
        <w:rPr>
          <w:lang w:val="en-GB"/>
        </w:rPr>
      </w:pPr>
      <w:r w:rsidRPr="00313B89">
        <w:rPr>
          <w:vertAlign w:val="superscript"/>
          <w:lang w:val="en-GB"/>
        </w:rPr>
        <w:t>1</w:t>
      </w:r>
      <w:r w:rsidRPr="00313B89">
        <w:rPr>
          <w:lang w:val="en-GB"/>
        </w:rPr>
        <w:t xml:space="preserve"> Division of Allergy and Infectious Diseases, Department of Medicine, University of Washington School of Medicine, Seattle, WA USA</w:t>
      </w:r>
    </w:p>
    <w:p w14:paraId="00BFC160" w14:textId="159EACBE" w:rsidR="00B22F2A" w:rsidRPr="00313B89" w:rsidRDefault="00B22F2A" w:rsidP="00D11F80">
      <w:pPr>
        <w:spacing w:line="480" w:lineRule="auto"/>
        <w:jc w:val="both"/>
        <w:rPr>
          <w:lang w:val="en-GB"/>
        </w:rPr>
      </w:pPr>
      <w:r w:rsidRPr="00313B89">
        <w:rPr>
          <w:vertAlign w:val="superscript"/>
          <w:lang w:val="en-GB"/>
        </w:rPr>
        <w:t>2</w:t>
      </w:r>
      <w:r w:rsidRPr="00313B89">
        <w:rPr>
          <w:lang w:val="en-GB"/>
        </w:rPr>
        <w:t xml:space="preserve"> Department of Epidemiology, University of Washington School of Public Health, Seattle, WA USA</w:t>
      </w:r>
    </w:p>
    <w:p w14:paraId="0355A97A" w14:textId="028FB9F5" w:rsidR="00EA2A77" w:rsidRPr="00313B89" w:rsidRDefault="00EA2A77" w:rsidP="00D11F80">
      <w:pPr>
        <w:spacing w:line="480" w:lineRule="auto"/>
        <w:jc w:val="both"/>
      </w:pPr>
      <w:r w:rsidRPr="00313B89">
        <w:rPr>
          <w:vertAlign w:val="superscript"/>
        </w:rPr>
        <w:t>3</w:t>
      </w:r>
      <w:r w:rsidRPr="00313B89">
        <w:t xml:space="preserve"> Botswana University of Pennsylvania Partnership, Gaborone, Botswana</w:t>
      </w:r>
    </w:p>
    <w:p w14:paraId="5C111698" w14:textId="76394EFE" w:rsidR="00446753" w:rsidRPr="00313B89" w:rsidRDefault="00EA2A77" w:rsidP="00D11F80">
      <w:pPr>
        <w:spacing w:line="480" w:lineRule="auto"/>
        <w:jc w:val="both"/>
        <w:rPr>
          <w:lang w:val="en-GB"/>
        </w:rPr>
      </w:pPr>
      <w:r w:rsidRPr="00313B89">
        <w:rPr>
          <w:vertAlign w:val="superscript"/>
        </w:rPr>
        <w:t>4</w:t>
      </w:r>
      <w:r w:rsidR="00446753" w:rsidRPr="00313B89">
        <w:t xml:space="preserve"> </w:t>
      </w:r>
      <w:r w:rsidR="00D11F80" w:rsidRPr="00313B89">
        <w:rPr>
          <w:lang w:val="en-GB"/>
        </w:rPr>
        <w:t>Botswana Harvard AIDS Institute Partnership, Gaborone, Botswana</w:t>
      </w:r>
    </w:p>
    <w:p w14:paraId="079569C9" w14:textId="76BD871B" w:rsidR="00BA1888" w:rsidRPr="00313B89" w:rsidRDefault="00EA2A77" w:rsidP="00D11F80">
      <w:pPr>
        <w:spacing w:line="480" w:lineRule="auto"/>
        <w:jc w:val="both"/>
      </w:pPr>
      <w:r w:rsidRPr="00313B89">
        <w:rPr>
          <w:vertAlign w:val="superscript"/>
        </w:rPr>
        <w:t>5</w:t>
      </w:r>
      <w:r w:rsidRPr="00313B89">
        <w:t xml:space="preserve"> </w:t>
      </w:r>
      <w:r w:rsidR="00BA1888" w:rsidRPr="00313B89">
        <w:t>Mycotics Division, Centers for Disease Control and Prevention, Atlanta, GA USA</w:t>
      </w:r>
    </w:p>
    <w:p w14:paraId="6F5E6A53" w14:textId="1352B29E" w:rsidR="00EA2A77" w:rsidRPr="00313B89" w:rsidRDefault="00BA1888" w:rsidP="00D11F80">
      <w:pPr>
        <w:spacing w:line="480" w:lineRule="auto"/>
        <w:jc w:val="both"/>
        <w:rPr>
          <w:b/>
        </w:rPr>
      </w:pPr>
      <w:r w:rsidRPr="00313B89">
        <w:rPr>
          <w:vertAlign w:val="superscript"/>
        </w:rPr>
        <w:t>6</w:t>
      </w:r>
      <w:r w:rsidRPr="00313B89">
        <w:t xml:space="preserve"> </w:t>
      </w:r>
      <w:r w:rsidR="00EA2A77" w:rsidRPr="00313B89">
        <w:t>Botswana National Health Laboratory, Gaborone, Botswana</w:t>
      </w:r>
    </w:p>
    <w:p w14:paraId="3B369E26" w14:textId="275482D2" w:rsidR="00D11F80" w:rsidRPr="00313B89" w:rsidRDefault="00BA1888" w:rsidP="00D11F80">
      <w:pPr>
        <w:spacing w:line="480" w:lineRule="auto"/>
        <w:jc w:val="both"/>
        <w:rPr>
          <w:lang w:val="en-GB"/>
        </w:rPr>
      </w:pPr>
      <w:r w:rsidRPr="00313B89">
        <w:rPr>
          <w:vertAlign w:val="superscript"/>
        </w:rPr>
        <w:t>7</w:t>
      </w:r>
      <w:r w:rsidRPr="00313B89">
        <w:t xml:space="preserve"> </w:t>
      </w:r>
      <w:r w:rsidR="00D11F80" w:rsidRPr="00313B89">
        <w:rPr>
          <w:lang w:val="en-GB"/>
        </w:rPr>
        <w:t>Department of Clinical Research, Faculty of Infectious and Tropical Diseases, London School of Hygiene and Tropical Medicine, London, UK</w:t>
      </w:r>
    </w:p>
    <w:p w14:paraId="2A197EAF" w14:textId="77777777" w:rsidR="001B6664" w:rsidRPr="00313B89" w:rsidRDefault="001B6664" w:rsidP="00D11F80">
      <w:pPr>
        <w:spacing w:line="480" w:lineRule="auto"/>
        <w:jc w:val="both"/>
        <w:rPr>
          <w:b/>
        </w:rPr>
      </w:pPr>
    </w:p>
    <w:p w14:paraId="35B04310" w14:textId="77777777" w:rsidR="00EA2A77" w:rsidRPr="00313B89" w:rsidRDefault="00446753" w:rsidP="00D11F80">
      <w:pPr>
        <w:tabs>
          <w:tab w:val="left" w:pos="3171"/>
        </w:tabs>
        <w:spacing w:line="480" w:lineRule="auto"/>
        <w:jc w:val="both"/>
      </w:pPr>
      <w:r w:rsidRPr="00313B89">
        <w:t>Corresponding Author</w:t>
      </w:r>
      <w:r w:rsidR="004C674B" w:rsidRPr="00313B89">
        <w:t xml:space="preserve">: </w:t>
      </w:r>
    </w:p>
    <w:p w14:paraId="2A777097" w14:textId="3607718D" w:rsidR="00EA2A77" w:rsidRPr="00313B89" w:rsidRDefault="00EA2A77" w:rsidP="00D11F80">
      <w:pPr>
        <w:tabs>
          <w:tab w:val="left" w:pos="3171"/>
        </w:tabs>
        <w:spacing w:line="480" w:lineRule="auto"/>
        <w:jc w:val="both"/>
      </w:pPr>
      <w:r w:rsidRPr="00313B89">
        <w:t>Mark W</w:t>
      </w:r>
      <w:r w:rsidR="00A664F3" w:rsidRPr="00313B89">
        <w:t>.</w:t>
      </w:r>
      <w:r w:rsidRPr="00313B89">
        <w:t xml:space="preserve"> Tenforde</w:t>
      </w:r>
      <w:r w:rsidR="00F21375" w:rsidRPr="00313B89">
        <w:t>, MD, PhD, MPH, DTM&amp;H</w:t>
      </w:r>
    </w:p>
    <w:p w14:paraId="3B548C04" w14:textId="77777777" w:rsidR="00F21375" w:rsidRPr="00313B89" w:rsidRDefault="00F21375" w:rsidP="00F21375">
      <w:pPr>
        <w:tabs>
          <w:tab w:val="left" w:pos="3171"/>
        </w:tabs>
        <w:spacing w:line="480" w:lineRule="auto"/>
        <w:jc w:val="both"/>
        <w:rPr>
          <w:b/>
        </w:rPr>
      </w:pPr>
      <w:r w:rsidRPr="00313B89">
        <w:t>1959 Pacific Street NE</w:t>
      </w:r>
    </w:p>
    <w:p w14:paraId="358C5151" w14:textId="77777777" w:rsidR="00F21375" w:rsidRPr="00313B89" w:rsidRDefault="00F21375" w:rsidP="00F21375">
      <w:pPr>
        <w:tabs>
          <w:tab w:val="left" w:pos="3171"/>
        </w:tabs>
        <w:spacing w:line="480" w:lineRule="auto"/>
        <w:jc w:val="both"/>
        <w:rPr>
          <w:b/>
        </w:rPr>
      </w:pPr>
      <w:r w:rsidRPr="00313B89">
        <w:t>Seattle, WA 98195 USA</w:t>
      </w:r>
    </w:p>
    <w:p w14:paraId="63185E6D" w14:textId="77777777" w:rsidR="00F21375" w:rsidRPr="00313B89" w:rsidRDefault="00F21375" w:rsidP="00F21375">
      <w:pPr>
        <w:tabs>
          <w:tab w:val="left" w:pos="3171"/>
        </w:tabs>
        <w:spacing w:line="480" w:lineRule="auto"/>
        <w:jc w:val="both"/>
        <w:rPr>
          <w:b/>
          <w:lang w:val="fr-FR"/>
        </w:rPr>
      </w:pPr>
      <w:r w:rsidRPr="00313B89">
        <w:rPr>
          <w:lang w:val="fr-FR"/>
        </w:rPr>
        <w:lastRenderedPageBreak/>
        <w:t>Phone: +1 2066508915</w:t>
      </w:r>
    </w:p>
    <w:p w14:paraId="38EB58CF" w14:textId="77777777" w:rsidR="00F21375" w:rsidRPr="00313B89" w:rsidRDefault="00F21375" w:rsidP="00F21375">
      <w:pPr>
        <w:tabs>
          <w:tab w:val="left" w:pos="3171"/>
        </w:tabs>
        <w:spacing w:line="480" w:lineRule="auto"/>
        <w:jc w:val="both"/>
        <w:rPr>
          <w:b/>
          <w:lang w:val="fr-FR"/>
        </w:rPr>
      </w:pPr>
      <w:r w:rsidRPr="00313B89">
        <w:rPr>
          <w:lang w:val="fr-FR"/>
        </w:rPr>
        <w:t>Fax: +1 2069445109</w:t>
      </w:r>
    </w:p>
    <w:p w14:paraId="1561C9E1" w14:textId="2A75E79C" w:rsidR="00F12144" w:rsidRPr="00313B89" w:rsidRDefault="004A6E02" w:rsidP="001F1039">
      <w:pPr>
        <w:tabs>
          <w:tab w:val="left" w:pos="3171"/>
        </w:tabs>
        <w:spacing w:line="480" w:lineRule="auto"/>
        <w:jc w:val="both"/>
        <w:rPr>
          <w:lang w:val="fr-FR"/>
        </w:rPr>
      </w:pPr>
      <w:r w:rsidRPr="00313B89">
        <w:rPr>
          <w:lang w:val="fr-FR"/>
        </w:rPr>
        <w:t xml:space="preserve">Email: </w:t>
      </w:r>
      <w:r w:rsidR="00F21375" w:rsidRPr="00313B89">
        <w:rPr>
          <w:lang w:val="fr-FR"/>
        </w:rPr>
        <w:t>tenforde</w:t>
      </w:r>
      <w:r w:rsidR="00EA2A77" w:rsidRPr="00313B89">
        <w:rPr>
          <w:lang w:val="fr-FR"/>
        </w:rPr>
        <w:t>@</w:t>
      </w:r>
      <w:r w:rsidR="00F21375" w:rsidRPr="00313B89">
        <w:rPr>
          <w:lang w:val="fr-FR"/>
        </w:rPr>
        <w:t>uw.edu</w:t>
      </w:r>
      <w:r w:rsidR="00446753" w:rsidRPr="00313B89">
        <w:rPr>
          <w:lang w:val="fr-FR"/>
        </w:rPr>
        <w:tab/>
      </w:r>
    </w:p>
    <w:p w14:paraId="39E5AB62" w14:textId="1E12107C" w:rsidR="00F21375" w:rsidRPr="00313B89" w:rsidRDefault="00F21375" w:rsidP="001F1039">
      <w:pPr>
        <w:tabs>
          <w:tab w:val="left" w:pos="3171"/>
        </w:tabs>
        <w:spacing w:line="480" w:lineRule="auto"/>
        <w:jc w:val="both"/>
        <w:rPr>
          <w:lang w:val="fr-FR"/>
        </w:rPr>
      </w:pPr>
    </w:p>
    <w:p w14:paraId="79934B59" w14:textId="3542CF28" w:rsidR="00F21375" w:rsidRPr="00313B89" w:rsidRDefault="00F21375" w:rsidP="00F21375">
      <w:pPr>
        <w:tabs>
          <w:tab w:val="left" w:pos="3171"/>
        </w:tabs>
        <w:spacing w:line="480" w:lineRule="auto"/>
        <w:jc w:val="both"/>
      </w:pPr>
      <w:r w:rsidRPr="00313B89">
        <w:t xml:space="preserve">Alternate orresponding Author: </w:t>
      </w:r>
    </w:p>
    <w:p w14:paraId="25FD76D8" w14:textId="34BEC606" w:rsidR="00F21375" w:rsidRPr="00313B89" w:rsidRDefault="00F21375" w:rsidP="00F21375">
      <w:pPr>
        <w:tabs>
          <w:tab w:val="left" w:pos="3171"/>
        </w:tabs>
        <w:spacing w:line="480" w:lineRule="auto"/>
        <w:jc w:val="both"/>
        <w:rPr>
          <w:b/>
          <w:lang w:val="fr-FR"/>
        </w:rPr>
      </w:pPr>
      <w:r w:rsidRPr="00313B89">
        <w:rPr>
          <w:lang w:val="fr-FR"/>
        </w:rPr>
        <w:t>Joseph N Jarvis MBBS, PhD, MSc, DTM&amp;H</w:t>
      </w:r>
    </w:p>
    <w:p w14:paraId="07C5036E" w14:textId="77777777" w:rsidR="00F21375" w:rsidRPr="00313B89" w:rsidRDefault="00F21375" w:rsidP="00F21375">
      <w:pPr>
        <w:tabs>
          <w:tab w:val="left" w:pos="3171"/>
        </w:tabs>
        <w:spacing w:line="480" w:lineRule="auto"/>
        <w:jc w:val="both"/>
        <w:rPr>
          <w:b/>
          <w:lang w:val="fr-FR"/>
        </w:rPr>
      </w:pPr>
      <w:r w:rsidRPr="00313B89">
        <w:rPr>
          <w:lang w:val="fr-FR"/>
        </w:rPr>
        <w:t>Botswana Harvard AIDS Institute Partnership</w:t>
      </w:r>
    </w:p>
    <w:p w14:paraId="2C2146F6" w14:textId="77777777" w:rsidR="00F21375" w:rsidRPr="00313B89" w:rsidRDefault="00F21375" w:rsidP="00F21375">
      <w:pPr>
        <w:tabs>
          <w:tab w:val="left" w:pos="3171"/>
        </w:tabs>
        <w:spacing w:line="480" w:lineRule="auto"/>
        <w:jc w:val="both"/>
        <w:rPr>
          <w:b/>
        </w:rPr>
      </w:pPr>
      <w:r w:rsidRPr="00313B89">
        <w:t>Private Bag BO 320</w:t>
      </w:r>
    </w:p>
    <w:p w14:paraId="13AC2775" w14:textId="77777777" w:rsidR="00F21375" w:rsidRPr="00313B89" w:rsidRDefault="00F21375" w:rsidP="00F21375">
      <w:pPr>
        <w:tabs>
          <w:tab w:val="left" w:pos="3171"/>
        </w:tabs>
        <w:spacing w:line="480" w:lineRule="auto"/>
        <w:jc w:val="both"/>
        <w:rPr>
          <w:b/>
        </w:rPr>
      </w:pPr>
      <w:r w:rsidRPr="00313B89">
        <w:t>Gaborone, Botswana</w:t>
      </w:r>
    </w:p>
    <w:p w14:paraId="4E72700C" w14:textId="77777777" w:rsidR="00F21375" w:rsidRPr="00313B89" w:rsidRDefault="00F21375" w:rsidP="00F21375">
      <w:pPr>
        <w:tabs>
          <w:tab w:val="left" w:pos="3171"/>
        </w:tabs>
        <w:spacing w:line="480" w:lineRule="auto"/>
        <w:jc w:val="both"/>
        <w:rPr>
          <w:b/>
        </w:rPr>
      </w:pPr>
      <w:r w:rsidRPr="00313B89">
        <w:t>Phone: +267 2540779</w:t>
      </w:r>
    </w:p>
    <w:p w14:paraId="23491143" w14:textId="34CFF14D" w:rsidR="00F21375" w:rsidRDefault="00F21375" w:rsidP="001F1039">
      <w:pPr>
        <w:tabs>
          <w:tab w:val="left" w:pos="3171"/>
        </w:tabs>
        <w:spacing w:line="480" w:lineRule="auto"/>
        <w:jc w:val="both"/>
      </w:pPr>
      <w:r w:rsidRPr="00313B89">
        <w:t>Fax: +267 3932267</w:t>
      </w:r>
    </w:p>
    <w:p w14:paraId="2868DEFB" w14:textId="336CB4FD" w:rsidR="00313B89" w:rsidRPr="00313B89" w:rsidRDefault="00313B89" w:rsidP="001F1039">
      <w:pPr>
        <w:tabs>
          <w:tab w:val="left" w:pos="3171"/>
        </w:tabs>
        <w:spacing w:line="480" w:lineRule="auto"/>
        <w:jc w:val="both"/>
      </w:pPr>
      <w:r>
        <w:t xml:space="preserve">E-mail: </w:t>
      </w:r>
      <w:r w:rsidRPr="00313B89">
        <w:t>joseph.jarvis@lshtm.ac.uk</w:t>
      </w:r>
    </w:p>
    <w:p w14:paraId="27DB206D" w14:textId="77777777" w:rsidR="00F21375" w:rsidRPr="00313B89" w:rsidRDefault="00F21375" w:rsidP="001F1039">
      <w:pPr>
        <w:tabs>
          <w:tab w:val="left" w:pos="3171"/>
        </w:tabs>
        <w:spacing w:line="480" w:lineRule="auto"/>
        <w:jc w:val="both"/>
        <w:rPr>
          <w:lang w:val="fr-FR"/>
        </w:rPr>
      </w:pPr>
    </w:p>
    <w:p w14:paraId="7A24ADBF" w14:textId="0732BA75" w:rsidR="00E813A7" w:rsidRPr="00313B89" w:rsidRDefault="00E813A7" w:rsidP="00D11F80">
      <w:pPr>
        <w:spacing w:line="480" w:lineRule="auto"/>
        <w:jc w:val="both"/>
      </w:pPr>
      <w:r w:rsidRPr="00313B89">
        <w:t xml:space="preserve">Short title: CrAg </w:t>
      </w:r>
      <w:r w:rsidR="00875CE5" w:rsidRPr="00313B89">
        <w:t>Screening</w:t>
      </w:r>
      <w:r w:rsidR="000E326C" w:rsidRPr="00313B89">
        <w:t xml:space="preserve"> </w:t>
      </w:r>
    </w:p>
    <w:p w14:paraId="221225F4" w14:textId="77777777" w:rsidR="00446753" w:rsidRPr="00313B89" w:rsidRDefault="00446753" w:rsidP="00D11F80">
      <w:pPr>
        <w:spacing w:line="480" w:lineRule="auto"/>
        <w:jc w:val="both"/>
        <w:rPr>
          <w:b/>
        </w:rPr>
      </w:pPr>
    </w:p>
    <w:p w14:paraId="2D46C5C0" w14:textId="7D7E9956" w:rsidR="00446753" w:rsidRPr="00313B89" w:rsidRDefault="00446753" w:rsidP="00D11F80">
      <w:pPr>
        <w:spacing w:line="480" w:lineRule="auto"/>
        <w:jc w:val="both"/>
        <w:rPr>
          <w:b/>
        </w:rPr>
      </w:pPr>
      <w:r w:rsidRPr="00313B89">
        <w:t xml:space="preserve">Key words: </w:t>
      </w:r>
      <w:r w:rsidR="008766EC" w:rsidRPr="00313B89">
        <w:t>Advanced HIV</w:t>
      </w:r>
      <w:r w:rsidR="00220D55" w:rsidRPr="00313B89">
        <w:t xml:space="preserve">, </w:t>
      </w:r>
      <w:r w:rsidR="008766EC" w:rsidRPr="00313B89">
        <w:t>HIV/AIDS</w:t>
      </w:r>
      <w:r w:rsidRPr="00313B89">
        <w:t xml:space="preserve">, </w:t>
      </w:r>
      <w:r w:rsidR="008766EC" w:rsidRPr="00313B89">
        <w:t>cryptococcal antigen, antiretroviral therapy, HIV Treat All</w:t>
      </w:r>
    </w:p>
    <w:p w14:paraId="7FB214EA" w14:textId="73C09DA3" w:rsidR="00446753" w:rsidRPr="00313B89" w:rsidRDefault="00446753" w:rsidP="00D11F80">
      <w:pPr>
        <w:spacing w:line="480" w:lineRule="auto"/>
        <w:jc w:val="both"/>
        <w:rPr>
          <w:b/>
        </w:rPr>
      </w:pPr>
    </w:p>
    <w:p w14:paraId="3F6C6A94" w14:textId="4E5422E9" w:rsidR="00633F18" w:rsidRPr="00313B89" w:rsidRDefault="00633F18" w:rsidP="00D11F80">
      <w:pPr>
        <w:spacing w:line="480" w:lineRule="auto"/>
        <w:jc w:val="both"/>
        <w:rPr>
          <w:b/>
        </w:rPr>
      </w:pPr>
      <w:r w:rsidRPr="00313B89">
        <w:t xml:space="preserve">Word count: </w:t>
      </w:r>
      <w:r w:rsidR="007C10F0">
        <w:t>149</w:t>
      </w:r>
      <w:r w:rsidR="00C045E7">
        <w:t>8</w:t>
      </w:r>
      <w:r w:rsidR="00F537C9" w:rsidRPr="00313B89">
        <w:t>/</w:t>
      </w:r>
      <w:r w:rsidR="007C10F0">
        <w:t>1500</w:t>
      </w:r>
    </w:p>
    <w:p w14:paraId="6F6D6A72" w14:textId="53999A9D" w:rsidR="00633F18" w:rsidRPr="00313B89" w:rsidRDefault="00633F18" w:rsidP="00D11F80">
      <w:pPr>
        <w:spacing w:line="480" w:lineRule="auto"/>
        <w:jc w:val="both"/>
        <w:rPr>
          <w:b/>
        </w:rPr>
      </w:pPr>
    </w:p>
    <w:p w14:paraId="46CD54F9" w14:textId="77777777" w:rsidR="00633F18" w:rsidRPr="00313B89" w:rsidRDefault="00633F18" w:rsidP="00D11F80">
      <w:pPr>
        <w:spacing w:line="480" w:lineRule="auto"/>
        <w:jc w:val="both"/>
        <w:rPr>
          <w:b/>
        </w:rPr>
      </w:pPr>
    </w:p>
    <w:p w14:paraId="16CD0B09" w14:textId="77777777" w:rsidR="00633F18" w:rsidRPr="00313B89" w:rsidRDefault="00633F18" w:rsidP="00D11F80">
      <w:pPr>
        <w:spacing w:line="480" w:lineRule="auto"/>
        <w:jc w:val="both"/>
        <w:rPr>
          <w:b/>
        </w:rPr>
      </w:pPr>
    </w:p>
    <w:p w14:paraId="653B5592" w14:textId="77777777" w:rsidR="00633F18" w:rsidRPr="00313B89" w:rsidRDefault="00633F18" w:rsidP="00D11F80">
      <w:pPr>
        <w:spacing w:line="480" w:lineRule="auto"/>
        <w:jc w:val="both"/>
        <w:rPr>
          <w:b/>
        </w:rPr>
      </w:pPr>
      <w:r w:rsidRPr="00313B89">
        <w:rPr>
          <w:b/>
        </w:rPr>
        <w:br w:type="page"/>
      </w:r>
    </w:p>
    <w:p w14:paraId="5EE60921" w14:textId="34D999DF" w:rsidR="00446753" w:rsidRPr="00313B89" w:rsidRDefault="00446753" w:rsidP="00D11F80">
      <w:pPr>
        <w:spacing w:line="480" w:lineRule="auto"/>
        <w:jc w:val="both"/>
        <w:rPr>
          <w:b/>
        </w:rPr>
      </w:pPr>
      <w:r w:rsidRPr="00313B89">
        <w:rPr>
          <w:b/>
        </w:rPr>
        <w:lastRenderedPageBreak/>
        <w:t>ABSTRACT</w:t>
      </w:r>
      <w:r w:rsidR="000A24AC" w:rsidRPr="00313B89">
        <w:rPr>
          <w:b/>
        </w:rPr>
        <w:t xml:space="preserve"> </w:t>
      </w:r>
      <w:r w:rsidR="00F74BEE" w:rsidRPr="00313B89">
        <w:rPr>
          <w:b/>
        </w:rPr>
        <w:t>(50/50 words)</w:t>
      </w:r>
    </w:p>
    <w:p w14:paraId="0D37C1C4" w14:textId="6630E087" w:rsidR="00800EE5" w:rsidRPr="00313B89" w:rsidRDefault="002906AB" w:rsidP="00D11F80">
      <w:pPr>
        <w:spacing w:line="480" w:lineRule="auto"/>
        <w:jc w:val="both"/>
      </w:pPr>
      <w:r w:rsidRPr="00313B89">
        <w:t>I</w:t>
      </w:r>
      <w:r w:rsidR="00800EE5" w:rsidRPr="00313B89">
        <w:t xml:space="preserve">ncreasing </w:t>
      </w:r>
      <w:r w:rsidR="006D5B27" w:rsidRPr="00313B89">
        <w:t xml:space="preserve">the </w:t>
      </w:r>
      <w:r w:rsidR="002B1506" w:rsidRPr="00313B89">
        <w:t xml:space="preserve">CD4-count threshold for </w:t>
      </w:r>
      <w:r w:rsidR="006D5B27" w:rsidRPr="00313B89">
        <w:t xml:space="preserve">cryptococcal antigen (CrAg) </w:t>
      </w:r>
      <w:r w:rsidR="00800EE5" w:rsidRPr="00313B89">
        <w:t xml:space="preserve">screening from ≤100 to ≤200 </w:t>
      </w:r>
      <w:r w:rsidR="006D5B27" w:rsidRPr="00313B89">
        <w:t xml:space="preserve">cells/µL </w:t>
      </w:r>
      <w:r w:rsidR="00800EE5" w:rsidRPr="00313B89">
        <w:t xml:space="preserve">resulted in </w:t>
      </w:r>
      <w:r w:rsidR="005A352D" w:rsidRPr="00313B89">
        <w:t xml:space="preserve">a </w:t>
      </w:r>
      <w:r w:rsidR="00800EE5" w:rsidRPr="00313B89">
        <w:t xml:space="preserve">3-fold increase in </w:t>
      </w:r>
      <w:r w:rsidR="00337884" w:rsidRPr="00313B89">
        <w:t>number</w:t>
      </w:r>
      <w:r w:rsidR="002B1506" w:rsidRPr="00313B89">
        <w:t>s</w:t>
      </w:r>
      <w:r w:rsidR="006D5B27" w:rsidRPr="00313B89">
        <w:t xml:space="preserve"> screened</w:t>
      </w:r>
      <w:r w:rsidR="00800EE5" w:rsidRPr="00313B89">
        <w:t xml:space="preserve">. </w:t>
      </w:r>
      <w:r w:rsidR="002A7253" w:rsidRPr="00313B89">
        <w:t xml:space="preserve">CrAg-prevalence </w:t>
      </w:r>
      <w:r w:rsidR="00337884" w:rsidRPr="00313B89">
        <w:t xml:space="preserve">was 3.5% </w:t>
      </w:r>
      <w:r w:rsidR="00F537C9" w:rsidRPr="00313B89">
        <w:t xml:space="preserve">at </w:t>
      </w:r>
      <w:r w:rsidR="002A7253" w:rsidRPr="00313B89">
        <w:t xml:space="preserve">CD4 101-200 </w:t>
      </w:r>
      <w:r w:rsidR="005A352D" w:rsidRPr="00313B89">
        <w:t>and</w:t>
      </w:r>
      <w:r w:rsidR="00800EE5" w:rsidRPr="00313B89">
        <w:t xml:space="preserve"> 6.2% ≤100 cells/µL. </w:t>
      </w:r>
      <w:r w:rsidR="007737CE" w:rsidRPr="00313B89">
        <w:t>Six-month mortality was 21.4% (9/42) in CrAg-positive CD4 ≤100 cells/µL and 3.2% (1/31) in CrAg-positive CD4 10</w:t>
      </w:r>
      <w:r w:rsidR="007421D6" w:rsidRPr="00313B89">
        <w:t>1</w:t>
      </w:r>
      <w:r w:rsidR="007737CE" w:rsidRPr="00313B89">
        <w:t>-200 cells/µL.</w:t>
      </w:r>
    </w:p>
    <w:p w14:paraId="75A2892A" w14:textId="3F9F955A" w:rsidR="00446753" w:rsidRPr="00313B89" w:rsidRDefault="00446753" w:rsidP="00D11F80">
      <w:pPr>
        <w:spacing w:line="480" w:lineRule="auto"/>
        <w:jc w:val="both"/>
      </w:pPr>
      <w:r w:rsidRPr="00313B89">
        <w:rPr>
          <w:b/>
        </w:rPr>
        <w:br w:type="page"/>
      </w:r>
    </w:p>
    <w:p w14:paraId="06890518" w14:textId="415504B6" w:rsidR="003F1849" w:rsidRPr="00313B89" w:rsidRDefault="003F1849" w:rsidP="00ED0051">
      <w:pPr>
        <w:spacing w:after="120" w:line="480" w:lineRule="auto"/>
        <w:jc w:val="both"/>
        <w:rPr>
          <w:b/>
        </w:rPr>
      </w:pPr>
      <w:r w:rsidRPr="00313B89">
        <w:rPr>
          <w:b/>
        </w:rPr>
        <w:lastRenderedPageBreak/>
        <w:t>INTRODUCTION</w:t>
      </w:r>
    </w:p>
    <w:p w14:paraId="170D0847" w14:textId="5E64F867" w:rsidR="00BE704C" w:rsidRPr="00313B89" w:rsidRDefault="00BE704C" w:rsidP="00ED0051">
      <w:pPr>
        <w:spacing w:after="120" w:line="480" w:lineRule="auto"/>
        <w:jc w:val="both"/>
      </w:pPr>
      <w:r w:rsidRPr="00313B89">
        <w:t>A</w:t>
      </w:r>
      <w:r w:rsidR="008766EC" w:rsidRPr="00313B89">
        <w:t xml:space="preserve">dvanced HIV disease (AHD) [CD4 ≤200 cells/µL] and </w:t>
      </w:r>
      <w:r w:rsidR="00A664F3" w:rsidRPr="00313B89">
        <w:t>associated</w:t>
      </w:r>
      <w:r w:rsidRPr="00313B89">
        <w:t xml:space="preserve"> </w:t>
      </w:r>
      <w:r w:rsidR="008766EC" w:rsidRPr="00313B89">
        <w:t xml:space="preserve">opportunistic infections remain </w:t>
      </w:r>
      <w:r w:rsidRPr="00313B89">
        <w:t xml:space="preserve">a </w:t>
      </w:r>
      <w:r w:rsidR="008766EC" w:rsidRPr="00313B89">
        <w:t xml:space="preserve">common cause </w:t>
      </w:r>
      <w:r w:rsidRPr="00313B89">
        <w:t xml:space="preserve">of </w:t>
      </w:r>
      <w:r w:rsidR="00EA2A77" w:rsidRPr="00313B89">
        <w:t>mortality</w:t>
      </w:r>
      <w:r w:rsidRPr="00313B89">
        <w:t xml:space="preserve"> in persons living with HIV</w:t>
      </w:r>
      <w:r w:rsidR="007C10F0">
        <w:t>,</w:t>
      </w:r>
      <w:r w:rsidRPr="00313B89">
        <w:t xml:space="preserve"> with cryptococcal meningitis (CM) </w:t>
      </w:r>
      <w:r w:rsidR="001F1039" w:rsidRPr="00313B89">
        <w:t>resulting in</w:t>
      </w:r>
      <w:r w:rsidRPr="00313B89">
        <w:t xml:space="preserve"> an estimated 15% of HIV-related deaths</w:t>
      </w:r>
      <w:r w:rsidR="00531D94" w:rsidRPr="00313B89">
        <w:fldChar w:fldCharType="begin">
          <w:fldData xml:space="preserve">PEVuZE5vdGU+PENpdGUgRXhjbHVkZVllYXI9IjEiPjxBdXRob3I+UmFqYXNpbmdoYW08L0F1dGhv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=
</w:fldData>
        </w:fldChar>
      </w:r>
      <w:r w:rsidR="00531D94" w:rsidRPr="00313B89">
        <w:instrText xml:space="preserve"> ADDIN EN.CITE </w:instrText>
      </w:r>
      <w:r w:rsidR="00531D94" w:rsidRPr="00313B89">
        <w:fldChar w:fldCharType="begin">
          <w:fldData xml:space="preserve">PEVuZE5vdGU+PENpdGUgRXhjbHVkZVllYXI9IjEiPjxBdXRob3I+UmFqYXNpbmdoYW08L0F1dGhv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=
</w:fldData>
        </w:fldChar>
      </w:r>
      <w:r w:rsidR="00531D94" w:rsidRPr="00313B89">
        <w:instrText xml:space="preserve"> ADDIN EN.CITE.DATA </w:instrText>
      </w:r>
      <w:r w:rsidR="00531D94" w:rsidRPr="00313B89">
        <w:fldChar w:fldCharType="end"/>
      </w:r>
      <w:r w:rsidR="00531D94" w:rsidRPr="00313B89">
        <w:fldChar w:fldCharType="separate"/>
      </w:r>
      <w:r w:rsidR="00531D94" w:rsidRPr="00313B89">
        <w:rPr>
          <w:noProof/>
        </w:rPr>
        <w:t>[1]</w:t>
      </w:r>
      <w:r w:rsidR="00531D94" w:rsidRPr="00313B89">
        <w:fldChar w:fldCharType="end"/>
      </w:r>
      <w:r w:rsidRPr="00313B89">
        <w:t>. Cryptococcal antigen (CrAg) screening can detect early infection prior to the</w:t>
      </w:r>
      <w:r w:rsidR="00A664F3" w:rsidRPr="00313B89">
        <w:t xml:space="preserve"> </w:t>
      </w:r>
      <w:r w:rsidRPr="00313B89">
        <w:t xml:space="preserve">onset of </w:t>
      </w:r>
      <w:r w:rsidR="00793A0C" w:rsidRPr="00313B89">
        <w:t xml:space="preserve">clinical </w:t>
      </w:r>
      <w:r w:rsidRPr="00313B89">
        <w:t>meningitis</w:t>
      </w:r>
      <w:r w:rsidR="002906AB" w:rsidRPr="00313B89">
        <w:fldChar w:fldCharType="begin">
          <w:fldData xml:space="preserve">PEVuZE5vdGU+PENpdGUgRXhjbHVkZVllYXI9IjEiPjxBdXRob3I+SmFydmlzPC9BdXRob3I+PFll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MT48L2FsdC1wZXJpb2RpY2FsPjxwYWdlcz44NTYtNjI8L3BhZ2VzPjx2b2x1bWU+NDg8L3ZvbHVt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</w:fldData>
        </w:fldChar>
      </w:r>
      <w:r w:rsidR="002906AB" w:rsidRPr="00313B89">
        <w:instrText xml:space="preserve"> ADDIN EN.CITE </w:instrText>
      </w:r>
      <w:r w:rsidR="002906AB" w:rsidRPr="00313B89">
        <w:fldChar w:fldCharType="begin">
          <w:fldData xml:space="preserve">PEVuZE5vdGU+PENpdGUgRXhjbHVkZVllYXI9IjEiPjxBdXRob3I+SmFydmlzPC9BdXRob3I+PFll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</w:fldData>
        </w:fldChar>
      </w:r>
      <w:r w:rsidR="002906AB" w:rsidRPr="00313B89">
        <w:instrText xml:space="preserve"> ADDIN EN.CITE.DATA </w:instrText>
      </w:r>
      <w:r w:rsidR="002906AB" w:rsidRPr="00313B89">
        <w:fldChar w:fldCharType="end"/>
      </w:r>
      <w:r w:rsidR="002906AB" w:rsidRPr="00313B89">
        <w:fldChar w:fldCharType="separate"/>
      </w:r>
      <w:r w:rsidR="002906AB" w:rsidRPr="00313B89">
        <w:rPr>
          <w:noProof/>
        </w:rPr>
        <w:t>[2]</w:t>
      </w:r>
      <w:r w:rsidR="002906AB" w:rsidRPr="00313B89">
        <w:fldChar w:fldCharType="end"/>
      </w:r>
      <w:r w:rsidR="00F75D04" w:rsidRPr="00313B89">
        <w:t>, and</w:t>
      </w:r>
      <w:r w:rsidR="00A5712B" w:rsidRPr="00313B89">
        <w:t xml:space="preserve"> </w:t>
      </w:r>
      <w:r w:rsidRPr="00313B89">
        <w:t xml:space="preserve">CrAg screening and </w:t>
      </w:r>
      <w:r w:rsidR="007C10F0">
        <w:t xml:space="preserve">targeted </w:t>
      </w:r>
      <w:r w:rsidRPr="00313B89">
        <w:t xml:space="preserve">pre-emptive fluconazole </w:t>
      </w:r>
      <w:r w:rsidR="007C10F0">
        <w:t>is</w:t>
      </w:r>
      <w:r w:rsidRPr="00313B89">
        <w:t xml:space="preserve"> associated with a reduced risk of CM and all-cause mortality</w:t>
      </w:r>
      <w:r w:rsidR="00531D94" w:rsidRPr="00313B89">
        <w:fldChar w:fldCharType="begin">
          <w:fldData xml:space="preserve">PEVuZE5vdGU+PENpdGUgRXhjbHVkZVllYXI9IjEiPjxBdXRob3I+TWZpbmFuZ2E8L0F1dGhvcj48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</w:fldData>
        </w:fldChar>
      </w:r>
      <w:r w:rsidR="009349DA" w:rsidRPr="00313B89">
        <w:instrText xml:space="preserve"> ADDIN EN.CITE </w:instrText>
      </w:r>
      <w:r w:rsidR="009349DA" w:rsidRPr="00313B89">
        <w:fldChar w:fldCharType="begin">
          <w:fldData xml:space="preserve">PEVuZE5vdGU+PENpdGUgRXhjbHVkZVllYXI9IjEiPjxBdXRob3I+TWZpbmFuZ2E8L0F1dGhvcj48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</w:fldData>
        </w:fldChar>
      </w:r>
      <w:r w:rsidR="009349DA" w:rsidRPr="00313B89">
        <w:instrText xml:space="preserve"> ADDIN EN.CITE.DATA </w:instrText>
      </w:r>
      <w:r w:rsidR="009349DA" w:rsidRPr="00313B89">
        <w:fldChar w:fldCharType="end"/>
      </w:r>
      <w:r w:rsidR="00531D94" w:rsidRPr="00313B89">
        <w:fldChar w:fldCharType="separate"/>
      </w:r>
      <w:r w:rsidR="009349DA" w:rsidRPr="00313B89">
        <w:rPr>
          <w:noProof/>
        </w:rPr>
        <w:t>[3, 4]</w:t>
      </w:r>
      <w:r w:rsidR="00531D94" w:rsidRPr="00313B89">
        <w:fldChar w:fldCharType="end"/>
      </w:r>
      <w:r w:rsidRPr="00313B89">
        <w:t xml:space="preserve">. </w:t>
      </w:r>
      <w:r w:rsidR="00642299" w:rsidRPr="00313B89">
        <w:t xml:space="preserve">Prior to 2018, international </w:t>
      </w:r>
      <w:r w:rsidRPr="00313B89">
        <w:t xml:space="preserve">guidelines for CrAg screening focused on those with very advanced </w:t>
      </w:r>
      <w:r w:rsidR="00A664F3" w:rsidRPr="00313B89">
        <w:t>HIV</w:t>
      </w:r>
      <w:r w:rsidRPr="00313B89">
        <w:t xml:space="preserve"> (CD4 ≤100 cells/µL)</w:t>
      </w:r>
      <w:r w:rsidR="00531D94" w:rsidRPr="00313B89">
        <w:fldChar w:fldCharType="begin"/>
      </w:r>
      <w:r w:rsidR="002A7253" w:rsidRPr="00313B89">
        <w:instrText xml:space="preserve"> ADDIN EN.CITE &lt;EndNote&gt;&lt;Cite ExcludeYear="1"&gt;&lt;RecNum&gt;10558&lt;/RecNum&gt;&lt;DisplayText&gt;[5]&lt;/DisplayText&gt;&lt;record&gt;&lt;rec-number&gt;10558&lt;/rec-number&gt;&lt;foreign-keys&gt;&lt;key app="EN" db-id="wwfsxf2div5adcepzf8vttwzwx9xafadetxa" timestamp="1503400174" guid="30332e1a-94ba-4049-80a9-29f3a2089b6c"&gt;10558&lt;/key&gt;&lt;/foreign-keys&gt;&lt;ref-type name="Report"&gt;27&lt;/ref-type&gt;&lt;contributors&gt;&lt;/contributors&gt;&lt;titles&gt;&lt;title&gt;World Health Organization. 2011 Rapid advice: diagnosis, prevention and management of cryptococcal disease in HIV-infected adults, adolescents and children. Available at: https://apps.who.int/iris/bitstream/handle/10665/44786/9789241502979_eng.pdf. Accessed on: 1 Mar 2020&lt;/title&gt;&lt;/titles&gt;&lt;dates&gt;&lt;/dates&gt;&lt;urls&gt;&lt;related-urls&gt;&lt;url&gt;http://whqlibdoc.who.int/publications/2011/9789241502979_eng.pdf&lt;/url&gt;&lt;/related-urls&gt;&lt;/urls&gt;&lt;access-date&gt;January 7, 2015&lt;/access-date&gt;&lt;/record&gt;&lt;/Cite&gt;&lt;/EndNote&gt;</w:instrText>
      </w:r>
      <w:r w:rsidR="00531D94" w:rsidRPr="00313B89">
        <w:fldChar w:fldCharType="separate"/>
      </w:r>
      <w:r w:rsidR="002A7253" w:rsidRPr="00313B89">
        <w:rPr>
          <w:noProof/>
        </w:rPr>
        <w:t>[5]</w:t>
      </w:r>
      <w:r w:rsidR="00531D94" w:rsidRPr="00313B89">
        <w:fldChar w:fldCharType="end"/>
      </w:r>
      <w:r w:rsidRPr="00313B89">
        <w:t xml:space="preserve"> </w:t>
      </w:r>
      <w:r w:rsidR="00642299" w:rsidRPr="00313B89">
        <w:t xml:space="preserve">due to </w:t>
      </w:r>
      <w:r w:rsidRPr="00313B89">
        <w:t>limited data on CrAg prevalence</w:t>
      </w:r>
      <w:r w:rsidR="002906AB" w:rsidRPr="00313B89">
        <w:fldChar w:fldCharType="begin"/>
      </w:r>
      <w:r w:rsidR="002A7253" w:rsidRPr="00313B89">
        <w:instrText xml:space="preserve"> ADDIN EN.CITE &lt;EndNote&gt;&lt;Cite ExcludeYear="1"&gt;&lt;Author&gt;Ford&lt;/Author&gt;&lt;Year&gt;2018&lt;/Year&gt;&lt;RecNum&gt;21382&lt;/RecNum&gt;&lt;DisplayText&gt;[6]&lt;/DisplayText&gt;&lt;record&gt;&lt;rec-number&gt;21382&lt;/rec-number&gt;&lt;foreign-keys&gt;&lt;key app="EN" db-id="wwfsxf2div5adcepzf8vttwzwx9xafadetxa" timestamp="1529529117" guid="717dd1a4-71c2-4a73-855f-7dcc9f2c3800"&gt;21382&lt;/key&gt;&lt;/foreign-keys&gt;&lt;ref-type name="Journal Article"&gt;17&lt;/ref-type&gt;&lt;contributors&gt;&lt;authors&gt;&lt;author&gt;Ford, N.&lt;/author&gt;&lt;author&gt;Shubber, Z.&lt;/author&gt;&lt;author&gt;Jarvis, J. N.&lt;/author&gt;&lt;author&gt;Chiller, T.&lt;/author&gt;&lt;author&gt;Greene, G.&lt;/author&gt;&lt;author&gt;Migone, C.&lt;/author&gt;&lt;author&gt;Vitoria, M.&lt;/author&gt;&lt;author&gt;Doherty, M.&lt;/author&gt;&lt;author&gt;Meintjes, G.&lt;/author&gt;&lt;/authors&gt;&lt;/contributors&gt;&lt;titles&gt;&lt;title&gt;CD4 Cell Count Threshold for Cryptococcal Antigen Screening of HIV-Infected Individuals: A Systematic Review and Meta-analysis&lt;/title&gt;&lt;secondary-title&gt;Clin Infect Dis&lt;/secondary-title&gt;&lt;/titles&gt;&lt;periodical&gt;&lt;full-title&gt;Clin Infect Dis&lt;/full-title&gt;&lt;abbr-1&gt;Clinical infectious diseases : an official publication of the Infectious Diseases Society of America&lt;/abbr-1&gt;&lt;/periodical&gt;&lt;pages&gt;S152-S159&lt;/pages&gt;&lt;volume&gt;66&lt;/volume&gt;&lt;number&gt;suppl_2&lt;/number&gt;&lt;dates&gt;&lt;year&gt;2018&lt;/year&gt;&lt;pub-dates&gt;&lt;date&gt;Mar&lt;/date&gt;&lt;/pub-dates&gt;&lt;/dates&gt;&lt;isbn&gt;1537-6591&lt;/isbn&gt;&lt;accession-num&gt;29514236&lt;/accession-num&gt;&lt;urls&gt;&lt;related-urls&gt;&lt;url&gt;https://www.ncbi.nlm.nih.gov/pubmed/29514236&lt;/url&gt;&lt;/related-urls&gt;&lt;/urls&gt;&lt;custom2&gt;PMC5850628&lt;/custom2&gt;&lt;electronic-resource-num&gt;10.1093/cid/cix1143&lt;/electronic-resource-num&gt;&lt;language&gt;eng&lt;/language&gt;&lt;/record&gt;&lt;/Cite&gt;&lt;/EndNote&gt;</w:instrText>
      </w:r>
      <w:r w:rsidR="002906AB" w:rsidRPr="00313B89">
        <w:fldChar w:fldCharType="separate"/>
      </w:r>
      <w:r w:rsidR="002A7253" w:rsidRPr="00313B89">
        <w:rPr>
          <w:noProof/>
        </w:rPr>
        <w:t>[6]</w:t>
      </w:r>
      <w:r w:rsidR="002906AB" w:rsidRPr="00313B89">
        <w:fldChar w:fldCharType="end"/>
      </w:r>
      <w:r w:rsidR="00A664F3" w:rsidRPr="00313B89">
        <w:t xml:space="preserve"> </w:t>
      </w:r>
      <w:r w:rsidRPr="00313B89">
        <w:t>and clinical outcomes</w:t>
      </w:r>
      <w:r w:rsidR="00531D94" w:rsidRPr="00313B89">
        <w:fldChar w:fldCharType="begin">
          <w:fldData xml:space="preserve">PEVuZE5vdGU+PENpdGUgRXhjbHVkZVllYXI9IjEiPjxBdXRob3I+TWZpbmFuZ2E8L0F1dGhvcj48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=
</w:fldData>
        </w:fldChar>
      </w:r>
      <w:r w:rsidR="00531D94" w:rsidRPr="00313B89">
        <w:instrText xml:space="preserve"> ADDIN EN.CITE </w:instrText>
      </w:r>
      <w:r w:rsidR="00531D94" w:rsidRPr="00313B89">
        <w:fldChar w:fldCharType="begin">
          <w:fldData xml:space="preserve">PEVuZE5vdGU+PENpdGUgRXhjbHVkZVllYXI9IjEiPjxBdXRob3I+TWZpbmFuZ2E8L0F1dGhvcj48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=
</w:fldData>
        </w:fldChar>
      </w:r>
      <w:r w:rsidR="00531D94" w:rsidRPr="00313B89">
        <w:instrText xml:space="preserve"> ADDIN EN.CITE.DATA </w:instrText>
      </w:r>
      <w:r w:rsidR="00531D94" w:rsidRPr="00313B89">
        <w:fldChar w:fldCharType="end"/>
      </w:r>
      <w:r w:rsidR="00531D94" w:rsidRPr="00313B89">
        <w:fldChar w:fldCharType="separate"/>
      </w:r>
      <w:r w:rsidR="00531D94" w:rsidRPr="00313B89">
        <w:rPr>
          <w:noProof/>
        </w:rPr>
        <w:t>[3]</w:t>
      </w:r>
      <w:r w:rsidR="00531D94" w:rsidRPr="00313B89">
        <w:fldChar w:fldCharType="end"/>
      </w:r>
      <w:r w:rsidR="00A664F3" w:rsidRPr="00313B89">
        <w:t xml:space="preserve"> </w:t>
      </w:r>
      <w:r w:rsidRPr="00313B89">
        <w:t xml:space="preserve">in patients </w:t>
      </w:r>
      <w:r w:rsidR="002A7253" w:rsidRPr="00313B89">
        <w:t>with</w:t>
      </w:r>
      <w:r w:rsidRPr="00313B89">
        <w:t xml:space="preserve"> higher CD4 counts (101-200 cells/µL). </w:t>
      </w:r>
      <w:r w:rsidR="001F1039" w:rsidRPr="00313B89">
        <w:t xml:space="preserve">Increasing the CD4 </w:t>
      </w:r>
      <w:r w:rsidR="00F03023" w:rsidRPr="00313B89">
        <w:t xml:space="preserve">threshold </w:t>
      </w:r>
      <w:r w:rsidR="001F1039" w:rsidRPr="00313B89">
        <w:t xml:space="preserve">for CrAg screening may </w:t>
      </w:r>
      <w:r w:rsidR="002A7253" w:rsidRPr="00313B89">
        <w:t>prevent</w:t>
      </w:r>
      <w:r w:rsidR="001F1039" w:rsidRPr="00313B89">
        <w:t xml:space="preserve"> </w:t>
      </w:r>
      <w:r w:rsidR="002A7253" w:rsidRPr="00313B89">
        <w:t xml:space="preserve">additional </w:t>
      </w:r>
      <w:r w:rsidR="001F1039" w:rsidRPr="00313B89">
        <w:t>CM</w:t>
      </w:r>
      <w:r w:rsidR="002A7253" w:rsidRPr="00313B89">
        <w:t xml:space="preserve"> cases</w:t>
      </w:r>
      <w:r w:rsidR="00531D94" w:rsidRPr="00313B89">
        <w:fldChar w:fldCharType="begin">
          <w:fldData xml:space="preserve">PEVuZE5vdGU+PENpdGUgRXhjbHVkZVllYXI9IjEiPjxBdXRob3I+VHVndW1lPC9BdXRob3I+PFll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</w:fldData>
        </w:fldChar>
      </w:r>
      <w:r w:rsidR="002A7253" w:rsidRPr="00313B89">
        <w:instrText xml:space="preserve"> ADDIN EN.CITE </w:instrText>
      </w:r>
      <w:r w:rsidR="002A7253" w:rsidRPr="00313B89">
        <w:fldChar w:fldCharType="begin">
          <w:fldData xml:space="preserve">PEVuZE5vdGU+PENpdGUgRXhjbHVkZVllYXI9IjEiPjxBdXRob3I+VHVndW1lPC9BdXRob3I+PFll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</w:fldData>
        </w:fldChar>
      </w:r>
      <w:r w:rsidR="002A7253" w:rsidRPr="00313B89">
        <w:instrText xml:space="preserve"> ADDIN EN.CITE.DATA </w:instrText>
      </w:r>
      <w:r w:rsidR="002A7253" w:rsidRPr="00313B89">
        <w:fldChar w:fldCharType="end"/>
      </w:r>
      <w:r w:rsidR="00531D94" w:rsidRPr="00313B89">
        <w:fldChar w:fldCharType="separate"/>
      </w:r>
      <w:r w:rsidR="002A7253" w:rsidRPr="00313B89">
        <w:rPr>
          <w:noProof/>
        </w:rPr>
        <w:t>[7]</w:t>
      </w:r>
      <w:r w:rsidR="00531D94" w:rsidRPr="00313B89">
        <w:fldChar w:fldCharType="end"/>
      </w:r>
      <w:r w:rsidR="001F1039" w:rsidRPr="00313B89">
        <w:t xml:space="preserve">, </w:t>
      </w:r>
      <w:r w:rsidR="007C10F0">
        <w:t>as well as</w:t>
      </w:r>
      <w:r w:rsidR="001F1039" w:rsidRPr="00313B89">
        <w:t xml:space="preserve"> simplify AHD interventions by having a single CD4 cutoff </w:t>
      </w:r>
      <w:r w:rsidR="002A7253" w:rsidRPr="00313B89">
        <w:t>of</w:t>
      </w:r>
      <w:r w:rsidR="001F1039" w:rsidRPr="00313B89">
        <w:t xml:space="preserve"> 200 cells/µL. </w:t>
      </w:r>
      <w:r w:rsidRPr="00313B89">
        <w:t xml:space="preserve">In 2018, the World Health Organization conditionally recommended increasing </w:t>
      </w:r>
      <w:r w:rsidR="00F03023" w:rsidRPr="00313B89">
        <w:t xml:space="preserve">the </w:t>
      </w:r>
      <w:r w:rsidRPr="00313B89">
        <w:t xml:space="preserve">CD4 </w:t>
      </w:r>
      <w:r w:rsidR="00C15510" w:rsidRPr="00313B89">
        <w:t>threshold</w:t>
      </w:r>
      <w:r w:rsidRPr="00313B89">
        <w:t xml:space="preserve"> for CrAg screening </w:t>
      </w:r>
      <w:r w:rsidR="002A7253" w:rsidRPr="00313B89">
        <w:t>t</w:t>
      </w:r>
      <w:r w:rsidRPr="00313B89">
        <w:t>o ≤200 cells/µL</w:t>
      </w:r>
      <w:r w:rsidR="00A5712B" w:rsidRPr="00313B89">
        <w:t>,</w:t>
      </w:r>
      <w:r w:rsidRPr="00313B89">
        <w:t xml:space="preserve"> while </w:t>
      </w:r>
      <w:r w:rsidR="00A664F3" w:rsidRPr="00313B89">
        <w:t>emphasizing</w:t>
      </w:r>
      <w:r w:rsidRPr="00313B89">
        <w:t xml:space="preserve"> </w:t>
      </w:r>
      <w:r w:rsidR="00513F66" w:rsidRPr="00313B89">
        <w:t xml:space="preserve">that it was </w:t>
      </w:r>
      <w:r w:rsidRPr="00313B89">
        <w:t xml:space="preserve">a research priority </w:t>
      </w:r>
      <w:r w:rsidR="00A664F3" w:rsidRPr="00313B89">
        <w:t>to</w:t>
      </w:r>
      <w:r w:rsidRPr="00313B89">
        <w:t xml:space="preserve"> better </w:t>
      </w:r>
      <w:r w:rsidR="00A664F3" w:rsidRPr="00313B89">
        <w:t>understand outcomes</w:t>
      </w:r>
      <w:r w:rsidRPr="00313B89">
        <w:t xml:space="preserve"> </w:t>
      </w:r>
      <w:r w:rsidR="00A664F3" w:rsidRPr="00313B89">
        <w:t>in these CrAg-positive</w:t>
      </w:r>
      <w:r w:rsidRPr="00313B89">
        <w:t xml:space="preserve"> patients </w:t>
      </w:r>
      <w:r w:rsidR="00A664F3" w:rsidRPr="00313B89">
        <w:t>with</w:t>
      </w:r>
      <w:r w:rsidRPr="00313B89">
        <w:t xml:space="preserve"> higher CD4 counts</w:t>
      </w:r>
      <w:r w:rsidR="002906AB" w:rsidRPr="00313B89">
        <w:fldChar w:fldCharType="begin"/>
      </w:r>
      <w:r w:rsidR="002A7253" w:rsidRPr="00313B89">
        <w:instrText xml:space="preserve"> ADDIN EN.CITE &lt;EndNote&gt;&lt;Cite ExcludeYear="1"&gt;&lt;RecNum&gt;21379&lt;/RecNum&gt;&lt;DisplayText&gt;[8]&lt;/DisplayText&gt;&lt;record&gt;&lt;rec-number&gt;21379&lt;/rec-number&gt;&lt;foreign-keys&gt;&lt;key app="EN" db-id="wwfsxf2div5adcepzf8vttwzwx9xafadetxa" timestamp="1528783786" guid="396d1f11-29f9-4fbf-b68d-debaf76fe019"&gt;21379&lt;/key&gt;&lt;/foreign-keys&gt;&lt;ref-type name="Generic"&gt;13&lt;/ref-type&gt;&lt;contributors&gt;&lt;/contributors&gt;&lt;titles&gt;&lt;title&gt;&lt;style face="normal" font="default" size="100%"&gt;World Health Organization. 2018 Guidelines for the diagnosis, management and prevention of cryptococcal disease. &lt;/style&gt;&lt;style face="italic" font="default" size="100%"&gt;WHO press&lt;/style&gt;&lt;style face="normal" font="default" size="100%"&gt;. Available at: http://www.who.int/hiv/pub/guidelines/cryptococcal-disease/en/. Accessed on: 1 Mar 2020&lt;/style&gt;&lt;/title&gt;&lt;/titles&gt;&lt;dates&gt;&lt;/dates&gt;&lt;urls&gt;&lt;/urls&gt;&lt;/record&gt;&lt;/Cite&gt;&lt;/EndNote&gt;</w:instrText>
      </w:r>
      <w:r w:rsidR="002906AB" w:rsidRPr="00313B89">
        <w:fldChar w:fldCharType="separate"/>
      </w:r>
      <w:r w:rsidR="002A7253" w:rsidRPr="00313B89">
        <w:rPr>
          <w:noProof/>
        </w:rPr>
        <w:t>[8]</w:t>
      </w:r>
      <w:r w:rsidR="002906AB" w:rsidRPr="00313B89">
        <w:fldChar w:fldCharType="end"/>
      </w:r>
      <w:r w:rsidRPr="00313B89">
        <w:t xml:space="preserve">. </w:t>
      </w:r>
    </w:p>
    <w:p w14:paraId="1218899A" w14:textId="1EF83E98" w:rsidR="00BE704C" w:rsidRPr="00313B89" w:rsidRDefault="00F03023" w:rsidP="00ED0051">
      <w:pPr>
        <w:spacing w:after="120" w:line="480" w:lineRule="auto"/>
        <w:jc w:val="both"/>
      </w:pPr>
      <w:r w:rsidRPr="00313B89">
        <w:t>In a cohort of patients receiving CD4 testing at the Botswana-Harvard HIV Reference Laboratory (BHHRL) in Gaborone, Botswana, w</w:t>
      </w:r>
      <w:r w:rsidR="001B7BB4" w:rsidRPr="00313B89">
        <w:t xml:space="preserve">e performed a study to </w:t>
      </w:r>
      <w:r w:rsidR="000C2A38" w:rsidRPr="00313B89">
        <w:t>determine</w:t>
      </w:r>
      <w:r w:rsidR="000903E1" w:rsidRPr="00313B89">
        <w:t xml:space="preserve"> clinical features and outcomes of patients </w:t>
      </w:r>
      <w:r w:rsidR="001B7BB4" w:rsidRPr="00313B89">
        <w:t>undergoing</w:t>
      </w:r>
      <w:r w:rsidR="000903E1" w:rsidRPr="00313B89">
        <w:t xml:space="preserve"> CrAg screening </w:t>
      </w:r>
      <w:r w:rsidR="001B7BB4" w:rsidRPr="00313B89">
        <w:t>at the increased</w:t>
      </w:r>
      <w:r w:rsidR="000903E1" w:rsidRPr="00313B89">
        <w:t xml:space="preserve"> CD4 </w:t>
      </w:r>
      <w:r w:rsidR="001B7BB4" w:rsidRPr="00313B89">
        <w:t xml:space="preserve">threshold </w:t>
      </w:r>
      <w:r w:rsidR="000903E1" w:rsidRPr="00313B89">
        <w:t>of 101-200 cells/µL</w:t>
      </w:r>
      <w:r w:rsidR="008766EC" w:rsidRPr="00313B89">
        <w:t xml:space="preserve"> </w:t>
      </w:r>
      <w:r w:rsidR="00BE704C" w:rsidRPr="00313B89">
        <w:t>and compare</w:t>
      </w:r>
      <w:r w:rsidR="000C2A38" w:rsidRPr="00313B89">
        <w:t>d</w:t>
      </w:r>
      <w:r w:rsidR="00BE704C" w:rsidRPr="00313B89">
        <w:t xml:space="preserve"> </w:t>
      </w:r>
      <w:r w:rsidR="000C2A38" w:rsidRPr="00313B89">
        <w:t xml:space="preserve">findings to those </w:t>
      </w:r>
      <w:r w:rsidR="00BE704C" w:rsidRPr="00313B89">
        <w:t>with CD4 ≤100 cells/µL</w:t>
      </w:r>
      <w:r w:rsidR="00A664F3" w:rsidRPr="00313B89">
        <w:t xml:space="preserve">. </w:t>
      </w:r>
    </w:p>
    <w:p w14:paraId="7F800842" w14:textId="77777777" w:rsidR="00862768" w:rsidRPr="00313B89" w:rsidRDefault="00862768" w:rsidP="00ED0051">
      <w:pPr>
        <w:spacing w:after="120" w:line="480" w:lineRule="auto"/>
        <w:jc w:val="both"/>
      </w:pPr>
    </w:p>
    <w:p w14:paraId="76DD9AA2" w14:textId="315F4BF4" w:rsidR="008766EC" w:rsidRPr="00313B89" w:rsidRDefault="008766EC" w:rsidP="00ED0051">
      <w:pPr>
        <w:spacing w:after="120" w:line="480" w:lineRule="auto"/>
        <w:jc w:val="both"/>
        <w:rPr>
          <w:b/>
        </w:rPr>
      </w:pPr>
      <w:r w:rsidRPr="00313B89">
        <w:rPr>
          <w:b/>
        </w:rPr>
        <w:t>METHODS</w:t>
      </w:r>
    </w:p>
    <w:p w14:paraId="2883A098" w14:textId="17C670F2" w:rsidR="00A701C9" w:rsidRPr="00313B89" w:rsidRDefault="008766EC" w:rsidP="00ED0051">
      <w:pPr>
        <w:spacing w:after="120" w:line="480" w:lineRule="auto"/>
        <w:jc w:val="both"/>
      </w:pPr>
      <w:r w:rsidRPr="00313B89">
        <w:t xml:space="preserve">The </w:t>
      </w:r>
      <w:r w:rsidR="00863C4A" w:rsidRPr="00313B89">
        <w:t xml:space="preserve">screening </w:t>
      </w:r>
      <w:r w:rsidRPr="00313B89">
        <w:t xml:space="preserve">cohort included </w:t>
      </w:r>
      <w:r w:rsidR="00661EC3" w:rsidRPr="00313B89">
        <w:t xml:space="preserve">sequential </w:t>
      </w:r>
      <w:r w:rsidRPr="00313B89">
        <w:t xml:space="preserve">patients </w:t>
      </w:r>
      <w:r w:rsidR="00661EC3" w:rsidRPr="00313B89">
        <w:t>undergoing CrAg</w:t>
      </w:r>
      <w:r w:rsidRPr="00313B89">
        <w:t xml:space="preserve"> </w:t>
      </w:r>
      <w:r w:rsidR="00661EC3" w:rsidRPr="00313B89">
        <w:t xml:space="preserve">screening </w:t>
      </w:r>
      <w:r w:rsidRPr="00313B89">
        <w:t>at BHHRL</w:t>
      </w:r>
      <w:r w:rsidR="00661EC3" w:rsidRPr="00313B89">
        <w:t xml:space="preserve"> January 2018 </w:t>
      </w:r>
      <w:r w:rsidR="002A7253" w:rsidRPr="00313B89">
        <w:t>through</w:t>
      </w:r>
      <w:r w:rsidR="00661EC3" w:rsidRPr="00313B89">
        <w:t xml:space="preserve"> January 2019. BHHRL </w:t>
      </w:r>
      <w:r w:rsidR="00EA2A77" w:rsidRPr="00313B89">
        <w:t>provides</w:t>
      </w:r>
      <w:r w:rsidRPr="00313B89">
        <w:t xml:space="preserve"> </w:t>
      </w:r>
      <w:r w:rsidR="00793A0C" w:rsidRPr="00313B89">
        <w:t>almost all</w:t>
      </w:r>
      <w:r w:rsidRPr="00313B89">
        <w:t xml:space="preserve"> CD4 testing </w:t>
      </w:r>
      <w:r w:rsidR="00661EC3" w:rsidRPr="00313B89">
        <w:t xml:space="preserve">for </w:t>
      </w:r>
      <w:r w:rsidRPr="00313B89">
        <w:t xml:space="preserve">27 ART clinics and a </w:t>
      </w:r>
      <w:r w:rsidRPr="00313B89">
        <w:lastRenderedPageBreak/>
        <w:t xml:space="preserve">national referral hospital in </w:t>
      </w:r>
      <w:r w:rsidR="001D161E" w:rsidRPr="00313B89">
        <w:t>greater</w:t>
      </w:r>
      <w:r w:rsidRPr="00313B89">
        <w:t xml:space="preserve"> Gaborone. </w:t>
      </w:r>
      <w:r w:rsidR="00642D13" w:rsidRPr="00313B89">
        <w:t xml:space="preserve">From January-June 2018 residual EDTA </w:t>
      </w:r>
      <w:r w:rsidRPr="00313B89">
        <w:t xml:space="preserve">blood samples </w:t>
      </w:r>
      <w:r w:rsidR="00642D13" w:rsidRPr="00313B89">
        <w:t xml:space="preserve">from </w:t>
      </w:r>
      <w:r w:rsidRPr="00313B89">
        <w:t>patients with a CD4 ≤100 cells/µL underwent real-time reflex CrAg screening at Botswana’s National Health Laboratory (NHL)</w:t>
      </w:r>
      <w:r w:rsidR="00EA2A77" w:rsidRPr="00313B89">
        <w:t xml:space="preserve"> using the IMMY lateral flow assay (Norman, OK)</w:t>
      </w:r>
      <w:r w:rsidRPr="00313B89">
        <w:t xml:space="preserve">; </w:t>
      </w:r>
      <w:r w:rsidR="00314B13" w:rsidRPr="00313B89">
        <w:t xml:space="preserve">in June 2018 </w:t>
      </w:r>
      <w:r w:rsidRPr="00313B89">
        <w:t xml:space="preserve">the CrAg screening threshold was increased to ≤200 cells/µL following </w:t>
      </w:r>
      <w:r w:rsidR="00A664F3" w:rsidRPr="00313B89">
        <w:t xml:space="preserve">the </w:t>
      </w:r>
      <w:r w:rsidR="00EA2A77" w:rsidRPr="00313B89">
        <w:t xml:space="preserve">publication of </w:t>
      </w:r>
      <w:r w:rsidR="001D161E" w:rsidRPr="00313B89">
        <w:t>updated WHO recommendations</w:t>
      </w:r>
      <w:r w:rsidR="002906AB" w:rsidRPr="00313B89">
        <w:fldChar w:fldCharType="begin"/>
      </w:r>
      <w:r w:rsidR="002A7253" w:rsidRPr="00313B89">
        <w:instrText xml:space="preserve"> ADDIN EN.CITE &lt;EndNote&gt;&lt;Cite ExcludeYear="1"&gt;&lt;RecNum&gt;21379&lt;/RecNum&gt;&lt;DisplayText&gt;[8]&lt;/DisplayText&gt;&lt;record&gt;&lt;rec-number&gt;21379&lt;/rec-number&gt;&lt;foreign-keys&gt;&lt;key app="EN" db-id="wwfsxf2div5adcepzf8vttwzwx9xafadetxa" timestamp="1528783786" guid="396d1f11-29f9-4fbf-b68d-debaf76fe019"&gt;21379&lt;/key&gt;&lt;/foreign-keys&gt;&lt;ref-type name="Generic"&gt;13&lt;/ref-type&gt;&lt;contributors&gt;&lt;/contributors&gt;&lt;titles&gt;&lt;title&gt;&lt;style face="normal" font="default" size="100%"&gt;World Health Organization. 2018 Guidelines for the diagnosis, management and prevention of cryptococcal disease. &lt;/style&gt;&lt;style face="italic" font="default" size="100%"&gt;WHO press&lt;/style&gt;&lt;style face="normal" font="default" size="100%"&gt;. Available at: http://www.who.int/hiv/pub/guidelines/cryptococcal-disease/en/. Accessed on: 1 Mar 2020&lt;/style&gt;&lt;/title&gt;&lt;/titles&gt;&lt;dates&gt;&lt;/dates&gt;&lt;urls&gt;&lt;/urls&gt;&lt;/record&gt;&lt;/Cite&gt;&lt;/EndNote&gt;</w:instrText>
      </w:r>
      <w:r w:rsidR="002906AB" w:rsidRPr="00313B89">
        <w:fldChar w:fldCharType="separate"/>
      </w:r>
      <w:r w:rsidR="002A7253" w:rsidRPr="00313B89">
        <w:rPr>
          <w:noProof/>
        </w:rPr>
        <w:t>[8]</w:t>
      </w:r>
      <w:r w:rsidR="002906AB" w:rsidRPr="00313B89">
        <w:fldChar w:fldCharType="end"/>
      </w:r>
      <w:r w:rsidRPr="00313B89">
        <w:t xml:space="preserve">. </w:t>
      </w:r>
    </w:p>
    <w:p w14:paraId="07AD73B4" w14:textId="0D09917D" w:rsidR="00812739" w:rsidRPr="00313B89" w:rsidRDefault="008766EC" w:rsidP="00ED0051">
      <w:pPr>
        <w:spacing w:after="120" w:line="480" w:lineRule="auto"/>
        <w:jc w:val="both"/>
      </w:pPr>
      <w:r w:rsidRPr="00313B89">
        <w:t>Non-preg</w:t>
      </w:r>
      <w:r w:rsidR="00135C14" w:rsidRPr="00313B89">
        <w:t>n</w:t>
      </w:r>
      <w:r w:rsidRPr="00313B89">
        <w:t>ant CrAg-positive adults</w:t>
      </w:r>
      <w:r w:rsidR="00A701C9" w:rsidRPr="00313B89">
        <w:t xml:space="preserve"> (≥18</w:t>
      </w:r>
      <w:r w:rsidR="002A7253" w:rsidRPr="00313B89">
        <w:t>-</w:t>
      </w:r>
      <w:r w:rsidR="00A701C9" w:rsidRPr="00313B89">
        <w:t>years)</w:t>
      </w:r>
      <w:r w:rsidRPr="00313B89">
        <w:t xml:space="preserve"> </w:t>
      </w:r>
      <w:r w:rsidR="00A701C9" w:rsidRPr="00313B89">
        <w:t>attending</w:t>
      </w:r>
      <w:r w:rsidRPr="00313B89">
        <w:t xml:space="preserve"> </w:t>
      </w:r>
      <w:r w:rsidR="00793A0C" w:rsidRPr="00313B89">
        <w:t>local HIV</w:t>
      </w:r>
      <w:r w:rsidRPr="00313B89">
        <w:t xml:space="preserve"> clinics </w:t>
      </w:r>
      <w:r w:rsidR="00A701C9" w:rsidRPr="00313B89">
        <w:t>with</w:t>
      </w:r>
      <w:r w:rsidR="007C10F0">
        <w:t xml:space="preserve">out </w:t>
      </w:r>
      <w:r w:rsidRPr="00313B89">
        <w:t xml:space="preserve">prior </w:t>
      </w:r>
      <w:r w:rsidR="00C55514" w:rsidRPr="00313B89">
        <w:t>CM</w:t>
      </w:r>
      <w:r w:rsidRPr="00313B89">
        <w:t xml:space="preserve"> were enrolled by </w:t>
      </w:r>
      <w:r w:rsidR="00A664F3" w:rsidRPr="00313B89">
        <w:t>the</w:t>
      </w:r>
      <w:r w:rsidRPr="00313B89">
        <w:t xml:space="preserve"> </w:t>
      </w:r>
      <w:r w:rsidR="00A664F3" w:rsidRPr="00313B89">
        <w:t>research</w:t>
      </w:r>
      <w:r w:rsidRPr="00313B89">
        <w:t xml:space="preserve"> team</w:t>
      </w:r>
      <w:r w:rsidR="00D53CC5" w:rsidRPr="00313B89">
        <w:t xml:space="preserve"> into a secondary “treatment” cohort</w:t>
      </w:r>
      <w:r w:rsidRPr="00313B89">
        <w:t xml:space="preserve"> </w:t>
      </w:r>
      <w:r w:rsidR="00D53CC5" w:rsidRPr="00313B89">
        <w:t xml:space="preserve">and </w:t>
      </w:r>
      <w:r w:rsidR="001A13D0" w:rsidRPr="00313B89">
        <w:t xml:space="preserve">prospectively followed-up and managed by the study team. Patients ineligible for the treatment cohort were managed by the patients’ clinical care providers who were notified about CrAg results and referred to national treatment guidelines </w:t>
      </w:r>
      <w:r w:rsidR="002906AB" w:rsidRPr="00313B89">
        <w:fldChar w:fldCharType="begin"/>
      </w:r>
      <w:r w:rsidR="002A7253" w:rsidRPr="00313B89">
        <w:instrText xml:space="preserve"> ADDIN EN.CITE &lt;EndNote&gt;&lt;Cite ExcludeYear="1"&gt;&lt;RecNum&gt;10335&lt;/RecNum&gt;&lt;DisplayText&gt;[9]&lt;/DisplayText&gt;&lt;record&gt;&lt;rec-number&gt;10335&lt;/rec-number&gt;&lt;foreign-keys&gt;&lt;key app="EN" db-id="wwfsxf2div5adcepzf8vttwzwx9xafadetxa" timestamp="0" guid="4abd179a-8ce3-429f-942c-b320164d528b"&gt;10335&lt;/key&gt;&lt;/foreign-keys&gt;&lt;ref-type name="Report"&gt;27&lt;/ref-type&gt;&lt;contributors&gt;&lt;/contributors&gt;&lt;titles&gt;&lt;title&gt;Botswana Ministry of Health. 2016 integrated HIV clinical care guidelines. Available at: https://aidsfree.usaid.gov/sites/default/files/botswana_art_2016.pdf. Accessed 1 March 2020&lt;/title&gt;&lt;/titles&gt;&lt;dates&gt;&lt;/dates&gt;&lt;urls&gt;&lt;/urls&gt;&lt;/record&gt;&lt;/Cite&gt;&lt;/EndNote&gt;</w:instrText>
      </w:r>
      <w:r w:rsidR="002906AB" w:rsidRPr="00313B89">
        <w:fldChar w:fldCharType="separate"/>
      </w:r>
      <w:r w:rsidR="002A7253" w:rsidRPr="00313B89">
        <w:rPr>
          <w:noProof/>
        </w:rPr>
        <w:t>[9]</w:t>
      </w:r>
      <w:r w:rsidR="002906AB" w:rsidRPr="00313B89">
        <w:fldChar w:fldCharType="end"/>
      </w:r>
      <w:r w:rsidR="001A13D0" w:rsidRPr="00313B89">
        <w:t>. Recommended management was to offer</w:t>
      </w:r>
      <w:r w:rsidRPr="00313B89">
        <w:t xml:space="preserve"> lumbar puncture</w:t>
      </w:r>
      <w:r w:rsidR="007C6D84" w:rsidRPr="00313B89">
        <w:t xml:space="preserve"> (LP)</w:t>
      </w:r>
      <w:r w:rsidRPr="00313B89">
        <w:t xml:space="preserve"> to </w:t>
      </w:r>
      <w:r w:rsidR="001A13D0" w:rsidRPr="00313B89">
        <w:t xml:space="preserve">all CrAg-positive individuals to </w:t>
      </w:r>
      <w:r w:rsidR="006B35F9" w:rsidRPr="00313B89">
        <w:t>assess</w:t>
      </w:r>
      <w:r w:rsidR="00C15510" w:rsidRPr="00313B89">
        <w:t xml:space="preserve"> </w:t>
      </w:r>
      <w:r w:rsidR="00A664F3" w:rsidRPr="00313B89">
        <w:t>for</w:t>
      </w:r>
      <w:r w:rsidRPr="00313B89">
        <w:t xml:space="preserve"> </w:t>
      </w:r>
      <w:r w:rsidR="00812739" w:rsidRPr="00313B89">
        <w:t xml:space="preserve">baseline </w:t>
      </w:r>
      <w:r w:rsidR="00A664F3" w:rsidRPr="00313B89">
        <w:t>CM</w:t>
      </w:r>
      <w:r w:rsidR="00C15510" w:rsidRPr="00313B89">
        <w:t xml:space="preserve"> (by cerebrospinal fluid CrAg, India ink, and culture)</w:t>
      </w:r>
      <w:r w:rsidR="00812739" w:rsidRPr="00313B89">
        <w:t>,</w:t>
      </w:r>
      <w:r w:rsidR="001A13D0" w:rsidRPr="00313B89">
        <w:t xml:space="preserve"> </w:t>
      </w:r>
      <w:r w:rsidR="00812739" w:rsidRPr="00313B89">
        <w:t>with</w:t>
      </w:r>
      <w:r w:rsidR="001A13D0" w:rsidRPr="00313B89">
        <w:t xml:space="preserve"> </w:t>
      </w:r>
      <w:r w:rsidRPr="00313B89">
        <w:t>pre-emptive fluconazole</w:t>
      </w:r>
      <w:r w:rsidR="00C566EB" w:rsidRPr="00313B89">
        <w:t xml:space="preserve"> 1200mg/day</w:t>
      </w:r>
      <w:r w:rsidR="00812739" w:rsidRPr="00313B89">
        <w:t xml:space="preserve"> for those without confirmed CM</w:t>
      </w:r>
      <w:r w:rsidR="006E5E28" w:rsidRPr="00313B89">
        <w:t xml:space="preserve"> for two weeks, followed by standard consolidation and maintenance therapy</w:t>
      </w:r>
      <w:r w:rsidR="00812739" w:rsidRPr="00313B89">
        <w:t>.</w:t>
      </w:r>
      <w:r w:rsidR="004A4209" w:rsidRPr="00313B89">
        <w:t xml:space="preserve"> </w:t>
      </w:r>
      <w:r w:rsidR="00812739" w:rsidRPr="00313B89">
        <w:t>T</w:t>
      </w:r>
      <w:r w:rsidR="00C15510" w:rsidRPr="00313B89">
        <w:t xml:space="preserve">hose with CM </w:t>
      </w:r>
      <w:r w:rsidR="00812739" w:rsidRPr="00313B89">
        <w:t xml:space="preserve">were </w:t>
      </w:r>
      <w:r w:rsidR="00C15510" w:rsidRPr="00313B89">
        <w:t>referred for hospitalization and amphotericin B-based treatment</w:t>
      </w:r>
      <w:r w:rsidR="002906AB" w:rsidRPr="00313B89">
        <w:fldChar w:fldCharType="begin"/>
      </w:r>
      <w:r w:rsidR="002A7253" w:rsidRPr="00313B89">
        <w:instrText xml:space="preserve"> ADDIN EN.CITE &lt;EndNote&gt;&lt;Cite ExcludeYear="1"&gt;&lt;RecNum&gt;10335&lt;/RecNum&gt;&lt;DisplayText&gt;[9]&lt;/DisplayText&gt;&lt;record&gt;&lt;rec-number&gt;10335&lt;/rec-number&gt;&lt;foreign-keys&gt;&lt;key app="EN" db-id="wwfsxf2div5adcepzf8vttwzwx9xafadetxa" timestamp="0" guid="4abd179a-8ce3-429f-942c-b320164d528b"&gt;10335&lt;/key&gt;&lt;/foreign-keys&gt;&lt;ref-type name="Report"&gt;27&lt;/ref-type&gt;&lt;contributors&gt;&lt;/contributors&gt;&lt;titles&gt;&lt;title&gt;Botswana Ministry of Health. 2016 integrated HIV clinical care guidelines. Available at: https://aidsfree.usaid.gov/sites/default/files/botswana_art_2016.pdf. Accessed 1 March 2020&lt;/title&gt;&lt;/titles&gt;&lt;dates&gt;&lt;/dates&gt;&lt;urls&gt;&lt;/urls&gt;&lt;/record&gt;&lt;/Cite&gt;&lt;/EndNote&gt;</w:instrText>
      </w:r>
      <w:r w:rsidR="002906AB" w:rsidRPr="00313B89">
        <w:fldChar w:fldCharType="separate"/>
      </w:r>
      <w:r w:rsidR="002A7253" w:rsidRPr="00313B89">
        <w:rPr>
          <w:noProof/>
        </w:rPr>
        <w:t>[9]</w:t>
      </w:r>
      <w:r w:rsidR="002906AB" w:rsidRPr="00313B89">
        <w:fldChar w:fldCharType="end"/>
      </w:r>
      <w:r w:rsidR="00BE704C" w:rsidRPr="00313B89">
        <w:t xml:space="preserve">. </w:t>
      </w:r>
    </w:p>
    <w:p w14:paraId="6124516E" w14:textId="4ABB6532" w:rsidR="008766EC" w:rsidRPr="00313B89" w:rsidRDefault="00067C30" w:rsidP="00ED0051">
      <w:pPr>
        <w:spacing w:after="120" w:line="480" w:lineRule="auto"/>
        <w:jc w:val="both"/>
      </w:pPr>
      <w:r w:rsidRPr="00313B89">
        <w:t>T</w:t>
      </w:r>
      <w:r w:rsidR="008766EC" w:rsidRPr="00313B89">
        <w:t xml:space="preserve">he national electronic medical record (EMR) </w:t>
      </w:r>
      <w:r w:rsidRPr="00313B89">
        <w:t xml:space="preserve">was queried </w:t>
      </w:r>
      <w:r w:rsidR="008766EC" w:rsidRPr="00313B89">
        <w:t xml:space="preserve">for </w:t>
      </w:r>
      <w:r w:rsidR="001D161E" w:rsidRPr="00313B89">
        <w:t>history of</w:t>
      </w:r>
      <w:r w:rsidR="008766EC" w:rsidRPr="00313B89">
        <w:t xml:space="preserve"> </w:t>
      </w:r>
      <w:r w:rsidR="00BE704C" w:rsidRPr="00313B89">
        <w:t xml:space="preserve">prior </w:t>
      </w:r>
      <w:r w:rsidR="008766EC" w:rsidRPr="00313B89">
        <w:t xml:space="preserve">HIV, CD4, and </w:t>
      </w:r>
      <w:r w:rsidR="001D161E" w:rsidRPr="00313B89">
        <w:t xml:space="preserve">HIV </w:t>
      </w:r>
      <w:r w:rsidR="008766EC" w:rsidRPr="00313B89">
        <w:t>viral load</w:t>
      </w:r>
      <w:r w:rsidR="001D161E" w:rsidRPr="00313B89">
        <w:t xml:space="preserve"> (VL)</w:t>
      </w:r>
      <w:r w:rsidR="008766EC" w:rsidRPr="00313B89">
        <w:t xml:space="preserve"> testing </w:t>
      </w:r>
      <w:r w:rsidR="00C045E7">
        <w:t xml:space="preserve">and </w:t>
      </w:r>
      <w:r w:rsidR="00A5712B" w:rsidRPr="00313B89">
        <w:t xml:space="preserve">to </w:t>
      </w:r>
      <w:r w:rsidR="00BC5F68" w:rsidRPr="00313B89">
        <w:t xml:space="preserve">capture any diagnoses of </w:t>
      </w:r>
      <w:r w:rsidR="008766EC" w:rsidRPr="00313B89">
        <w:t xml:space="preserve">CM </w:t>
      </w:r>
      <w:r w:rsidR="001D161E" w:rsidRPr="00313B89">
        <w:t xml:space="preserve">by lumbar puncture </w:t>
      </w:r>
      <w:r w:rsidR="008766EC" w:rsidRPr="00313B89">
        <w:t xml:space="preserve">within 6 months of </w:t>
      </w:r>
      <w:r w:rsidR="00EA2A77" w:rsidRPr="00313B89">
        <w:t xml:space="preserve">CrAg </w:t>
      </w:r>
      <w:r w:rsidR="008766EC" w:rsidRPr="00313B89">
        <w:t>screening</w:t>
      </w:r>
      <w:r w:rsidR="00287C59" w:rsidRPr="00313B89">
        <w:t xml:space="preserve"> for CrAg-screened patients</w:t>
      </w:r>
      <w:r w:rsidR="008766EC" w:rsidRPr="00313B89">
        <w:t xml:space="preserve">. Six-month mortality was </w:t>
      </w:r>
      <w:r w:rsidR="00BC5F68" w:rsidRPr="00313B89">
        <w:t xml:space="preserve">determined </w:t>
      </w:r>
      <w:r w:rsidR="00691372" w:rsidRPr="00313B89">
        <w:t xml:space="preserve">through active follow-up in patients enrolled in the treatment cohort, and </w:t>
      </w:r>
      <w:r w:rsidR="00BC5F68" w:rsidRPr="00313B89">
        <w:t>using</w:t>
      </w:r>
      <w:r w:rsidR="008766EC" w:rsidRPr="00313B89">
        <w:t xml:space="preserve"> the EMR</w:t>
      </w:r>
      <w:r w:rsidR="00691372" w:rsidRPr="00313B89">
        <w:t xml:space="preserve"> in the remainder</w:t>
      </w:r>
      <w:r w:rsidR="007C10F0">
        <w:t>; f</w:t>
      </w:r>
      <w:r w:rsidR="00F75D04" w:rsidRPr="00313B89">
        <w:t>o</w:t>
      </w:r>
      <w:r w:rsidR="009A1DAE" w:rsidRPr="00313B89">
        <w:t xml:space="preserve">r </w:t>
      </w:r>
      <w:r w:rsidR="008766EC" w:rsidRPr="00313B89">
        <w:t>those with</w:t>
      </w:r>
      <w:r w:rsidRPr="00313B89">
        <w:t xml:space="preserve"> </w:t>
      </w:r>
      <w:r w:rsidR="00A664F3" w:rsidRPr="00313B89">
        <w:t>unknown vital status</w:t>
      </w:r>
      <w:r w:rsidR="008766EC" w:rsidRPr="00313B89">
        <w:t xml:space="preserve"> </w:t>
      </w:r>
      <w:r w:rsidR="009A1DAE" w:rsidRPr="00313B89">
        <w:t xml:space="preserve">on study completion the </w:t>
      </w:r>
      <w:r w:rsidR="008766EC" w:rsidRPr="00313B89">
        <w:t xml:space="preserve">national death registry </w:t>
      </w:r>
      <w:r w:rsidR="0088242F" w:rsidRPr="00313B89">
        <w:t xml:space="preserve">was queried </w:t>
      </w:r>
      <w:r w:rsidR="008766EC" w:rsidRPr="00313B89">
        <w:t xml:space="preserve">using a unique national identification number. </w:t>
      </w:r>
    </w:p>
    <w:p w14:paraId="7EA4183F" w14:textId="122618D1" w:rsidR="001D161E" w:rsidRPr="00313B89" w:rsidRDefault="00396BD8" w:rsidP="00ED0051">
      <w:pPr>
        <w:spacing w:after="120" w:line="480" w:lineRule="auto"/>
        <w:jc w:val="both"/>
      </w:pPr>
      <w:r w:rsidRPr="00313B89">
        <w:t>W</w:t>
      </w:r>
      <w:r w:rsidR="008766EC" w:rsidRPr="00313B89">
        <w:t xml:space="preserve">e </w:t>
      </w:r>
      <w:r w:rsidR="00620A50" w:rsidRPr="00313B89">
        <w:t>de</w:t>
      </w:r>
      <w:r w:rsidR="00061DC2" w:rsidRPr="00313B89">
        <w:t xml:space="preserve">termined </w:t>
      </w:r>
      <w:r w:rsidR="008766EC" w:rsidRPr="00313B89">
        <w:t xml:space="preserve">CrAg prevalence </w:t>
      </w:r>
      <w:r w:rsidR="00BE704C" w:rsidRPr="00313B89">
        <w:t xml:space="preserve">by CD4 strata (≤100 </w:t>
      </w:r>
      <w:r w:rsidR="007C10F0">
        <w:t>vs.</w:t>
      </w:r>
      <w:r w:rsidR="00BE704C" w:rsidRPr="00313B89">
        <w:t xml:space="preserve"> 101-200 cells/µL) </w:t>
      </w:r>
      <w:r w:rsidR="00416E5A" w:rsidRPr="00313B89">
        <w:t>and</w:t>
      </w:r>
      <w:r w:rsidR="005543DC" w:rsidRPr="00313B89">
        <w:t xml:space="preserve"> compared </w:t>
      </w:r>
      <w:r w:rsidR="001D161E" w:rsidRPr="00313B89">
        <w:t xml:space="preserve">characteristics of </w:t>
      </w:r>
      <w:r w:rsidR="00BE704C" w:rsidRPr="00313B89">
        <w:t xml:space="preserve">CrAg-positive </w:t>
      </w:r>
      <w:r w:rsidR="00EA2A77" w:rsidRPr="00313B89">
        <w:t>patients</w:t>
      </w:r>
      <w:r w:rsidR="001D161E" w:rsidRPr="00313B89">
        <w:t xml:space="preserve"> with advanced (CD4 101-200 cells/µL) and very advanced (CD4 ≤100 cells/µL)</w:t>
      </w:r>
      <w:r w:rsidR="00F93952" w:rsidRPr="00313B89">
        <w:t xml:space="preserve"> HIV </w:t>
      </w:r>
      <w:r w:rsidR="00D37B15" w:rsidRPr="00313B89">
        <w:t xml:space="preserve">by chi-square or Wilcoxon rank-sum </w:t>
      </w:r>
      <w:r w:rsidR="00F75D04" w:rsidRPr="00313B89">
        <w:t>test</w:t>
      </w:r>
      <w:r w:rsidR="007C10F0">
        <w:t>ing</w:t>
      </w:r>
      <w:r w:rsidR="001D161E" w:rsidRPr="00313B89">
        <w:t>. We used Cox-</w:t>
      </w:r>
      <w:r w:rsidR="001D161E" w:rsidRPr="00313B89">
        <w:lastRenderedPageBreak/>
        <w:t>proportional hazards models to evaluate mortality</w:t>
      </w:r>
      <w:r w:rsidR="00061DC2" w:rsidRPr="00313B89">
        <w:t xml:space="preserve"> by CrAg and CD4 strata</w:t>
      </w:r>
      <w:r w:rsidR="001D161E" w:rsidRPr="00313B89">
        <w:t xml:space="preserve">, </w:t>
      </w:r>
      <w:r w:rsidR="006C4DA8" w:rsidRPr="00313B89">
        <w:t>with</w:t>
      </w:r>
      <w:r w:rsidR="001D161E" w:rsidRPr="00313B89">
        <w:t xml:space="preserve"> </w:t>
      </w:r>
      <w:r w:rsidR="006C4DA8" w:rsidRPr="00313B89">
        <w:t xml:space="preserve">adjustment </w:t>
      </w:r>
      <w:r w:rsidR="001D161E" w:rsidRPr="00313B89">
        <w:t xml:space="preserve">for covariates </w:t>
      </w:r>
      <w:r w:rsidR="00F21375" w:rsidRPr="00313B89">
        <w:t>potentially</w:t>
      </w:r>
      <w:r w:rsidR="00A5712B" w:rsidRPr="00313B89">
        <w:t xml:space="preserve"> </w:t>
      </w:r>
      <w:r w:rsidR="001D161E" w:rsidRPr="00313B89">
        <w:t>associated with mortality risk</w:t>
      </w:r>
      <w:r w:rsidR="00F93952" w:rsidRPr="00313B89">
        <w:t xml:space="preserve"> </w:t>
      </w:r>
      <w:r w:rsidR="00775BA3" w:rsidRPr="00313B89">
        <w:t xml:space="preserve">(age, sex, </w:t>
      </w:r>
      <w:r w:rsidR="002A7253" w:rsidRPr="00313B89">
        <w:t xml:space="preserve">current </w:t>
      </w:r>
      <w:r w:rsidR="00C933C8" w:rsidRPr="00313B89">
        <w:t xml:space="preserve">ART use, </w:t>
      </w:r>
      <w:r w:rsidR="00775BA3" w:rsidRPr="00313B89">
        <w:t>and CD4 count)</w:t>
      </w:r>
      <w:r w:rsidR="001D161E" w:rsidRPr="00313B89">
        <w:t xml:space="preserve">. Stata Version 13 (College Station, TX) was used for </w:t>
      </w:r>
      <w:r w:rsidR="002A7253" w:rsidRPr="00313B89">
        <w:t xml:space="preserve">all </w:t>
      </w:r>
      <w:r w:rsidR="001D161E" w:rsidRPr="00313B89">
        <w:t>analys</w:t>
      </w:r>
      <w:r w:rsidR="002A7253" w:rsidRPr="00313B89">
        <w:t>e</w:t>
      </w:r>
      <w:r w:rsidR="001D161E" w:rsidRPr="00313B89">
        <w:t xml:space="preserve">s. Approval was obtained from </w:t>
      </w:r>
      <w:r w:rsidR="00793A0C" w:rsidRPr="00313B89">
        <w:t>institutional</w:t>
      </w:r>
      <w:r w:rsidR="001D161E" w:rsidRPr="00313B89">
        <w:t xml:space="preserve"> review boards at Botswana’s Ministry of Health and Wellness, the University of Botswana, and the University of Pennsylvania. </w:t>
      </w:r>
    </w:p>
    <w:p w14:paraId="16776FAF" w14:textId="77777777" w:rsidR="006C4DA8" w:rsidRPr="00313B89" w:rsidRDefault="006C4DA8" w:rsidP="00ED0051">
      <w:pPr>
        <w:spacing w:after="120" w:line="480" w:lineRule="auto"/>
        <w:jc w:val="both"/>
      </w:pPr>
    </w:p>
    <w:p w14:paraId="17A43BEB" w14:textId="629E0AB4" w:rsidR="001D161E" w:rsidRPr="00313B89" w:rsidRDefault="001D161E" w:rsidP="00ED0051">
      <w:pPr>
        <w:spacing w:after="120" w:line="480" w:lineRule="auto"/>
        <w:jc w:val="both"/>
        <w:rPr>
          <w:b/>
        </w:rPr>
      </w:pPr>
      <w:r w:rsidRPr="00313B89">
        <w:rPr>
          <w:b/>
        </w:rPr>
        <w:t>RESULTS</w:t>
      </w:r>
    </w:p>
    <w:p w14:paraId="095B5F2F" w14:textId="1CA0CAE7" w:rsidR="00793A0C" w:rsidRPr="00313B89" w:rsidRDefault="00793A0C" w:rsidP="00ED0051">
      <w:pPr>
        <w:spacing w:after="120" w:line="480" w:lineRule="auto"/>
        <w:jc w:val="both"/>
        <w:rPr>
          <w:i/>
        </w:rPr>
      </w:pPr>
      <w:r w:rsidRPr="00313B89">
        <w:rPr>
          <w:i/>
        </w:rPr>
        <w:t xml:space="preserve">CrAg prevalence within CD4 strata. </w:t>
      </w:r>
    </w:p>
    <w:p w14:paraId="6C850EFE" w14:textId="447A1A02" w:rsidR="001D161E" w:rsidRPr="00313B89" w:rsidRDefault="00793A0C" w:rsidP="00ED0051">
      <w:pPr>
        <w:spacing w:after="120" w:line="480" w:lineRule="auto"/>
        <w:jc w:val="both"/>
      </w:pPr>
      <w:r w:rsidRPr="00313B89">
        <w:t xml:space="preserve">From January 2018 - January 2019, 2033 CrAg tests were performed </w:t>
      </w:r>
      <w:r w:rsidR="007C10F0">
        <w:t>i</w:t>
      </w:r>
      <w:r w:rsidR="00A5712B" w:rsidRPr="00313B89">
        <w:t>n</w:t>
      </w:r>
      <w:r w:rsidRPr="00313B89">
        <w:t xml:space="preserve"> 1678 </w:t>
      </w:r>
      <w:r w:rsidR="00D75DB9" w:rsidRPr="00313B89">
        <w:t>individuals</w:t>
      </w:r>
      <w:r w:rsidRPr="00313B89">
        <w:t xml:space="preserve"> with CD4 ≤200 cells/µL (355/2033 </w:t>
      </w:r>
      <w:r w:rsidR="00D75DB9" w:rsidRPr="00313B89">
        <w:t>were repeat tests from previously screened individuals</w:t>
      </w:r>
      <w:r w:rsidRPr="00313B89">
        <w:t>).</w:t>
      </w:r>
      <w:r w:rsidR="00894341" w:rsidRPr="00313B89">
        <w:t xml:space="preserve"> </w:t>
      </w:r>
      <w:r w:rsidR="00D70F68" w:rsidRPr="00313B89">
        <w:t>During the period June 2018-January 2019</w:t>
      </w:r>
      <w:r w:rsidR="00A5712B" w:rsidRPr="00313B89">
        <w:t>,</w:t>
      </w:r>
      <w:r w:rsidR="00D70F68" w:rsidRPr="00313B89">
        <w:t xml:space="preserve"> when the CD4 threshold was raised to 200 cells/µL, 68% (1157/1711) </w:t>
      </w:r>
      <w:r w:rsidR="00180A29" w:rsidRPr="00313B89">
        <w:t xml:space="preserve">of </w:t>
      </w:r>
      <w:r w:rsidR="00D70F68" w:rsidRPr="00313B89">
        <w:t>CrAg tests were</w:t>
      </w:r>
      <w:r w:rsidR="00180A29" w:rsidRPr="00313B89">
        <w:t xml:space="preserve"> performed on samples with CD4 counts 101-200 cells/µL.</w:t>
      </w:r>
      <w:r w:rsidR="00D70F68" w:rsidRPr="00313B89">
        <w:t xml:space="preserve"> </w:t>
      </w:r>
      <w:r w:rsidR="00D75DB9" w:rsidRPr="00313B89">
        <w:t>The median age of CrAg-screened individuals was 40 years (interquartile range [IQR]</w:t>
      </w:r>
      <w:r w:rsidR="002A7253" w:rsidRPr="00313B89">
        <w:t>:</w:t>
      </w:r>
      <w:r w:rsidR="00D75DB9" w:rsidRPr="00313B89">
        <w:t>33-46 years); 58% (969</w:t>
      </w:r>
      <w:r w:rsidR="005F131D" w:rsidRPr="00313B89">
        <w:t>/167</w:t>
      </w:r>
      <w:r w:rsidR="00531D94" w:rsidRPr="00313B89">
        <w:t>3</w:t>
      </w:r>
      <w:r w:rsidR="00D75DB9" w:rsidRPr="00313B89">
        <w:t>) were male; 91% (1532</w:t>
      </w:r>
      <w:r w:rsidR="005F131D" w:rsidRPr="00313B89">
        <w:t>/1678</w:t>
      </w:r>
      <w:r w:rsidR="00D75DB9" w:rsidRPr="00313B89">
        <w:t xml:space="preserve">) </w:t>
      </w:r>
      <w:r w:rsidR="007C10F0">
        <w:t xml:space="preserve">were </w:t>
      </w:r>
      <w:r w:rsidR="00D75DB9" w:rsidRPr="00313B89">
        <w:t>outpatients; and 76% (1272</w:t>
      </w:r>
      <w:r w:rsidR="005F131D" w:rsidRPr="00313B89">
        <w:t>/1678</w:t>
      </w:r>
      <w:r w:rsidR="00D75DB9" w:rsidRPr="00313B89">
        <w:t xml:space="preserve">) </w:t>
      </w:r>
      <w:r w:rsidR="007C10F0">
        <w:t xml:space="preserve">were </w:t>
      </w:r>
      <w:r w:rsidR="00D75DB9" w:rsidRPr="00313B89">
        <w:t>ART-experienced (i.e. were taking or had previously taken ART).</w:t>
      </w:r>
      <w:r w:rsidRPr="00313B89">
        <w:t xml:space="preserve"> CrAg prevalence was </w:t>
      </w:r>
      <w:r w:rsidR="00461D34" w:rsidRPr="00313B89">
        <w:t>4.7</w:t>
      </w:r>
      <w:r w:rsidRPr="00313B89">
        <w:t>% (</w:t>
      </w:r>
      <w:r w:rsidR="00461D34" w:rsidRPr="00313B89">
        <w:t>78/</w:t>
      </w:r>
      <w:r w:rsidR="007D6A74" w:rsidRPr="00313B89">
        <w:t>1678</w:t>
      </w:r>
      <w:r w:rsidRPr="00313B89">
        <w:t xml:space="preserve">) </w:t>
      </w:r>
      <w:r w:rsidR="007D6A74" w:rsidRPr="00313B89">
        <w:t xml:space="preserve">overall; </w:t>
      </w:r>
      <w:r w:rsidR="00134848" w:rsidRPr="00313B89">
        <w:t xml:space="preserve">6.2% (45/731) </w:t>
      </w:r>
      <w:r w:rsidRPr="00313B89">
        <w:t>among those with CD4 ≤100 cells/µL and 3.</w:t>
      </w:r>
      <w:r w:rsidR="00134848" w:rsidRPr="00313B89">
        <w:t>5</w:t>
      </w:r>
      <w:r w:rsidRPr="00313B89">
        <w:t>% (3</w:t>
      </w:r>
      <w:r w:rsidR="00134848" w:rsidRPr="00313B89">
        <w:t>3</w:t>
      </w:r>
      <w:r w:rsidRPr="00313B89">
        <w:t>/947) in those with a CD4 101-200 cells/µL</w:t>
      </w:r>
      <w:r w:rsidR="00B43F8D" w:rsidRPr="00313B89">
        <w:t xml:space="preserve"> (p=0.01)</w:t>
      </w:r>
      <w:r w:rsidR="007C10F0">
        <w:t>; e</w:t>
      </w:r>
      <w:r w:rsidR="00F75D04" w:rsidRPr="00313B89">
        <w:t>xcluding</w:t>
      </w:r>
      <w:r w:rsidR="00677BB2" w:rsidRPr="00313B89">
        <w:t xml:space="preserve"> those with </w:t>
      </w:r>
      <w:r w:rsidR="00C045E7">
        <w:t>prior</w:t>
      </w:r>
      <w:r w:rsidR="00677BB2" w:rsidRPr="00313B89">
        <w:t xml:space="preserve"> CM, </w:t>
      </w:r>
      <w:r w:rsidR="00B15DDE" w:rsidRPr="00313B89">
        <w:t xml:space="preserve">CrAg prevalence was </w:t>
      </w:r>
      <w:r w:rsidR="00531D94" w:rsidRPr="00313B89">
        <w:t>4.</w:t>
      </w:r>
      <w:r w:rsidR="00F21375" w:rsidRPr="00313B89">
        <w:t>7</w:t>
      </w:r>
      <w:r w:rsidR="00434242" w:rsidRPr="00313B89">
        <w:t>% (</w:t>
      </w:r>
      <w:r w:rsidR="00F21375" w:rsidRPr="00313B89">
        <w:t>34</w:t>
      </w:r>
      <w:r w:rsidR="00434242" w:rsidRPr="00313B89">
        <w:t>/72</w:t>
      </w:r>
      <w:r w:rsidR="00531D94" w:rsidRPr="00313B89">
        <w:t>0</w:t>
      </w:r>
      <w:r w:rsidR="00434242" w:rsidRPr="00313B89">
        <w:t xml:space="preserve">) </w:t>
      </w:r>
      <w:r w:rsidR="00933ED9" w:rsidRPr="00313B89">
        <w:t xml:space="preserve">with CD4 ≤100 cells/µL and </w:t>
      </w:r>
      <w:r w:rsidR="00434242" w:rsidRPr="00313B89">
        <w:t>2.</w:t>
      </w:r>
      <w:r w:rsidR="00F21375" w:rsidRPr="00313B89">
        <w:t>4</w:t>
      </w:r>
      <w:r w:rsidR="00434242" w:rsidRPr="00313B89">
        <w:t xml:space="preserve">% </w:t>
      </w:r>
      <w:r w:rsidR="00933ED9" w:rsidRPr="00313B89">
        <w:t xml:space="preserve">with CD4 101-200 cells/µL </w:t>
      </w:r>
      <w:r w:rsidR="00434242" w:rsidRPr="00313B89">
        <w:t>(</w:t>
      </w:r>
      <w:r w:rsidR="00F21375" w:rsidRPr="00313B89">
        <w:t>22</w:t>
      </w:r>
      <w:r w:rsidR="00434242" w:rsidRPr="00313B89">
        <w:t>/93</w:t>
      </w:r>
      <w:r w:rsidR="00F21375" w:rsidRPr="00313B89">
        <w:t>6</w:t>
      </w:r>
      <w:r w:rsidR="00434242" w:rsidRPr="00313B89">
        <w:t>) (p=0.002).</w:t>
      </w:r>
      <w:r w:rsidR="00C73117" w:rsidRPr="00313B89">
        <w:t xml:space="preserve"> During the period when the CD4 threshold was </w:t>
      </w:r>
      <w:r w:rsidR="00A5712B" w:rsidRPr="00313B89">
        <w:t xml:space="preserve">raised to </w:t>
      </w:r>
      <w:r w:rsidR="00C73117" w:rsidRPr="00313B89">
        <w:t>200 cells/µL</w:t>
      </w:r>
      <w:r w:rsidR="00A5712B" w:rsidRPr="00313B89">
        <w:t>,</w:t>
      </w:r>
      <w:r w:rsidR="00C73117" w:rsidRPr="00313B89">
        <w:t xml:space="preserve"> 57% (33/58) of CrAg-positive individuals had CD4 counts</w:t>
      </w:r>
      <w:r w:rsidR="00D7716F" w:rsidRPr="00313B89">
        <w:t xml:space="preserve"> </w:t>
      </w:r>
      <w:r w:rsidR="00C73117" w:rsidRPr="00313B89">
        <w:t>&gt;100 cells/µL.</w:t>
      </w:r>
    </w:p>
    <w:p w14:paraId="7EC67CD8" w14:textId="790FA669" w:rsidR="00C21B88" w:rsidRPr="00313B89" w:rsidRDefault="00C21B88" w:rsidP="00ED0051">
      <w:pPr>
        <w:spacing w:after="120" w:line="480" w:lineRule="auto"/>
        <w:jc w:val="both"/>
        <w:rPr>
          <w:i/>
        </w:rPr>
      </w:pPr>
      <w:r w:rsidRPr="00313B89">
        <w:rPr>
          <w:i/>
        </w:rPr>
        <w:t>Management of CrAg-positive individuals.</w:t>
      </w:r>
    </w:p>
    <w:p w14:paraId="722C1238" w14:textId="32C01749" w:rsidR="00514DAB" w:rsidRPr="00313B89" w:rsidRDefault="00DE5409" w:rsidP="00577D03">
      <w:pPr>
        <w:spacing w:after="120" w:line="480" w:lineRule="auto"/>
        <w:jc w:val="both"/>
      </w:pPr>
      <w:r w:rsidRPr="00313B89">
        <w:lastRenderedPageBreak/>
        <w:t xml:space="preserve">Of the </w:t>
      </w:r>
      <w:r w:rsidR="00793A0C" w:rsidRPr="00313B89">
        <w:t xml:space="preserve">78 CrAg-positive </w:t>
      </w:r>
      <w:r w:rsidRPr="00313B89">
        <w:t>individuals</w:t>
      </w:r>
      <w:r w:rsidR="003831DE" w:rsidRPr="00313B89">
        <w:t>,</w:t>
      </w:r>
      <w:r w:rsidRPr="00313B89">
        <w:t xml:space="preserve"> </w:t>
      </w:r>
      <w:r w:rsidR="00514DAB" w:rsidRPr="00313B89">
        <w:t>35%</w:t>
      </w:r>
      <w:r w:rsidR="00577D03" w:rsidRPr="00313B89">
        <w:t xml:space="preserve"> (</w:t>
      </w:r>
      <w:r w:rsidR="00514DAB" w:rsidRPr="00313B89">
        <w:t>27/78)</w:t>
      </w:r>
      <w:r w:rsidR="00577D03" w:rsidRPr="00313B89">
        <w:t xml:space="preserve"> were enrolled into the treatment cohort and managed by the study team</w:t>
      </w:r>
      <w:r w:rsidR="00F02222" w:rsidRPr="00313B89">
        <w:t>;</w:t>
      </w:r>
      <w:r w:rsidR="00577D03" w:rsidRPr="00313B89">
        <w:t xml:space="preserve"> </w:t>
      </w:r>
      <w:r w:rsidR="00514DAB" w:rsidRPr="00313B89">
        <w:t>65%</w:t>
      </w:r>
      <w:r w:rsidR="00577D03" w:rsidRPr="00313B89">
        <w:t xml:space="preserve"> (</w:t>
      </w:r>
      <w:r w:rsidR="00514DAB" w:rsidRPr="00313B89">
        <w:t>51/78)</w:t>
      </w:r>
      <w:r w:rsidR="00577D03" w:rsidRPr="00313B89">
        <w:t xml:space="preserve"> were ineligible </w:t>
      </w:r>
      <w:r w:rsidR="00BD5CBA" w:rsidRPr="00313B89">
        <w:t xml:space="preserve">for the treatment cohort </w:t>
      </w:r>
      <w:r w:rsidR="00577D03" w:rsidRPr="00313B89">
        <w:t xml:space="preserve">and managed by their routine care providers. </w:t>
      </w:r>
      <w:r w:rsidR="00F02222" w:rsidRPr="00313B89">
        <w:t>R</w:t>
      </w:r>
      <w:r w:rsidR="00577D03" w:rsidRPr="00313B89">
        <w:t xml:space="preserve">eason for ineligibility </w:t>
      </w:r>
      <w:r w:rsidR="00531D94" w:rsidRPr="00313B89">
        <w:t>included</w:t>
      </w:r>
      <w:r w:rsidR="00F02222" w:rsidRPr="00313B89">
        <w:t xml:space="preserve"> </w:t>
      </w:r>
      <w:r w:rsidR="00577D03" w:rsidRPr="00313B89">
        <w:t>prior history of CM (</w:t>
      </w:r>
      <w:r w:rsidR="00B24683" w:rsidRPr="00313B89">
        <w:t>n=</w:t>
      </w:r>
      <w:r w:rsidR="00577D03" w:rsidRPr="00313B89">
        <w:t>2</w:t>
      </w:r>
      <w:r w:rsidR="00531D94" w:rsidRPr="00313B89">
        <w:t>2</w:t>
      </w:r>
      <w:r w:rsidR="00577D03" w:rsidRPr="00313B89">
        <w:t>)</w:t>
      </w:r>
      <w:r w:rsidR="00A5712B" w:rsidRPr="00313B89">
        <w:t>,</w:t>
      </w:r>
      <w:r w:rsidR="00BD5CBA" w:rsidRPr="00313B89">
        <w:t xml:space="preserve"> </w:t>
      </w:r>
      <w:r w:rsidR="00531D94" w:rsidRPr="00313B89">
        <w:t>at non-participating site or hospitalized</w:t>
      </w:r>
      <w:r w:rsidR="00BD5CBA" w:rsidRPr="00313B89">
        <w:t xml:space="preserve"> (</w:t>
      </w:r>
      <w:r w:rsidR="00B24683" w:rsidRPr="00313B89">
        <w:t>n=</w:t>
      </w:r>
      <w:r w:rsidR="00C045E7">
        <w:t>9</w:t>
      </w:r>
      <w:r w:rsidR="00BD5CBA" w:rsidRPr="00313B89">
        <w:t xml:space="preserve">), </w:t>
      </w:r>
      <w:r w:rsidR="00475A26" w:rsidRPr="00313B89">
        <w:t>aged &lt;18 years (</w:t>
      </w:r>
      <w:r w:rsidR="00B24683" w:rsidRPr="00313B89">
        <w:t>n=</w:t>
      </w:r>
      <w:r w:rsidR="00475A26" w:rsidRPr="00313B89">
        <w:t xml:space="preserve">3), </w:t>
      </w:r>
      <w:r w:rsidR="002A7253" w:rsidRPr="00313B89">
        <w:t xml:space="preserve">and </w:t>
      </w:r>
      <w:r w:rsidR="00475A26" w:rsidRPr="00313B89">
        <w:t>died prior to contact (</w:t>
      </w:r>
      <w:r w:rsidR="00B24683" w:rsidRPr="00313B89">
        <w:t>n=</w:t>
      </w:r>
      <w:r w:rsidR="00475A26" w:rsidRPr="00313B89">
        <w:t>2)</w:t>
      </w:r>
      <w:r w:rsidR="002A7253" w:rsidRPr="00313B89">
        <w:t xml:space="preserve"> [</w:t>
      </w:r>
      <w:r w:rsidR="00EA4F89" w:rsidRPr="00313B89">
        <w:t>details</w:t>
      </w:r>
      <w:r w:rsidR="002A7253" w:rsidRPr="00313B89">
        <w:t xml:space="preserve"> in </w:t>
      </w:r>
      <w:r w:rsidR="00215F74" w:rsidRPr="00313B89">
        <w:t>Supplementary Table 1</w:t>
      </w:r>
      <w:r w:rsidR="002A7253" w:rsidRPr="00313B89">
        <w:t>]</w:t>
      </w:r>
      <w:r w:rsidR="00475A26" w:rsidRPr="00313B89">
        <w:t>.</w:t>
      </w:r>
      <w:r w:rsidR="00577D03" w:rsidRPr="00313B89">
        <w:t xml:space="preserve"> </w:t>
      </w:r>
    </w:p>
    <w:p w14:paraId="730D242F" w14:textId="29BED142" w:rsidR="00577D03" w:rsidRPr="00313B89" w:rsidRDefault="00EA4F89" w:rsidP="00ED0051">
      <w:pPr>
        <w:spacing w:after="120" w:line="480" w:lineRule="auto"/>
        <w:jc w:val="both"/>
      </w:pPr>
      <w:r w:rsidRPr="00313B89">
        <w:t>Nineteen percent</w:t>
      </w:r>
      <w:r w:rsidR="00577D03" w:rsidRPr="00313B89">
        <w:t xml:space="preserve"> (</w:t>
      </w:r>
      <w:r w:rsidR="00BD09EA" w:rsidRPr="00313B89">
        <w:t>15/78</w:t>
      </w:r>
      <w:r w:rsidR="00577D03" w:rsidRPr="00313B89">
        <w:t xml:space="preserve">) </w:t>
      </w:r>
      <w:r w:rsidR="00BD09EA" w:rsidRPr="00313B89">
        <w:t xml:space="preserve">of CrAg-positive individuals </w:t>
      </w:r>
      <w:r w:rsidR="00577D03" w:rsidRPr="00313B89">
        <w:t xml:space="preserve">had </w:t>
      </w:r>
      <w:r w:rsidR="00BD09EA" w:rsidRPr="00313B89">
        <w:t xml:space="preserve">confirmed </w:t>
      </w:r>
      <w:r w:rsidR="00577D03" w:rsidRPr="00313B89">
        <w:t>CNS disease</w:t>
      </w:r>
      <w:r w:rsidR="00B87B2C" w:rsidRPr="00313B89">
        <w:t xml:space="preserve"> (CM)</w:t>
      </w:r>
      <w:r w:rsidR="00577D03" w:rsidRPr="00313B89">
        <w:t xml:space="preserve"> at baseline</w:t>
      </w:r>
      <w:r w:rsidR="007C6D84" w:rsidRPr="00313B89">
        <w:t xml:space="preserve">, </w:t>
      </w:r>
      <w:r w:rsidR="00144905" w:rsidRPr="00313B89">
        <w:t xml:space="preserve">although uptake of LPs </w:t>
      </w:r>
      <w:r w:rsidR="000154BB" w:rsidRPr="00313B89">
        <w:t>was low</w:t>
      </w:r>
      <w:r w:rsidR="00FA18AE" w:rsidRPr="00313B89">
        <w:t>.</w:t>
      </w:r>
      <w:r w:rsidR="000154BB" w:rsidRPr="00313B89">
        <w:t xml:space="preserve"> </w:t>
      </w:r>
      <w:r w:rsidR="00FA18AE" w:rsidRPr="00313B89">
        <w:t>I</w:t>
      </w:r>
      <w:r w:rsidR="00577D03" w:rsidRPr="00313B89">
        <w:t>n the tre</w:t>
      </w:r>
      <w:r w:rsidR="00FA18AE" w:rsidRPr="00313B89">
        <w:t>a</w:t>
      </w:r>
      <w:r w:rsidR="00577D03" w:rsidRPr="00313B89">
        <w:t xml:space="preserve">tment cohort </w:t>
      </w:r>
      <w:r w:rsidR="00514DAB" w:rsidRPr="00313B89">
        <w:t>33% (</w:t>
      </w:r>
      <w:r w:rsidR="00577D03" w:rsidRPr="00313B89">
        <w:t>9</w:t>
      </w:r>
      <w:r w:rsidR="000154BB" w:rsidRPr="00313B89">
        <w:t>/27</w:t>
      </w:r>
      <w:r w:rsidR="00514DAB" w:rsidRPr="00313B89">
        <w:t>)</w:t>
      </w:r>
      <w:r w:rsidR="000154BB" w:rsidRPr="00313B89">
        <w:t xml:space="preserve"> patients</w:t>
      </w:r>
      <w:r w:rsidR="00577D03" w:rsidRPr="00313B89">
        <w:t xml:space="preserve"> consented</w:t>
      </w:r>
      <w:r w:rsidR="000154BB" w:rsidRPr="00313B89">
        <w:t xml:space="preserve"> to LP</w:t>
      </w:r>
      <w:r w:rsidR="00577D03" w:rsidRPr="00313B89">
        <w:t xml:space="preserve">, </w:t>
      </w:r>
      <w:r w:rsidR="00FA18AE" w:rsidRPr="00313B89">
        <w:t xml:space="preserve">of whom </w:t>
      </w:r>
      <w:r w:rsidR="00577D03" w:rsidRPr="00313B89">
        <w:t xml:space="preserve">3 </w:t>
      </w:r>
      <w:r w:rsidR="00FA18AE" w:rsidRPr="00313B89">
        <w:t>had C</w:t>
      </w:r>
      <w:r w:rsidR="00B87B2C" w:rsidRPr="00313B89">
        <w:t>M</w:t>
      </w:r>
      <w:r w:rsidR="00721FDA" w:rsidRPr="00313B89">
        <w:t>;</w:t>
      </w:r>
      <w:r w:rsidR="00577D03" w:rsidRPr="00313B89">
        <w:t xml:space="preserve"> one </w:t>
      </w:r>
      <w:r w:rsidR="005260F3" w:rsidRPr="00313B89">
        <w:t xml:space="preserve">individual </w:t>
      </w:r>
      <w:r w:rsidR="00721FDA" w:rsidRPr="00313B89">
        <w:t xml:space="preserve">initially </w:t>
      </w:r>
      <w:r w:rsidR="005260F3" w:rsidRPr="00313B89">
        <w:t>refused LP</w:t>
      </w:r>
      <w:r w:rsidR="000F50D3" w:rsidRPr="00313B89">
        <w:t>,</w:t>
      </w:r>
      <w:r w:rsidR="00577D03" w:rsidRPr="00313B89">
        <w:t xml:space="preserve"> </w:t>
      </w:r>
      <w:r w:rsidR="00E43B43" w:rsidRPr="00313B89">
        <w:t xml:space="preserve">but </w:t>
      </w:r>
      <w:r w:rsidR="005260F3" w:rsidRPr="00313B89">
        <w:t xml:space="preserve">had clinical </w:t>
      </w:r>
      <w:r w:rsidR="00577D03" w:rsidRPr="00313B89">
        <w:t>CM</w:t>
      </w:r>
      <w:r w:rsidR="00E43B43" w:rsidRPr="00313B89">
        <w:t xml:space="preserve"> subsequently confirmed </w:t>
      </w:r>
      <w:r w:rsidR="00721FDA" w:rsidRPr="00313B89">
        <w:t xml:space="preserve">on LP </w:t>
      </w:r>
      <w:r w:rsidR="00E43B43" w:rsidRPr="00313B89">
        <w:t>in hospital</w:t>
      </w:r>
      <w:r w:rsidR="00577D03" w:rsidRPr="00313B89">
        <w:t>.</w:t>
      </w:r>
      <w:r w:rsidR="00E43B43" w:rsidRPr="00313B89">
        <w:t xml:space="preserve"> In the r</w:t>
      </w:r>
      <w:r w:rsidR="00577D03" w:rsidRPr="00313B89">
        <w:t xml:space="preserve">outine </w:t>
      </w:r>
      <w:r w:rsidR="00E43B43" w:rsidRPr="00313B89">
        <w:t xml:space="preserve">care </w:t>
      </w:r>
      <w:r w:rsidR="00577D03" w:rsidRPr="00313B89">
        <w:t>cohort</w:t>
      </w:r>
      <w:r w:rsidR="00E43B43" w:rsidRPr="00313B89">
        <w:t xml:space="preserve"> 29% (15/51) had a</w:t>
      </w:r>
      <w:r w:rsidR="00721FDA" w:rsidRPr="00313B89">
        <w:t xml:space="preserve"> </w:t>
      </w:r>
      <w:r w:rsidR="002A7253" w:rsidRPr="00313B89">
        <w:t>baseline</w:t>
      </w:r>
      <w:r w:rsidR="00E43B43" w:rsidRPr="00313B89">
        <w:t xml:space="preserve"> LP</w:t>
      </w:r>
      <w:r w:rsidR="003A5F50" w:rsidRPr="00313B89">
        <w:t>, 1</w:t>
      </w:r>
      <w:r w:rsidR="00B3156D" w:rsidRPr="00313B89">
        <w:t>1</w:t>
      </w:r>
      <w:r w:rsidR="003A5F50" w:rsidRPr="00313B89">
        <w:t xml:space="preserve"> of whom had </w:t>
      </w:r>
      <w:r w:rsidR="00B87B2C" w:rsidRPr="00313B89">
        <w:t>CM</w:t>
      </w:r>
      <w:r w:rsidR="003A5F50" w:rsidRPr="00313B89">
        <w:t xml:space="preserve">. </w:t>
      </w:r>
      <w:r w:rsidR="00493087" w:rsidRPr="00313B89">
        <w:t xml:space="preserve">All patients with </w:t>
      </w:r>
      <w:r w:rsidR="00B87B2C" w:rsidRPr="00313B89">
        <w:t>CM</w:t>
      </w:r>
      <w:r w:rsidR="00493087" w:rsidRPr="00313B89">
        <w:t xml:space="preserve"> were treated as inpatients with amphotericin B-based therapy</w:t>
      </w:r>
      <w:r w:rsidR="00EF7725" w:rsidRPr="00313B89">
        <w:t>;</w:t>
      </w:r>
      <w:r w:rsidR="008A1D01" w:rsidRPr="00313B89">
        <w:t xml:space="preserve"> </w:t>
      </w:r>
      <w:r w:rsidR="00F50E95" w:rsidRPr="00313B89">
        <w:t>33% (5/15) died a median of 31 days</w:t>
      </w:r>
      <w:r w:rsidR="00D73E6A" w:rsidRPr="00313B89">
        <w:t xml:space="preserve"> </w:t>
      </w:r>
      <w:r w:rsidR="00F50E95" w:rsidRPr="00313B89">
        <w:t>(IQR 21-37) post CrA</w:t>
      </w:r>
      <w:r w:rsidR="00D551D5" w:rsidRPr="00313B89">
        <w:t>g</w:t>
      </w:r>
      <w:r w:rsidR="00F50E95" w:rsidRPr="00313B89">
        <w:t>-screening</w:t>
      </w:r>
      <w:r w:rsidR="00493087" w:rsidRPr="00313B89">
        <w:t xml:space="preserve">. </w:t>
      </w:r>
      <w:r w:rsidR="00C31C01" w:rsidRPr="00313B89">
        <w:t>R</w:t>
      </w:r>
      <w:r w:rsidR="00593D63" w:rsidRPr="00313B89">
        <w:t xml:space="preserve">ecommended treatment </w:t>
      </w:r>
      <w:r w:rsidR="001F1039" w:rsidRPr="00313B89">
        <w:t xml:space="preserve">with fluconazole 1200mg/day </w:t>
      </w:r>
      <w:r w:rsidR="00C31C01" w:rsidRPr="00313B89">
        <w:t xml:space="preserve">in patients without </w:t>
      </w:r>
      <w:r w:rsidR="00B87B2C" w:rsidRPr="00313B89">
        <w:t>CM</w:t>
      </w:r>
      <w:r w:rsidR="00C31C01" w:rsidRPr="00313B89">
        <w:t xml:space="preserve"> </w:t>
      </w:r>
      <w:r w:rsidR="007E5AA1" w:rsidRPr="00313B89">
        <w:t>was prescribed by the study team in t</w:t>
      </w:r>
      <w:r w:rsidR="006E5E28" w:rsidRPr="00313B89">
        <w:t>he 23/27</w:t>
      </w:r>
      <w:r w:rsidR="000F50D3" w:rsidRPr="00313B89">
        <w:t xml:space="preserve"> patients</w:t>
      </w:r>
      <w:r w:rsidR="006E5E28" w:rsidRPr="00313B89">
        <w:t xml:space="preserve"> without baseline </w:t>
      </w:r>
      <w:r w:rsidR="00B87B2C" w:rsidRPr="00313B89">
        <w:t>CM</w:t>
      </w:r>
      <w:r w:rsidR="00593D63" w:rsidRPr="00313B89">
        <w:t xml:space="preserve"> </w:t>
      </w:r>
      <w:r w:rsidR="007E5AA1" w:rsidRPr="00313B89">
        <w:t>in the treatment cohort.</w:t>
      </w:r>
      <w:r w:rsidR="00531D94" w:rsidRPr="00313B89">
        <w:t xml:space="preserve"> </w:t>
      </w:r>
      <w:r w:rsidR="007E5AA1" w:rsidRPr="00313B89">
        <w:t>Fluconazole prescription data were not available in the routine care cohort.</w:t>
      </w:r>
      <w:r w:rsidR="00593D63" w:rsidRPr="00313B89">
        <w:t xml:space="preserve"> </w:t>
      </w:r>
      <w:r w:rsidR="00D551D5" w:rsidRPr="00313B89">
        <w:t xml:space="preserve">None of the </w:t>
      </w:r>
      <w:r w:rsidR="00EF7725" w:rsidRPr="00313B89">
        <w:t xml:space="preserve">63 CrAg-positive individuals without </w:t>
      </w:r>
      <w:r w:rsidR="0043249B" w:rsidRPr="00313B89">
        <w:t>CM</w:t>
      </w:r>
      <w:r w:rsidR="00EF7725" w:rsidRPr="00313B89">
        <w:t xml:space="preserve"> at baseline were diagnosed with CM during six-month follow-up. </w:t>
      </w:r>
    </w:p>
    <w:p w14:paraId="624968B9" w14:textId="479A3FE2" w:rsidR="00793A0C" w:rsidRPr="00313B89" w:rsidRDefault="00225B5B" w:rsidP="00ED0051">
      <w:pPr>
        <w:spacing w:after="120" w:line="480" w:lineRule="auto"/>
        <w:jc w:val="both"/>
        <w:rPr>
          <w:i/>
        </w:rPr>
      </w:pPr>
      <w:r w:rsidRPr="00313B89">
        <w:rPr>
          <w:i/>
        </w:rPr>
        <w:t>Characteristics and o</w:t>
      </w:r>
      <w:r w:rsidR="00793A0C" w:rsidRPr="00313B89">
        <w:rPr>
          <w:i/>
        </w:rPr>
        <w:t xml:space="preserve">utcomes </w:t>
      </w:r>
      <w:r w:rsidRPr="00313B89">
        <w:rPr>
          <w:i/>
        </w:rPr>
        <w:t xml:space="preserve">of </w:t>
      </w:r>
      <w:r w:rsidR="00793A0C" w:rsidRPr="00313B89">
        <w:rPr>
          <w:i/>
        </w:rPr>
        <w:t xml:space="preserve">CrAg-positive </w:t>
      </w:r>
      <w:r w:rsidR="00B60B5B" w:rsidRPr="00313B89">
        <w:rPr>
          <w:i/>
        </w:rPr>
        <w:t xml:space="preserve">individuals </w:t>
      </w:r>
      <w:r w:rsidR="00793A0C" w:rsidRPr="00313B89">
        <w:rPr>
          <w:i/>
        </w:rPr>
        <w:t xml:space="preserve">with CD4 101-200 cells/µL </w:t>
      </w:r>
      <w:r w:rsidR="007C10F0">
        <w:rPr>
          <w:i/>
        </w:rPr>
        <w:t>vs.</w:t>
      </w:r>
      <w:r w:rsidR="00793A0C" w:rsidRPr="00313B89">
        <w:rPr>
          <w:i/>
        </w:rPr>
        <w:t xml:space="preserve"> ≤100 cells/µL.</w:t>
      </w:r>
    </w:p>
    <w:p w14:paraId="37E12B0F" w14:textId="7808C63E" w:rsidR="006D6F13" w:rsidRPr="00313B89" w:rsidRDefault="00916EDE" w:rsidP="00466674">
      <w:pPr>
        <w:spacing w:after="120" w:line="480" w:lineRule="auto"/>
        <w:jc w:val="both"/>
      </w:pPr>
      <w:r w:rsidRPr="00313B89">
        <w:t>There were no significant differences in age, sex</w:t>
      </w:r>
      <w:r w:rsidR="00CB7033" w:rsidRPr="00313B89">
        <w:t>, hospitalization status</w:t>
      </w:r>
      <w:r w:rsidR="00744EAA" w:rsidRPr="00313B89">
        <w:t>, or baseline CM</w:t>
      </w:r>
      <w:r w:rsidR="00CB7033" w:rsidRPr="00313B89">
        <w:t xml:space="preserve"> between </w:t>
      </w:r>
      <w:r w:rsidR="00793A0C" w:rsidRPr="00313B89">
        <w:t xml:space="preserve">CrAg-positive </w:t>
      </w:r>
      <w:r w:rsidR="00CB7033" w:rsidRPr="00313B89">
        <w:t>individuals</w:t>
      </w:r>
      <w:r w:rsidR="00793A0C" w:rsidRPr="00313B89">
        <w:t xml:space="preserve"> with CD4 ≤100 cells/µL</w:t>
      </w:r>
      <w:r w:rsidR="00CB7033" w:rsidRPr="00313B89">
        <w:t xml:space="preserve"> and</w:t>
      </w:r>
      <w:r w:rsidR="00793A0C" w:rsidRPr="00313B89">
        <w:t xml:space="preserve"> </w:t>
      </w:r>
      <w:r w:rsidR="00CB7033" w:rsidRPr="00313B89">
        <w:t xml:space="preserve">those </w:t>
      </w:r>
      <w:r w:rsidR="00793A0C" w:rsidRPr="00313B89">
        <w:t>with CD4 101-200 cells/µL (</w:t>
      </w:r>
      <w:r w:rsidR="00CB7033" w:rsidRPr="00313B89">
        <w:t xml:space="preserve">Supplementary </w:t>
      </w:r>
      <w:r w:rsidR="001F1039" w:rsidRPr="00313B89">
        <w:t>T</w:t>
      </w:r>
      <w:r w:rsidR="00793A0C" w:rsidRPr="00313B89">
        <w:t xml:space="preserve">able </w:t>
      </w:r>
      <w:r w:rsidR="004F69CD" w:rsidRPr="00313B89">
        <w:t>2</w:t>
      </w:r>
      <w:r w:rsidR="00793A0C" w:rsidRPr="00313B89">
        <w:t>)</w:t>
      </w:r>
      <w:r w:rsidR="00E51FDA" w:rsidRPr="00313B89">
        <w:t>.</w:t>
      </w:r>
      <w:r w:rsidR="00793A0C" w:rsidRPr="00313B89">
        <w:t xml:space="preserve"> </w:t>
      </w:r>
      <w:r w:rsidR="00E51FDA" w:rsidRPr="00313B89">
        <w:t>T</w:t>
      </w:r>
      <w:r w:rsidR="00182FC7" w:rsidRPr="00313B89">
        <w:t xml:space="preserve">hose </w:t>
      </w:r>
      <w:r w:rsidR="00793A0C" w:rsidRPr="00313B89">
        <w:t xml:space="preserve">with CD4 101-200 cells/µL were more likely to have </w:t>
      </w:r>
      <w:r w:rsidR="00182FC7" w:rsidRPr="00313B89">
        <w:t xml:space="preserve">been diagnosed with </w:t>
      </w:r>
      <w:r w:rsidR="00793A0C" w:rsidRPr="00313B89">
        <w:t xml:space="preserve">HIV infection &gt;6 months </w:t>
      </w:r>
      <w:r w:rsidR="00182FC7" w:rsidRPr="00313B89">
        <w:t xml:space="preserve">previously </w:t>
      </w:r>
      <w:r w:rsidR="00793A0C" w:rsidRPr="00313B89">
        <w:t>(85%</w:t>
      </w:r>
      <w:r w:rsidR="00706573" w:rsidRPr="00313B89">
        <w:t xml:space="preserve"> (28/33)</w:t>
      </w:r>
      <w:r w:rsidR="00793A0C" w:rsidRPr="00313B89">
        <w:t xml:space="preserve"> </w:t>
      </w:r>
      <w:r w:rsidR="007C10F0">
        <w:t>vs.</w:t>
      </w:r>
      <w:r w:rsidR="00793A0C" w:rsidRPr="00313B89">
        <w:t xml:space="preserve"> 53%</w:t>
      </w:r>
      <w:r w:rsidR="00706573" w:rsidRPr="00313B89">
        <w:t xml:space="preserve"> (24/45)</w:t>
      </w:r>
      <w:r w:rsidR="00793A0C" w:rsidRPr="00313B89">
        <w:t>, p=0.004)</w:t>
      </w:r>
      <w:r w:rsidR="00C15510" w:rsidRPr="00313B89">
        <w:t xml:space="preserve"> and</w:t>
      </w:r>
      <w:r w:rsidR="00793A0C" w:rsidRPr="00313B89">
        <w:t xml:space="preserve"> to be on ART at </w:t>
      </w:r>
      <w:r w:rsidR="00182FC7" w:rsidRPr="00313B89">
        <w:t xml:space="preserve">baseline </w:t>
      </w:r>
      <w:r w:rsidR="00793A0C" w:rsidRPr="00313B89">
        <w:t>(94%</w:t>
      </w:r>
      <w:r w:rsidR="00182FC7" w:rsidRPr="00313B89">
        <w:t xml:space="preserve"> (31/33)</w:t>
      </w:r>
      <w:r w:rsidR="00793A0C" w:rsidRPr="00313B89">
        <w:t xml:space="preserve"> </w:t>
      </w:r>
      <w:r w:rsidR="007C10F0">
        <w:t>vs.</w:t>
      </w:r>
      <w:r w:rsidR="00793A0C" w:rsidRPr="00313B89">
        <w:t xml:space="preserve"> 62%</w:t>
      </w:r>
      <w:r w:rsidR="00182FC7" w:rsidRPr="00313B89">
        <w:t xml:space="preserve"> (28/45)</w:t>
      </w:r>
      <w:r w:rsidR="00793A0C" w:rsidRPr="00313B89">
        <w:t>, p=0.</w:t>
      </w:r>
      <w:r w:rsidR="00182FC7" w:rsidRPr="00313B89">
        <w:t>005</w:t>
      </w:r>
      <w:r w:rsidR="00793A0C" w:rsidRPr="00313B89">
        <w:t>)</w:t>
      </w:r>
      <w:r w:rsidR="007B21C0" w:rsidRPr="00313B89">
        <w:t xml:space="preserve">, and </w:t>
      </w:r>
      <w:r w:rsidR="001B6FC5" w:rsidRPr="00313B89">
        <w:t xml:space="preserve">had lower median CrAg titers (1:40, IQR 1:10-1:160, </w:t>
      </w:r>
      <w:r w:rsidR="007C10F0">
        <w:t>vs.</w:t>
      </w:r>
      <w:r w:rsidR="001B6FC5" w:rsidRPr="00313B89">
        <w:t xml:space="preserve"> 1:320. IQR 1:80-1:2560, P&lt;0.001).</w:t>
      </w:r>
      <w:r w:rsidR="00793A0C" w:rsidRPr="00313B89">
        <w:t xml:space="preserve"> </w:t>
      </w:r>
    </w:p>
    <w:p w14:paraId="38AB6A39" w14:textId="60C920B2" w:rsidR="00793A0C" w:rsidRPr="00313B89" w:rsidRDefault="003E166A" w:rsidP="004E60E2">
      <w:pPr>
        <w:spacing w:after="120" w:line="480" w:lineRule="auto"/>
        <w:jc w:val="both"/>
      </w:pPr>
      <w:r w:rsidRPr="00313B89">
        <w:lastRenderedPageBreak/>
        <w:t xml:space="preserve">Six-month mortality </w:t>
      </w:r>
      <w:r w:rsidR="00AC29D9" w:rsidRPr="00313B89">
        <w:t>data were available for 97% (1623/1678) of individuals</w:t>
      </w:r>
      <w:r w:rsidR="00987BAA" w:rsidRPr="00313B89">
        <w:t xml:space="preserve"> (Figure 1)</w:t>
      </w:r>
      <w:r w:rsidR="002E1C03" w:rsidRPr="00313B89">
        <w:t xml:space="preserve">; </w:t>
      </w:r>
      <w:r w:rsidR="005D2B2E" w:rsidRPr="00313B89">
        <w:t xml:space="preserve">overall </w:t>
      </w:r>
      <w:r w:rsidR="00A862EC" w:rsidRPr="00313B89">
        <w:t>13.7</w:t>
      </w:r>
      <w:r w:rsidR="005D2B2E" w:rsidRPr="00313B89">
        <w:t>% (1</w:t>
      </w:r>
      <w:r w:rsidR="00A862EC" w:rsidRPr="00313B89">
        <w:t>0</w:t>
      </w:r>
      <w:r w:rsidR="005D2B2E" w:rsidRPr="00313B89">
        <w:t xml:space="preserve">/73) CrAg-positive and 3.7% (57/1550) CrAg-negative patients died (adjusted hazard ratio [aHR] </w:t>
      </w:r>
      <w:r w:rsidR="003F6A12" w:rsidRPr="00313B89">
        <w:t>3.</w:t>
      </w:r>
      <w:r w:rsidR="00531D94" w:rsidRPr="00313B89">
        <w:t>08</w:t>
      </w:r>
      <w:r w:rsidR="00F139B8" w:rsidRPr="00313B89">
        <w:t>, 95% confidence interval [CI] 1.</w:t>
      </w:r>
      <w:r w:rsidR="003F6A12" w:rsidRPr="00313B89">
        <w:t>5</w:t>
      </w:r>
      <w:r w:rsidR="00531D94" w:rsidRPr="00313B89">
        <w:t>5</w:t>
      </w:r>
      <w:r w:rsidR="00F139B8" w:rsidRPr="00313B89">
        <w:t>-</w:t>
      </w:r>
      <w:r w:rsidR="003F6A12" w:rsidRPr="00313B89">
        <w:t>6.</w:t>
      </w:r>
      <w:r w:rsidR="00531D94" w:rsidRPr="00313B89">
        <w:t>15</w:t>
      </w:r>
      <w:r w:rsidR="00F139B8" w:rsidRPr="00313B89">
        <w:t>)</w:t>
      </w:r>
      <w:r w:rsidR="00C045E7">
        <w:t xml:space="preserve"> [Supplementary Table 3]</w:t>
      </w:r>
      <w:r w:rsidR="00F139B8" w:rsidRPr="00313B89">
        <w:t>.</w:t>
      </w:r>
      <w:r w:rsidR="000D2FC5" w:rsidRPr="00313B89">
        <w:t xml:space="preserve"> </w:t>
      </w:r>
      <w:r w:rsidR="006D6F13" w:rsidRPr="00313B89">
        <w:t xml:space="preserve"> </w:t>
      </w:r>
      <w:r w:rsidR="00332532" w:rsidRPr="00313B89">
        <w:t>In the gro</w:t>
      </w:r>
      <w:r w:rsidR="004E60E2" w:rsidRPr="00313B89">
        <w:t xml:space="preserve">up with CD4 ≤100 cells/µL 21.4% (9/42) CrAg-positive and </w:t>
      </w:r>
      <w:r w:rsidR="007A71C9" w:rsidRPr="00313B89">
        <w:t>6.7</w:t>
      </w:r>
      <w:r w:rsidR="004E60E2" w:rsidRPr="00313B89">
        <w:t>% (</w:t>
      </w:r>
      <w:r w:rsidR="007A71C9" w:rsidRPr="00313B89">
        <w:t>44</w:t>
      </w:r>
      <w:r w:rsidR="004E60E2" w:rsidRPr="00313B89">
        <w:t>/</w:t>
      </w:r>
      <w:r w:rsidR="007A71C9" w:rsidRPr="00313B89">
        <w:t>654</w:t>
      </w:r>
      <w:r w:rsidR="004E60E2" w:rsidRPr="00313B89">
        <w:t>) CrAg-negative patients died (aHR 3.</w:t>
      </w:r>
      <w:r w:rsidR="00531D94" w:rsidRPr="00313B89">
        <w:t>15</w:t>
      </w:r>
      <w:r w:rsidR="004E60E2" w:rsidRPr="00313B89">
        <w:t>, 95%CI 1.</w:t>
      </w:r>
      <w:r w:rsidR="00531D94" w:rsidRPr="00313B89">
        <w:t>51</w:t>
      </w:r>
      <w:r w:rsidR="004E60E2" w:rsidRPr="00313B89">
        <w:t>-6.</w:t>
      </w:r>
      <w:r w:rsidR="00531D94" w:rsidRPr="00313B89">
        <w:t>59</w:t>
      </w:r>
      <w:r w:rsidR="004E60E2" w:rsidRPr="00313B89">
        <w:t>). I</w:t>
      </w:r>
      <w:r w:rsidR="00BA097E" w:rsidRPr="00313B89">
        <w:t xml:space="preserve">n those with CD4 101-200 cells/µL </w:t>
      </w:r>
      <w:r w:rsidR="007A71C9" w:rsidRPr="00313B89">
        <w:t>3.2% (1/31) CrAg-positive and 1.5% (13/896) CrAg-negative patients died (aHR 2.</w:t>
      </w:r>
      <w:r w:rsidR="003F6A12" w:rsidRPr="00313B89">
        <w:t>6</w:t>
      </w:r>
      <w:r w:rsidR="00531D94" w:rsidRPr="00313B89">
        <w:t>8</w:t>
      </w:r>
      <w:r w:rsidR="007A71C9" w:rsidRPr="00313B89">
        <w:t>, 95%CI 0.3</w:t>
      </w:r>
      <w:r w:rsidR="00531D94" w:rsidRPr="00313B89">
        <w:t>4</w:t>
      </w:r>
      <w:r w:rsidR="007A71C9" w:rsidRPr="00313B89">
        <w:t>-</w:t>
      </w:r>
      <w:r w:rsidR="003F6A12" w:rsidRPr="00313B89">
        <w:t>21.1</w:t>
      </w:r>
      <w:r w:rsidR="00531D94" w:rsidRPr="00313B89">
        <w:t>4</w:t>
      </w:r>
      <w:r w:rsidR="007A71C9" w:rsidRPr="00313B89">
        <w:t xml:space="preserve">). </w:t>
      </w:r>
      <w:r w:rsidR="00707E81" w:rsidRPr="00313B89">
        <w:t xml:space="preserve">Assuming those lost to follow-up (LTFU) had died, </w:t>
      </w:r>
      <w:r w:rsidR="00797C2A" w:rsidRPr="00313B89">
        <w:t>26.7</w:t>
      </w:r>
      <w:r w:rsidR="00707E81" w:rsidRPr="00313B89">
        <w:t>% (</w:t>
      </w:r>
      <w:r w:rsidR="00797C2A" w:rsidRPr="00313B89">
        <w:t>12</w:t>
      </w:r>
      <w:r w:rsidR="00707E81" w:rsidRPr="00313B89">
        <w:t>/4</w:t>
      </w:r>
      <w:r w:rsidR="00797C2A" w:rsidRPr="00313B89">
        <w:t>5</w:t>
      </w:r>
      <w:r w:rsidR="00707E81" w:rsidRPr="00313B89">
        <w:t xml:space="preserve">) CrAg-positive and </w:t>
      </w:r>
      <w:r w:rsidR="00797C2A" w:rsidRPr="00313B89">
        <w:t>11.1</w:t>
      </w:r>
      <w:r w:rsidR="00707E81" w:rsidRPr="00313B89">
        <w:t>% (</w:t>
      </w:r>
      <w:r w:rsidR="00797C2A" w:rsidRPr="00313B89">
        <w:t>76</w:t>
      </w:r>
      <w:r w:rsidR="00707E81" w:rsidRPr="00313B89">
        <w:t>/6</w:t>
      </w:r>
      <w:r w:rsidR="00797C2A" w:rsidRPr="00313B89">
        <w:t>86</w:t>
      </w:r>
      <w:r w:rsidR="00707E81" w:rsidRPr="00313B89">
        <w:t xml:space="preserve">) CrAg-negative patients were dead/LTFU in the CD4 ≤100 cells/µL group (aHR </w:t>
      </w:r>
      <w:r w:rsidR="002753C1" w:rsidRPr="00313B89">
        <w:t>2.</w:t>
      </w:r>
      <w:r w:rsidR="00531D94" w:rsidRPr="00313B89">
        <w:t>37</w:t>
      </w:r>
      <w:r w:rsidR="00707E81" w:rsidRPr="00313B89">
        <w:t>, 95%CI 1.</w:t>
      </w:r>
      <w:r w:rsidR="00531D94" w:rsidRPr="00313B89">
        <w:t>27</w:t>
      </w:r>
      <w:r w:rsidR="00707E81" w:rsidRPr="00313B89">
        <w:t>-</w:t>
      </w:r>
      <w:r w:rsidR="002753C1" w:rsidRPr="00313B89">
        <w:t>4.4</w:t>
      </w:r>
      <w:r w:rsidR="00531D94" w:rsidRPr="00313B89">
        <w:t>3</w:t>
      </w:r>
      <w:r w:rsidR="00707E81" w:rsidRPr="00313B89">
        <w:t xml:space="preserve">), and </w:t>
      </w:r>
      <w:r w:rsidR="00797C2A" w:rsidRPr="00313B89">
        <w:t>9.1</w:t>
      </w:r>
      <w:r w:rsidR="00707E81" w:rsidRPr="00313B89">
        <w:t>% (</w:t>
      </w:r>
      <w:r w:rsidR="00797C2A" w:rsidRPr="00313B89">
        <w:t>3</w:t>
      </w:r>
      <w:r w:rsidR="00707E81" w:rsidRPr="00313B89">
        <w:t>/</w:t>
      </w:r>
      <w:r w:rsidR="00797C2A" w:rsidRPr="00313B89">
        <w:t>33</w:t>
      </w:r>
      <w:r w:rsidR="00707E81" w:rsidRPr="00313B89">
        <w:t xml:space="preserve">) CrAg-positive and </w:t>
      </w:r>
      <w:r w:rsidR="00797C2A" w:rsidRPr="00313B89">
        <w:t>3.4</w:t>
      </w:r>
      <w:r w:rsidR="00707E81" w:rsidRPr="00313B89">
        <w:t>% (</w:t>
      </w:r>
      <w:r w:rsidR="00797C2A" w:rsidRPr="00313B89">
        <w:t>31</w:t>
      </w:r>
      <w:r w:rsidR="00707E81" w:rsidRPr="00313B89">
        <w:t>/</w:t>
      </w:r>
      <w:r w:rsidR="00797C2A" w:rsidRPr="00313B89">
        <w:t>914</w:t>
      </w:r>
      <w:r w:rsidR="00707E81" w:rsidRPr="00313B89">
        <w:t xml:space="preserve">) CrAg-negative patients in the CD4 </w:t>
      </w:r>
      <w:r w:rsidR="007421D6" w:rsidRPr="00313B89">
        <w:t>101</w:t>
      </w:r>
      <w:r w:rsidR="00707E81" w:rsidRPr="00313B89">
        <w:t xml:space="preserve">-200 cells/µL group (aHR </w:t>
      </w:r>
      <w:r w:rsidR="002753C1" w:rsidRPr="00313B89">
        <w:t>4.</w:t>
      </w:r>
      <w:r w:rsidR="00531D94" w:rsidRPr="00313B89">
        <w:t>49</w:t>
      </w:r>
      <w:r w:rsidR="00707E81" w:rsidRPr="00313B89">
        <w:t>, 95%CI 1.</w:t>
      </w:r>
      <w:r w:rsidR="002753C1" w:rsidRPr="00313B89">
        <w:t>3</w:t>
      </w:r>
      <w:r w:rsidR="00531D94" w:rsidRPr="00313B89">
        <w:t>1</w:t>
      </w:r>
      <w:r w:rsidR="002753C1" w:rsidRPr="00313B89">
        <w:t>-15.</w:t>
      </w:r>
      <w:r w:rsidR="00531D94" w:rsidRPr="00313B89">
        <w:t>39</w:t>
      </w:r>
      <w:r w:rsidR="00707E81" w:rsidRPr="00313B89">
        <w:t>)</w:t>
      </w:r>
      <w:r w:rsidR="00C045E7">
        <w:t xml:space="preserve"> [Supplementary Table 4]</w:t>
      </w:r>
      <w:r w:rsidR="00707E81" w:rsidRPr="00313B89">
        <w:t xml:space="preserve">. </w:t>
      </w:r>
      <w:r w:rsidR="000670F1" w:rsidRPr="00313B89">
        <w:t xml:space="preserve">There was no evidence </w:t>
      </w:r>
      <w:r w:rsidR="00684B91" w:rsidRPr="00313B89">
        <w:t xml:space="preserve">for any interaction </w:t>
      </w:r>
      <w:r w:rsidR="007C10F0">
        <w:t xml:space="preserve">effect </w:t>
      </w:r>
      <w:r w:rsidR="00684B91" w:rsidRPr="00313B89">
        <w:t xml:space="preserve">between CrAg status and CD4 category (≤100 </w:t>
      </w:r>
      <w:r w:rsidR="007C10F0">
        <w:t>vs.</w:t>
      </w:r>
      <w:r w:rsidR="00684B91" w:rsidRPr="00313B89">
        <w:t xml:space="preserve"> 101-200 cells/µL) on hazards of six-month mortality (</w:t>
      </w:r>
      <w:r w:rsidR="00F21375" w:rsidRPr="00313B89">
        <w:t xml:space="preserve">interaction term </w:t>
      </w:r>
      <w:r w:rsidR="00684B91" w:rsidRPr="00313B89">
        <w:t>p=0.</w:t>
      </w:r>
      <w:r w:rsidR="001240D0" w:rsidRPr="00313B89">
        <w:t>7</w:t>
      </w:r>
      <w:r w:rsidR="00531D94" w:rsidRPr="00313B89">
        <w:t>5</w:t>
      </w:r>
      <w:r w:rsidR="00684B91" w:rsidRPr="00313B89">
        <w:t>).</w:t>
      </w:r>
    </w:p>
    <w:p w14:paraId="40E36568" w14:textId="77777777" w:rsidR="00473243" w:rsidRPr="00313B89" w:rsidRDefault="00473243" w:rsidP="00ED0051">
      <w:pPr>
        <w:spacing w:after="120" w:line="480" w:lineRule="auto"/>
        <w:jc w:val="both"/>
      </w:pPr>
    </w:p>
    <w:p w14:paraId="05BB1FEC" w14:textId="65446658" w:rsidR="00793A0C" w:rsidRPr="00313B89" w:rsidRDefault="00793A0C" w:rsidP="00ED0051">
      <w:pPr>
        <w:spacing w:after="120" w:line="480" w:lineRule="auto"/>
        <w:jc w:val="both"/>
        <w:rPr>
          <w:b/>
        </w:rPr>
      </w:pPr>
      <w:r w:rsidRPr="00313B89">
        <w:t xml:space="preserve"> </w:t>
      </w:r>
      <w:r w:rsidRPr="00313B89">
        <w:rPr>
          <w:b/>
        </w:rPr>
        <w:t>DISCUSSION</w:t>
      </w:r>
    </w:p>
    <w:p w14:paraId="48AFFB36" w14:textId="6D8C6BD0" w:rsidR="00C86F7F" w:rsidRPr="00313B89" w:rsidRDefault="00FE1492" w:rsidP="00ED0051">
      <w:pPr>
        <w:spacing w:after="120" w:line="480" w:lineRule="auto"/>
        <w:jc w:val="both"/>
      </w:pPr>
      <w:r w:rsidRPr="00313B89">
        <w:t>E</w:t>
      </w:r>
      <w:r w:rsidR="002A7253" w:rsidRPr="00313B89">
        <w:t>xpand</w:t>
      </w:r>
      <w:r w:rsidRPr="00313B89">
        <w:t>ing the</w:t>
      </w:r>
      <w:r w:rsidR="002A7253" w:rsidRPr="00313B89">
        <w:t xml:space="preserve"> CD4 </w:t>
      </w:r>
      <w:r w:rsidR="00990CC1" w:rsidRPr="00313B89">
        <w:t xml:space="preserve">count </w:t>
      </w:r>
      <w:r w:rsidR="002A7253" w:rsidRPr="00313B89">
        <w:t xml:space="preserve">thresholds for </w:t>
      </w:r>
      <w:r w:rsidRPr="00313B89">
        <w:t xml:space="preserve">reflex </w:t>
      </w:r>
      <w:r w:rsidR="00F537C9" w:rsidRPr="00313B89">
        <w:t>CrAg</w:t>
      </w:r>
      <w:r w:rsidR="002A7253" w:rsidRPr="00313B89">
        <w:t xml:space="preserve"> screening in </w:t>
      </w:r>
      <w:r w:rsidRPr="00313B89">
        <w:t xml:space="preserve">Botswana from ≤100 cells/µL to ≤200 cells/µL </w:t>
      </w:r>
      <w:r w:rsidR="002A7253" w:rsidRPr="00313B89">
        <w:t xml:space="preserve">resulted in a </w:t>
      </w:r>
      <w:r w:rsidR="002E3322" w:rsidRPr="00313B89">
        <w:t>three</w:t>
      </w:r>
      <w:r w:rsidR="002A7253" w:rsidRPr="00313B89">
        <w:t xml:space="preserve">-fold increase in </w:t>
      </w:r>
      <w:r w:rsidR="001A13BD" w:rsidRPr="00313B89">
        <w:t xml:space="preserve">the number of </w:t>
      </w:r>
      <w:r w:rsidR="00BA2C20" w:rsidRPr="00313B89">
        <w:t>patients</w:t>
      </w:r>
      <w:r w:rsidR="001A13BD" w:rsidRPr="00313B89">
        <w:t xml:space="preserve"> undergoing </w:t>
      </w:r>
      <w:r w:rsidR="002A7253" w:rsidRPr="00313B89">
        <w:t>CrAg</w:t>
      </w:r>
      <w:r w:rsidR="00F537C9" w:rsidRPr="00313B89">
        <w:t xml:space="preserve"> </w:t>
      </w:r>
      <w:r w:rsidR="002A7253" w:rsidRPr="00313B89">
        <w:t>screen</w:t>
      </w:r>
      <w:r w:rsidR="00F537C9" w:rsidRPr="00313B89">
        <w:t>ing</w:t>
      </w:r>
      <w:r w:rsidR="002A7253" w:rsidRPr="00313B89">
        <w:t xml:space="preserve">. </w:t>
      </w:r>
      <w:r w:rsidR="00990CC1" w:rsidRPr="00313B89">
        <w:t>As previously reported</w:t>
      </w:r>
      <w:r w:rsidR="00990CC1" w:rsidRPr="00313B89">
        <w:fldChar w:fldCharType="begin"/>
      </w:r>
      <w:r w:rsidR="00990CC1" w:rsidRPr="00313B89">
        <w:instrText xml:space="preserve"> ADDIN EN.CITE &lt;EndNote&gt;&lt;Cite&gt;&lt;Author&gt;Ford&lt;/Author&gt;&lt;Year&gt;2018&lt;/Year&gt;&lt;RecNum&gt;21418&lt;/RecNum&gt;&lt;DisplayText&gt;[6]&lt;/DisplayText&gt;&lt;record&gt;&lt;rec-number&gt;21418&lt;/rec-number&gt;&lt;foreign-keys&gt;&lt;key app="EN" db-id="wwfsxf2div5adcepzf8vttwzwx9xafadetxa" timestamp="1536065791" guid="ee3f4bee-d903-4018-9f3c-d7d3daa7b5bb"&gt;21418&lt;/key&gt;&lt;/foreign-keys&gt;&lt;ref-type name="Journal Article"&gt;17&lt;/ref-type&gt;&lt;contributors&gt;&lt;authors&gt;&lt;author&gt;Ford, N.&lt;/author&gt;&lt;author&gt;Shubber, Z.&lt;/author&gt;&lt;author&gt;Jarvis, J. N.&lt;/author&gt;&lt;author&gt;Chiller, T.&lt;/author&gt;&lt;author&gt;Greene, G.&lt;/author&gt;&lt;author&gt;Migone, C.&lt;/author&gt;&lt;author&gt;Vitoria, M.&lt;/author&gt;&lt;author&gt;Doherty, M.&lt;/author&gt;&lt;author&gt;Meintjes, G.&lt;/author&gt;&lt;/authors&gt;&lt;/contributors&gt;&lt;titles&gt;&lt;title&gt;CD4 Cell Count Threshold for Cryptococcal Antigen Screening of HIV-Infected Individuals: A Systematic Review and Meta-analysis&lt;/title&gt;&lt;secondary-title&gt;Clin Infect Dis&lt;/secondary-title&gt;&lt;/titles&gt;&lt;periodical&gt;&lt;full-title&gt;Clin Infect Dis&lt;/full-title&gt;&lt;abbr-1&gt;Clinical infectious diseases : an official publication of the Infectious Diseases Society of America&lt;/abbr-1&gt;&lt;/periodical&gt;&lt;pages&gt;S152-S159&lt;/pages&gt;&lt;volume&gt;66&lt;/volume&gt;&lt;number&gt;suppl_2&lt;/number&gt;&lt;dates&gt;&lt;year&gt;2018&lt;/year&gt;&lt;pub-dates&gt;&lt;date&gt;Mar&lt;/date&gt;&lt;/pub-dates&gt;&lt;/dates&gt;&lt;isbn&gt;1537-6591&lt;/isbn&gt;&lt;accession-num&gt;29514236&lt;/accession-num&gt;&lt;urls&gt;&lt;related-urls&gt;&lt;url&gt;https://www.ncbi.nlm.nih.gov/pubmed/29514236&lt;/url&gt;&lt;/related-urls&gt;&lt;/urls&gt;&lt;custom2&gt;PMC5850628&lt;/custom2&gt;&lt;electronic-resource-num&gt;10.1093/cid/cix1143&lt;/electronic-resource-num&gt;&lt;language&gt;eng&lt;/language&gt;&lt;/record&gt;&lt;/Cite&gt;&lt;/EndNote&gt;</w:instrText>
      </w:r>
      <w:r w:rsidR="00990CC1" w:rsidRPr="00313B89">
        <w:fldChar w:fldCharType="separate"/>
      </w:r>
      <w:r w:rsidR="00990CC1" w:rsidRPr="00313B89">
        <w:rPr>
          <w:noProof/>
        </w:rPr>
        <w:t>[6]</w:t>
      </w:r>
      <w:r w:rsidR="00990CC1" w:rsidRPr="00313B89">
        <w:fldChar w:fldCharType="end"/>
      </w:r>
      <w:r w:rsidR="00990CC1" w:rsidRPr="00313B89">
        <w:t>,</w:t>
      </w:r>
      <w:r w:rsidR="002A7253" w:rsidRPr="00313B89">
        <w:t xml:space="preserve"> CrAg prevalence </w:t>
      </w:r>
      <w:r w:rsidR="00990CC1" w:rsidRPr="00313B89">
        <w:t xml:space="preserve">was lower </w:t>
      </w:r>
      <w:r w:rsidR="002A7253" w:rsidRPr="00313B89">
        <w:t xml:space="preserve">in </w:t>
      </w:r>
      <w:r w:rsidR="00990CC1" w:rsidRPr="00313B89">
        <w:t xml:space="preserve">the </w:t>
      </w:r>
      <w:r w:rsidR="002A7253" w:rsidRPr="00313B89">
        <w:t>group</w:t>
      </w:r>
      <w:r w:rsidR="00990CC1" w:rsidRPr="00313B89">
        <w:t xml:space="preserve"> with CD4 counts over 100 cells/µL</w:t>
      </w:r>
      <w:r w:rsidR="002A7253" w:rsidRPr="00313B89">
        <w:t xml:space="preserve"> (3.5% </w:t>
      </w:r>
      <w:r w:rsidR="007C10F0">
        <w:t>vs.</w:t>
      </w:r>
      <w:r w:rsidR="002A7253" w:rsidRPr="00313B89">
        <w:t xml:space="preserve"> 6.2%</w:t>
      </w:r>
      <w:r w:rsidR="00990CC1" w:rsidRPr="00313B89">
        <w:t xml:space="preserve"> in those with CD4 ≤100 cells/µL</w:t>
      </w:r>
      <w:r w:rsidR="002A7253" w:rsidRPr="00313B89">
        <w:t>)</w:t>
      </w:r>
      <w:r w:rsidR="00990CC1" w:rsidRPr="00313B89">
        <w:t>. However, due to the increase in number screened</w:t>
      </w:r>
      <w:r w:rsidR="007421D6" w:rsidRPr="00313B89">
        <w:t>,</w:t>
      </w:r>
      <w:r w:rsidR="00990CC1" w:rsidRPr="00313B89">
        <w:t xml:space="preserve"> </w:t>
      </w:r>
      <w:r w:rsidR="002A7253" w:rsidRPr="00313B89">
        <w:t xml:space="preserve"> </w:t>
      </w:r>
      <w:r w:rsidR="00990CC1" w:rsidRPr="00313B89">
        <w:t xml:space="preserve">the </w:t>
      </w:r>
      <w:r w:rsidR="002A7253" w:rsidRPr="00313B89">
        <w:t xml:space="preserve">higher </w:t>
      </w:r>
      <w:r w:rsidR="00990CC1" w:rsidRPr="00313B89">
        <w:t xml:space="preserve">CD4 </w:t>
      </w:r>
      <w:r w:rsidR="002A7253" w:rsidRPr="00313B89">
        <w:t xml:space="preserve">threshold resulted in a </w:t>
      </w:r>
      <w:r w:rsidR="00C73117" w:rsidRPr="00313B89">
        <w:t>two-fold increase</w:t>
      </w:r>
      <w:r w:rsidR="002A7253" w:rsidRPr="00313B89">
        <w:t xml:space="preserve"> in </w:t>
      </w:r>
      <w:r w:rsidR="00C73117" w:rsidRPr="00313B89">
        <w:t xml:space="preserve">number of </w:t>
      </w:r>
      <w:r w:rsidR="002A7253" w:rsidRPr="00313B89">
        <w:t xml:space="preserve">patients </w:t>
      </w:r>
      <w:r w:rsidR="00F21375" w:rsidRPr="00313B89">
        <w:t xml:space="preserve">identified </w:t>
      </w:r>
      <w:r w:rsidR="002A7253" w:rsidRPr="00313B89">
        <w:t>for pre-emptive fluconazole</w:t>
      </w:r>
      <w:r w:rsidR="00C73117" w:rsidRPr="00313B89">
        <w:t>.</w:t>
      </w:r>
    </w:p>
    <w:p w14:paraId="37984AF2" w14:textId="5C4B2480" w:rsidR="009E6CA0" w:rsidRPr="00313B89" w:rsidRDefault="009E21A9" w:rsidP="009E6CA0">
      <w:pPr>
        <w:spacing w:after="120" w:line="480" w:lineRule="auto"/>
        <w:jc w:val="both"/>
      </w:pPr>
      <w:r w:rsidRPr="00313B89">
        <w:t>Whilst o</w:t>
      </w:r>
      <w:r w:rsidR="00C86F7F" w:rsidRPr="00313B89">
        <w:t>ur findings highlight the potential resource implications of expanding CD4 count thresholds in reflex CrAg-screening programs</w:t>
      </w:r>
      <w:r w:rsidRPr="00313B89">
        <w:t>,</w:t>
      </w:r>
      <w:r w:rsidR="005D74D6" w:rsidRPr="00313B89">
        <w:t xml:space="preserve"> </w:t>
      </w:r>
      <w:r w:rsidRPr="00313B89">
        <w:t>w</w:t>
      </w:r>
      <w:r w:rsidR="00996E99" w:rsidRPr="00313B89">
        <w:t>ith no untreated control group we cannot</w:t>
      </w:r>
      <w:r w:rsidR="00C86F7F" w:rsidRPr="00313B89">
        <w:t xml:space="preserve"> </w:t>
      </w:r>
      <w:r w:rsidR="00413715" w:rsidRPr="00313B89">
        <w:t xml:space="preserve">definitively </w:t>
      </w:r>
      <w:r w:rsidR="00996E99" w:rsidRPr="00313B89">
        <w:t xml:space="preserve">determine the clinical impact of </w:t>
      </w:r>
      <w:r w:rsidR="00413715" w:rsidRPr="00313B89">
        <w:t xml:space="preserve">CrAg-screening </w:t>
      </w:r>
      <w:r w:rsidR="00996E99" w:rsidRPr="00313B89">
        <w:t>in the higher CD4 strata</w:t>
      </w:r>
      <w:r w:rsidRPr="00313B89">
        <w:t>.</w:t>
      </w:r>
      <w:r w:rsidR="00996E99" w:rsidRPr="00313B89">
        <w:t xml:space="preserve"> CrAg-</w:t>
      </w:r>
      <w:r w:rsidR="00996E99" w:rsidRPr="00313B89">
        <w:lastRenderedPageBreak/>
        <w:t xml:space="preserve">positive individuals with CD4 counts of ≥100 cells/µL </w:t>
      </w:r>
      <w:r w:rsidR="00413715" w:rsidRPr="00313B89">
        <w:t>were more likely to already be on ART, and had lower CrAg titers, both associated with lower risk of progression to meningitis and death</w:t>
      </w:r>
      <w:r w:rsidR="009349DA" w:rsidRPr="00313B89">
        <w:fldChar w:fldCharType="begin"/>
      </w:r>
      <w:r w:rsidR="00040CB1">
        <w:instrText xml:space="preserve"> ADDIN EN.CITE &lt;EndNote&gt;&lt;Cite&gt;&lt;Author&gt;Hurt&lt;/Author&gt;&lt;Year&gt;2020&lt;/Year&gt;&lt;RecNum&gt;21609&lt;/RecNum&gt;&lt;DisplayText&gt;[10]&lt;/DisplayText&gt;&lt;record&gt;&lt;rec-number&gt;21609&lt;/rec-number&gt;&lt;foreign-keys&gt;&lt;key app="EN" db-id="wwfsxf2div5adcepzf8vttwzwx9xafadetxa" timestamp="1587248871" guid="f902715d-e87e-40fb-b232-2801f96cd35f"&gt;21609&lt;/key&gt;&lt;/foreign-keys&gt;&lt;ref-type name="Journal Article"&gt;17&lt;/ref-type&gt;&lt;contributors&gt;&lt;authors&gt;&lt;author&gt;Hurt, W. J.&lt;/author&gt;&lt;author&gt;Tenforde, M. W.&lt;/author&gt;&lt;author&gt;Molefi, M.&lt;/author&gt;&lt;author&gt;Mitchell, H. K.&lt;/author&gt;&lt;author&gt;Milton, T.&lt;/author&gt;&lt;author&gt;Azama, M. S.&lt;/author&gt;&lt;author&gt;Goercke, I.&lt;/author&gt;&lt;author&gt;Mulenga, F.&lt;/author&gt;&lt;author&gt;Tlhako, N.&lt;/author&gt;&lt;author&gt;Tsholo, K.&lt;/author&gt;&lt;author&gt;Srivastava, T.&lt;/author&gt;&lt;author&gt;Leeme, T. B.&lt;/author&gt;&lt;author&gt;Simoonga, G.&lt;/author&gt;&lt;author&gt;Muthoga, C.&lt;/author&gt;&lt;author&gt;Lechiile, K.&lt;/author&gt;&lt;author&gt;Mine, M.&lt;/author&gt;&lt;author&gt;Jarvis, J. N.&lt;/author&gt;&lt;/authors&gt;&lt;/contributors&gt;&lt;titles&gt;&lt;title&gt;Prevalence and Sequelae of Cryptococcal Antigenemia in Antiretroviral Therapy-experienced Populations: An Evaluation of Reflex Cryptococcal Antigen Screening in Botswana&lt;/title&gt;&lt;secondary-title&gt;Clin Infect Dis&lt;/secondary-title&gt;&lt;/titles&gt;&lt;periodical&gt;&lt;full-title&gt;Clin Infect Dis&lt;/full-title&gt;&lt;abbr-1&gt;Clinical infectious diseases : an official publication of the Infectious Diseases Society of America&lt;/abbr-1&gt;&lt;/periodical&gt;&lt;edition&gt;2020/04/01&lt;/edition&gt;&lt;keywords&gt;&lt;keyword&gt;Antiretroviral therapy&lt;/keyword&gt;&lt;keyword&gt;Botswana&lt;/keyword&gt;&lt;keyword&gt;Cryptococcal antigen&lt;/keyword&gt;&lt;keyword&gt;HIV&lt;/keyword&gt;&lt;keyword&gt;Screening&lt;/keyword&gt;&lt;/keywords&gt;&lt;dates&gt;&lt;year&gt;2020&lt;/year&gt;&lt;pub-dates&gt;&lt;date&gt;Apr&lt;/date&gt;&lt;/pub-dates&gt;&lt;/dates&gt;&lt;isbn&gt;1537-6591&lt;/isbn&gt;&lt;accession-num&gt;32236414&lt;/accession-num&gt;&lt;urls&gt;&lt;related-urls&gt;&lt;url&gt;https://www.ncbi.nlm.nih.gov/pubmed/32236414&lt;/url&gt;&lt;/related-urls&gt;&lt;/urls&gt;&lt;electronic-resource-num&gt;10.1093/cid/ciaa356&lt;/electronic-resource-num&gt;&lt;language&gt;eng&lt;/language&gt;&lt;/record&gt;&lt;/Cite&gt;&lt;/EndNote&gt;</w:instrText>
      </w:r>
      <w:r w:rsidR="009349DA" w:rsidRPr="00313B89">
        <w:fldChar w:fldCharType="separate"/>
      </w:r>
      <w:r w:rsidR="009349DA" w:rsidRPr="00313B89">
        <w:rPr>
          <w:noProof/>
        </w:rPr>
        <w:t>[10]</w:t>
      </w:r>
      <w:r w:rsidR="009349DA" w:rsidRPr="00313B89">
        <w:fldChar w:fldCharType="end"/>
      </w:r>
      <w:r w:rsidRPr="00313B89">
        <w:t>;</w:t>
      </w:r>
      <w:r w:rsidR="00641CE7" w:rsidRPr="00313B89">
        <w:t xml:space="preserve"> </w:t>
      </w:r>
      <w:r w:rsidRPr="00313B89">
        <w:t>thus, they may have had favorable outcomes in the absence of CrAg screening</w:t>
      </w:r>
      <w:r w:rsidR="00C86F7F" w:rsidRPr="00313B89">
        <w:t xml:space="preserve">. </w:t>
      </w:r>
      <w:r w:rsidR="00CF7DB9" w:rsidRPr="00313B89">
        <w:t>Overall, c</w:t>
      </w:r>
      <w:r w:rsidR="00776E56" w:rsidRPr="00313B89">
        <w:t xml:space="preserve">ryptococcal antigenemia was associated with </w:t>
      </w:r>
      <w:r w:rsidR="007C10F0">
        <w:t xml:space="preserve">a </w:t>
      </w:r>
      <w:r w:rsidR="00776E56" w:rsidRPr="00313B89">
        <w:t>three-fold increase</w:t>
      </w:r>
      <w:r w:rsidR="007C10F0">
        <w:t xml:space="preserve"> in hazard </w:t>
      </w:r>
      <w:r w:rsidR="00776E56" w:rsidRPr="00313B89">
        <w:t xml:space="preserve">of mortality, with no significant </w:t>
      </w:r>
      <w:r w:rsidR="007C10F0">
        <w:t>interaction between CD4 and cryptococcal antigenemia on hazard of mortality.</w:t>
      </w:r>
      <w:r w:rsidR="00776E56" w:rsidRPr="00313B89">
        <w:t xml:space="preserve"> </w:t>
      </w:r>
      <w:r w:rsidR="007C10F0">
        <w:t>T</w:t>
      </w:r>
      <w:r w:rsidR="00776E56" w:rsidRPr="00313B89">
        <w:t xml:space="preserve">he </w:t>
      </w:r>
      <w:r w:rsidR="002A7253" w:rsidRPr="00313B89">
        <w:t xml:space="preserve">absolute risk of </w:t>
      </w:r>
      <w:r w:rsidR="007C10F0">
        <w:t xml:space="preserve">all-cause </w:t>
      </w:r>
      <w:r w:rsidR="008D3352" w:rsidRPr="00313B89">
        <w:t xml:space="preserve">six-month </w:t>
      </w:r>
      <w:r w:rsidR="002A7253" w:rsidRPr="00313B89">
        <w:t xml:space="preserve">mortality was </w:t>
      </w:r>
      <w:r w:rsidR="00A001BC" w:rsidRPr="00313B89">
        <w:t xml:space="preserve">markedly </w:t>
      </w:r>
      <w:r w:rsidR="002A7253" w:rsidRPr="00313B89">
        <w:t xml:space="preserve">higher in CrAg-positive patients with a CD4 </w:t>
      </w:r>
      <w:r w:rsidR="00A001BC" w:rsidRPr="00313B89">
        <w:t xml:space="preserve">≤100 </w:t>
      </w:r>
      <w:r w:rsidR="002A7253" w:rsidRPr="00313B89">
        <w:t xml:space="preserve">cells/µL compared to 101-200 cells/µL (21% </w:t>
      </w:r>
      <w:r w:rsidR="007C10F0">
        <w:t>vs.</w:t>
      </w:r>
      <w:r w:rsidR="002A7253" w:rsidRPr="00313B89">
        <w:t xml:space="preserve"> 3%</w:t>
      </w:r>
      <w:r w:rsidR="00A001BC" w:rsidRPr="00313B89">
        <w:t xml:space="preserve">; or 27% </w:t>
      </w:r>
      <w:r w:rsidR="007C10F0">
        <w:t>vs.</w:t>
      </w:r>
      <w:r w:rsidR="00A001BC" w:rsidRPr="00313B89">
        <w:t xml:space="preserve"> 9% in sensitivity analysis assuming those lost to follow-up had died</w:t>
      </w:r>
      <w:r w:rsidR="002A7253" w:rsidRPr="00313B89">
        <w:t xml:space="preserve">). </w:t>
      </w:r>
    </w:p>
    <w:p w14:paraId="3D1A6B09" w14:textId="526B4ED2" w:rsidR="002A7253" w:rsidRPr="00313B89" w:rsidRDefault="002A7253" w:rsidP="009E6CA0">
      <w:pPr>
        <w:spacing w:after="120" w:line="480" w:lineRule="auto"/>
        <w:jc w:val="both"/>
      </w:pPr>
      <w:r w:rsidRPr="00313B89">
        <w:t xml:space="preserve">In summary, </w:t>
      </w:r>
      <w:r w:rsidR="009E6CA0" w:rsidRPr="00313B89">
        <w:t xml:space="preserve">increasing the CD4 count threshold for reflex CrAg screening to 200 cells/µL led to a large increase in the number of CrAg tests performed and </w:t>
      </w:r>
      <w:r w:rsidR="007E445B" w:rsidRPr="00313B89">
        <w:t xml:space="preserve">more than doubled the number of CrAg-positive individuals identified. </w:t>
      </w:r>
      <w:r w:rsidR="004C5161" w:rsidRPr="00313B89">
        <w:t>Further data are needed to determine t</w:t>
      </w:r>
      <w:r w:rsidR="007E445B" w:rsidRPr="00313B89">
        <w:t>he clinical benefit</w:t>
      </w:r>
      <w:r w:rsidR="009D5DFD" w:rsidRPr="00313B89">
        <w:t>s</w:t>
      </w:r>
      <w:r w:rsidR="007E445B" w:rsidRPr="00313B89">
        <w:t xml:space="preserve"> of screening individuals with CD4 counts &gt;100 cells/µL.</w:t>
      </w:r>
    </w:p>
    <w:p w14:paraId="4A461317" w14:textId="77777777" w:rsidR="0030200A" w:rsidRPr="00313B89" w:rsidRDefault="0030200A" w:rsidP="0030200A">
      <w:pPr>
        <w:spacing w:after="120" w:line="480" w:lineRule="auto"/>
        <w:jc w:val="both"/>
        <w:rPr>
          <w:lang w:val="en-GB"/>
        </w:rPr>
      </w:pPr>
    </w:p>
    <w:p w14:paraId="2D2F0054" w14:textId="7F2C5261" w:rsidR="00A15879" w:rsidRPr="00313B89" w:rsidRDefault="00A15879" w:rsidP="00D11F80">
      <w:pPr>
        <w:spacing w:line="480" w:lineRule="auto"/>
        <w:jc w:val="both"/>
        <w:rPr>
          <w:b/>
        </w:rPr>
      </w:pPr>
      <w:r w:rsidRPr="00313B89">
        <w:rPr>
          <w:b/>
        </w:rPr>
        <w:t>FUNDING AND CONFLICTS OF INTEREST</w:t>
      </w:r>
    </w:p>
    <w:p w14:paraId="79C4E43E" w14:textId="59EAE4B8" w:rsidR="00C36B68" w:rsidRPr="00313B89" w:rsidRDefault="00BD2BBF" w:rsidP="0039786A">
      <w:pPr>
        <w:pStyle w:val="NormalWeb"/>
        <w:spacing w:line="480" w:lineRule="auto"/>
        <w:jc w:val="both"/>
      </w:pPr>
      <w:r w:rsidRPr="00313B89">
        <w:t xml:space="preserve">This work was funded by </w:t>
      </w:r>
      <w:r w:rsidR="008E3EA9" w:rsidRPr="00313B89">
        <w:t>the U.S. Centers for Disease Control and Prevention (CDC) Foundation to JNJ (</w:t>
      </w:r>
      <w:r w:rsidR="001F1039" w:rsidRPr="00313B89">
        <w:t>grant number</w:t>
      </w:r>
      <w:r w:rsidR="008E3EA9" w:rsidRPr="00313B89">
        <w:t xml:space="preserve"> 950) and the NIH National Institute of Allergy and Infectious Diseases (NIAID) (grants T32AI007044 and F32AI140511) to MWT. JNJ receives research support from </w:t>
      </w:r>
      <w:r w:rsidRPr="00313B89">
        <w:t>the U.K. National Health Service (NHS) National Institute for Health Research (NIHR) using Official Development Assistance (ODA) funding through a Global Health Professorship</w:t>
      </w:r>
      <w:r w:rsidR="00B23321" w:rsidRPr="00313B89">
        <w:t xml:space="preserve"> </w:t>
      </w:r>
      <w:r w:rsidRPr="00313B89">
        <w:t>(grant RP-2017-08-ST2-012)</w:t>
      </w:r>
      <w:r w:rsidR="00793A0C" w:rsidRPr="00313B89">
        <w:t>.</w:t>
      </w:r>
      <w:r w:rsidRPr="00313B89">
        <w:t xml:space="preserve"> </w:t>
      </w:r>
      <w:r w:rsidR="0039786A" w:rsidRPr="00313B89">
        <w:t xml:space="preserve">Additional </w:t>
      </w:r>
      <w:r w:rsidRPr="00313B89">
        <w:t xml:space="preserve">supported </w:t>
      </w:r>
      <w:r w:rsidR="0039786A" w:rsidRPr="00313B89">
        <w:t xml:space="preserve">was provided </w:t>
      </w:r>
      <w:r w:rsidRPr="00313B89">
        <w:t xml:space="preserve">by the Penn Center for AIDS Research (CFAR), a U.S. National Institutes of Health (NIH)-funded program (grant P30AI045008). </w:t>
      </w:r>
      <w:r w:rsidR="00793A0C" w:rsidRPr="00313B89">
        <w:t xml:space="preserve">The views expressed are those of the authors and not necessarily those of the CDC, NIH, NHS, NIHR, </w:t>
      </w:r>
      <w:r w:rsidR="00793A0C" w:rsidRPr="00313B89">
        <w:lastRenderedPageBreak/>
        <w:t xml:space="preserve">the Department of Health and Social Care, or other funding entities. </w:t>
      </w:r>
      <w:r w:rsidRPr="00313B89">
        <w:t>All authors declare no relevant conflicts of interest.</w:t>
      </w:r>
      <w:r w:rsidR="00597EA2" w:rsidRPr="00313B89">
        <w:t xml:space="preserve"> </w:t>
      </w:r>
    </w:p>
    <w:p w14:paraId="60F45E67" w14:textId="77777777" w:rsidR="001D161E" w:rsidRPr="00313B89" w:rsidRDefault="001D161E">
      <w:r w:rsidRPr="00313B89">
        <w:br w:type="page"/>
      </w:r>
    </w:p>
    <w:p w14:paraId="4EF93CBF" w14:textId="58BCE043" w:rsidR="001D4D39" w:rsidRPr="00313B89" w:rsidRDefault="00AB0B94" w:rsidP="00D11F80">
      <w:pPr>
        <w:spacing w:line="480" w:lineRule="auto"/>
        <w:jc w:val="both"/>
        <w:rPr>
          <w:b/>
        </w:rPr>
      </w:pPr>
      <w:r w:rsidRPr="00313B89">
        <w:rPr>
          <w:b/>
        </w:rPr>
        <w:lastRenderedPageBreak/>
        <w:t>REFERENCES</w:t>
      </w:r>
    </w:p>
    <w:p w14:paraId="0F2AE69A" w14:textId="77777777" w:rsidR="00040CB1" w:rsidRPr="00040CB1" w:rsidRDefault="002906AB" w:rsidP="00040CB1">
      <w:pPr>
        <w:pStyle w:val="EndNoteBibliography"/>
        <w:spacing w:line="480" w:lineRule="auto"/>
        <w:ind w:left="720" w:hanging="720"/>
        <w:rPr>
          <w:noProof/>
        </w:rPr>
      </w:pPr>
      <w:r w:rsidRPr="00313B89">
        <w:fldChar w:fldCharType="begin"/>
      </w:r>
      <w:r w:rsidRPr="00313B89">
        <w:instrText xml:space="preserve"> ADDIN EN.REFLIST </w:instrText>
      </w:r>
      <w:r w:rsidRPr="00313B89">
        <w:fldChar w:fldCharType="separate"/>
      </w:r>
      <w:r w:rsidR="00040CB1" w:rsidRPr="00040CB1">
        <w:rPr>
          <w:noProof/>
        </w:rPr>
        <w:t>1.</w:t>
      </w:r>
      <w:r w:rsidR="00040CB1" w:rsidRPr="00040CB1">
        <w:rPr>
          <w:noProof/>
        </w:rPr>
        <w:tab/>
        <w:t xml:space="preserve">Rajasingham R, Smith RM, Park BJ, et al. Global burden of disease of HIV-associated cryptococcal meningitis: an updated analysis. Lancet Infect Dis </w:t>
      </w:r>
      <w:r w:rsidR="00040CB1" w:rsidRPr="00040CB1">
        <w:rPr>
          <w:b/>
          <w:noProof/>
        </w:rPr>
        <w:t>2017</w:t>
      </w:r>
      <w:r w:rsidR="00040CB1" w:rsidRPr="00040CB1">
        <w:rPr>
          <w:noProof/>
        </w:rPr>
        <w:t>; 17(8): 873-81.</w:t>
      </w:r>
    </w:p>
    <w:p w14:paraId="715E4824" w14:textId="77777777" w:rsidR="00040CB1" w:rsidRPr="00040CB1" w:rsidRDefault="00040CB1" w:rsidP="00040CB1">
      <w:pPr>
        <w:pStyle w:val="EndNoteBibliography"/>
        <w:spacing w:line="480" w:lineRule="auto"/>
        <w:ind w:left="720" w:hanging="720"/>
        <w:rPr>
          <w:noProof/>
        </w:rPr>
      </w:pPr>
      <w:r w:rsidRPr="00040CB1">
        <w:rPr>
          <w:noProof/>
        </w:rPr>
        <w:t>2.</w:t>
      </w:r>
      <w:r w:rsidRPr="00040CB1">
        <w:rPr>
          <w:noProof/>
        </w:rPr>
        <w:tab/>
        <w:t xml:space="preserve">Jarvis JN, Lawn SD, Vogt M, Bangani N, Wood R, Harrison TS. Screening for cryptococcal antigenemia in patients accessing an antiretroviral treatment program in South Africa. Clinical infectious diseases : an official publication of the Infectious Diseases Society of America </w:t>
      </w:r>
      <w:r w:rsidRPr="00040CB1">
        <w:rPr>
          <w:b/>
          <w:noProof/>
        </w:rPr>
        <w:t>2009</w:t>
      </w:r>
      <w:r w:rsidRPr="00040CB1">
        <w:rPr>
          <w:noProof/>
        </w:rPr>
        <w:t>; 48(7): 856-62.</w:t>
      </w:r>
    </w:p>
    <w:p w14:paraId="05C10955" w14:textId="77777777" w:rsidR="00040CB1" w:rsidRPr="00040CB1" w:rsidRDefault="00040CB1" w:rsidP="00040CB1">
      <w:pPr>
        <w:pStyle w:val="EndNoteBibliography"/>
        <w:spacing w:line="480" w:lineRule="auto"/>
        <w:ind w:left="720" w:hanging="720"/>
        <w:rPr>
          <w:noProof/>
        </w:rPr>
      </w:pPr>
      <w:r w:rsidRPr="00040CB1">
        <w:rPr>
          <w:noProof/>
        </w:rPr>
        <w:t>3.</w:t>
      </w:r>
      <w:r w:rsidRPr="00040CB1">
        <w:rPr>
          <w:noProof/>
        </w:rPr>
        <w:tab/>
        <w:t xml:space="preserve">Mfinanga S, Chanda D, Kivuyo SL, et al. Cryptococcal meningitis screening and community-based early adherence support in people with advanced HIV infection starting antiretroviral therapy in Tanzania and Zambia: an open-label, randomised controlled trial. Lancet </w:t>
      </w:r>
      <w:r w:rsidRPr="00040CB1">
        <w:rPr>
          <w:b/>
          <w:noProof/>
        </w:rPr>
        <w:t>2015</w:t>
      </w:r>
      <w:r w:rsidRPr="00040CB1">
        <w:rPr>
          <w:noProof/>
        </w:rPr>
        <w:t>; 385(9983): 2173-82.</w:t>
      </w:r>
    </w:p>
    <w:p w14:paraId="6A3F0BCC" w14:textId="77777777" w:rsidR="00040CB1" w:rsidRPr="00040CB1" w:rsidRDefault="00040CB1" w:rsidP="00040CB1">
      <w:pPr>
        <w:pStyle w:val="EndNoteBibliography"/>
        <w:spacing w:line="480" w:lineRule="auto"/>
        <w:ind w:left="720" w:hanging="720"/>
        <w:rPr>
          <w:noProof/>
        </w:rPr>
      </w:pPr>
      <w:r w:rsidRPr="00040CB1">
        <w:rPr>
          <w:noProof/>
        </w:rPr>
        <w:t>4.</w:t>
      </w:r>
      <w:r w:rsidRPr="00040CB1">
        <w:rPr>
          <w:noProof/>
        </w:rPr>
        <w:tab/>
        <w:t xml:space="preserve">Temfack E, Bigna JJ, Luma HN, et al. Impact of Routine Cryptococcal Antigen Screening and Targeted Preemptive Fluconazole Therapy in Antiretroviral-naive Human Immunodeficiency Virus-infected Adults With CD4 Cell Counts &lt;100/μL: A Systematic Review and Meta-analysis. Clinical infectious diseases : an official publication of the Infectious Diseases Society of America </w:t>
      </w:r>
      <w:r w:rsidRPr="00040CB1">
        <w:rPr>
          <w:b/>
          <w:noProof/>
        </w:rPr>
        <w:t>2019</w:t>
      </w:r>
      <w:r w:rsidRPr="00040CB1">
        <w:rPr>
          <w:noProof/>
        </w:rPr>
        <w:t>; 68(4): 688-98.</w:t>
      </w:r>
    </w:p>
    <w:p w14:paraId="3253F020" w14:textId="08851C6E" w:rsidR="00040CB1" w:rsidRPr="00040CB1" w:rsidRDefault="00040CB1" w:rsidP="00040CB1">
      <w:pPr>
        <w:pStyle w:val="EndNoteBibliography"/>
        <w:spacing w:line="480" w:lineRule="auto"/>
        <w:ind w:left="720" w:hanging="720"/>
        <w:rPr>
          <w:noProof/>
        </w:rPr>
      </w:pPr>
      <w:r w:rsidRPr="00040CB1">
        <w:rPr>
          <w:noProof/>
        </w:rPr>
        <w:t>5.</w:t>
      </w:r>
      <w:r w:rsidRPr="00040CB1">
        <w:rPr>
          <w:noProof/>
        </w:rPr>
        <w:tab/>
        <w:t xml:space="preserve">World Health Organization. 2011 Rapid advice: diagnosis, prevention and management of cryptococcal disease in HIV-infected adults, adolescents and children. Available at: </w:t>
      </w:r>
      <w:hyperlink r:id="rId8" w:history="1">
        <w:r w:rsidRPr="00040CB1">
          <w:rPr>
            <w:rStyle w:val="Hyperlink"/>
            <w:noProof/>
          </w:rPr>
          <w:t>https://apps.who.int/iris/bitstream/handle/10665/44786/9789241502979_eng.pdf</w:t>
        </w:r>
      </w:hyperlink>
      <w:r w:rsidRPr="00040CB1">
        <w:rPr>
          <w:noProof/>
        </w:rPr>
        <w:t>. Accessed on: 1 Mar 2020.</w:t>
      </w:r>
    </w:p>
    <w:p w14:paraId="67382E86" w14:textId="77777777" w:rsidR="00040CB1" w:rsidRPr="00040CB1" w:rsidRDefault="00040CB1" w:rsidP="00040CB1">
      <w:pPr>
        <w:pStyle w:val="EndNoteBibliography"/>
        <w:spacing w:line="480" w:lineRule="auto"/>
        <w:ind w:left="720" w:hanging="720"/>
        <w:rPr>
          <w:noProof/>
        </w:rPr>
      </w:pPr>
      <w:r w:rsidRPr="00040CB1">
        <w:rPr>
          <w:noProof/>
        </w:rPr>
        <w:t>6.</w:t>
      </w:r>
      <w:r w:rsidRPr="00040CB1">
        <w:rPr>
          <w:noProof/>
        </w:rPr>
        <w:tab/>
        <w:t xml:space="preserve">Ford N, Shubber Z, Jarvis JN, et al. CD4 Cell Count Threshold for Cryptococcal Antigen Screening of HIV-Infected Individuals: A Systematic Review and Meta-analysis. Clinical </w:t>
      </w:r>
      <w:r w:rsidRPr="00040CB1">
        <w:rPr>
          <w:noProof/>
        </w:rPr>
        <w:lastRenderedPageBreak/>
        <w:t xml:space="preserve">infectious diseases : an official publication of the Infectious Diseases Society of America </w:t>
      </w:r>
      <w:r w:rsidRPr="00040CB1">
        <w:rPr>
          <w:b/>
          <w:noProof/>
        </w:rPr>
        <w:t>2018</w:t>
      </w:r>
      <w:r w:rsidRPr="00040CB1">
        <w:rPr>
          <w:noProof/>
        </w:rPr>
        <w:t>; 66(suppl_2): S152-S9.</w:t>
      </w:r>
    </w:p>
    <w:p w14:paraId="4C7D726F" w14:textId="77777777" w:rsidR="00040CB1" w:rsidRPr="00040CB1" w:rsidRDefault="00040CB1" w:rsidP="00040CB1">
      <w:pPr>
        <w:pStyle w:val="EndNoteBibliography"/>
        <w:spacing w:line="480" w:lineRule="auto"/>
        <w:ind w:left="720" w:hanging="720"/>
        <w:rPr>
          <w:noProof/>
        </w:rPr>
      </w:pPr>
      <w:r w:rsidRPr="00040CB1">
        <w:rPr>
          <w:noProof/>
        </w:rPr>
        <w:t>7.</w:t>
      </w:r>
      <w:r w:rsidRPr="00040CB1">
        <w:rPr>
          <w:noProof/>
        </w:rPr>
        <w:tab/>
        <w:t xml:space="preserve">Tugume L, Rhein J, Hullsiek KH, et al. HIV-Associated Cryptococcal Meningitis Occurring at Relatively Higher CD4 Counts. J Infect Dis </w:t>
      </w:r>
      <w:r w:rsidRPr="00040CB1">
        <w:rPr>
          <w:b/>
          <w:noProof/>
        </w:rPr>
        <w:t>2019</w:t>
      </w:r>
      <w:r w:rsidRPr="00040CB1">
        <w:rPr>
          <w:noProof/>
        </w:rPr>
        <w:t>; 219(6): 877-83.</w:t>
      </w:r>
    </w:p>
    <w:p w14:paraId="532DF0DF" w14:textId="1FA56995" w:rsidR="00040CB1" w:rsidRPr="00040CB1" w:rsidRDefault="00040CB1" w:rsidP="00040CB1">
      <w:pPr>
        <w:pStyle w:val="EndNoteBibliography"/>
        <w:spacing w:line="480" w:lineRule="auto"/>
        <w:ind w:left="720" w:hanging="720"/>
        <w:rPr>
          <w:noProof/>
        </w:rPr>
      </w:pPr>
      <w:r w:rsidRPr="00040CB1">
        <w:rPr>
          <w:noProof/>
        </w:rPr>
        <w:t>8.</w:t>
      </w:r>
      <w:r w:rsidRPr="00040CB1">
        <w:rPr>
          <w:noProof/>
        </w:rPr>
        <w:tab/>
        <w:t xml:space="preserve">World Health Organization. 2018 Guidelines for the diagnosis, management and prevention of cryptococcal disease. </w:t>
      </w:r>
      <w:r w:rsidRPr="00040CB1">
        <w:rPr>
          <w:i/>
          <w:noProof/>
        </w:rPr>
        <w:t>WHO press</w:t>
      </w:r>
      <w:r w:rsidRPr="00040CB1">
        <w:rPr>
          <w:noProof/>
        </w:rPr>
        <w:t>. Available at: </w:t>
      </w:r>
      <w:hyperlink r:id="rId9" w:history="1">
        <w:r w:rsidRPr="00040CB1">
          <w:rPr>
            <w:rStyle w:val="Hyperlink"/>
            <w:noProof/>
          </w:rPr>
          <w:t>http://www.who.int/hiv/pub/guidelines/cryptococcal-disease/en/</w:t>
        </w:r>
      </w:hyperlink>
      <w:r w:rsidRPr="00040CB1">
        <w:rPr>
          <w:noProof/>
        </w:rPr>
        <w:t>. Accessed on: 1 Mar 2020.</w:t>
      </w:r>
    </w:p>
    <w:p w14:paraId="0AFCB013" w14:textId="2BF62EED" w:rsidR="00040CB1" w:rsidRPr="00040CB1" w:rsidRDefault="00040CB1" w:rsidP="00040CB1">
      <w:pPr>
        <w:pStyle w:val="EndNoteBibliography"/>
        <w:spacing w:line="480" w:lineRule="auto"/>
        <w:ind w:left="720" w:hanging="720"/>
        <w:rPr>
          <w:noProof/>
        </w:rPr>
      </w:pPr>
      <w:r w:rsidRPr="00040CB1">
        <w:rPr>
          <w:noProof/>
        </w:rPr>
        <w:t>9.</w:t>
      </w:r>
      <w:r w:rsidRPr="00040CB1">
        <w:rPr>
          <w:noProof/>
        </w:rPr>
        <w:tab/>
        <w:t xml:space="preserve">Botswana Ministry of Health. 2016 integrated HIV clinical care guidelines. Available at: </w:t>
      </w:r>
      <w:hyperlink r:id="rId10" w:history="1">
        <w:r w:rsidRPr="00040CB1">
          <w:rPr>
            <w:rStyle w:val="Hyperlink"/>
            <w:noProof/>
          </w:rPr>
          <w:t>https://aidsfree.usaid.gov/sites/default/files/botswana_art_2016.pdf</w:t>
        </w:r>
      </w:hyperlink>
      <w:r w:rsidRPr="00040CB1">
        <w:rPr>
          <w:noProof/>
        </w:rPr>
        <w:t>. Accessed</w:t>
      </w:r>
      <w:r>
        <w:rPr>
          <w:noProof/>
        </w:rPr>
        <w:t xml:space="preserve"> on:</w:t>
      </w:r>
      <w:r w:rsidRPr="00040CB1">
        <w:rPr>
          <w:noProof/>
        </w:rPr>
        <w:t xml:space="preserve"> 1 March 2020.</w:t>
      </w:r>
    </w:p>
    <w:p w14:paraId="619AEF24" w14:textId="77777777" w:rsidR="00040CB1" w:rsidRPr="00040CB1" w:rsidRDefault="00040CB1" w:rsidP="00040CB1">
      <w:pPr>
        <w:pStyle w:val="EndNoteBibliography"/>
        <w:spacing w:line="480" w:lineRule="auto"/>
        <w:ind w:left="720" w:hanging="720"/>
        <w:rPr>
          <w:noProof/>
        </w:rPr>
      </w:pPr>
      <w:r w:rsidRPr="00040CB1">
        <w:rPr>
          <w:noProof/>
        </w:rPr>
        <w:t>10.</w:t>
      </w:r>
      <w:r w:rsidRPr="00040CB1">
        <w:rPr>
          <w:noProof/>
        </w:rPr>
        <w:tab/>
        <w:t xml:space="preserve">Hurt WJ, Tenforde MW, Molefi M, et al. Prevalence and Sequelae of Cryptococcal Antigenemia in Antiretroviral Therapy-experienced Populations: An Evaluation of Reflex Cryptococcal Antigen Screening in Botswana. Clinical infectious diseases : an official publication of the Infectious Diseases Society of America </w:t>
      </w:r>
      <w:r w:rsidRPr="00040CB1">
        <w:rPr>
          <w:b/>
          <w:noProof/>
        </w:rPr>
        <w:t>2020</w:t>
      </w:r>
      <w:r w:rsidRPr="00040CB1">
        <w:rPr>
          <w:noProof/>
        </w:rPr>
        <w:t>.</w:t>
      </w:r>
    </w:p>
    <w:p w14:paraId="76F5F562" w14:textId="3C248F51" w:rsidR="005F3270" w:rsidRPr="00313B89" w:rsidRDefault="002906AB" w:rsidP="00040CB1">
      <w:pPr>
        <w:spacing w:line="480" w:lineRule="auto"/>
        <w:jc w:val="both"/>
        <w:rPr>
          <w:b/>
        </w:rPr>
      </w:pPr>
      <w:r w:rsidRPr="00313B89">
        <w:fldChar w:fldCharType="end"/>
      </w:r>
    </w:p>
    <w:p w14:paraId="5915B671" w14:textId="3104E1B9" w:rsidR="005F3270" w:rsidRPr="00313B89" w:rsidRDefault="005F3270">
      <w:pPr>
        <w:rPr>
          <w:b/>
        </w:rPr>
      </w:pPr>
      <w:r w:rsidRPr="00313B89">
        <w:rPr>
          <w:b/>
        </w:rPr>
        <w:br w:type="page"/>
      </w:r>
    </w:p>
    <w:p w14:paraId="0EF2AE50" w14:textId="5B85B7D5" w:rsidR="005528FB" w:rsidRPr="00313B89" w:rsidRDefault="005528FB" w:rsidP="00D11F80">
      <w:pPr>
        <w:spacing w:line="480" w:lineRule="auto"/>
        <w:jc w:val="both"/>
        <w:rPr>
          <w:b/>
        </w:rPr>
      </w:pPr>
      <w:r w:rsidRPr="00313B89">
        <w:rPr>
          <w:b/>
        </w:rPr>
        <w:lastRenderedPageBreak/>
        <w:t>Figure legend</w:t>
      </w:r>
    </w:p>
    <w:p w14:paraId="33EA4278" w14:textId="7771BEA9" w:rsidR="00C67629" w:rsidRPr="00313B89" w:rsidRDefault="00C67629" w:rsidP="00D11F80">
      <w:pPr>
        <w:spacing w:line="480" w:lineRule="auto"/>
        <w:jc w:val="both"/>
        <w:rPr>
          <w:bCs/>
        </w:rPr>
      </w:pPr>
      <w:r w:rsidRPr="00313B89">
        <w:rPr>
          <w:b/>
        </w:rPr>
        <w:t>Figure 1</w:t>
      </w:r>
      <w:r w:rsidR="009349DA" w:rsidRPr="00313B89">
        <w:rPr>
          <w:b/>
        </w:rPr>
        <w:t xml:space="preserve">. </w:t>
      </w:r>
      <w:r w:rsidR="009349DA" w:rsidRPr="00313B89">
        <w:t>Six-month survival curves: A) comparing CrAg-positive and CrAg-negative patients with a CD4 count ≤100 cells/µL; B) comparing CrAg-positive and CrAg-negative patients with a CD4 count 101-200 cells/µL; C) comparing CrAg-positive and CrAg-negative patients with a CD4 count ≤100 cells/µL in a sensitivity analysis assuming those lost to follow-up died; D) comparing CrAg-positive and CrAg-negative patients with a CD4 count 101-200 cells/µL in a sensitivity analysis assuming those lost to follow-up died.</w:t>
      </w:r>
    </w:p>
    <w:p w14:paraId="59B245D7" w14:textId="77777777" w:rsidR="005528FB" w:rsidRPr="00313B89" w:rsidRDefault="005528FB" w:rsidP="00D11F80">
      <w:pPr>
        <w:spacing w:line="480" w:lineRule="auto"/>
        <w:jc w:val="both"/>
        <w:rPr>
          <w:b/>
        </w:rPr>
      </w:pPr>
    </w:p>
    <w:p w14:paraId="4018262E" w14:textId="77777777" w:rsidR="00C67629" w:rsidRPr="00313B89" w:rsidRDefault="00C67629">
      <w:pPr>
        <w:rPr>
          <w:b/>
        </w:rPr>
      </w:pPr>
      <w:r w:rsidRPr="00313B89">
        <w:rPr>
          <w:b/>
        </w:rPr>
        <w:br w:type="page"/>
      </w:r>
    </w:p>
    <w:p w14:paraId="1014BE75" w14:textId="38219660" w:rsidR="005528FB" w:rsidRPr="00313B89" w:rsidRDefault="005528FB" w:rsidP="00D11F80">
      <w:pPr>
        <w:spacing w:line="480" w:lineRule="auto"/>
        <w:jc w:val="both"/>
        <w:rPr>
          <w:b/>
        </w:rPr>
      </w:pPr>
      <w:r w:rsidRPr="00313B89">
        <w:rPr>
          <w:b/>
        </w:rPr>
        <w:lastRenderedPageBreak/>
        <w:t>Figure 1</w:t>
      </w:r>
      <w:r w:rsidR="00215F74" w:rsidRPr="00313B89">
        <w:rPr>
          <w:b/>
        </w:rPr>
        <w:t xml:space="preserve">. </w:t>
      </w:r>
    </w:p>
    <w:p w14:paraId="27F18427" w14:textId="7B92A25C" w:rsidR="005528FB" w:rsidRPr="00313B89" w:rsidRDefault="002B7D4C" w:rsidP="00D11F80">
      <w:pPr>
        <w:spacing w:line="480" w:lineRule="auto"/>
        <w:jc w:val="both"/>
        <w:rPr>
          <w:b/>
        </w:rPr>
      </w:pPr>
      <w:r w:rsidRPr="00313B89">
        <w:rPr>
          <w:b/>
          <w:noProof/>
        </w:rPr>
        <w:drawing>
          <wp:inline distT="0" distB="0" distL="0" distR="0" wp14:anchorId="46FEAC44" wp14:editId="2E8447BA">
            <wp:extent cx="5943600" cy="4199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1.eps"/>
                    <pic:cNvPicPr/>
                  </pic:nvPicPr>
                  <pic:blipFill>
                    <a:blip r:embed="rId11">
                      <a:extLst>
                        <a:ext uri="{28A0092B-C50C-407E-A947-70E740481C1C}">
                          <a14:useLocalDpi xmlns:a14="http://schemas.microsoft.com/office/drawing/2010/main" val="0"/>
                        </a:ext>
                      </a:extLst>
                    </a:blip>
                    <a:stretch>
                      <a:fillRect/>
                    </a:stretch>
                  </pic:blipFill>
                  <pic:spPr>
                    <a:xfrm>
                      <a:off x="0" y="0"/>
                      <a:ext cx="5943600" cy="4199890"/>
                    </a:xfrm>
                    <a:prstGeom prst="rect">
                      <a:avLst/>
                    </a:prstGeom>
                  </pic:spPr>
                </pic:pic>
              </a:graphicData>
            </a:graphic>
          </wp:inline>
        </w:drawing>
      </w:r>
    </w:p>
    <w:p w14:paraId="5E66CBC0" w14:textId="77777777" w:rsidR="005528FB" w:rsidRPr="00313B89" w:rsidRDefault="005528FB">
      <w:pPr>
        <w:rPr>
          <w:b/>
        </w:rPr>
      </w:pPr>
      <w:r w:rsidRPr="00313B89">
        <w:rPr>
          <w:b/>
        </w:rPr>
        <w:br w:type="page"/>
      </w:r>
    </w:p>
    <w:p w14:paraId="48B85BBD" w14:textId="7D96F491" w:rsidR="00215F74" w:rsidRPr="00313B89" w:rsidRDefault="00215F74" w:rsidP="00D11F80">
      <w:pPr>
        <w:spacing w:line="480" w:lineRule="auto"/>
        <w:jc w:val="both"/>
      </w:pPr>
      <w:r w:rsidRPr="00313B89">
        <w:rPr>
          <w:b/>
        </w:rPr>
        <w:lastRenderedPageBreak/>
        <w:t xml:space="preserve">Supplementary Table 1. </w:t>
      </w:r>
      <w:r w:rsidR="004F69CD" w:rsidRPr="00313B89">
        <w:t xml:space="preserve">Reasons for ineligibility </w:t>
      </w:r>
      <w:r w:rsidR="002906AB" w:rsidRPr="00313B89">
        <w:t>for</w:t>
      </w:r>
      <w:r w:rsidR="004F69CD" w:rsidRPr="00313B89">
        <w:t xml:space="preserve"> </w:t>
      </w:r>
      <w:r w:rsidR="002906AB" w:rsidRPr="00313B89">
        <w:t xml:space="preserve">CrAg </w:t>
      </w:r>
      <w:r w:rsidR="004F69CD" w:rsidRPr="00313B89">
        <w:t>treatment cohort</w:t>
      </w:r>
    </w:p>
    <w:tbl>
      <w:tblPr>
        <w:tblStyle w:val="TableGrid"/>
        <w:tblW w:w="0" w:type="auto"/>
        <w:tblLook w:val="04A0" w:firstRow="1" w:lastRow="0" w:firstColumn="1" w:lastColumn="0" w:noHBand="0" w:noVBand="1"/>
      </w:tblPr>
      <w:tblGrid>
        <w:gridCol w:w="4675"/>
        <w:gridCol w:w="4675"/>
      </w:tblGrid>
      <w:tr w:rsidR="002906AB" w:rsidRPr="00313B89" w14:paraId="631A1B46" w14:textId="77777777" w:rsidTr="00531D94">
        <w:tc>
          <w:tcPr>
            <w:tcW w:w="4675" w:type="dxa"/>
          </w:tcPr>
          <w:p w14:paraId="2CE5687F" w14:textId="0AD97221" w:rsidR="002906AB" w:rsidRPr="00313B89" w:rsidRDefault="002906AB" w:rsidP="00D11F80">
            <w:pPr>
              <w:spacing w:line="480" w:lineRule="auto"/>
              <w:jc w:val="both"/>
              <w:rPr>
                <w:b/>
              </w:rPr>
            </w:pPr>
            <w:r w:rsidRPr="00313B89">
              <w:rPr>
                <w:b/>
              </w:rPr>
              <w:t>Reason</w:t>
            </w:r>
            <w:r w:rsidR="00531D94" w:rsidRPr="00313B89">
              <w:rPr>
                <w:b/>
              </w:rPr>
              <w:t xml:space="preserve"> for exclusion</w:t>
            </w:r>
          </w:p>
        </w:tc>
        <w:tc>
          <w:tcPr>
            <w:tcW w:w="4675" w:type="dxa"/>
          </w:tcPr>
          <w:p w14:paraId="5BA09B78" w14:textId="36B34C40" w:rsidR="00531D94" w:rsidRPr="00313B89" w:rsidRDefault="002906AB" w:rsidP="00D11F80">
            <w:pPr>
              <w:spacing w:line="480" w:lineRule="auto"/>
              <w:jc w:val="both"/>
              <w:rPr>
                <w:b/>
              </w:rPr>
            </w:pPr>
            <w:r w:rsidRPr="00313B89">
              <w:rPr>
                <w:b/>
              </w:rPr>
              <w:t>Count</w:t>
            </w:r>
            <w:r w:rsidR="00531D94" w:rsidRPr="00313B89">
              <w:rPr>
                <w:b/>
              </w:rPr>
              <w:t xml:space="preserve"> (%)*</w:t>
            </w:r>
          </w:p>
          <w:p w14:paraId="77E68F73" w14:textId="7D18AD0A" w:rsidR="002906AB" w:rsidRPr="00313B89" w:rsidRDefault="00531D94" w:rsidP="00D11F80">
            <w:pPr>
              <w:spacing w:line="480" w:lineRule="auto"/>
              <w:jc w:val="both"/>
              <w:rPr>
                <w:b/>
              </w:rPr>
            </w:pPr>
            <w:r w:rsidRPr="00313B89">
              <w:rPr>
                <w:b/>
              </w:rPr>
              <w:t>51 total patients</w:t>
            </w:r>
          </w:p>
        </w:tc>
      </w:tr>
      <w:tr w:rsidR="002906AB" w:rsidRPr="00313B89" w14:paraId="53DED953" w14:textId="77777777" w:rsidTr="00531D94">
        <w:tc>
          <w:tcPr>
            <w:tcW w:w="4675" w:type="dxa"/>
          </w:tcPr>
          <w:p w14:paraId="7B9526DD" w14:textId="1BD3FF4E" w:rsidR="002906AB" w:rsidRPr="00313B89" w:rsidRDefault="00531D94" w:rsidP="00D11F80">
            <w:pPr>
              <w:spacing w:line="480" w:lineRule="auto"/>
              <w:jc w:val="both"/>
            </w:pPr>
            <w:r w:rsidRPr="00313B89">
              <w:t>Prior cryptococcal meningitis †</w:t>
            </w:r>
          </w:p>
        </w:tc>
        <w:tc>
          <w:tcPr>
            <w:tcW w:w="4675" w:type="dxa"/>
          </w:tcPr>
          <w:p w14:paraId="2400F5B5" w14:textId="6D20167E" w:rsidR="002906AB" w:rsidRPr="00313B89" w:rsidRDefault="00531D94" w:rsidP="00D11F80">
            <w:pPr>
              <w:spacing w:line="480" w:lineRule="auto"/>
              <w:jc w:val="both"/>
            </w:pPr>
            <w:r w:rsidRPr="00313B89">
              <w:t>22 (43%)</w:t>
            </w:r>
          </w:p>
        </w:tc>
      </w:tr>
      <w:tr w:rsidR="00531D94" w:rsidRPr="00313B89" w14:paraId="3A71A632" w14:textId="77777777" w:rsidTr="00531D94">
        <w:tc>
          <w:tcPr>
            <w:tcW w:w="4675" w:type="dxa"/>
          </w:tcPr>
          <w:p w14:paraId="5ECF4914" w14:textId="0E39F00E" w:rsidR="00531D94" w:rsidRPr="00313B89" w:rsidRDefault="00531D94" w:rsidP="00531D94">
            <w:pPr>
              <w:spacing w:line="480" w:lineRule="auto"/>
              <w:jc w:val="both"/>
            </w:pPr>
            <w:r w:rsidRPr="00313B89">
              <w:t xml:space="preserve">At non-participating site (excluding those hospitalized for cryptococcal meningitis) </w:t>
            </w:r>
            <w:r w:rsidRPr="00313B89">
              <w:rPr>
                <w:b/>
                <w:vertAlign w:val="superscript"/>
              </w:rPr>
              <w:t>§</w:t>
            </w:r>
          </w:p>
        </w:tc>
        <w:tc>
          <w:tcPr>
            <w:tcW w:w="4675" w:type="dxa"/>
          </w:tcPr>
          <w:p w14:paraId="51335C88" w14:textId="588A9B40" w:rsidR="00531D94" w:rsidRPr="00313B89" w:rsidRDefault="00924637" w:rsidP="00531D94">
            <w:pPr>
              <w:spacing w:line="480" w:lineRule="auto"/>
              <w:jc w:val="both"/>
            </w:pPr>
            <w:r>
              <w:t>9</w:t>
            </w:r>
            <w:r w:rsidR="00531D94" w:rsidRPr="00313B89">
              <w:t xml:space="preserve"> (</w:t>
            </w:r>
            <w:r>
              <w:t>18</w:t>
            </w:r>
            <w:r w:rsidR="00531D94" w:rsidRPr="00313B89">
              <w:t>%)</w:t>
            </w:r>
          </w:p>
        </w:tc>
      </w:tr>
      <w:tr w:rsidR="00531D94" w:rsidRPr="00313B89" w14:paraId="203BC68B" w14:textId="77777777" w:rsidTr="00531D94">
        <w:tc>
          <w:tcPr>
            <w:tcW w:w="4675" w:type="dxa"/>
          </w:tcPr>
          <w:p w14:paraId="27442450" w14:textId="442F1808" w:rsidR="00531D94" w:rsidRPr="00313B89" w:rsidRDefault="00F75D04" w:rsidP="00531D94">
            <w:pPr>
              <w:spacing w:line="480" w:lineRule="auto"/>
              <w:jc w:val="both"/>
            </w:pPr>
            <w:r w:rsidRPr="00313B89">
              <w:t xml:space="preserve">Screened during period when enrollment </w:t>
            </w:r>
            <w:r w:rsidR="00531D94" w:rsidRPr="00313B89">
              <w:t xml:space="preserve">by study team </w:t>
            </w:r>
            <w:r w:rsidRPr="00313B89">
              <w:t xml:space="preserve">was </w:t>
            </w:r>
            <w:r w:rsidR="00531D94" w:rsidRPr="00313B89">
              <w:t>on hold</w:t>
            </w:r>
          </w:p>
        </w:tc>
        <w:tc>
          <w:tcPr>
            <w:tcW w:w="4675" w:type="dxa"/>
          </w:tcPr>
          <w:p w14:paraId="7C31DEC3" w14:textId="75662C53" w:rsidR="00531D94" w:rsidRPr="00313B89" w:rsidRDefault="00531D94" w:rsidP="00531D94">
            <w:pPr>
              <w:spacing w:line="480" w:lineRule="auto"/>
              <w:jc w:val="both"/>
            </w:pPr>
            <w:r w:rsidRPr="00313B89">
              <w:t>8 (16%)</w:t>
            </w:r>
          </w:p>
        </w:tc>
      </w:tr>
      <w:tr w:rsidR="00531D94" w:rsidRPr="00313B89" w14:paraId="612FBC82" w14:textId="77777777" w:rsidTr="00531D94">
        <w:tc>
          <w:tcPr>
            <w:tcW w:w="4675" w:type="dxa"/>
          </w:tcPr>
          <w:p w14:paraId="303C84F5" w14:textId="30B21CC0" w:rsidR="00531D94" w:rsidRPr="00313B89" w:rsidRDefault="00531D94" w:rsidP="00531D94">
            <w:pPr>
              <w:spacing w:line="480" w:lineRule="auto"/>
              <w:jc w:val="both"/>
            </w:pPr>
            <w:r w:rsidRPr="00313B89">
              <w:t>Being treated for cryptococcal meningitis at screening †</w:t>
            </w:r>
          </w:p>
        </w:tc>
        <w:tc>
          <w:tcPr>
            <w:tcW w:w="4675" w:type="dxa"/>
          </w:tcPr>
          <w:p w14:paraId="1CC58944" w14:textId="1D2BBA9B" w:rsidR="00531D94" w:rsidRPr="00313B89" w:rsidRDefault="00531D94" w:rsidP="00531D94">
            <w:pPr>
              <w:spacing w:line="480" w:lineRule="auto"/>
              <w:jc w:val="both"/>
            </w:pPr>
            <w:r w:rsidRPr="00313B89">
              <w:t>6 (12%)</w:t>
            </w:r>
          </w:p>
        </w:tc>
      </w:tr>
      <w:tr w:rsidR="00531D94" w:rsidRPr="00313B89" w14:paraId="641A4DE3" w14:textId="77777777" w:rsidTr="00531D94">
        <w:tc>
          <w:tcPr>
            <w:tcW w:w="4675" w:type="dxa"/>
          </w:tcPr>
          <w:p w14:paraId="7F5FBA03" w14:textId="38E0BCFE" w:rsidR="00531D94" w:rsidRPr="00313B89" w:rsidRDefault="00531D94" w:rsidP="00531D94">
            <w:pPr>
              <w:spacing w:line="480" w:lineRule="auto"/>
              <w:jc w:val="both"/>
            </w:pPr>
            <w:r w:rsidRPr="00313B89">
              <w:t>Unable to reach or refused enrollment</w:t>
            </w:r>
          </w:p>
        </w:tc>
        <w:tc>
          <w:tcPr>
            <w:tcW w:w="4675" w:type="dxa"/>
          </w:tcPr>
          <w:p w14:paraId="16700FC9" w14:textId="43E6CE5D" w:rsidR="00531D94" w:rsidRPr="00313B89" w:rsidRDefault="00531D94" w:rsidP="00531D94">
            <w:pPr>
              <w:spacing w:line="480" w:lineRule="auto"/>
              <w:jc w:val="both"/>
            </w:pPr>
            <w:r w:rsidRPr="00313B89">
              <w:t>6 (12%)</w:t>
            </w:r>
          </w:p>
        </w:tc>
      </w:tr>
      <w:tr w:rsidR="00531D94" w:rsidRPr="00313B89" w14:paraId="72ECF2D1" w14:textId="77777777" w:rsidTr="00531D94">
        <w:tc>
          <w:tcPr>
            <w:tcW w:w="4675" w:type="dxa"/>
          </w:tcPr>
          <w:p w14:paraId="297B5DB6" w14:textId="1138FF5A" w:rsidR="00531D94" w:rsidRPr="00313B89" w:rsidRDefault="00531D94" w:rsidP="00531D94">
            <w:pPr>
              <w:spacing w:line="480" w:lineRule="auto"/>
              <w:jc w:val="both"/>
            </w:pPr>
            <w:r w:rsidRPr="00313B89">
              <w:t>&lt;18 years of age</w:t>
            </w:r>
          </w:p>
        </w:tc>
        <w:tc>
          <w:tcPr>
            <w:tcW w:w="4675" w:type="dxa"/>
          </w:tcPr>
          <w:p w14:paraId="7CC6D52C" w14:textId="3ED972DE" w:rsidR="00531D94" w:rsidRPr="00313B89" w:rsidRDefault="00531D94" w:rsidP="00531D94">
            <w:pPr>
              <w:spacing w:line="480" w:lineRule="auto"/>
              <w:jc w:val="both"/>
            </w:pPr>
            <w:r w:rsidRPr="00313B89">
              <w:t>3 (6%)</w:t>
            </w:r>
          </w:p>
        </w:tc>
      </w:tr>
      <w:tr w:rsidR="00531D94" w:rsidRPr="00313B89" w14:paraId="22384D04" w14:textId="77777777" w:rsidTr="00531D94">
        <w:tc>
          <w:tcPr>
            <w:tcW w:w="4675" w:type="dxa"/>
          </w:tcPr>
          <w:p w14:paraId="70A971AE" w14:textId="5C6B3B50" w:rsidR="00531D94" w:rsidRPr="00313B89" w:rsidRDefault="00531D94" w:rsidP="00531D94">
            <w:pPr>
              <w:spacing w:line="480" w:lineRule="auto"/>
              <w:jc w:val="both"/>
            </w:pPr>
            <w:r w:rsidRPr="00313B89">
              <w:t>Died before could be enrolled</w:t>
            </w:r>
          </w:p>
        </w:tc>
        <w:tc>
          <w:tcPr>
            <w:tcW w:w="4675" w:type="dxa"/>
          </w:tcPr>
          <w:p w14:paraId="2F7B249C" w14:textId="62F1F32D" w:rsidR="00531D94" w:rsidRPr="00313B89" w:rsidRDefault="00531D94" w:rsidP="00531D94">
            <w:pPr>
              <w:spacing w:line="480" w:lineRule="auto"/>
              <w:jc w:val="both"/>
            </w:pPr>
            <w:r w:rsidRPr="00313B89">
              <w:t>2 (4%)</w:t>
            </w:r>
          </w:p>
        </w:tc>
      </w:tr>
    </w:tbl>
    <w:p w14:paraId="09A8EF9C" w14:textId="033A0AF8" w:rsidR="00531D94" w:rsidRPr="00313B89" w:rsidRDefault="00531D94" w:rsidP="00531D94">
      <w:pPr>
        <w:jc w:val="both"/>
      </w:pPr>
      <w:r w:rsidRPr="00313B89">
        <w:t>* Total reasons for exclusion greater than total patient number as patients may have had more than one reason for treatment cohort exclusion</w:t>
      </w:r>
    </w:p>
    <w:p w14:paraId="39E42E94" w14:textId="5D201BD6" w:rsidR="00531D94" w:rsidRPr="00313B89" w:rsidRDefault="00531D94" w:rsidP="00531D94">
      <w:pPr>
        <w:jc w:val="both"/>
      </w:pPr>
      <w:r w:rsidRPr="00313B89">
        <w:t>† One patient had a history of prior cryptococcal meningitis diagnosed in November, 2017 and was being treated for relapsed cryptococcal meningitis at the time of screening in August, 2018</w:t>
      </w:r>
    </w:p>
    <w:p w14:paraId="07549947" w14:textId="1092CDDA" w:rsidR="002906AB" w:rsidRPr="00313B89" w:rsidRDefault="00531D94" w:rsidP="00531D94">
      <w:pPr>
        <w:jc w:val="both"/>
      </w:pPr>
      <w:r w:rsidRPr="00313B89">
        <w:rPr>
          <w:b/>
          <w:vertAlign w:val="superscript"/>
        </w:rPr>
        <w:t>§</w:t>
      </w:r>
      <w:r w:rsidRPr="00313B89">
        <w:t xml:space="preserve"> Among those at non-participating sites, </w:t>
      </w:r>
      <w:r w:rsidR="00924637">
        <w:t>6</w:t>
      </w:r>
      <w:r w:rsidRPr="00313B89">
        <w:t xml:space="preserve"> hospitalized and 3 received outpatient HIV care outside of the Gaborone city clinics; among hospitalized, </w:t>
      </w:r>
      <w:r w:rsidR="00924637" w:rsidRPr="00313B89">
        <w:t xml:space="preserve">2 </w:t>
      </w:r>
      <w:r w:rsidR="00924637">
        <w:t xml:space="preserve">were also excluded </w:t>
      </w:r>
      <w:r w:rsidR="00924637" w:rsidRPr="00313B89">
        <w:t>for age &lt;18 years</w:t>
      </w:r>
      <w:r w:rsidR="00924637">
        <w:t xml:space="preserve"> 1</w:t>
      </w:r>
      <w:r w:rsidRPr="00313B89">
        <w:t xml:space="preserve"> for history of prior cryptococcal meningitis, and 1 who was screened while treatment cohort study enrollment was on hold</w:t>
      </w:r>
    </w:p>
    <w:p w14:paraId="30D2F4EC" w14:textId="77777777" w:rsidR="00215F74" w:rsidRPr="00313B89" w:rsidRDefault="00215F74">
      <w:pPr>
        <w:rPr>
          <w:b/>
        </w:rPr>
      </w:pPr>
      <w:r w:rsidRPr="00313B89">
        <w:rPr>
          <w:b/>
        </w:rPr>
        <w:br w:type="page"/>
      </w:r>
    </w:p>
    <w:p w14:paraId="18080D9F" w14:textId="3F00E6B6" w:rsidR="00AB0B94" w:rsidRPr="00313B89" w:rsidRDefault="002A7253" w:rsidP="00D11F80">
      <w:pPr>
        <w:spacing w:line="480" w:lineRule="auto"/>
        <w:jc w:val="both"/>
      </w:pPr>
      <w:r w:rsidRPr="00313B89">
        <w:rPr>
          <w:b/>
        </w:rPr>
        <w:lastRenderedPageBreak/>
        <w:t>Supplementary</w:t>
      </w:r>
      <w:r w:rsidR="00310181" w:rsidRPr="00313B89">
        <w:rPr>
          <w:b/>
        </w:rPr>
        <w:t xml:space="preserve"> </w:t>
      </w:r>
      <w:r w:rsidR="009574C4" w:rsidRPr="00313B89">
        <w:rPr>
          <w:b/>
        </w:rPr>
        <w:t xml:space="preserve">Table </w:t>
      </w:r>
      <w:r w:rsidR="00215F74" w:rsidRPr="00313B89">
        <w:rPr>
          <w:b/>
        </w:rPr>
        <w:t>2</w:t>
      </w:r>
      <w:r w:rsidR="009574C4" w:rsidRPr="00313B89">
        <w:rPr>
          <w:b/>
        </w:rPr>
        <w:t xml:space="preserve">. </w:t>
      </w:r>
      <w:r w:rsidR="009574C4" w:rsidRPr="00313B89">
        <w:t xml:space="preserve">Baseline characteristics of </w:t>
      </w:r>
      <w:r w:rsidR="00310181" w:rsidRPr="00313B89">
        <w:t xml:space="preserve">CrAg-positive </w:t>
      </w:r>
      <w:r w:rsidR="009574C4" w:rsidRPr="00313B89">
        <w:t>study participants</w:t>
      </w:r>
    </w:p>
    <w:tbl>
      <w:tblPr>
        <w:tblStyle w:val="TableGrid"/>
        <w:tblW w:w="0" w:type="auto"/>
        <w:tblLook w:val="04A0" w:firstRow="1" w:lastRow="0" w:firstColumn="1" w:lastColumn="0" w:noHBand="0" w:noVBand="1"/>
      </w:tblPr>
      <w:tblGrid>
        <w:gridCol w:w="2875"/>
        <w:gridCol w:w="2430"/>
        <w:gridCol w:w="2340"/>
        <w:gridCol w:w="1705"/>
      </w:tblGrid>
      <w:tr w:rsidR="00EA2A77" w:rsidRPr="00313B89" w14:paraId="40FD549D" w14:textId="77777777" w:rsidTr="00EA2A77">
        <w:tc>
          <w:tcPr>
            <w:tcW w:w="2875" w:type="dxa"/>
          </w:tcPr>
          <w:p w14:paraId="545D7AD2" w14:textId="112E60D3" w:rsidR="00EA2A77" w:rsidRPr="00313B89" w:rsidRDefault="00EA2A77" w:rsidP="00EA2A77">
            <w:pPr>
              <w:jc w:val="both"/>
              <w:rPr>
                <w:b/>
              </w:rPr>
            </w:pPr>
            <w:r w:rsidRPr="00313B89">
              <w:rPr>
                <w:b/>
              </w:rPr>
              <w:t>Variable</w:t>
            </w:r>
          </w:p>
        </w:tc>
        <w:tc>
          <w:tcPr>
            <w:tcW w:w="2430" w:type="dxa"/>
          </w:tcPr>
          <w:p w14:paraId="4882422D" w14:textId="33BE2906" w:rsidR="00EA2A77" w:rsidRPr="00313B89" w:rsidRDefault="00A664F3" w:rsidP="00EA2A77">
            <w:pPr>
              <w:jc w:val="both"/>
              <w:rPr>
                <w:b/>
                <w:lang w:val="fr-FR"/>
              </w:rPr>
            </w:pPr>
            <w:r w:rsidRPr="00313B89">
              <w:rPr>
                <w:b/>
                <w:lang w:val="fr-FR"/>
              </w:rPr>
              <w:t xml:space="preserve">CrAg-positive </w:t>
            </w:r>
            <w:r w:rsidR="00EA2A77" w:rsidRPr="00313B89">
              <w:rPr>
                <w:b/>
                <w:lang w:val="fr-FR"/>
              </w:rPr>
              <w:t>CD4 100</w:t>
            </w:r>
            <w:r w:rsidRPr="00313B89">
              <w:rPr>
                <w:b/>
                <w:lang w:val="fr-FR"/>
              </w:rPr>
              <w:t>-200</w:t>
            </w:r>
            <w:r w:rsidR="00EA2A77" w:rsidRPr="00313B89">
              <w:rPr>
                <w:b/>
                <w:lang w:val="fr-FR"/>
              </w:rPr>
              <w:t xml:space="preserve"> cells/µL </w:t>
            </w:r>
          </w:p>
          <w:p w14:paraId="213DA8B3" w14:textId="1574870C" w:rsidR="00EA2A77" w:rsidRPr="00313B89" w:rsidRDefault="00EA2A77" w:rsidP="00EA2A77">
            <w:pPr>
              <w:jc w:val="both"/>
              <w:rPr>
                <w:b/>
                <w:lang w:val="fr-FR"/>
              </w:rPr>
            </w:pPr>
            <w:r w:rsidRPr="00313B89">
              <w:rPr>
                <w:b/>
                <w:lang w:val="fr-FR"/>
              </w:rPr>
              <w:t>N=</w:t>
            </w:r>
            <w:r w:rsidR="00A664F3" w:rsidRPr="00313B89">
              <w:rPr>
                <w:b/>
                <w:lang w:val="fr-FR"/>
              </w:rPr>
              <w:t>3</w:t>
            </w:r>
            <w:r w:rsidR="005304CC" w:rsidRPr="00313B89">
              <w:rPr>
                <w:b/>
                <w:lang w:val="fr-FR"/>
              </w:rPr>
              <w:t>3</w:t>
            </w:r>
          </w:p>
        </w:tc>
        <w:tc>
          <w:tcPr>
            <w:tcW w:w="2340" w:type="dxa"/>
          </w:tcPr>
          <w:p w14:paraId="06642226" w14:textId="7C009C5B" w:rsidR="00EA2A77" w:rsidRPr="00313B89" w:rsidRDefault="00A664F3" w:rsidP="00EA2A77">
            <w:pPr>
              <w:jc w:val="both"/>
              <w:rPr>
                <w:b/>
              </w:rPr>
            </w:pPr>
            <w:r w:rsidRPr="00313B89">
              <w:rPr>
                <w:b/>
              </w:rPr>
              <w:t xml:space="preserve">CrAg-positive </w:t>
            </w:r>
            <w:r w:rsidR="00EA2A77" w:rsidRPr="00313B89">
              <w:rPr>
                <w:b/>
              </w:rPr>
              <w:t xml:space="preserve">CD4 </w:t>
            </w:r>
            <w:r w:rsidRPr="00313B89">
              <w:rPr>
                <w:b/>
              </w:rPr>
              <w:t>≤100</w:t>
            </w:r>
            <w:r w:rsidR="00EA2A77" w:rsidRPr="00313B89">
              <w:rPr>
                <w:b/>
              </w:rPr>
              <w:t xml:space="preserve"> cells/µL </w:t>
            </w:r>
          </w:p>
          <w:p w14:paraId="557DAFC5" w14:textId="31B5CB6C" w:rsidR="00EA2A77" w:rsidRPr="00313B89" w:rsidRDefault="00EA2A77" w:rsidP="00EA2A77">
            <w:pPr>
              <w:jc w:val="both"/>
              <w:rPr>
                <w:b/>
              </w:rPr>
            </w:pPr>
            <w:r w:rsidRPr="00313B89">
              <w:rPr>
                <w:b/>
              </w:rPr>
              <w:t>N=</w:t>
            </w:r>
            <w:r w:rsidR="00A664F3" w:rsidRPr="00313B89">
              <w:rPr>
                <w:b/>
              </w:rPr>
              <w:t>4</w:t>
            </w:r>
            <w:r w:rsidR="005304CC" w:rsidRPr="00313B89">
              <w:rPr>
                <w:b/>
              </w:rPr>
              <w:t>5</w:t>
            </w:r>
          </w:p>
        </w:tc>
        <w:tc>
          <w:tcPr>
            <w:tcW w:w="1705" w:type="dxa"/>
          </w:tcPr>
          <w:p w14:paraId="51CD031D" w14:textId="19615B90" w:rsidR="00EA2A77" w:rsidRPr="00313B89" w:rsidRDefault="00EA2A77" w:rsidP="00EA2A77">
            <w:pPr>
              <w:jc w:val="both"/>
              <w:rPr>
                <w:b/>
              </w:rPr>
            </w:pPr>
            <w:r w:rsidRPr="00313B89">
              <w:rPr>
                <w:b/>
              </w:rPr>
              <w:t>P-value</w:t>
            </w:r>
          </w:p>
        </w:tc>
      </w:tr>
      <w:tr w:rsidR="00EA2A77" w:rsidRPr="00313B89" w14:paraId="34E696D9" w14:textId="77777777" w:rsidTr="00EA2A77">
        <w:tc>
          <w:tcPr>
            <w:tcW w:w="2875" w:type="dxa"/>
          </w:tcPr>
          <w:p w14:paraId="51A3E626" w14:textId="20C80F88" w:rsidR="00EA2A77" w:rsidRPr="00313B89" w:rsidRDefault="00EA2A77" w:rsidP="00EA2A77">
            <w:pPr>
              <w:jc w:val="both"/>
            </w:pPr>
            <w:r w:rsidRPr="00313B89">
              <w:t>CD4 count, cells/µL, median (IQR)</w:t>
            </w:r>
          </w:p>
        </w:tc>
        <w:tc>
          <w:tcPr>
            <w:tcW w:w="2430" w:type="dxa"/>
          </w:tcPr>
          <w:p w14:paraId="17C114DA" w14:textId="02159399" w:rsidR="00EA2A77" w:rsidRPr="00313B89" w:rsidRDefault="00A664F3" w:rsidP="00EA2A77">
            <w:pPr>
              <w:jc w:val="both"/>
            </w:pPr>
            <w:r w:rsidRPr="00313B89">
              <w:t>16</w:t>
            </w:r>
            <w:r w:rsidR="005304CC" w:rsidRPr="00313B89">
              <w:t>5</w:t>
            </w:r>
            <w:r w:rsidRPr="00313B89">
              <w:t xml:space="preserve"> (14</w:t>
            </w:r>
            <w:r w:rsidR="005304CC" w:rsidRPr="00313B89">
              <w:t>7</w:t>
            </w:r>
            <w:r w:rsidRPr="00313B89">
              <w:t xml:space="preserve"> - 1</w:t>
            </w:r>
            <w:r w:rsidR="005304CC" w:rsidRPr="00313B89">
              <w:t>79</w:t>
            </w:r>
            <w:r w:rsidRPr="00313B89">
              <w:t>)</w:t>
            </w:r>
          </w:p>
        </w:tc>
        <w:tc>
          <w:tcPr>
            <w:tcW w:w="2340" w:type="dxa"/>
          </w:tcPr>
          <w:p w14:paraId="6549A8E3" w14:textId="0796FB6B" w:rsidR="00EA2A77" w:rsidRPr="00313B89" w:rsidRDefault="00216C91" w:rsidP="00EA2A77">
            <w:pPr>
              <w:jc w:val="both"/>
            </w:pPr>
            <w:r w:rsidRPr="00313B89">
              <w:t>38</w:t>
            </w:r>
            <w:r w:rsidR="00A664F3" w:rsidRPr="00313B89">
              <w:t xml:space="preserve"> (2</w:t>
            </w:r>
            <w:r w:rsidR="005304CC" w:rsidRPr="00313B89">
              <w:t>3</w:t>
            </w:r>
            <w:r w:rsidR="00A664F3" w:rsidRPr="00313B89">
              <w:t>-63)</w:t>
            </w:r>
          </w:p>
        </w:tc>
        <w:tc>
          <w:tcPr>
            <w:tcW w:w="1705" w:type="dxa"/>
          </w:tcPr>
          <w:p w14:paraId="55E1076C" w14:textId="582ECBE6" w:rsidR="00EA2A77" w:rsidRPr="00313B89" w:rsidRDefault="000545BD" w:rsidP="00EA2A77">
            <w:pPr>
              <w:jc w:val="both"/>
            </w:pPr>
            <w:r w:rsidRPr="00313B89">
              <w:t>---</w:t>
            </w:r>
          </w:p>
        </w:tc>
      </w:tr>
      <w:tr w:rsidR="00EA2A77" w:rsidRPr="00313B89" w14:paraId="1A42AA23" w14:textId="77777777" w:rsidTr="00EA2A77">
        <w:tc>
          <w:tcPr>
            <w:tcW w:w="2875" w:type="dxa"/>
          </w:tcPr>
          <w:p w14:paraId="0D35C9CB" w14:textId="62004976" w:rsidR="00EA2A77" w:rsidRPr="00313B89" w:rsidRDefault="00EA2A77" w:rsidP="00EA2A77">
            <w:pPr>
              <w:jc w:val="both"/>
            </w:pPr>
            <w:r w:rsidRPr="00313B89">
              <w:t>Age, years, median (IQR)</w:t>
            </w:r>
          </w:p>
        </w:tc>
        <w:tc>
          <w:tcPr>
            <w:tcW w:w="2430" w:type="dxa"/>
          </w:tcPr>
          <w:p w14:paraId="638B24BF" w14:textId="747D4408" w:rsidR="00EA2A77" w:rsidRPr="00313B89" w:rsidRDefault="00A664F3" w:rsidP="00EA2A77">
            <w:pPr>
              <w:jc w:val="both"/>
            </w:pPr>
            <w:r w:rsidRPr="00313B89">
              <w:t>40 (36-4</w:t>
            </w:r>
            <w:r w:rsidR="005304CC" w:rsidRPr="00313B89">
              <w:t>4</w:t>
            </w:r>
            <w:r w:rsidRPr="00313B89">
              <w:t>)</w:t>
            </w:r>
          </w:p>
        </w:tc>
        <w:tc>
          <w:tcPr>
            <w:tcW w:w="2340" w:type="dxa"/>
          </w:tcPr>
          <w:p w14:paraId="6C0D8F79" w14:textId="6D43B339" w:rsidR="00EA2A77" w:rsidRPr="00313B89" w:rsidRDefault="00A664F3" w:rsidP="00EA2A77">
            <w:pPr>
              <w:jc w:val="both"/>
            </w:pPr>
            <w:r w:rsidRPr="00313B89">
              <w:t>39</w:t>
            </w:r>
            <w:r w:rsidR="005304CC" w:rsidRPr="00313B89">
              <w:t xml:space="preserve"> </w:t>
            </w:r>
            <w:r w:rsidRPr="00313B89">
              <w:t>(31-43)</w:t>
            </w:r>
          </w:p>
        </w:tc>
        <w:tc>
          <w:tcPr>
            <w:tcW w:w="1705" w:type="dxa"/>
          </w:tcPr>
          <w:p w14:paraId="5F45F7DC" w14:textId="4ECDFF05" w:rsidR="00EA2A77" w:rsidRPr="00313B89" w:rsidRDefault="00A664F3" w:rsidP="00EA2A77">
            <w:pPr>
              <w:jc w:val="both"/>
            </w:pPr>
            <w:r w:rsidRPr="00313B89">
              <w:t>0.</w:t>
            </w:r>
            <w:r w:rsidR="00216C91" w:rsidRPr="00313B89">
              <w:t>10</w:t>
            </w:r>
          </w:p>
        </w:tc>
      </w:tr>
      <w:tr w:rsidR="00A664F3" w:rsidRPr="00313B89" w14:paraId="1877ECDC" w14:textId="77777777" w:rsidTr="00EA2A77">
        <w:tc>
          <w:tcPr>
            <w:tcW w:w="2875" w:type="dxa"/>
          </w:tcPr>
          <w:p w14:paraId="0A85B3D2" w14:textId="2D2C0EE9" w:rsidR="00A664F3" w:rsidRPr="00313B89" w:rsidRDefault="00A664F3" w:rsidP="00A664F3">
            <w:pPr>
              <w:jc w:val="both"/>
            </w:pPr>
            <w:r w:rsidRPr="00313B89">
              <w:t>Male, % (n)</w:t>
            </w:r>
          </w:p>
        </w:tc>
        <w:tc>
          <w:tcPr>
            <w:tcW w:w="2430" w:type="dxa"/>
          </w:tcPr>
          <w:p w14:paraId="46502E1F" w14:textId="118E700D" w:rsidR="00A664F3" w:rsidRPr="00313B89" w:rsidRDefault="00A664F3" w:rsidP="00A664F3">
            <w:pPr>
              <w:jc w:val="both"/>
            </w:pPr>
            <w:r w:rsidRPr="00313B89">
              <w:t>6</w:t>
            </w:r>
            <w:r w:rsidR="005304CC" w:rsidRPr="00313B89">
              <w:t>7</w:t>
            </w:r>
            <w:r w:rsidRPr="00313B89">
              <w:t>% (22)</w:t>
            </w:r>
          </w:p>
        </w:tc>
        <w:tc>
          <w:tcPr>
            <w:tcW w:w="2340" w:type="dxa"/>
          </w:tcPr>
          <w:p w14:paraId="0D0622E6" w14:textId="6EA8A92B" w:rsidR="00A664F3" w:rsidRPr="00313B89" w:rsidRDefault="00A664F3" w:rsidP="00A664F3">
            <w:pPr>
              <w:jc w:val="both"/>
            </w:pPr>
            <w:r w:rsidRPr="00313B89">
              <w:t>6</w:t>
            </w:r>
            <w:r w:rsidR="00216C91" w:rsidRPr="00313B89">
              <w:t>7</w:t>
            </w:r>
            <w:r w:rsidRPr="00313B89">
              <w:t>% (</w:t>
            </w:r>
            <w:r w:rsidR="00216C91" w:rsidRPr="00313B89">
              <w:t>30</w:t>
            </w:r>
            <w:r w:rsidRPr="00313B89">
              <w:t>)</w:t>
            </w:r>
          </w:p>
        </w:tc>
        <w:tc>
          <w:tcPr>
            <w:tcW w:w="1705" w:type="dxa"/>
          </w:tcPr>
          <w:p w14:paraId="3F75778B" w14:textId="3EE7F666" w:rsidR="00A664F3" w:rsidRPr="00313B89" w:rsidRDefault="00216C91" w:rsidP="00A664F3">
            <w:pPr>
              <w:jc w:val="both"/>
            </w:pPr>
            <w:r w:rsidRPr="00313B89">
              <w:t>1.00</w:t>
            </w:r>
          </w:p>
        </w:tc>
      </w:tr>
      <w:tr w:rsidR="00EA2A77" w:rsidRPr="00313B89" w14:paraId="4CF46A60" w14:textId="77777777" w:rsidTr="00EA2A77">
        <w:tc>
          <w:tcPr>
            <w:tcW w:w="2875" w:type="dxa"/>
          </w:tcPr>
          <w:p w14:paraId="4BC673D6" w14:textId="23C16683" w:rsidR="00EA2A77" w:rsidRPr="00313B89" w:rsidRDefault="00EA2A77" w:rsidP="00EA2A77">
            <w:pPr>
              <w:jc w:val="both"/>
            </w:pPr>
            <w:r w:rsidRPr="00313B89">
              <w:t>Inpatient, % (n)</w:t>
            </w:r>
          </w:p>
        </w:tc>
        <w:tc>
          <w:tcPr>
            <w:tcW w:w="2430" w:type="dxa"/>
          </w:tcPr>
          <w:p w14:paraId="1756B043" w14:textId="0C96A697" w:rsidR="00EA2A77" w:rsidRPr="00313B89" w:rsidRDefault="005304CC" w:rsidP="00EA2A77">
            <w:pPr>
              <w:jc w:val="both"/>
            </w:pPr>
            <w:r w:rsidRPr="00313B89">
              <w:t>15</w:t>
            </w:r>
            <w:r w:rsidR="00A664F3" w:rsidRPr="00313B89">
              <w:t>% (5)</w:t>
            </w:r>
          </w:p>
        </w:tc>
        <w:tc>
          <w:tcPr>
            <w:tcW w:w="2340" w:type="dxa"/>
          </w:tcPr>
          <w:p w14:paraId="73B4B3CF" w14:textId="6A2140D4" w:rsidR="00EA2A77" w:rsidRPr="00313B89" w:rsidRDefault="00A664F3" w:rsidP="00EA2A77">
            <w:pPr>
              <w:jc w:val="both"/>
            </w:pPr>
            <w:r w:rsidRPr="00313B89">
              <w:t>16% (7)</w:t>
            </w:r>
          </w:p>
        </w:tc>
        <w:tc>
          <w:tcPr>
            <w:tcW w:w="1705" w:type="dxa"/>
          </w:tcPr>
          <w:p w14:paraId="7662F240" w14:textId="6CB49C5D" w:rsidR="00EA2A77" w:rsidRPr="00313B89" w:rsidRDefault="00A664F3" w:rsidP="00EA2A77">
            <w:pPr>
              <w:jc w:val="both"/>
            </w:pPr>
            <w:r w:rsidRPr="00313B89">
              <w:t>0.9</w:t>
            </w:r>
            <w:r w:rsidR="005304CC" w:rsidRPr="00313B89">
              <w:t>6</w:t>
            </w:r>
          </w:p>
        </w:tc>
      </w:tr>
      <w:tr w:rsidR="00EA2A77" w:rsidRPr="00313B89" w14:paraId="33F22268" w14:textId="77777777" w:rsidTr="00EA2A77">
        <w:tc>
          <w:tcPr>
            <w:tcW w:w="2875" w:type="dxa"/>
          </w:tcPr>
          <w:p w14:paraId="40C06F6A" w14:textId="01390C13" w:rsidR="0013363F" w:rsidRPr="00313B89" w:rsidRDefault="00EA2A77" w:rsidP="00EA2A77">
            <w:pPr>
              <w:jc w:val="both"/>
            </w:pPr>
            <w:r w:rsidRPr="00313B89">
              <w:t>Tim</w:t>
            </w:r>
            <w:r w:rsidR="0013363F" w:rsidRPr="00313B89">
              <w:t>e known HIV</w:t>
            </w:r>
          </w:p>
          <w:p w14:paraId="60E59407" w14:textId="69BFBAC7" w:rsidR="00EA2A77" w:rsidRPr="00313B89" w:rsidRDefault="00A664F3" w:rsidP="00EA2A77">
            <w:pPr>
              <w:jc w:val="both"/>
            </w:pPr>
            <w:r w:rsidRPr="00313B89">
              <w:t>&gt;6</w:t>
            </w:r>
            <w:r w:rsidR="00EA2A77" w:rsidRPr="00313B89">
              <w:t xml:space="preserve"> </w:t>
            </w:r>
            <w:r w:rsidRPr="00313B89">
              <w:t>months</w:t>
            </w:r>
            <w:r w:rsidR="00EA2A77" w:rsidRPr="00313B89">
              <w:t>, % (n)</w:t>
            </w:r>
          </w:p>
          <w:p w14:paraId="3AF9F191" w14:textId="1E974D5D" w:rsidR="00EA2A77" w:rsidRPr="00313B89" w:rsidRDefault="00A664F3" w:rsidP="00EA2A77">
            <w:pPr>
              <w:jc w:val="both"/>
            </w:pPr>
            <w:r w:rsidRPr="00313B89">
              <w:t>&gt;1</w:t>
            </w:r>
            <w:r w:rsidR="00EA2A77" w:rsidRPr="00313B89">
              <w:t xml:space="preserve"> year, % (n)</w:t>
            </w:r>
          </w:p>
          <w:p w14:paraId="69C2D57B" w14:textId="784ACAC4" w:rsidR="00EA2A77" w:rsidRPr="00313B89" w:rsidRDefault="00A664F3" w:rsidP="00EA2A77">
            <w:pPr>
              <w:jc w:val="both"/>
            </w:pPr>
            <w:r w:rsidRPr="00313B89">
              <w:t>&gt;3 years</w:t>
            </w:r>
            <w:r w:rsidR="00EA2A77" w:rsidRPr="00313B89">
              <w:t>, % (n)</w:t>
            </w:r>
          </w:p>
        </w:tc>
        <w:tc>
          <w:tcPr>
            <w:tcW w:w="2430" w:type="dxa"/>
          </w:tcPr>
          <w:p w14:paraId="00578821" w14:textId="77777777" w:rsidR="0013363F" w:rsidRPr="00313B89" w:rsidRDefault="0013363F" w:rsidP="00EA2A77">
            <w:pPr>
              <w:jc w:val="both"/>
            </w:pPr>
          </w:p>
          <w:p w14:paraId="4D6A6C77" w14:textId="1AAD2B01" w:rsidR="00A664F3" w:rsidRPr="00313B89" w:rsidRDefault="00A664F3" w:rsidP="00EA2A77">
            <w:pPr>
              <w:jc w:val="both"/>
            </w:pPr>
            <w:r w:rsidRPr="00313B89">
              <w:t>8</w:t>
            </w:r>
            <w:r w:rsidR="005304CC" w:rsidRPr="00313B89">
              <w:t>5</w:t>
            </w:r>
            <w:r w:rsidRPr="00313B89">
              <w:t>% (2</w:t>
            </w:r>
            <w:r w:rsidR="005304CC" w:rsidRPr="00313B89">
              <w:t>8</w:t>
            </w:r>
            <w:r w:rsidRPr="00313B89">
              <w:t>)</w:t>
            </w:r>
          </w:p>
          <w:p w14:paraId="246CB968" w14:textId="2339CD23" w:rsidR="00A664F3" w:rsidRPr="00313B89" w:rsidRDefault="00A664F3" w:rsidP="00EA2A77">
            <w:pPr>
              <w:jc w:val="both"/>
            </w:pPr>
            <w:r w:rsidRPr="00313B89">
              <w:t>7</w:t>
            </w:r>
            <w:r w:rsidR="005304CC" w:rsidRPr="00313B89">
              <w:t>9</w:t>
            </w:r>
            <w:r w:rsidRPr="00313B89">
              <w:t>% (2</w:t>
            </w:r>
            <w:r w:rsidR="005304CC" w:rsidRPr="00313B89">
              <w:t>6</w:t>
            </w:r>
            <w:r w:rsidRPr="00313B89">
              <w:t>)</w:t>
            </w:r>
          </w:p>
          <w:p w14:paraId="7284B223" w14:textId="0F3CE7C3" w:rsidR="00A664F3" w:rsidRPr="00313B89" w:rsidRDefault="00216C91" w:rsidP="00EA2A77">
            <w:pPr>
              <w:jc w:val="both"/>
            </w:pPr>
            <w:r w:rsidRPr="00313B89">
              <w:t>64</w:t>
            </w:r>
            <w:r w:rsidR="00A664F3" w:rsidRPr="00313B89">
              <w:t>% (2</w:t>
            </w:r>
            <w:r w:rsidR="005304CC" w:rsidRPr="00313B89">
              <w:t>1)</w:t>
            </w:r>
          </w:p>
        </w:tc>
        <w:tc>
          <w:tcPr>
            <w:tcW w:w="2340" w:type="dxa"/>
          </w:tcPr>
          <w:p w14:paraId="28CEA56E" w14:textId="77777777" w:rsidR="0013363F" w:rsidRPr="00313B89" w:rsidRDefault="0013363F" w:rsidP="00EA2A77">
            <w:pPr>
              <w:jc w:val="both"/>
            </w:pPr>
          </w:p>
          <w:p w14:paraId="50E277A2" w14:textId="5F039DEE" w:rsidR="00A664F3" w:rsidRPr="00313B89" w:rsidRDefault="00A664F3" w:rsidP="00EA2A77">
            <w:pPr>
              <w:jc w:val="both"/>
            </w:pPr>
            <w:r w:rsidRPr="00313B89">
              <w:t>5</w:t>
            </w:r>
            <w:r w:rsidR="005304CC" w:rsidRPr="00313B89">
              <w:t>3</w:t>
            </w:r>
            <w:r w:rsidRPr="00313B89">
              <w:t>% (2</w:t>
            </w:r>
            <w:r w:rsidR="005304CC" w:rsidRPr="00313B89">
              <w:t>4</w:t>
            </w:r>
            <w:r w:rsidRPr="00313B89">
              <w:t>)</w:t>
            </w:r>
          </w:p>
          <w:p w14:paraId="7927EEC9" w14:textId="5D126F57" w:rsidR="00A664F3" w:rsidRPr="00313B89" w:rsidRDefault="00A664F3" w:rsidP="00EA2A77">
            <w:pPr>
              <w:jc w:val="both"/>
            </w:pPr>
            <w:r w:rsidRPr="00313B89">
              <w:t>4</w:t>
            </w:r>
            <w:r w:rsidR="005304CC" w:rsidRPr="00313B89">
              <w:t>4</w:t>
            </w:r>
            <w:r w:rsidRPr="00313B89">
              <w:t>% (</w:t>
            </w:r>
            <w:r w:rsidR="005304CC" w:rsidRPr="00313B89">
              <w:t>20</w:t>
            </w:r>
            <w:r w:rsidRPr="00313B89">
              <w:t>)</w:t>
            </w:r>
          </w:p>
          <w:p w14:paraId="67B2DC7A" w14:textId="493DA60F" w:rsidR="00A664F3" w:rsidRPr="00313B89" w:rsidRDefault="00A664F3" w:rsidP="00EA2A77">
            <w:pPr>
              <w:jc w:val="both"/>
            </w:pPr>
            <w:r w:rsidRPr="00313B89">
              <w:t>3</w:t>
            </w:r>
            <w:r w:rsidR="005304CC" w:rsidRPr="00313B89">
              <w:t>3</w:t>
            </w:r>
            <w:r w:rsidRPr="00313B89">
              <w:t>% (1</w:t>
            </w:r>
            <w:r w:rsidR="005304CC" w:rsidRPr="00313B89">
              <w:t>5</w:t>
            </w:r>
            <w:r w:rsidRPr="00313B89">
              <w:t>)</w:t>
            </w:r>
          </w:p>
        </w:tc>
        <w:tc>
          <w:tcPr>
            <w:tcW w:w="1705" w:type="dxa"/>
          </w:tcPr>
          <w:p w14:paraId="53C12696" w14:textId="0C8B0121" w:rsidR="005304CC" w:rsidRPr="00313B89" w:rsidRDefault="00A2531C" w:rsidP="00EA2A77">
            <w:pPr>
              <w:jc w:val="both"/>
            </w:pPr>
            <w:r w:rsidRPr="00313B89">
              <w:t>&lt;.0001</w:t>
            </w:r>
          </w:p>
        </w:tc>
      </w:tr>
      <w:tr w:rsidR="00EA2A77" w:rsidRPr="00313B89" w14:paraId="6727B35C" w14:textId="77777777" w:rsidTr="00EA2A77">
        <w:tc>
          <w:tcPr>
            <w:tcW w:w="2875" w:type="dxa"/>
          </w:tcPr>
          <w:p w14:paraId="4AD58681" w14:textId="77777777" w:rsidR="00EA2A77" w:rsidRPr="00313B89" w:rsidRDefault="00A664F3" w:rsidP="00EA2A77">
            <w:pPr>
              <w:jc w:val="both"/>
            </w:pPr>
            <w:r w:rsidRPr="00313B89">
              <w:t>ART at screening</w:t>
            </w:r>
          </w:p>
          <w:p w14:paraId="4FB6643B" w14:textId="77777777" w:rsidR="00A664F3" w:rsidRPr="00313B89" w:rsidRDefault="00A664F3" w:rsidP="00EA2A77">
            <w:pPr>
              <w:jc w:val="both"/>
            </w:pPr>
            <w:r w:rsidRPr="00313B89">
              <w:t>On ART</w:t>
            </w:r>
          </w:p>
          <w:p w14:paraId="40CCADBE" w14:textId="7D7EDBF6" w:rsidR="00A664F3" w:rsidRPr="00313B89" w:rsidRDefault="00A664F3" w:rsidP="00EA2A77">
            <w:pPr>
              <w:jc w:val="both"/>
            </w:pPr>
            <w:r w:rsidRPr="00313B89">
              <w:t>Naïve</w:t>
            </w:r>
          </w:p>
          <w:p w14:paraId="3176933A" w14:textId="4C622AD9" w:rsidR="00A664F3" w:rsidRPr="00313B89" w:rsidRDefault="00A664F3" w:rsidP="00EA2A77">
            <w:pPr>
              <w:jc w:val="both"/>
            </w:pPr>
            <w:r w:rsidRPr="00313B89">
              <w:t>Defaulter</w:t>
            </w:r>
          </w:p>
        </w:tc>
        <w:tc>
          <w:tcPr>
            <w:tcW w:w="2430" w:type="dxa"/>
          </w:tcPr>
          <w:p w14:paraId="7F06B404" w14:textId="77777777" w:rsidR="00A664F3" w:rsidRPr="00313B89" w:rsidRDefault="00A664F3" w:rsidP="00EA2A77">
            <w:pPr>
              <w:jc w:val="both"/>
            </w:pPr>
          </w:p>
          <w:p w14:paraId="68286BB0" w14:textId="4928514A" w:rsidR="00EA2A77" w:rsidRPr="00313B89" w:rsidRDefault="00A664F3" w:rsidP="00EA2A77">
            <w:pPr>
              <w:jc w:val="both"/>
            </w:pPr>
            <w:r w:rsidRPr="00313B89">
              <w:t>94% (3</w:t>
            </w:r>
            <w:r w:rsidR="005304CC" w:rsidRPr="00313B89">
              <w:t>1</w:t>
            </w:r>
            <w:r w:rsidRPr="00313B89">
              <w:t>)</w:t>
            </w:r>
          </w:p>
          <w:p w14:paraId="00A8A6FD" w14:textId="124EC9A3" w:rsidR="00A664F3" w:rsidRPr="00313B89" w:rsidRDefault="00A664F3" w:rsidP="00EA2A77">
            <w:pPr>
              <w:jc w:val="both"/>
            </w:pPr>
            <w:r w:rsidRPr="00313B89">
              <w:t>6% (2)</w:t>
            </w:r>
          </w:p>
          <w:p w14:paraId="2CFADC8E" w14:textId="4BE96464" w:rsidR="00A664F3" w:rsidRPr="00313B89" w:rsidRDefault="00A664F3" w:rsidP="00EA2A77">
            <w:pPr>
              <w:jc w:val="both"/>
            </w:pPr>
            <w:r w:rsidRPr="00313B89">
              <w:t>0% (0)</w:t>
            </w:r>
          </w:p>
        </w:tc>
        <w:tc>
          <w:tcPr>
            <w:tcW w:w="2340" w:type="dxa"/>
          </w:tcPr>
          <w:p w14:paraId="6C648543" w14:textId="77777777" w:rsidR="00A664F3" w:rsidRPr="00313B89" w:rsidRDefault="00A664F3" w:rsidP="00EA2A77">
            <w:pPr>
              <w:jc w:val="both"/>
            </w:pPr>
          </w:p>
          <w:p w14:paraId="06896BEF" w14:textId="1E8F3922" w:rsidR="00EA2A77" w:rsidRPr="00313B89" w:rsidRDefault="00A664F3" w:rsidP="00EA2A77">
            <w:pPr>
              <w:jc w:val="both"/>
            </w:pPr>
            <w:r w:rsidRPr="00313B89">
              <w:t>6</w:t>
            </w:r>
            <w:r w:rsidR="005304CC" w:rsidRPr="00313B89">
              <w:t>2</w:t>
            </w:r>
            <w:r w:rsidRPr="00313B89">
              <w:t>% (2</w:t>
            </w:r>
            <w:r w:rsidR="005304CC" w:rsidRPr="00313B89">
              <w:t>8</w:t>
            </w:r>
            <w:r w:rsidRPr="00313B89">
              <w:t>)</w:t>
            </w:r>
          </w:p>
          <w:p w14:paraId="6ACBE543" w14:textId="22C3C1DC" w:rsidR="00A664F3" w:rsidRPr="00313B89" w:rsidRDefault="00A664F3" w:rsidP="00EA2A77">
            <w:pPr>
              <w:jc w:val="both"/>
            </w:pPr>
            <w:r w:rsidRPr="00313B89">
              <w:t>3</w:t>
            </w:r>
            <w:r w:rsidR="005304CC" w:rsidRPr="00313B89">
              <w:t>3</w:t>
            </w:r>
            <w:r w:rsidRPr="00313B89">
              <w:t>% (15)</w:t>
            </w:r>
          </w:p>
          <w:p w14:paraId="2EEC0E2D" w14:textId="77595FDF" w:rsidR="00A664F3" w:rsidRPr="00313B89" w:rsidRDefault="00216C91" w:rsidP="00EA2A77">
            <w:pPr>
              <w:jc w:val="both"/>
            </w:pPr>
            <w:r w:rsidRPr="00313B89">
              <w:t>4</w:t>
            </w:r>
            <w:r w:rsidR="00A664F3" w:rsidRPr="00313B89">
              <w:t>% (2)</w:t>
            </w:r>
          </w:p>
        </w:tc>
        <w:tc>
          <w:tcPr>
            <w:tcW w:w="1705" w:type="dxa"/>
          </w:tcPr>
          <w:p w14:paraId="30E89EFA" w14:textId="7D49A552" w:rsidR="00A664F3" w:rsidRPr="00313B89" w:rsidRDefault="00A664F3" w:rsidP="00EA2A77">
            <w:pPr>
              <w:jc w:val="both"/>
            </w:pPr>
            <w:r w:rsidRPr="00313B89">
              <w:t>0.00</w:t>
            </w:r>
            <w:r w:rsidR="005304CC" w:rsidRPr="00313B89">
              <w:t>5</w:t>
            </w:r>
          </w:p>
        </w:tc>
      </w:tr>
      <w:tr w:rsidR="00EA2A77" w:rsidRPr="00313B89" w14:paraId="13D51579" w14:textId="77777777" w:rsidTr="00EA2A77">
        <w:tc>
          <w:tcPr>
            <w:tcW w:w="2875" w:type="dxa"/>
          </w:tcPr>
          <w:p w14:paraId="7918C8C1" w14:textId="34258073" w:rsidR="00EA2A77" w:rsidRPr="00313B89" w:rsidRDefault="00EA2A77" w:rsidP="00EA2A77">
            <w:pPr>
              <w:jc w:val="both"/>
            </w:pPr>
            <w:r w:rsidRPr="00313B89">
              <w:t>HIV viral load suppressed last 6 months, % (n)</w:t>
            </w:r>
          </w:p>
        </w:tc>
        <w:tc>
          <w:tcPr>
            <w:tcW w:w="2430" w:type="dxa"/>
          </w:tcPr>
          <w:p w14:paraId="46DA8960" w14:textId="35D059F6" w:rsidR="00EA2A77" w:rsidRPr="00313B89" w:rsidRDefault="005304CC" w:rsidP="00EA2A77">
            <w:pPr>
              <w:jc w:val="both"/>
            </w:pPr>
            <w:r w:rsidRPr="00313B89">
              <w:t>64</w:t>
            </w:r>
            <w:r w:rsidR="00A664F3" w:rsidRPr="00313B89">
              <w:t>% (</w:t>
            </w:r>
            <w:r w:rsidRPr="00313B89">
              <w:t>21</w:t>
            </w:r>
            <w:r w:rsidR="00A664F3" w:rsidRPr="00313B89">
              <w:t>)</w:t>
            </w:r>
          </w:p>
        </w:tc>
        <w:tc>
          <w:tcPr>
            <w:tcW w:w="2340" w:type="dxa"/>
          </w:tcPr>
          <w:p w14:paraId="48D50C0E" w14:textId="0AB81896" w:rsidR="00EA2A77" w:rsidRPr="00313B89" w:rsidRDefault="00216C91" w:rsidP="00EA2A77">
            <w:pPr>
              <w:jc w:val="both"/>
            </w:pPr>
            <w:r w:rsidRPr="00313B89">
              <w:t>24</w:t>
            </w:r>
            <w:r w:rsidR="00A664F3" w:rsidRPr="00313B89">
              <w:t>% (</w:t>
            </w:r>
            <w:r w:rsidRPr="00313B89">
              <w:t>11</w:t>
            </w:r>
            <w:r w:rsidR="00A664F3" w:rsidRPr="00313B89">
              <w:t>)</w:t>
            </w:r>
          </w:p>
        </w:tc>
        <w:tc>
          <w:tcPr>
            <w:tcW w:w="1705" w:type="dxa"/>
          </w:tcPr>
          <w:p w14:paraId="303C494E" w14:textId="6BF88C1E" w:rsidR="00EA2A77" w:rsidRPr="00313B89" w:rsidRDefault="00A664F3" w:rsidP="00EA2A77">
            <w:pPr>
              <w:jc w:val="both"/>
            </w:pPr>
            <w:r w:rsidRPr="00313B89">
              <w:t>0.0</w:t>
            </w:r>
            <w:r w:rsidR="005304CC" w:rsidRPr="00313B89">
              <w:t>0</w:t>
            </w:r>
            <w:r w:rsidR="00216C91" w:rsidRPr="00313B89">
              <w:t>1</w:t>
            </w:r>
          </w:p>
        </w:tc>
      </w:tr>
      <w:tr w:rsidR="00A664F3" w:rsidRPr="00313B89" w14:paraId="20290B0A" w14:textId="77777777" w:rsidTr="00EA2A77">
        <w:tc>
          <w:tcPr>
            <w:tcW w:w="2875" w:type="dxa"/>
          </w:tcPr>
          <w:p w14:paraId="29191A12" w14:textId="632E776A" w:rsidR="00A664F3" w:rsidRPr="00313B89" w:rsidRDefault="00A664F3" w:rsidP="00A664F3">
            <w:pPr>
              <w:jc w:val="both"/>
            </w:pPr>
            <w:r w:rsidRPr="00313B89">
              <w:t>Prior CM, % (n)</w:t>
            </w:r>
          </w:p>
        </w:tc>
        <w:tc>
          <w:tcPr>
            <w:tcW w:w="2430" w:type="dxa"/>
          </w:tcPr>
          <w:p w14:paraId="4309FE27" w14:textId="3E192CAD" w:rsidR="00A664F3" w:rsidRPr="00313B89" w:rsidRDefault="00A664F3" w:rsidP="00A664F3">
            <w:pPr>
              <w:jc w:val="both"/>
            </w:pPr>
            <w:r w:rsidRPr="00313B89">
              <w:t>3</w:t>
            </w:r>
            <w:r w:rsidR="005304CC" w:rsidRPr="00313B89">
              <w:t>6</w:t>
            </w:r>
            <w:r w:rsidRPr="00313B89">
              <w:t>% (12)</w:t>
            </w:r>
          </w:p>
        </w:tc>
        <w:tc>
          <w:tcPr>
            <w:tcW w:w="2340" w:type="dxa"/>
          </w:tcPr>
          <w:p w14:paraId="7168014C" w14:textId="119C81FA" w:rsidR="00A664F3" w:rsidRPr="00313B89" w:rsidRDefault="00216C91" w:rsidP="00A664F3">
            <w:pPr>
              <w:jc w:val="both"/>
            </w:pPr>
            <w:r w:rsidRPr="00313B89">
              <w:t>22</w:t>
            </w:r>
            <w:r w:rsidR="00A664F3" w:rsidRPr="00313B89">
              <w:t>% (</w:t>
            </w:r>
            <w:r w:rsidRPr="00313B89">
              <w:t>10</w:t>
            </w:r>
            <w:r w:rsidR="00A664F3" w:rsidRPr="00313B89">
              <w:t>)</w:t>
            </w:r>
          </w:p>
        </w:tc>
        <w:tc>
          <w:tcPr>
            <w:tcW w:w="1705" w:type="dxa"/>
          </w:tcPr>
          <w:p w14:paraId="3E06A65D" w14:textId="0E49ADA9" w:rsidR="00A664F3" w:rsidRPr="00313B89" w:rsidRDefault="00A664F3" w:rsidP="00A664F3">
            <w:pPr>
              <w:jc w:val="both"/>
            </w:pPr>
            <w:r w:rsidRPr="00313B89">
              <w:t>0.1</w:t>
            </w:r>
            <w:r w:rsidR="00216C91" w:rsidRPr="00313B89">
              <w:t>7</w:t>
            </w:r>
          </w:p>
        </w:tc>
      </w:tr>
      <w:tr w:rsidR="00A664F3" w:rsidRPr="00313B89" w14:paraId="2DAE169C" w14:textId="77777777" w:rsidTr="00EA2A77">
        <w:tc>
          <w:tcPr>
            <w:tcW w:w="2875" w:type="dxa"/>
          </w:tcPr>
          <w:p w14:paraId="48A58DF9" w14:textId="7B490090" w:rsidR="00A664F3" w:rsidRPr="00313B89" w:rsidRDefault="00A664F3" w:rsidP="00A664F3">
            <w:pPr>
              <w:jc w:val="both"/>
            </w:pPr>
            <w:r w:rsidRPr="00313B89">
              <w:t>Baseline CM, % (n)</w:t>
            </w:r>
          </w:p>
        </w:tc>
        <w:tc>
          <w:tcPr>
            <w:tcW w:w="2430" w:type="dxa"/>
          </w:tcPr>
          <w:p w14:paraId="12446147" w14:textId="2DE3F058" w:rsidR="00A664F3" w:rsidRPr="00313B89" w:rsidRDefault="005304CC" w:rsidP="00A664F3">
            <w:pPr>
              <w:jc w:val="both"/>
            </w:pPr>
            <w:r w:rsidRPr="00313B89">
              <w:t>15</w:t>
            </w:r>
            <w:r w:rsidR="00A664F3" w:rsidRPr="00313B89">
              <w:t>% (5)</w:t>
            </w:r>
          </w:p>
        </w:tc>
        <w:tc>
          <w:tcPr>
            <w:tcW w:w="2340" w:type="dxa"/>
          </w:tcPr>
          <w:p w14:paraId="64548FC5" w14:textId="5BC6C6D7" w:rsidR="00A664F3" w:rsidRPr="00313B89" w:rsidRDefault="00A664F3" w:rsidP="00A664F3">
            <w:pPr>
              <w:jc w:val="both"/>
            </w:pPr>
            <w:r w:rsidRPr="00313B89">
              <w:t>2</w:t>
            </w:r>
            <w:r w:rsidR="005304CC" w:rsidRPr="00313B89">
              <w:t>2</w:t>
            </w:r>
            <w:r w:rsidRPr="00313B89">
              <w:t>% (10)</w:t>
            </w:r>
          </w:p>
        </w:tc>
        <w:tc>
          <w:tcPr>
            <w:tcW w:w="1705" w:type="dxa"/>
          </w:tcPr>
          <w:p w14:paraId="1B1C7480" w14:textId="343EB99F" w:rsidR="00A664F3" w:rsidRPr="00313B89" w:rsidRDefault="00A664F3" w:rsidP="00A664F3">
            <w:pPr>
              <w:jc w:val="both"/>
            </w:pPr>
            <w:r w:rsidRPr="00313B89">
              <w:t>0.4</w:t>
            </w:r>
            <w:r w:rsidR="005304CC" w:rsidRPr="00313B89">
              <w:t>3</w:t>
            </w:r>
          </w:p>
        </w:tc>
      </w:tr>
      <w:tr w:rsidR="00A664F3" w:rsidRPr="00313B89" w14:paraId="18AFF41B" w14:textId="77777777" w:rsidTr="00EA2A77">
        <w:tc>
          <w:tcPr>
            <w:tcW w:w="2875" w:type="dxa"/>
          </w:tcPr>
          <w:p w14:paraId="5C7270E4" w14:textId="0DB4E0A6" w:rsidR="00A664F3" w:rsidRPr="00313B89" w:rsidRDefault="00A664F3" w:rsidP="00A664F3">
            <w:pPr>
              <w:jc w:val="both"/>
            </w:pPr>
            <w:r w:rsidRPr="00313B89">
              <w:t>Death within 6 months, % (n)</w:t>
            </w:r>
          </w:p>
        </w:tc>
        <w:tc>
          <w:tcPr>
            <w:tcW w:w="2430" w:type="dxa"/>
          </w:tcPr>
          <w:p w14:paraId="2D61C3E1" w14:textId="46549F3C" w:rsidR="00A664F3" w:rsidRPr="00313B89" w:rsidRDefault="00A664F3" w:rsidP="00A664F3">
            <w:pPr>
              <w:jc w:val="both"/>
            </w:pPr>
            <w:r w:rsidRPr="00313B89">
              <w:t>3% (1)</w:t>
            </w:r>
          </w:p>
        </w:tc>
        <w:tc>
          <w:tcPr>
            <w:tcW w:w="2340" w:type="dxa"/>
          </w:tcPr>
          <w:p w14:paraId="1AA45B8B" w14:textId="5DB9CD6F" w:rsidR="00A664F3" w:rsidRPr="00313B89" w:rsidRDefault="00A664F3" w:rsidP="00A664F3">
            <w:pPr>
              <w:jc w:val="both"/>
            </w:pPr>
            <w:r w:rsidRPr="00313B89">
              <w:t>2</w:t>
            </w:r>
            <w:r w:rsidR="00F75D04" w:rsidRPr="00313B89">
              <w:t>1</w:t>
            </w:r>
            <w:r w:rsidRPr="00313B89">
              <w:t>% (</w:t>
            </w:r>
            <w:r w:rsidR="00216C91" w:rsidRPr="00313B89">
              <w:t>9</w:t>
            </w:r>
            <w:r w:rsidRPr="00313B89">
              <w:t>)</w:t>
            </w:r>
          </w:p>
        </w:tc>
        <w:tc>
          <w:tcPr>
            <w:tcW w:w="1705" w:type="dxa"/>
          </w:tcPr>
          <w:p w14:paraId="2E589DF1" w14:textId="76227006" w:rsidR="00A664F3" w:rsidRPr="00313B89" w:rsidRDefault="00A664F3" w:rsidP="00A664F3">
            <w:pPr>
              <w:jc w:val="both"/>
            </w:pPr>
            <w:r w:rsidRPr="00313B89">
              <w:t>0.0</w:t>
            </w:r>
            <w:r w:rsidR="00216C91" w:rsidRPr="00313B89">
              <w:t>3</w:t>
            </w:r>
          </w:p>
        </w:tc>
      </w:tr>
      <w:tr w:rsidR="00D37B15" w:rsidRPr="00313B89" w14:paraId="53E7CE07" w14:textId="77777777" w:rsidTr="00EA2A77">
        <w:tc>
          <w:tcPr>
            <w:tcW w:w="2875" w:type="dxa"/>
          </w:tcPr>
          <w:p w14:paraId="7D95FE31" w14:textId="6554C9F9" w:rsidR="00D37B15" w:rsidRPr="00313B89" w:rsidRDefault="00D37B15" w:rsidP="00A664F3">
            <w:pPr>
              <w:jc w:val="both"/>
            </w:pPr>
            <w:r w:rsidRPr="00313B89">
              <w:t>Death within 6 months or lost to follow</w:t>
            </w:r>
            <w:r w:rsidR="00216C91" w:rsidRPr="00313B89">
              <w:t>-</w:t>
            </w:r>
            <w:r w:rsidRPr="00313B89">
              <w:t>up, % (n)</w:t>
            </w:r>
          </w:p>
        </w:tc>
        <w:tc>
          <w:tcPr>
            <w:tcW w:w="2430" w:type="dxa"/>
          </w:tcPr>
          <w:p w14:paraId="7E458C8B" w14:textId="67AA9A5E" w:rsidR="00D37B15" w:rsidRPr="00313B89" w:rsidRDefault="00216C91" w:rsidP="00A664F3">
            <w:pPr>
              <w:jc w:val="both"/>
            </w:pPr>
            <w:r w:rsidRPr="00313B89">
              <w:t>9% (3)</w:t>
            </w:r>
          </w:p>
        </w:tc>
        <w:tc>
          <w:tcPr>
            <w:tcW w:w="2340" w:type="dxa"/>
          </w:tcPr>
          <w:p w14:paraId="4D2D9C51" w14:textId="0D04C1A0" w:rsidR="00D37B15" w:rsidRPr="00313B89" w:rsidRDefault="00216C91" w:rsidP="00A664F3">
            <w:pPr>
              <w:jc w:val="both"/>
            </w:pPr>
            <w:r w:rsidRPr="00313B89">
              <w:t>27% (12)</w:t>
            </w:r>
          </w:p>
        </w:tc>
        <w:tc>
          <w:tcPr>
            <w:tcW w:w="1705" w:type="dxa"/>
          </w:tcPr>
          <w:p w14:paraId="69D2B7F3" w14:textId="7DD140E0" w:rsidR="00D37B15" w:rsidRPr="00313B89" w:rsidRDefault="00216C91" w:rsidP="00A664F3">
            <w:pPr>
              <w:jc w:val="both"/>
            </w:pPr>
            <w:r w:rsidRPr="00313B89">
              <w:t>0.05</w:t>
            </w:r>
          </w:p>
        </w:tc>
      </w:tr>
    </w:tbl>
    <w:p w14:paraId="435A75A7" w14:textId="17C7A5D6" w:rsidR="00A664F3" w:rsidRPr="00313B89" w:rsidRDefault="00A664F3" w:rsidP="00D37B15">
      <w:pPr>
        <w:jc w:val="both"/>
      </w:pPr>
      <w:r w:rsidRPr="00313B89">
        <w:t>ART = antiretroviral therapy; CM = cryptococcal meningitis; CrAg = cryptococcal antigen</w:t>
      </w:r>
    </w:p>
    <w:p w14:paraId="158BFAE6" w14:textId="5775FE82" w:rsidR="00EA2A77" w:rsidRPr="00313B89" w:rsidRDefault="00EA2A77">
      <w:pPr>
        <w:rPr>
          <w:b/>
        </w:rPr>
      </w:pPr>
      <w:r w:rsidRPr="00313B89">
        <w:rPr>
          <w:b/>
        </w:rPr>
        <w:br w:type="page"/>
      </w:r>
    </w:p>
    <w:p w14:paraId="02B099BD" w14:textId="77777777" w:rsidR="005304CC" w:rsidRPr="00313B89" w:rsidRDefault="005304CC" w:rsidP="00EA2A77">
      <w:pPr>
        <w:spacing w:line="480" w:lineRule="auto"/>
        <w:jc w:val="both"/>
        <w:rPr>
          <w:b/>
        </w:rPr>
      </w:pPr>
    </w:p>
    <w:p w14:paraId="111F6BEF" w14:textId="339B5299" w:rsidR="005304CC" w:rsidRPr="00313B89" w:rsidRDefault="005304CC" w:rsidP="00EA2A77">
      <w:pPr>
        <w:spacing w:line="480" w:lineRule="auto"/>
        <w:jc w:val="both"/>
      </w:pPr>
      <w:r w:rsidRPr="00313B89">
        <w:rPr>
          <w:b/>
        </w:rPr>
        <w:t xml:space="preserve">Supplementary Table </w:t>
      </w:r>
      <w:r w:rsidR="00215F74" w:rsidRPr="00313B89">
        <w:rPr>
          <w:b/>
        </w:rPr>
        <w:t>3</w:t>
      </w:r>
      <w:r w:rsidRPr="00313B89">
        <w:rPr>
          <w:b/>
        </w:rPr>
        <w:t xml:space="preserve">. </w:t>
      </w:r>
      <w:r w:rsidRPr="00313B89">
        <w:t xml:space="preserve">Predictors of mortality for patients </w:t>
      </w:r>
      <w:r w:rsidR="00793A0C" w:rsidRPr="00313B89">
        <w:t>by CD4 strata</w:t>
      </w:r>
    </w:p>
    <w:tbl>
      <w:tblPr>
        <w:tblStyle w:val="TableGrid"/>
        <w:tblW w:w="9445" w:type="dxa"/>
        <w:tblLook w:val="04A0" w:firstRow="1" w:lastRow="0" w:firstColumn="1" w:lastColumn="0" w:noHBand="0" w:noVBand="1"/>
      </w:tblPr>
      <w:tblGrid>
        <w:gridCol w:w="2875"/>
        <w:gridCol w:w="3150"/>
        <w:gridCol w:w="3420"/>
      </w:tblGrid>
      <w:tr w:rsidR="00187229" w:rsidRPr="00313B89" w14:paraId="003D97C5" w14:textId="77777777" w:rsidTr="00187229">
        <w:tc>
          <w:tcPr>
            <w:tcW w:w="2875" w:type="dxa"/>
          </w:tcPr>
          <w:p w14:paraId="79748C54" w14:textId="77777777" w:rsidR="00187229" w:rsidRPr="00313B89" w:rsidRDefault="00187229" w:rsidP="00FA18AE">
            <w:pPr>
              <w:jc w:val="both"/>
              <w:rPr>
                <w:b/>
              </w:rPr>
            </w:pPr>
            <w:r w:rsidRPr="00313B89">
              <w:rPr>
                <w:b/>
              </w:rPr>
              <w:t>Variable</w:t>
            </w:r>
          </w:p>
        </w:tc>
        <w:tc>
          <w:tcPr>
            <w:tcW w:w="3150" w:type="dxa"/>
          </w:tcPr>
          <w:p w14:paraId="07387A5D" w14:textId="77777777" w:rsidR="00187229" w:rsidRPr="00313B89" w:rsidRDefault="00187229" w:rsidP="00FA18AE">
            <w:pPr>
              <w:jc w:val="both"/>
              <w:rPr>
                <w:b/>
              </w:rPr>
            </w:pPr>
            <w:r w:rsidRPr="00313B89">
              <w:rPr>
                <w:b/>
              </w:rPr>
              <w:t>Crude HR (95% CI)</w:t>
            </w:r>
          </w:p>
        </w:tc>
        <w:tc>
          <w:tcPr>
            <w:tcW w:w="3420" w:type="dxa"/>
          </w:tcPr>
          <w:p w14:paraId="1CBB0167" w14:textId="77777777" w:rsidR="00187229" w:rsidRPr="00313B89" w:rsidRDefault="00187229" w:rsidP="00FA18AE">
            <w:pPr>
              <w:jc w:val="both"/>
              <w:rPr>
                <w:b/>
              </w:rPr>
            </w:pPr>
            <w:r w:rsidRPr="00313B89">
              <w:rPr>
                <w:b/>
              </w:rPr>
              <w:t>Adjusted HR (95%CI)*</w:t>
            </w:r>
          </w:p>
        </w:tc>
      </w:tr>
      <w:tr w:rsidR="00D37B15" w:rsidRPr="00313B89" w14:paraId="745C76DC" w14:textId="77777777" w:rsidTr="00FA18AE">
        <w:tc>
          <w:tcPr>
            <w:tcW w:w="9445" w:type="dxa"/>
            <w:gridSpan w:val="3"/>
          </w:tcPr>
          <w:p w14:paraId="15DA5786" w14:textId="74D54E66" w:rsidR="00D37B15" w:rsidRPr="00313B89" w:rsidRDefault="00D37B15" w:rsidP="00793A0C">
            <w:pPr>
              <w:jc w:val="center"/>
              <w:rPr>
                <w:b/>
              </w:rPr>
            </w:pPr>
            <w:r w:rsidRPr="00313B89">
              <w:rPr>
                <w:b/>
              </w:rPr>
              <w:t>CD4 0-200 cells/µL</w:t>
            </w:r>
          </w:p>
        </w:tc>
      </w:tr>
      <w:tr w:rsidR="00216C91" w:rsidRPr="00313B89" w14:paraId="74C1B899" w14:textId="77777777" w:rsidTr="00D37B15">
        <w:trPr>
          <w:trHeight w:val="200"/>
        </w:trPr>
        <w:tc>
          <w:tcPr>
            <w:tcW w:w="2875" w:type="dxa"/>
          </w:tcPr>
          <w:p w14:paraId="43BEED28" w14:textId="63D37109" w:rsidR="00216C91" w:rsidRPr="00313B89" w:rsidRDefault="00216C91" w:rsidP="00216C91">
            <w:r w:rsidRPr="00313B89">
              <w:t>CrAg-positive</w:t>
            </w:r>
          </w:p>
        </w:tc>
        <w:tc>
          <w:tcPr>
            <w:tcW w:w="3150" w:type="dxa"/>
          </w:tcPr>
          <w:p w14:paraId="0E9CF8DE" w14:textId="38EA8C3F" w:rsidR="00216C91" w:rsidRPr="00313B89" w:rsidRDefault="00215F74" w:rsidP="00215F74">
            <w:r w:rsidRPr="00313B89">
              <w:t>3.88 (1.98 - 7.60)</w:t>
            </w:r>
          </w:p>
        </w:tc>
        <w:tc>
          <w:tcPr>
            <w:tcW w:w="3420" w:type="dxa"/>
          </w:tcPr>
          <w:p w14:paraId="1A48C531" w14:textId="20164633" w:rsidR="00216C91" w:rsidRPr="00313B89" w:rsidRDefault="00215F74" w:rsidP="00215F74">
            <w:r w:rsidRPr="00313B89">
              <w:t>3.08 (1.55 - 6.15)</w:t>
            </w:r>
          </w:p>
        </w:tc>
      </w:tr>
      <w:tr w:rsidR="00216C91" w:rsidRPr="00313B89" w14:paraId="4AAE460A" w14:textId="77777777" w:rsidTr="00D37B15">
        <w:trPr>
          <w:trHeight w:val="196"/>
        </w:trPr>
        <w:tc>
          <w:tcPr>
            <w:tcW w:w="2875" w:type="dxa"/>
          </w:tcPr>
          <w:p w14:paraId="159D7592" w14:textId="6029A5F6" w:rsidR="00216C91" w:rsidRPr="00313B89" w:rsidRDefault="00216C91" w:rsidP="00216C91">
            <w:r w:rsidRPr="00313B89">
              <w:t>10 cells/µL increase in CD4</w:t>
            </w:r>
          </w:p>
        </w:tc>
        <w:tc>
          <w:tcPr>
            <w:tcW w:w="3150" w:type="dxa"/>
          </w:tcPr>
          <w:p w14:paraId="54B426F9" w14:textId="69FAFF95" w:rsidR="00216C91" w:rsidRPr="00313B89" w:rsidRDefault="00215F74" w:rsidP="00215F74">
            <w:r w:rsidRPr="00313B89">
              <w:t>0.84 (0.80 - 0.88)</w:t>
            </w:r>
          </w:p>
        </w:tc>
        <w:tc>
          <w:tcPr>
            <w:tcW w:w="3420" w:type="dxa"/>
          </w:tcPr>
          <w:p w14:paraId="1E47FC7F" w14:textId="790E6CEC" w:rsidR="00216C91" w:rsidRPr="00313B89" w:rsidRDefault="00215F74" w:rsidP="00215F74">
            <w:r w:rsidRPr="00313B89">
              <w:t>0.85 (0.81 - 0.90)</w:t>
            </w:r>
          </w:p>
        </w:tc>
      </w:tr>
      <w:tr w:rsidR="00216C91" w:rsidRPr="00313B89" w14:paraId="13A05552" w14:textId="77777777" w:rsidTr="00D37B15">
        <w:trPr>
          <w:trHeight w:val="196"/>
        </w:trPr>
        <w:tc>
          <w:tcPr>
            <w:tcW w:w="2875" w:type="dxa"/>
          </w:tcPr>
          <w:p w14:paraId="128EE56A" w14:textId="21AA2C27" w:rsidR="00216C91" w:rsidRPr="00313B89" w:rsidRDefault="00216C91" w:rsidP="00216C91">
            <w:r w:rsidRPr="00313B89">
              <w:t>Male sex</w:t>
            </w:r>
          </w:p>
        </w:tc>
        <w:tc>
          <w:tcPr>
            <w:tcW w:w="3150" w:type="dxa"/>
          </w:tcPr>
          <w:p w14:paraId="0F03CACF" w14:textId="3D41FC2C" w:rsidR="00216C91" w:rsidRPr="00313B89" w:rsidRDefault="00215F74" w:rsidP="00215F74">
            <w:r w:rsidRPr="00313B89">
              <w:t>1.52 (0.94 - 2.46)</w:t>
            </w:r>
          </w:p>
        </w:tc>
        <w:tc>
          <w:tcPr>
            <w:tcW w:w="3420" w:type="dxa"/>
          </w:tcPr>
          <w:p w14:paraId="3DF24DD2" w14:textId="006DE3C5" w:rsidR="00216C91" w:rsidRPr="00313B89" w:rsidRDefault="00215F74" w:rsidP="00215F74">
            <w:r w:rsidRPr="00313B89">
              <w:t>1.54 (0.94 - 2.51)</w:t>
            </w:r>
          </w:p>
        </w:tc>
      </w:tr>
      <w:tr w:rsidR="00216C91" w:rsidRPr="00313B89" w14:paraId="5E2E27EA" w14:textId="77777777" w:rsidTr="00D37B15">
        <w:trPr>
          <w:trHeight w:val="196"/>
        </w:trPr>
        <w:tc>
          <w:tcPr>
            <w:tcW w:w="2875" w:type="dxa"/>
          </w:tcPr>
          <w:p w14:paraId="33172A21" w14:textId="0A5607DA" w:rsidR="00216C91" w:rsidRPr="00313B89" w:rsidRDefault="00216C91" w:rsidP="00216C91">
            <w:r w:rsidRPr="00313B89">
              <w:t>Age ≥40 years</w:t>
            </w:r>
          </w:p>
        </w:tc>
        <w:tc>
          <w:tcPr>
            <w:tcW w:w="3150" w:type="dxa"/>
          </w:tcPr>
          <w:p w14:paraId="1AB7F9E6" w14:textId="236700B4" w:rsidR="00216C91" w:rsidRPr="00313B89" w:rsidRDefault="00215F74" w:rsidP="00215F74">
            <w:r w:rsidRPr="00313B89">
              <w:t>0.90 (0.56 - 1.45)</w:t>
            </w:r>
          </w:p>
        </w:tc>
        <w:tc>
          <w:tcPr>
            <w:tcW w:w="3420" w:type="dxa"/>
          </w:tcPr>
          <w:p w14:paraId="08F5F113" w14:textId="01FD48FD" w:rsidR="00216C91" w:rsidRPr="00313B89" w:rsidRDefault="00215F74" w:rsidP="00215F74">
            <w:r w:rsidRPr="00313B89">
              <w:t>1.07 (0.66 - 1.74)</w:t>
            </w:r>
          </w:p>
        </w:tc>
      </w:tr>
      <w:tr w:rsidR="00216C91" w:rsidRPr="00313B89" w14:paraId="0AB0437A" w14:textId="77777777" w:rsidTr="00D37B15">
        <w:trPr>
          <w:trHeight w:val="196"/>
        </w:trPr>
        <w:tc>
          <w:tcPr>
            <w:tcW w:w="2875" w:type="dxa"/>
          </w:tcPr>
          <w:p w14:paraId="5D2439D0" w14:textId="6A96F294" w:rsidR="00215F74" w:rsidRPr="00313B89" w:rsidRDefault="00216C91" w:rsidP="00216C91">
            <w:r w:rsidRPr="00313B89">
              <w:t>On ART at screening</w:t>
            </w:r>
          </w:p>
        </w:tc>
        <w:tc>
          <w:tcPr>
            <w:tcW w:w="3150" w:type="dxa"/>
          </w:tcPr>
          <w:p w14:paraId="51CAC0FF" w14:textId="63F898AD" w:rsidR="00215F74" w:rsidRPr="00313B89" w:rsidRDefault="00215F74" w:rsidP="00215F74">
            <w:r w:rsidRPr="00313B89">
              <w:t>0.36 (0.22 - 0.58)</w:t>
            </w:r>
          </w:p>
        </w:tc>
        <w:tc>
          <w:tcPr>
            <w:tcW w:w="3420" w:type="dxa"/>
          </w:tcPr>
          <w:p w14:paraId="27AF49D5" w14:textId="175FD45B" w:rsidR="00216C91" w:rsidRPr="00313B89" w:rsidRDefault="00215F74" w:rsidP="00215F74">
            <w:r w:rsidRPr="00313B89">
              <w:t>0.59 (0.35 - 0.97)</w:t>
            </w:r>
          </w:p>
        </w:tc>
      </w:tr>
      <w:tr w:rsidR="00216C91" w:rsidRPr="00313B89" w14:paraId="2842828E" w14:textId="77777777" w:rsidTr="00FA18AE">
        <w:tc>
          <w:tcPr>
            <w:tcW w:w="9445" w:type="dxa"/>
            <w:gridSpan w:val="3"/>
          </w:tcPr>
          <w:p w14:paraId="0B4319D4" w14:textId="7D229190" w:rsidR="00216C91" w:rsidRPr="00313B89" w:rsidRDefault="00216C91" w:rsidP="00216C91">
            <w:pPr>
              <w:jc w:val="center"/>
              <w:rPr>
                <w:b/>
              </w:rPr>
            </w:pPr>
            <w:r w:rsidRPr="00313B89">
              <w:rPr>
                <w:b/>
              </w:rPr>
              <w:t>CD4 0-100 cells/µL</w:t>
            </w:r>
          </w:p>
        </w:tc>
      </w:tr>
      <w:tr w:rsidR="00216C91" w:rsidRPr="00313B89" w14:paraId="687313F7" w14:textId="77777777" w:rsidTr="00187229">
        <w:tc>
          <w:tcPr>
            <w:tcW w:w="2875" w:type="dxa"/>
          </w:tcPr>
          <w:p w14:paraId="735B4BC4" w14:textId="06DCA4A1" w:rsidR="00216C91" w:rsidRPr="00313B89" w:rsidRDefault="00216C91" w:rsidP="00216C91">
            <w:r w:rsidRPr="00313B89">
              <w:t>CrAg-positive</w:t>
            </w:r>
          </w:p>
        </w:tc>
        <w:tc>
          <w:tcPr>
            <w:tcW w:w="3150" w:type="dxa"/>
          </w:tcPr>
          <w:p w14:paraId="10769D23" w14:textId="6E9C6FFA" w:rsidR="00216C91" w:rsidRPr="00313B89" w:rsidRDefault="00215F74" w:rsidP="00216C91">
            <w:pPr>
              <w:jc w:val="both"/>
            </w:pPr>
            <w:r w:rsidRPr="00313B89">
              <w:t>3.40 (1.66 - 6.96)</w:t>
            </w:r>
          </w:p>
        </w:tc>
        <w:tc>
          <w:tcPr>
            <w:tcW w:w="3420" w:type="dxa"/>
          </w:tcPr>
          <w:p w14:paraId="3176EFCD" w14:textId="051A04DB" w:rsidR="00216C91" w:rsidRPr="00313B89" w:rsidRDefault="00215F74" w:rsidP="00216C91">
            <w:pPr>
              <w:jc w:val="both"/>
            </w:pPr>
            <w:r w:rsidRPr="00313B89">
              <w:t>3.15 (1.51 - 6.59)</w:t>
            </w:r>
          </w:p>
        </w:tc>
      </w:tr>
      <w:tr w:rsidR="00216C91" w:rsidRPr="00313B89" w14:paraId="085E6CB0" w14:textId="77777777" w:rsidTr="00187229">
        <w:tc>
          <w:tcPr>
            <w:tcW w:w="2875" w:type="dxa"/>
          </w:tcPr>
          <w:p w14:paraId="14028BFB" w14:textId="7B70921E" w:rsidR="00216C91" w:rsidRPr="00313B89" w:rsidRDefault="00216C91" w:rsidP="00216C91">
            <w:r w:rsidRPr="00313B89">
              <w:t>10 cells/µL increase in CD4</w:t>
            </w:r>
          </w:p>
        </w:tc>
        <w:tc>
          <w:tcPr>
            <w:tcW w:w="3150" w:type="dxa"/>
          </w:tcPr>
          <w:p w14:paraId="40C0DF78" w14:textId="65E718F9" w:rsidR="00216C91" w:rsidRPr="00313B89" w:rsidRDefault="00215F74" w:rsidP="00216C91">
            <w:pPr>
              <w:jc w:val="both"/>
            </w:pPr>
            <w:r w:rsidRPr="00313B89">
              <w:t>0.80 (0.73 - 0.89)</w:t>
            </w:r>
          </w:p>
        </w:tc>
        <w:tc>
          <w:tcPr>
            <w:tcW w:w="3420" w:type="dxa"/>
          </w:tcPr>
          <w:p w14:paraId="4249DCC7" w14:textId="674D08CE" w:rsidR="00216C91" w:rsidRPr="00313B89" w:rsidRDefault="00215F74" w:rsidP="00216C91">
            <w:pPr>
              <w:jc w:val="both"/>
            </w:pPr>
            <w:r w:rsidRPr="00313B89">
              <w:t>0.83 (0.75 - 0.92)</w:t>
            </w:r>
          </w:p>
        </w:tc>
      </w:tr>
      <w:tr w:rsidR="00216C91" w:rsidRPr="00313B89" w14:paraId="4A2DAE01" w14:textId="77777777" w:rsidTr="00187229">
        <w:tc>
          <w:tcPr>
            <w:tcW w:w="2875" w:type="dxa"/>
          </w:tcPr>
          <w:p w14:paraId="5B83AB92" w14:textId="4B19C053" w:rsidR="00216C91" w:rsidRPr="00313B89" w:rsidRDefault="00216C91" w:rsidP="00216C91">
            <w:r w:rsidRPr="00313B89">
              <w:t>Male sex</w:t>
            </w:r>
          </w:p>
        </w:tc>
        <w:tc>
          <w:tcPr>
            <w:tcW w:w="3150" w:type="dxa"/>
          </w:tcPr>
          <w:p w14:paraId="6559DC80" w14:textId="0EE0DE69" w:rsidR="00216C91" w:rsidRPr="00313B89" w:rsidRDefault="00215F74" w:rsidP="00216C91">
            <w:pPr>
              <w:jc w:val="both"/>
            </w:pPr>
            <w:r w:rsidRPr="00313B89">
              <w:t>1.42 (0.83 - 2.44)</w:t>
            </w:r>
          </w:p>
        </w:tc>
        <w:tc>
          <w:tcPr>
            <w:tcW w:w="3420" w:type="dxa"/>
          </w:tcPr>
          <w:p w14:paraId="436D10E3" w14:textId="51CA5DAF" w:rsidR="00216C91" w:rsidRPr="00313B89" w:rsidRDefault="00215F74" w:rsidP="00216C91">
            <w:pPr>
              <w:jc w:val="both"/>
            </w:pPr>
            <w:r w:rsidRPr="00313B89">
              <w:t>1.58 (0.91 - 2.74)</w:t>
            </w:r>
          </w:p>
        </w:tc>
      </w:tr>
      <w:tr w:rsidR="00216C91" w:rsidRPr="00313B89" w14:paraId="13D65D0E" w14:textId="77777777" w:rsidTr="00187229">
        <w:tc>
          <w:tcPr>
            <w:tcW w:w="2875" w:type="dxa"/>
          </w:tcPr>
          <w:p w14:paraId="297C5988" w14:textId="11EA2A89" w:rsidR="00216C91" w:rsidRPr="00313B89" w:rsidRDefault="00216C91" w:rsidP="00216C91">
            <w:r w:rsidRPr="00313B89">
              <w:t>Age ≥40 years</w:t>
            </w:r>
          </w:p>
        </w:tc>
        <w:tc>
          <w:tcPr>
            <w:tcW w:w="3150" w:type="dxa"/>
          </w:tcPr>
          <w:p w14:paraId="228375B9" w14:textId="0F10E24F" w:rsidR="00216C91" w:rsidRPr="00313B89" w:rsidRDefault="00215F74" w:rsidP="00216C91">
            <w:pPr>
              <w:jc w:val="both"/>
            </w:pPr>
            <w:r w:rsidRPr="00313B89">
              <w:t>0.97 (0.57 - 1.67)</w:t>
            </w:r>
          </w:p>
        </w:tc>
        <w:tc>
          <w:tcPr>
            <w:tcW w:w="3420" w:type="dxa"/>
          </w:tcPr>
          <w:p w14:paraId="28480057" w14:textId="1727C0C7" w:rsidR="00216C91" w:rsidRPr="00313B89" w:rsidRDefault="00215F74" w:rsidP="00216C91">
            <w:pPr>
              <w:jc w:val="both"/>
            </w:pPr>
            <w:r w:rsidRPr="00313B89">
              <w:t>1.08 (0.63 - 1.87)</w:t>
            </w:r>
          </w:p>
        </w:tc>
      </w:tr>
      <w:tr w:rsidR="00216C91" w:rsidRPr="00313B89" w14:paraId="4F932C51" w14:textId="77777777" w:rsidTr="00187229">
        <w:tc>
          <w:tcPr>
            <w:tcW w:w="2875" w:type="dxa"/>
          </w:tcPr>
          <w:p w14:paraId="09D1F0F5" w14:textId="74FAF089" w:rsidR="00216C91" w:rsidRPr="00313B89" w:rsidRDefault="00216C91" w:rsidP="00216C91">
            <w:r w:rsidRPr="00313B89">
              <w:t>On ART at screening</w:t>
            </w:r>
          </w:p>
        </w:tc>
        <w:tc>
          <w:tcPr>
            <w:tcW w:w="3150" w:type="dxa"/>
          </w:tcPr>
          <w:p w14:paraId="5615ADCF" w14:textId="5743129B" w:rsidR="00216C91" w:rsidRPr="00313B89" w:rsidRDefault="00215F74" w:rsidP="00216C91">
            <w:pPr>
              <w:jc w:val="both"/>
            </w:pPr>
            <w:r w:rsidRPr="00313B89">
              <w:t>0.50 (0.29 - 0.86)</w:t>
            </w:r>
          </w:p>
        </w:tc>
        <w:tc>
          <w:tcPr>
            <w:tcW w:w="3420" w:type="dxa"/>
          </w:tcPr>
          <w:p w14:paraId="18B9D0FE" w14:textId="096F2B85" w:rsidR="00216C91" w:rsidRPr="00313B89" w:rsidRDefault="00215F74" w:rsidP="00216C91">
            <w:pPr>
              <w:jc w:val="both"/>
            </w:pPr>
            <w:r w:rsidRPr="00313B89">
              <w:t>0.56 (0.32 - 0.99)</w:t>
            </w:r>
          </w:p>
        </w:tc>
      </w:tr>
      <w:tr w:rsidR="00216C91" w:rsidRPr="00313B89" w14:paraId="3B7C113C" w14:textId="77777777" w:rsidTr="00FA18AE">
        <w:tc>
          <w:tcPr>
            <w:tcW w:w="9445" w:type="dxa"/>
            <w:gridSpan w:val="3"/>
          </w:tcPr>
          <w:p w14:paraId="72157024" w14:textId="03A96359" w:rsidR="00216C91" w:rsidRPr="00313B89" w:rsidRDefault="00216C91" w:rsidP="00216C91">
            <w:pPr>
              <w:jc w:val="center"/>
            </w:pPr>
            <w:r w:rsidRPr="00313B89">
              <w:rPr>
                <w:b/>
              </w:rPr>
              <w:t>CD4 101-200 cells/µL</w:t>
            </w:r>
          </w:p>
        </w:tc>
      </w:tr>
      <w:tr w:rsidR="00216C91" w:rsidRPr="00313B89" w14:paraId="479088C2" w14:textId="77777777" w:rsidTr="00187229">
        <w:tc>
          <w:tcPr>
            <w:tcW w:w="2875" w:type="dxa"/>
          </w:tcPr>
          <w:p w14:paraId="21AE03E4" w14:textId="2E3B85F3" w:rsidR="00216C91" w:rsidRPr="00313B89" w:rsidRDefault="00216C91" w:rsidP="00216C91">
            <w:r w:rsidRPr="00313B89">
              <w:t>CrAg-positive</w:t>
            </w:r>
          </w:p>
        </w:tc>
        <w:tc>
          <w:tcPr>
            <w:tcW w:w="3150" w:type="dxa"/>
          </w:tcPr>
          <w:p w14:paraId="2BD7F42E" w14:textId="57E3238A" w:rsidR="00216C91" w:rsidRPr="00313B89" w:rsidRDefault="00215F74" w:rsidP="00216C91">
            <w:pPr>
              <w:jc w:val="both"/>
            </w:pPr>
            <w:r w:rsidRPr="00313B89">
              <w:t>2.24 (0.29 - 17.10)</w:t>
            </w:r>
          </w:p>
        </w:tc>
        <w:tc>
          <w:tcPr>
            <w:tcW w:w="3420" w:type="dxa"/>
          </w:tcPr>
          <w:p w14:paraId="16BF64F3" w14:textId="668F5778" w:rsidR="00216C91" w:rsidRPr="00313B89" w:rsidRDefault="00215F74" w:rsidP="00216C91">
            <w:pPr>
              <w:jc w:val="both"/>
            </w:pPr>
            <w:r w:rsidRPr="00313B89">
              <w:t>2.68 (0.34 - 21.14)</w:t>
            </w:r>
          </w:p>
        </w:tc>
      </w:tr>
      <w:tr w:rsidR="00216C91" w:rsidRPr="00313B89" w14:paraId="013AD81E" w14:textId="77777777" w:rsidTr="00187229">
        <w:tc>
          <w:tcPr>
            <w:tcW w:w="2875" w:type="dxa"/>
          </w:tcPr>
          <w:p w14:paraId="36FDA0E7" w14:textId="106CB04A" w:rsidR="00216C91" w:rsidRPr="00313B89" w:rsidRDefault="00216C91" w:rsidP="00216C91">
            <w:r w:rsidRPr="00313B89">
              <w:t>10 cells/µL increase in CD4</w:t>
            </w:r>
          </w:p>
        </w:tc>
        <w:tc>
          <w:tcPr>
            <w:tcW w:w="3150" w:type="dxa"/>
          </w:tcPr>
          <w:p w14:paraId="3B128F97" w14:textId="74155C7F" w:rsidR="00216C91" w:rsidRPr="00313B89" w:rsidRDefault="00215F74" w:rsidP="00216C91">
            <w:pPr>
              <w:jc w:val="both"/>
            </w:pPr>
            <w:r w:rsidRPr="00313B89">
              <w:t>0.78 (0.64 - 0.94)</w:t>
            </w:r>
          </w:p>
        </w:tc>
        <w:tc>
          <w:tcPr>
            <w:tcW w:w="3420" w:type="dxa"/>
          </w:tcPr>
          <w:p w14:paraId="521B6D3F" w14:textId="3F97B74B" w:rsidR="00216C91" w:rsidRPr="00313B89" w:rsidRDefault="00215F74" w:rsidP="00216C91">
            <w:pPr>
              <w:jc w:val="both"/>
            </w:pPr>
            <w:r w:rsidRPr="00313B89">
              <w:t>0.78 (0.64 - 0.95)</w:t>
            </w:r>
          </w:p>
        </w:tc>
      </w:tr>
      <w:tr w:rsidR="00216C91" w:rsidRPr="00313B89" w14:paraId="4E881A8C" w14:textId="77777777" w:rsidTr="00187229">
        <w:tc>
          <w:tcPr>
            <w:tcW w:w="2875" w:type="dxa"/>
          </w:tcPr>
          <w:p w14:paraId="0EDB4316" w14:textId="1B9AD8FE" w:rsidR="00216C91" w:rsidRPr="00313B89" w:rsidRDefault="00216C91" w:rsidP="00216C91">
            <w:r w:rsidRPr="00313B89">
              <w:t>Male sex</w:t>
            </w:r>
          </w:p>
        </w:tc>
        <w:tc>
          <w:tcPr>
            <w:tcW w:w="3150" w:type="dxa"/>
          </w:tcPr>
          <w:p w14:paraId="0CA956D9" w14:textId="147A98E7" w:rsidR="00216C91" w:rsidRPr="00313B89" w:rsidRDefault="00215F74" w:rsidP="00216C91">
            <w:pPr>
              <w:jc w:val="both"/>
            </w:pPr>
            <w:r w:rsidRPr="00313B89">
              <w:t>1.49 (0.52 - 4.25)</w:t>
            </w:r>
          </w:p>
        </w:tc>
        <w:tc>
          <w:tcPr>
            <w:tcW w:w="3420" w:type="dxa"/>
          </w:tcPr>
          <w:p w14:paraId="57756A9E" w14:textId="06BDBEBD" w:rsidR="00216C91" w:rsidRPr="00313B89" w:rsidRDefault="00215F74" w:rsidP="00216C91">
            <w:pPr>
              <w:jc w:val="both"/>
            </w:pPr>
            <w:r w:rsidRPr="00313B89">
              <w:t>1.47 (0.51 - 4.23)</w:t>
            </w:r>
          </w:p>
        </w:tc>
      </w:tr>
      <w:tr w:rsidR="00216C91" w:rsidRPr="00313B89" w14:paraId="725DBABC" w14:textId="77777777" w:rsidTr="00187229">
        <w:tc>
          <w:tcPr>
            <w:tcW w:w="2875" w:type="dxa"/>
          </w:tcPr>
          <w:p w14:paraId="566F3CF5" w14:textId="2FC44929" w:rsidR="00216C91" w:rsidRPr="00313B89" w:rsidRDefault="00216C91" w:rsidP="00216C91">
            <w:r w:rsidRPr="00313B89">
              <w:t>Age ≥40 years</w:t>
            </w:r>
          </w:p>
        </w:tc>
        <w:tc>
          <w:tcPr>
            <w:tcW w:w="3150" w:type="dxa"/>
          </w:tcPr>
          <w:p w14:paraId="04826384" w14:textId="4CCD05AE" w:rsidR="00216C91" w:rsidRPr="00313B89" w:rsidRDefault="00215F74" w:rsidP="00216C91">
            <w:pPr>
              <w:jc w:val="both"/>
            </w:pPr>
            <w:r w:rsidRPr="00313B89">
              <w:t>0.91 (0.32 - 2.59)</w:t>
            </w:r>
          </w:p>
        </w:tc>
        <w:tc>
          <w:tcPr>
            <w:tcW w:w="3420" w:type="dxa"/>
          </w:tcPr>
          <w:p w14:paraId="193070A2" w14:textId="0FE292BD" w:rsidR="00216C91" w:rsidRPr="00313B89" w:rsidRDefault="00215F74" w:rsidP="00216C91">
            <w:pPr>
              <w:jc w:val="both"/>
            </w:pPr>
            <w:r w:rsidRPr="00313B89">
              <w:t>1.01 (0.35 - 2.94)</w:t>
            </w:r>
          </w:p>
        </w:tc>
      </w:tr>
      <w:tr w:rsidR="00216C91" w:rsidRPr="00313B89" w14:paraId="186B1922" w14:textId="77777777" w:rsidTr="00187229">
        <w:tc>
          <w:tcPr>
            <w:tcW w:w="2875" w:type="dxa"/>
          </w:tcPr>
          <w:p w14:paraId="1307E17D" w14:textId="4233CDAD" w:rsidR="00216C91" w:rsidRPr="00313B89" w:rsidRDefault="00216C91" w:rsidP="00216C91">
            <w:r w:rsidRPr="00313B89">
              <w:t>On ART at date of screening</w:t>
            </w:r>
          </w:p>
        </w:tc>
        <w:tc>
          <w:tcPr>
            <w:tcW w:w="3150" w:type="dxa"/>
          </w:tcPr>
          <w:p w14:paraId="306223A5" w14:textId="0517DC86" w:rsidR="00216C91" w:rsidRPr="00313B89" w:rsidRDefault="00215F74" w:rsidP="00216C91">
            <w:pPr>
              <w:jc w:val="both"/>
            </w:pPr>
            <w:r w:rsidRPr="00313B89">
              <w:t>0.58 (0.18 - 1.85)</w:t>
            </w:r>
          </w:p>
        </w:tc>
        <w:tc>
          <w:tcPr>
            <w:tcW w:w="3420" w:type="dxa"/>
          </w:tcPr>
          <w:p w14:paraId="3FFE435D" w14:textId="2845149F" w:rsidR="00216C91" w:rsidRPr="00313B89" w:rsidRDefault="00215F74" w:rsidP="00216C91">
            <w:pPr>
              <w:jc w:val="both"/>
            </w:pPr>
            <w:r w:rsidRPr="00313B89">
              <w:t>0.71 (0.21 - 2.35)</w:t>
            </w:r>
          </w:p>
        </w:tc>
      </w:tr>
    </w:tbl>
    <w:p w14:paraId="1A27D5A0" w14:textId="77777777" w:rsidR="00215F74" w:rsidRPr="00313B89" w:rsidRDefault="00215F74" w:rsidP="00215F74">
      <w:pPr>
        <w:jc w:val="both"/>
      </w:pPr>
      <w:r w:rsidRPr="00313B89">
        <w:t>ART = antiretroviral therapy, CrAg = cryptococcal antigen</w:t>
      </w:r>
    </w:p>
    <w:p w14:paraId="6F0062B3" w14:textId="6D0DDEA1" w:rsidR="00215F74" w:rsidRPr="00313B89" w:rsidRDefault="00215F74" w:rsidP="00215F74">
      <w:pPr>
        <w:jc w:val="both"/>
      </w:pPr>
      <w:r w:rsidRPr="00313B89">
        <w:t>* Adjusting for other variables included in table, e.g. CrAg status adjusted for CD4 count, sex, age, and ART status</w:t>
      </w:r>
    </w:p>
    <w:p w14:paraId="4822BF33" w14:textId="780DD2FA" w:rsidR="00215F74" w:rsidRPr="00313B89" w:rsidRDefault="00215F74">
      <w:r w:rsidRPr="00313B89">
        <w:br w:type="page"/>
      </w:r>
    </w:p>
    <w:p w14:paraId="1E6F7AD3" w14:textId="22B10A1A" w:rsidR="00215F74" w:rsidRPr="00313B89" w:rsidRDefault="00215F74" w:rsidP="00215F74">
      <w:pPr>
        <w:spacing w:line="480" w:lineRule="auto"/>
        <w:jc w:val="both"/>
      </w:pPr>
      <w:r w:rsidRPr="00313B89">
        <w:rPr>
          <w:b/>
        </w:rPr>
        <w:lastRenderedPageBreak/>
        <w:t xml:space="preserve">Supplementary Table 4. </w:t>
      </w:r>
      <w:r w:rsidRPr="00313B89">
        <w:t>Predictors of mortality for patients by CD4 strata in sensitivity analysis assuming patients lost to follow-up died</w:t>
      </w:r>
    </w:p>
    <w:tbl>
      <w:tblPr>
        <w:tblStyle w:val="TableGrid"/>
        <w:tblW w:w="9445" w:type="dxa"/>
        <w:tblLook w:val="04A0" w:firstRow="1" w:lastRow="0" w:firstColumn="1" w:lastColumn="0" w:noHBand="0" w:noVBand="1"/>
      </w:tblPr>
      <w:tblGrid>
        <w:gridCol w:w="2875"/>
        <w:gridCol w:w="3150"/>
        <w:gridCol w:w="3420"/>
      </w:tblGrid>
      <w:tr w:rsidR="00215F74" w:rsidRPr="00313B89" w14:paraId="67D1FB81" w14:textId="77777777" w:rsidTr="00A5712B">
        <w:tc>
          <w:tcPr>
            <w:tcW w:w="2875" w:type="dxa"/>
          </w:tcPr>
          <w:p w14:paraId="35C7AB3F" w14:textId="77777777" w:rsidR="00215F74" w:rsidRPr="00313B89" w:rsidRDefault="00215F74" w:rsidP="00A5712B">
            <w:pPr>
              <w:jc w:val="both"/>
              <w:rPr>
                <w:b/>
              </w:rPr>
            </w:pPr>
            <w:r w:rsidRPr="00313B89">
              <w:rPr>
                <w:b/>
              </w:rPr>
              <w:t>Variable</w:t>
            </w:r>
          </w:p>
        </w:tc>
        <w:tc>
          <w:tcPr>
            <w:tcW w:w="3150" w:type="dxa"/>
          </w:tcPr>
          <w:p w14:paraId="48016B60" w14:textId="77777777" w:rsidR="00215F74" w:rsidRPr="00313B89" w:rsidRDefault="00215F74" w:rsidP="00A5712B">
            <w:pPr>
              <w:jc w:val="both"/>
              <w:rPr>
                <w:b/>
              </w:rPr>
            </w:pPr>
            <w:r w:rsidRPr="00313B89">
              <w:rPr>
                <w:b/>
              </w:rPr>
              <w:t>Crude HR (95% CI)</w:t>
            </w:r>
          </w:p>
        </w:tc>
        <w:tc>
          <w:tcPr>
            <w:tcW w:w="3420" w:type="dxa"/>
          </w:tcPr>
          <w:p w14:paraId="79811365" w14:textId="77777777" w:rsidR="00215F74" w:rsidRPr="00313B89" w:rsidRDefault="00215F74" w:rsidP="00A5712B">
            <w:pPr>
              <w:jc w:val="both"/>
              <w:rPr>
                <w:b/>
              </w:rPr>
            </w:pPr>
            <w:r w:rsidRPr="00313B89">
              <w:rPr>
                <w:b/>
              </w:rPr>
              <w:t>Adjusted HR (95%CI)*</w:t>
            </w:r>
          </w:p>
        </w:tc>
      </w:tr>
      <w:tr w:rsidR="00215F74" w:rsidRPr="00313B89" w14:paraId="111AD78B" w14:textId="77777777" w:rsidTr="00A5712B">
        <w:tc>
          <w:tcPr>
            <w:tcW w:w="9445" w:type="dxa"/>
            <w:gridSpan w:val="3"/>
          </w:tcPr>
          <w:p w14:paraId="7DAA80C4" w14:textId="77777777" w:rsidR="00215F74" w:rsidRPr="00313B89" w:rsidRDefault="00215F74" w:rsidP="00A5712B">
            <w:pPr>
              <w:jc w:val="center"/>
              <w:rPr>
                <w:b/>
              </w:rPr>
            </w:pPr>
            <w:r w:rsidRPr="00313B89">
              <w:rPr>
                <w:b/>
              </w:rPr>
              <w:t>CD4 0-200 cells/µL</w:t>
            </w:r>
          </w:p>
        </w:tc>
      </w:tr>
      <w:tr w:rsidR="00215F74" w:rsidRPr="00313B89" w14:paraId="16C7D545" w14:textId="77777777" w:rsidTr="00A5712B">
        <w:trPr>
          <w:trHeight w:val="200"/>
        </w:trPr>
        <w:tc>
          <w:tcPr>
            <w:tcW w:w="2875" w:type="dxa"/>
          </w:tcPr>
          <w:p w14:paraId="4DCB982F" w14:textId="77777777" w:rsidR="00215F74" w:rsidRPr="00313B89" w:rsidRDefault="00215F74" w:rsidP="00A5712B">
            <w:r w:rsidRPr="00313B89">
              <w:t>CrAg-positive</w:t>
            </w:r>
          </w:p>
        </w:tc>
        <w:tc>
          <w:tcPr>
            <w:tcW w:w="3150" w:type="dxa"/>
          </w:tcPr>
          <w:p w14:paraId="169A0EC1" w14:textId="2E0A8507" w:rsidR="00215F74" w:rsidRPr="00313B89" w:rsidRDefault="00215F74" w:rsidP="00A5712B">
            <w:r w:rsidRPr="00313B89">
              <w:t>3.02 (1.76 - 5.20)</w:t>
            </w:r>
          </w:p>
        </w:tc>
        <w:tc>
          <w:tcPr>
            <w:tcW w:w="3420" w:type="dxa"/>
          </w:tcPr>
          <w:p w14:paraId="2F34C720" w14:textId="5D7B66F2" w:rsidR="00215F74" w:rsidRPr="00313B89" w:rsidRDefault="00215F74" w:rsidP="00A5712B">
            <w:r w:rsidRPr="00313B89">
              <w:t>2.56 (1.47 - 4.45)</w:t>
            </w:r>
          </w:p>
        </w:tc>
      </w:tr>
      <w:tr w:rsidR="00215F74" w:rsidRPr="00313B89" w14:paraId="379E1DE8" w14:textId="77777777" w:rsidTr="00A5712B">
        <w:trPr>
          <w:trHeight w:val="196"/>
        </w:trPr>
        <w:tc>
          <w:tcPr>
            <w:tcW w:w="2875" w:type="dxa"/>
          </w:tcPr>
          <w:p w14:paraId="0B4D65DA" w14:textId="77777777" w:rsidR="00215F74" w:rsidRPr="00313B89" w:rsidRDefault="00215F74" w:rsidP="00A5712B">
            <w:r w:rsidRPr="00313B89">
              <w:t>10 cells/µL increase in CD4</w:t>
            </w:r>
          </w:p>
        </w:tc>
        <w:tc>
          <w:tcPr>
            <w:tcW w:w="3150" w:type="dxa"/>
          </w:tcPr>
          <w:p w14:paraId="33490EFF" w14:textId="528F23FC" w:rsidR="00215F74" w:rsidRPr="00313B89" w:rsidRDefault="00215F74" w:rsidP="00A5712B">
            <w:r w:rsidRPr="00313B89">
              <w:t>0.87 (0.85 - 0.90)</w:t>
            </w:r>
          </w:p>
        </w:tc>
        <w:tc>
          <w:tcPr>
            <w:tcW w:w="3420" w:type="dxa"/>
          </w:tcPr>
          <w:p w14:paraId="14D12C53" w14:textId="015F7870" w:rsidR="00215F74" w:rsidRPr="00313B89" w:rsidRDefault="00215F74" w:rsidP="00A5712B">
            <w:r w:rsidRPr="00313B89">
              <w:t>0.89 (0.86 - 0.93)</w:t>
            </w:r>
          </w:p>
        </w:tc>
      </w:tr>
      <w:tr w:rsidR="00215F74" w:rsidRPr="00313B89" w14:paraId="6B528EA6" w14:textId="77777777" w:rsidTr="00A5712B">
        <w:trPr>
          <w:trHeight w:val="196"/>
        </w:trPr>
        <w:tc>
          <w:tcPr>
            <w:tcW w:w="2875" w:type="dxa"/>
          </w:tcPr>
          <w:p w14:paraId="47EE1822" w14:textId="77777777" w:rsidR="00215F74" w:rsidRPr="00313B89" w:rsidRDefault="00215F74" w:rsidP="00A5712B">
            <w:r w:rsidRPr="00313B89">
              <w:t>Male sex</w:t>
            </w:r>
          </w:p>
        </w:tc>
        <w:tc>
          <w:tcPr>
            <w:tcW w:w="3150" w:type="dxa"/>
          </w:tcPr>
          <w:p w14:paraId="1420BBCD" w14:textId="3D067262" w:rsidR="00215F74" w:rsidRPr="00313B89" w:rsidRDefault="00215F74" w:rsidP="00A5712B">
            <w:r w:rsidRPr="00313B89">
              <w:t>1.30 (0.91 - 1.86)</w:t>
            </w:r>
          </w:p>
        </w:tc>
        <w:tc>
          <w:tcPr>
            <w:tcW w:w="3420" w:type="dxa"/>
          </w:tcPr>
          <w:p w14:paraId="46D16D15" w14:textId="2976DD47" w:rsidR="00215F74" w:rsidRPr="00313B89" w:rsidRDefault="00215F74" w:rsidP="00A5712B">
            <w:r w:rsidRPr="00313B89">
              <w:t>1.24 (0.86 - 1.79)</w:t>
            </w:r>
          </w:p>
        </w:tc>
      </w:tr>
      <w:tr w:rsidR="00215F74" w:rsidRPr="00313B89" w14:paraId="0F134539" w14:textId="77777777" w:rsidTr="00A5712B">
        <w:trPr>
          <w:trHeight w:val="196"/>
        </w:trPr>
        <w:tc>
          <w:tcPr>
            <w:tcW w:w="2875" w:type="dxa"/>
          </w:tcPr>
          <w:p w14:paraId="59377635" w14:textId="77777777" w:rsidR="00215F74" w:rsidRPr="00313B89" w:rsidRDefault="00215F74" w:rsidP="00A5712B">
            <w:r w:rsidRPr="00313B89">
              <w:t>Age ≥40 years</w:t>
            </w:r>
          </w:p>
        </w:tc>
        <w:tc>
          <w:tcPr>
            <w:tcW w:w="3150" w:type="dxa"/>
          </w:tcPr>
          <w:p w14:paraId="3FBEAB7E" w14:textId="44B8A4E9" w:rsidR="00215F74" w:rsidRPr="00313B89" w:rsidRDefault="00215F74" w:rsidP="00A5712B">
            <w:r w:rsidRPr="00313B89">
              <w:t>0.68 (0.47 - 0.98)</w:t>
            </w:r>
          </w:p>
        </w:tc>
        <w:tc>
          <w:tcPr>
            <w:tcW w:w="3420" w:type="dxa"/>
          </w:tcPr>
          <w:p w14:paraId="10C5CB41" w14:textId="0BA67387" w:rsidR="00215F74" w:rsidRPr="00313B89" w:rsidRDefault="00215F74" w:rsidP="00A5712B">
            <w:r w:rsidRPr="00313B89">
              <w:t>0.77 (0.53 - 1.12)</w:t>
            </w:r>
          </w:p>
        </w:tc>
      </w:tr>
      <w:tr w:rsidR="00215F74" w:rsidRPr="00313B89" w14:paraId="2AE7F067" w14:textId="77777777" w:rsidTr="00A5712B">
        <w:trPr>
          <w:trHeight w:val="196"/>
        </w:trPr>
        <w:tc>
          <w:tcPr>
            <w:tcW w:w="2875" w:type="dxa"/>
          </w:tcPr>
          <w:p w14:paraId="71534F8E" w14:textId="77777777" w:rsidR="00215F74" w:rsidRPr="00313B89" w:rsidRDefault="00215F74" w:rsidP="00A5712B">
            <w:r w:rsidRPr="00313B89">
              <w:t>On ART at screening</w:t>
            </w:r>
          </w:p>
        </w:tc>
        <w:tc>
          <w:tcPr>
            <w:tcW w:w="3150" w:type="dxa"/>
          </w:tcPr>
          <w:p w14:paraId="241FEF1A" w14:textId="66CA69D4" w:rsidR="00215F74" w:rsidRPr="00313B89" w:rsidRDefault="00215F74" w:rsidP="00A5712B">
            <w:r w:rsidRPr="00313B89">
              <w:t>0.38 (0.26 - 0.54)</w:t>
            </w:r>
          </w:p>
        </w:tc>
        <w:tc>
          <w:tcPr>
            <w:tcW w:w="3420" w:type="dxa"/>
          </w:tcPr>
          <w:p w14:paraId="78247D4D" w14:textId="6183995D" w:rsidR="00215F74" w:rsidRPr="00313B89" w:rsidRDefault="00215F74" w:rsidP="00A5712B">
            <w:r w:rsidRPr="00313B89">
              <w:t>0.57 (0.39 - 0.83)</w:t>
            </w:r>
          </w:p>
        </w:tc>
      </w:tr>
      <w:tr w:rsidR="00215F74" w:rsidRPr="00313B89" w14:paraId="23E625FF" w14:textId="77777777" w:rsidTr="00A5712B">
        <w:tc>
          <w:tcPr>
            <w:tcW w:w="9445" w:type="dxa"/>
            <w:gridSpan w:val="3"/>
          </w:tcPr>
          <w:p w14:paraId="1EFE7BF5" w14:textId="77777777" w:rsidR="00215F74" w:rsidRPr="00313B89" w:rsidRDefault="00215F74" w:rsidP="00A5712B">
            <w:pPr>
              <w:jc w:val="center"/>
              <w:rPr>
                <w:b/>
              </w:rPr>
            </w:pPr>
            <w:r w:rsidRPr="00313B89">
              <w:rPr>
                <w:b/>
              </w:rPr>
              <w:t>CD4 0-100 cells/µL</w:t>
            </w:r>
          </w:p>
        </w:tc>
      </w:tr>
      <w:tr w:rsidR="00215F74" w:rsidRPr="00313B89" w14:paraId="4B3C17BD" w14:textId="77777777" w:rsidTr="00215F74">
        <w:trPr>
          <w:trHeight w:val="197"/>
        </w:trPr>
        <w:tc>
          <w:tcPr>
            <w:tcW w:w="2875" w:type="dxa"/>
          </w:tcPr>
          <w:p w14:paraId="4F4C5FC2" w14:textId="77777777" w:rsidR="00215F74" w:rsidRPr="00313B89" w:rsidRDefault="00215F74" w:rsidP="00A5712B">
            <w:r w:rsidRPr="00313B89">
              <w:t>CrAg-positive</w:t>
            </w:r>
          </w:p>
        </w:tc>
        <w:tc>
          <w:tcPr>
            <w:tcW w:w="3150" w:type="dxa"/>
          </w:tcPr>
          <w:p w14:paraId="40027130" w14:textId="127C2CB1" w:rsidR="00215F74" w:rsidRPr="00313B89" w:rsidRDefault="00215F74" w:rsidP="00A5712B">
            <w:pPr>
              <w:jc w:val="both"/>
            </w:pPr>
            <w:r w:rsidRPr="00313B89">
              <w:t>2.55 (1.39 - 4.69)</w:t>
            </w:r>
          </w:p>
        </w:tc>
        <w:tc>
          <w:tcPr>
            <w:tcW w:w="3420" w:type="dxa"/>
          </w:tcPr>
          <w:p w14:paraId="38BD24DE" w14:textId="652DBC75" w:rsidR="00215F74" w:rsidRPr="00313B89" w:rsidRDefault="00215F74" w:rsidP="00A5712B">
            <w:pPr>
              <w:jc w:val="both"/>
            </w:pPr>
            <w:r w:rsidRPr="00313B89">
              <w:t>2.37 (1.27 - 4.43)</w:t>
            </w:r>
          </w:p>
        </w:tc>
      </w:tr>
      <w:tr w:rsidR="00215F74" w:rsidRPr="00313B89" w14:paraId="4C9D7B04" w14:textId="77777777" w:rsidTr="00A5712B">
        <w:tc>
          <w:tcPr>
            <w:tcW w:w="2875" w:type="dxa"/>
          </w:tcPr>
          <w:p w14:paraId="5B678540" w14:textId="77777777" w:rsidR="00215F74" w:rsidRPr="00313B89" w:rsidRDefault="00215F74" w:rsidP="00A5712B">
            <w:r w:rsidRPr="00313B89">
              <w:t>10 cells/µL increase in CD4</w:t>
            </w:r>
          </w:p>
        </w:tc>
        <w:tc>
          <w:tcPr>
            <w:tcW w:w="3150" w:type="dxa"/>
          </w:tcPr>
          <w:p w14:paraId="2D6FCF0E" w14:textId="3999F059" w:rsidR="00215F74" w:rsidRPr="00313B89" w:rsidRDefault="00215F74" w:rsidP="00A5712B">
            <w:pPr>
              <w:jc w:val="both"/>
            </w:pPr>
            <w:r w:rsidRPr="00313B89">
              <w:t>0.85 (0.79 - 0.91)</w:t>
            </w:r>
          </w:p>
        </w:tc>
        <w:tc>
          <w:tcPr>
            <w:tcW w:w="3420" w:type="dxa"/>
          </w:tcPr>
          <w:p w14:paraId="356707A8" w14:textId="64B4DFEF" w:rsidR="00215F74" w:rsidRPr="00313B89" w:rsidRDefault="00215F74" w:rsidP="00A5712B">
            <w:pPr>
              <w:jc w:val="both"/>
            </w:pPr>
            <w:r w:rsidRPr="00313B89">
              <w:t>0.88 (0.81 - 0.95)</w:t>
            </w:r>
          </w:p>
        </w:tc>
      </w:tr>
      <w:tr w:rsidR="00215F74" w:rsidRPr="00313B89" w14:paraId="40688737" w14:textId="77777777" w:rsidTr="00A5712B">
        <w:tc>
          <w:tcPr>
            <w:tcW w:w="2875" w:type="dxa"/>
          </w:tcPr>
          <w:p w14:paraId="50853121" w14:textId="77777777" w:rsidR="00215F74" w:rsidRPr="00313B89" w:rsidRDefault="00215F74" w:rsidP="00A5712B">
            <w:r w:rsidRPr="00313B89">
              <w:t>Male sex</w:t>
            </w:r>
          </w:p>
        </w:tc>
        <w:tc>
          <w:tcPr>
            <w:tcW w:w="3150" w:type="dxa"/>
          </w:tcPr>
          <w:p w14:paraId="20BA8F50" w14:textId="5D6D8A37" w:rsidR="00215F74" w:rsidRPr="00313B89" w:rsidRDefault="00215F74" w:rsidP="00A5712B">
            <w:pPr>
              <w:jc w:val="both"/>
            </w:pPr>
            <w:r w:rsidRPr="00313B89">
              <w:t>1.36 (0.89 - 2.07)</w:t>
            </w:r>
          </w:p>
        </w:tc>
        <w:tc>
          <w:tcPr>
            <w:tcW w:w="3420" w:type="dxa"/>
          </w:tcPr>
          <w:p w14:paraId="3018BF1D" w14:textId="3B840DEB" w:rsidR="00215F74" w:rsidRPr="00313B89" w:rsidRDefault="00215F74" w:rsidP="00A5712B">
            <w:pPr>
              <w:jc w:val="both"/>
            </w:pPr>
            <w:r w:rsidRPr="00313B89">
              <w:t>1.40 (0.91 - 2.14)</w:t>
            </w:r>
          </w:p>
        </w:tc>
      </w:tr>
      <w:tr w:rsidR="00215F74" w:rsidRPr="00313B89" w14:paraId="4110E155" w14:textId="77777777" w:rsidTr="00A5712B">
        <w:tc>
          <w:tcPr>
            <w:tcW w:w="2875" w:type="dxa"/>
          </w:tcPr>
          <w:p w14:paraId="05180DFE" w14:textId="77777777" w:rsidR="00215F74" w:rsidRPr="00313B89" w:rsidRDefault="00215F74" w:rsidP="00A5712B">
            <w:r w:rsidRPr="00313B89">
              <w:t>Age ≥40 years</w:t>
            </w:r>
          </w:p>
        </w:tc>
        <w:tc>
          <w:tcPr>
            <w:tcW w:w="3150" w:type="dxa"/>
          </w:tcPr>
          <w:p w14:paraId="06DD87EB" w14:textId="7AE63B8F" w:rsidR="00215F74" w:rsidRPr="00313B89" w:rsidRDefault="00215F74" w:rsidP="00A5712B">
            <w:pPr>
              <w:jc w:val="both"/>
            </w:pPr>
            <w:r w:rsidRPr="00313B89">
              <w:t>0.81 (0.53 - 1.24)</w:t>
            </w:r>
          </w:p>
        </w:tc>
        <w:tc>
          <w:tcPr>
            <w:tcW w:w="3420" w:type="dxa"/>
          </w:tcPr>
          <w:p w14:paraId="7BB3F026" w14:textId="76C8F9E5" w:rsidR="00215F74" w:rsidRPr="00313B89" w:rsidRDefault="00215F74" w:rsidP="00A5712B">
            <w:pPr>
              <w:jc w:val="both"/>
            </w:pPr>
            <w:r w:rsidRPr="00313B89">
              <w:t>0.88 (0.57 - 1.35)</w:t>
            </w:r>
          </w:p>
        </w:tc>
      </w:tr>
      <w:tr w:rsidR="00215F74" w:rsidRPr="00313B89" w14:paraId="463CAE6A" w14:textId="77777777" w:rsidTr="00A5712B">
        <w:tc>
          <w:tcPr>
            <w:tcW w:w="2875" w:type="dxa"/>
          </w:tcPr>
          <w:p w14:paraId="3FA159B6" w14:textId="77777777" w:rsidR="00215F74" w:rsidRPr="00313B89" w:rsidRDefault="00215F74" w:rsidP="00A5712B">
            <w:r w:rsidRPr="00313B89">
              <w:t>On ART at screening</w:t>
            </w:r>
          </w:p>
        </w:tc>
        <w:tc>
          <w:tcPr>
            <w:tcW w:w="3150" w:type="dxa"/>
          </w:tcPr>
          <w:p w14:paraId="2BFB812C" w14:textId="52912A46" w:rsidR="00215F74" w:rsidRPr="00313B89" w:rsidRDefault="00215F74" w:rsidP="00A5712B">
            <w:pPr>
              <w:jc w:val="both"/>
            </w:pPr>
            <w:r w:rsidRPr="00313B89">
              <w:t>0.61 (0.40 - 0.93)</w:t>
            </w:r>
          </w:p>
        </w:tc>
        <w:tc>
          <w:tcPr>
            <w:tcW w:w="3420" w:type="dxa"/>
          </w:tcPr>
          <w:p w14:paraId="6A973798" w14:textId="28AC34D8" w:rsidR="00215F74" w:rsidRPr="00313B89" w:rsidRDefault="00215F74" w:rsidP="00A5712B">
            <w:pPr>
              <w:jc w:val="both"/>
            </w:pPr>
            <w:r w:rsidRPr="00313B89">
              <w:t>0.69 (0.45 - 1.07)</w:t>
            </w:r>
          </w:p>
        </w:tc>
      </w:tr>
      <w:tr w:rsidR="00215F74" w:rsidRPr="00313B89" w14:paraId="7E367EDC" w14:textId="77777777" w:rsidTr="00A5712B">
        <w:tc>
          <w:tcPr>
            <w:tcW w:w="9445" w:type="dxa"/>
            <w:gridSpan w:val="3"/>
          </w:tcPr>
          <w:p w14:paraId="20FBFD70" w14:textId="77777777" w:rsidR="00215F74" w:rsidRPr="00313B89" w:rsidRDefault="00215F74" w:rsidP="00A5712B">
            <w:pPr>
              <w:jc w:val="center"/>
            </w:pPr>
            <w:r w:rsidRPr="00313B89">
              <w:rPr>
                <w:b/>
              </w:rPr>
              <w:t>CD4 101-200 cells/µL</w:t>
            </w:r>
          </w:p>
        </w:tc>
      </w:tr>
      <w:tr w:rsidR="00215F74" w:rsidRPr="00313B89" w14:paraId="0777C572" w14:textId="77777777" w:rsidTr="00A5712B">
        <w:tc>
          <w:tcPr>
            <w:tcW w:w="2875" w:type="dxa"/>
          </w:tcPr>
          <w:p w14:paraId="0BADC193" w14:textId="77777777" w:rsidR="00215F74" w:rsidRPr="00313B89" w:rsidRDefault="00215F74" w:rsidP="00A5712B">
            <w:r w:rsidRPr="00313B89">
              <w:t>CrAg-positive</w:t>
            </w:r>
          </w:p>
        </w:tc>
        <w:tc>
          <w:tcPr>
            <w:tcW w:w="3150" w:type="dxa"/>
          </w:tcPr>
          <w:p w14:paraId="23E7DD6D" w14:textId="6925D8A6" w:rsidR="00215F74" w:rsidRPr="00313B89" w:rsidRDefault="00215F74" w:rsidP="00A5712B">
            <w:pPr>
              <w:jc w:val="both"/>
            </w:pPr>
            <w:r w:rsidRPr="00313B89">
              <w:t>2.77 (0.85 - 9.06)</w:t>
            </w:r>
          </w:p>
        </w:tc>
        <w:tc>
          <w:tcPr>
            <w:tcW w:w="3420" w:type="dxa"/>
          </w:tcPr>
          <w:p w14:paraId="11265AD8" w14:textId="1D8BF352" w:rsidR="00215F74" w:rsidRPr="00313B89" w:rsidRDefault="00215F74" w:rsidP="00A5712B">
            <w:pPr>
              <w:jc w:val="both"/>
            </w:pPr>
            <w:r w:rsidRPr="00313B89">
              <w:t>4.49 (1.31 - 15.39)</w:t>
            </w:r>
          </w:p>
        </w:tc>
      </w:tr>
      <w:tr w:rsidR="00215F74" w:rsidRPr="00313B89" w14:paraId="14C278A7" w14:textId="77777777" w:rsidTr="00A5712B">
        <w:tc>
          <w:tcPr>
            <w:tcW w:w="2875" w:type="dxa"/>
          </w:tcPr>
          <w:p w14:paraId="18DE6A01" w14:textId="77777777" w:rsidR="00215F74" w:rsidRPr="00313B89" w:rsidRDefault="00215F74" w:rsidP="00A5712B">
            <w:r w:rsidRPr="00313B89">
              <w:t>10 cells/µL increase in CD4</w:t>
            </w:r>
          </w:p>
        </w:tc>
        <w:tc>
          <w:tcPr>
            <w:tcW w:w="3150" w:type="dxa"/>
          </w:tcPr>
          <w:p w14:paraId="279555B2" w14:textId="1B35E036" w:rsidR="00215F74" w:rsidRPr="00313B89" w:rsidRDefault="00215F74" w:rsidP="00A5712B">
            <w:pPr>
              <w:jc w:val="both"/>
            </w:pPr>
            <w:r w:rsidRPr="00313B89">
              <w:t>0.83 (0.74 - 0.94)</w:t>
            </w:r>
          </w:p>
        </w:tc>
        <w:tc>
          <w:tcPr>
            <w:tcW w:w="3420" w:type="dxa"/>
          </w:tcPr>
          <w:p w14:paraId="27056362" w14:textId="18F7690F" w:rsidR="00215F74" w:rsidRPr="00313B89" w:rsidRDefault="00215F74" w:rsidP="00A5712B">
            <w:pPr>
              <w:jc w:val="both"/>
            </w:pPr>
            <w:r w:rsidRPr="00313B89">
              <w:t>0.85 (0.75 - 0.97)</w:t>
            </w:r>
          </w:p>
        </w:tc>
      </w:tr>
      <w:tr w:rsidR="00215F74" w:rsidRPr="00313B89" w14:paraId="02152395" w14:textId="77777777" w:rsidTr="00A5712B">
        <w:tc>
          <w:tcPr>
            <w:tcW w:w="2875" w:type="dxa"/>
          </w:tcPr>
          <w:p w14:paraId="039B4E2D" w14:textId="77777777" w:rsidR="00215F74" w:rsidRPr="00313B89" w:rsidRDefault="00215F74" w:rsidP="00A5712B">
            <w:r w:rsidRPr="00313B89">
              <w:t>Male sex</w:t>
            </w:r>
          </w:p>
        </w:tc>
        <w:tc>
          <w:tcPr>
            <w:tcW w:w="3150" w:type="dxa"/>
          </w:tcPr>
          <w:p w14:paraId="7812CDF7" w14:textId="5CAF044A" w:rsidR="00215F74" w:rsidRPr="00313B89" w:rsidRDefault="00215F74" w:rsidP="00A5712B">
            <w:pPr>
              <w:jc w:val="both"/>
            </w:pPr>
            <w:r w:rsidRPr="00313B89">
              <w:t>0.97 (0.48 - 1.95)</w:t>
            </w:r>
          </w:p>
        </w:tc>
        <w:tc>
          <w:tcPr>
            <w:tcW w:w="3420" w:type="dxa"/>
          </w:tcPr>
          <w:p w14:paraId="047470B9" w14:textId="732E7854" w:rsidR="00215F74" w:rsidRPr="00313B89" w:rsidRDefault="00215F74" w:rsidP="00A5712B">
            <w:pPr>
              <w:jc w:val="both"/>
            </w:pPr>
            <w:r w:rsidRPr="00313B89">
              <w:t>0.83 (0.41 - 1.68)</w:t>
            </w:r>
          </w:p>
        </w:tc>
      </w:tr>
      <w:tr w:rsidR="00215F74" w:rsidRPr="00313B89" w14:paraId="0CBAC9AA" w14:textId="77777777" w:rsidTr="00A5712B">
        <w:tc>
          <w:tcPr>
            <w:tcW w:w="2875" w:type="dxa"/>
          </w:tcPr>
          <w:p w14:paraId="0002AB5A" w14:textId="77777777" w:rsidR="00215F74" w:rsidRPr="00313B89" w:rsidRDefault="00215F74" w:rsidP="00A5712B">
            <w:r w:rsidRPr="00313B89">
              <w:t>Age ≥40 years</w:t>
            </w:r>
          </w:p>
        </w:tc>
        <w:tc>
          <w:tcPr>
            <w:tcW w:w="3150" w:type="dxa"/>
          </w:tcPr>
          <w:p w14:paraId="01745339" w14:textId="78091EF8" w:rsidR="00215F74" w:rsidRPr="00313B89" w:rsidRDefault="00215F74" w:rsidP="00A5712B">
            <w:pPr>
              <w:jc w:val="both"/>
            </w:pPr>
            <w:r w:rsidRPr="00313B89">
              <w:t>0.52 (0.26 - 1.06)</w:t>
            </w:r>
          </w:p>
        </w:tc>
        <w:tc>
          <w:tcPr>
            <w:tcW w:w="3420" w:type="dxa"/>
          </w:tcPr>
          <w:p w14:paraId="66A96CAB" w14:textId="5E756660" w:rsidR="00215F74" w:rsidRPr="00313B89" w:rsidRDefault="00215F74" w:rsidP="00A5712B">
            <w:pPr>
              <w:jc w:val="both"/>
            </w:pPr>
            <w:r w:rsidRPr="00313B89">
              <w:t>0.59 (0.29 - 1.21)</w:t>
            </w:r>
          </w:p>
        </w:tc>
      </w:tr>
      <w:tr w:rsidR="00215F74" w:rsidRPr="00313B89" w14:paraId="5B54AD01" w14:textId="77777777" w:rsidTr="00A5712B">
        <w:tc>
          <w:tcPr>
            <w:tcW w:w="2875" w:type="dxa"/>
          </w:tcPr>
          <w:p w14:paraId="74D7348E" w14:textId="3C0B160F" w:rsidR="00215F74" w:rsidRPr="00313B89" w:rsidRDefault="00215F74" w:rsidP="00A5712B">
            <w:r w:rsidRPr="00313B89">
              <w:t>On ART at screening</w:t>
            </w:r>
          </w:p>
        </w:tc>
        <w:tc>
          <w:tcPr>
            <w:tcW w:w="3150" w:type="dxa"/>
          </w:tcPr>
          <w:p w14:paraId="7F081575" w14:textId="1F5A1358" w:rsidR="00215F74" w:rsidRPr="00313B89" w:rsidRDefault="00215F74" w:rsidP="00A5712B">
            <w:pPr>
              <w:jc w:val="both"/>
            </w:pPr>
            <w:r w:rsidRPr="00313B89">
              <w:t>0.27 (0.14 - 0.52)</w:t>
            </w:r>
          </w:p>
        </w:tc>
        <w:tc>
          <w:tcPr>
            <w:tcW w:w="3420" w:type="dxa"/>
          </w:tcPr>
          <w:p w14:paraId="742C1CAA" w14:textId="31DA2BDF" w:rsidR="00215F74" w:rsidRPr="00313B89" w:rsidRDefault="00215F74" w:rsidP="00A5712B">
            <w:pPr>
              <w:jc w:val="both"/>
            </w:pPr>
            <w:r w:rsidRPr="00313B89">
              <w:t>0.31 (0.15 - 0.65)</w:t>
            </w:r>
          </w:p>
        </w:tc>
      </w:tr>
    </w:tbl>
    <w:p w14:paraId="5A7DD3F5" w14:textId="77777777" w:rsidR="00215F74" w:rsidRPr="00313B89" w:rsidRDefault="00215F74" w:rsidP="00215F74">
      <w:pPr>
        <w:jc w:val="both"/>
      </w:pPr>
      <w:r w:rsidRPr="00313B89">
        <w:t>ART = antiretroviral therapy, CrAg = cryptococcal antigen</w:t>
      </w:r>
    </w:p>
    <w:p w14:paraId="28393A9E" w14:textId="77777777" w:rsidR="00215F74" w:rsidRPr="00313B89" w:rsidRDefault="00215F74" w:rsidP="00215F74">
      <w:pPr>
        <w:jc w:val="both"/>
      </w:pPr>
      <w:r w:rsidRPr="00313B89">
        <w:t>* Adjusting for other variables included in table, e.g. CrAg status adjusted for CD4 count, sex, age, and ART status</w:t>
      </w:r>
    </w:p>
    <w:p w14:paraId="389FDA1D" w14:textId="77777777" w:rsidR="002906AB" w:rsidRPr="00313B89" w:rsidRDefault="002906AB" w:rsidP="00215F74">
      <w:pPr>
        <w:jc w:val="both"/>
      </w:pPr>
    </w:p>
    <w:p w14:paraId="1B1E20DD" w14:textId="77777777" w:rsidR="002906AB" w:rsidRPr="00313B89" w:rsidRDefault="002906AB" w:rsidP="00215F74">
      <w:pPr>
        <w:jc w:val="both"/>
      </w:pPr>
    </w:p>
    <w:p w14:paraId="4563BDA7" w14:textId="2638066B" w:rsidR="00215F74" w:rsidRPr="002906AB" w:rsidRDefault="00215F74" w:rsidP="00215F74">
      <w:pPr>
        <w:jc w:val="both"/>
        <w:rPr>
          <w:rFonts w:ascii="Calibri" w:hAnsi="Calibri" w:cstheme="minorHAnsi"/>
          <w:sz w:val="22"/>
          <w:szCs w:val="22"/>
        </w:rPr>
      </w:pPr>
    </w:p>
    <w:sectPr w:rsidR="00215F74" w:rsidRPr="002906AB" w:rsidSect="001D4D39">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89FB5" w14:textId="77777777" w:rsidR="00D20167" w:rsidRDefault="00D20167" w:rsidP="005D4C4C">
      <w:r>
        <w:separator/>
      </w:r>
    </w:p>
  </w:endnote>
  <w:endnote w:type="continuationSeparator" w:id="0">
    <w:p w14:paraId="795D3BF7" w14:textId="77777777" w:rsidR="00D20167" w:rsidRDefault="00D20167" w:rsidP="005D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6296370"/>
      <w:docPartObj>
        <w:docPartGallery w:val="Page Numbers (Bottom of Page)"/>
        <w:docPartUnique/>
      </w:docPartObj>
    </w:sdtPr>
    <w:sdtEndPr>
      <w:rPr>
        <w:rStyle w:val="PageNumber"/>
      </w:rPr>
    </w:sdtEndPr>
    <w:sdtContent>
      <w:p w14:paraId="6061A5F7" w14:textId="41C30620" w:rsidR="00CD2B18" w:rsidRDefault="00CD2B18" w:rsidP="00F40DA3">
        <w:pPr>
          <w:pStyle w:val="Footer"/>
          <w:framePr w:wrap="none" w:vAnchor="text" w:hAnchor="margin" w:xAlign="center" w:y="1"/>
          <w:rPr>
            <w:rStyle w:val="PageNumber"/>
            <w:rFonts w:ascii="Times New Roman" w:hAnsi="Times New Roman" w:cs="Times New Roman"/>
          </w:rPr>
        </w:pPr>
        <w:r>
          <w:rPr>
            <w:rStyle w:val="PageNumber"/>
          </w:rPr>
          <w:fldChar w:fldCharType="begin"/>
        </w:r>
        <w:r>
          <w:rPr>
            <w:rStyle w:val="PageNumber"/>
          </w:rPr>
          <w:instrText xml:space="preserve"> PAGE </w:instrText>
        </w:r>
        <w:r>
          <w:rPr>
            <w:rStyle w:val="PageNumber"/>
          </w:rPr>
          <w:fldChar w:fldCharType="end"/>
        </w:r>
      </w:p>
    </w:sdtContent>
  </w:sdt>
  <w:p w14:paraId="0EA1630D" w14:textId="77777777" w:rsidR="00CD2B18" w:rsidRDefault="00CD2B18" w:rsidP="006C47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0053459"/>
      <w:docPartObj>
        <w:docPartGallery w:val="Page Numbers (Bottom of Page)"/>
        <w:docPartUnique/>
      </w:docPartObj>
    </w:sdtPr>
    <w:sdtEndPr>
      <w:rPr>
        <w:rStyle w:val="PageNumber"/>
        <w:sz w:val="22"/>
        <w:szCs w:val="22"/>
      </w:rPr>
    </w:sdtEndPr>
    <w:sdtContent>
      <w:p w14:paraId="51DD6E85" w14:textId="1CC77E70" w:rsidR="00CD2B18" w:rsidRPr="000F6C89" w:rsidRDefault="00CD2B18" w:rsidP="009D1425">
        <w:pPr>
          <w:pStyle w:val="Footer"/>
          <w:framePr w:wrap="none" w:vAnchor="text" w:hAnchor="margin" w:xAlign="center" w:y="1"/>
          <w:rPr>
            <w:rStyle w:val="PageNumber"/>
            <w:sz w:val="22"/>
            <w:szCs w:val="22"/>
          </w:rPr>
        </w:pPr>
        <w:r w:rsidRPr="000F6C89">
          <w:rPr>
            <w:rStyle w:val="PageNumber"/>
            <w:sz w:val="22"/>
            <w:szCs w:val="22"/>
          </w:rPr>
          <w:fldChar w:fldCharType="begin"/>
        </w:r>
        <w:r w:rsidRPr="000F6C89">
          <w:rPr>
            <w:rStyle w:val="PageNumber"/>
            <w:sz w:val="22"/>
            <w:szCs w:val="22"/>
          </w:rPr>
          <w:instrText xml:space="preserve"> PAGE </w:instrText>
        </w:r>
        <w:r w:rsidRPr="000F6C89">
          <w:rPr>
            <w:rStyle w:val="PageNumber"/>
            <w:sz w:val="22"/>
            <w:szCs w:val="22"/>
          </w:rPr>
          <w:fldChar w:fldCharType="separate"/>
        </w:r>
        <w:r w:rsidR="003F401F">
          <w:rPr>
            <w:rStyle w:val="PageNumber"/>
            <w:noProof/>
            <w:sz w:val="22"/>
            <w:szCs w:val="22"/>
          </w:rPr>
          <w:t>6</w:t>
        </w:r>
        <w:r w:rsidRPr="000F6C89">
          <w:rPr>
            <w:rStyle w:val="PageNumber"/>
            <w:sz w:val="22"/>
            <w:szCs w:val="22"/>
          </w:rPr>
          <w:fldChar w:fldCharType="end"/>
        </w:r>
      </w:p>
    </w:sdtContent>
  </w:sdt>
  <w:p w14:paraId="750FA44B" w14:textId="77777777" w:rsidR="00CD2B18" w:rsidRDefault="00CD2B18" w:rsidP="006C47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0D8E6" w14:textId="77777777" w:rsidR="00D20167" w:rsidRDefault="00D20167" w:rsidP="005D4C4C">
      <w:r>
        <w:separator/>
      </w:r>
    </w:p>
  </w:footnote>
  <w:footnote w:type="continuationSeparator" w:id="0">
    <w:p w14:paraId="5A870A21" w14:textId="77777777" w:rsidR="00D20167" w:rsidRDefault="00D20167" w:rsidP="005D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7817" w14:textId="1AA4353C" w:rsidR="00CD2B18" w:rsidRPr="000F6C89" w:rsidRDefault="00313B89">
    <w:pPr>
      <w:pStyle w:val="Header"/>
      <w:rPr>
        <w:color w:val="808080" w:themeColor="background1" w:themeShade="80"/>
        <w:sz w:val="22"/>
        <w:szCs w:val="22"/>
      </w:rPr>
    </w:pPr>
    <w:r>
      <w:rPr>
        <w:color w:val="808080" w:themeColor="background1" w:themeShade="80"/>
        <w:sz w:val="22"/>
        <w:szCs w:val="22"/>
      </w:rPr>
      <w:t>CrAg Screening</w:t>
    </w:r>
    <w:r w:rsidR="00CD2B18" w:rsidRPr="000F6C89">
      <w:rPr>
        <w:color w:val="808080" w:themeColor="background1" w:themeShade="80"/>
        <w:sz w:val="22"/>
        <w:szCs w:val="22"/>
      </w:rPr>
      <w:tab/>
    </w:r>
    <w:r w:rsidR="00CD2B18" w:rsidRPr="000F6C89">
      <w:rPr>
        <w:color w:val="808080" w:themeColor="background1" w:themeShade="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50B5"/>
    <w:multiLevelType w:val="hybridMultilevel"/>
    <w:tmpl w:val="379CA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E5A5A"/>
    <w:multiLevelType w:val="hybridMultilevel"/>
    <w:tmpl w:val="2758C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903AE"/>
    <w:multiLevelType w:val="hybridMultilevel"/>
    <w:tmpl w:val="D888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E0F58"/>
    <w:multiLevelType w:val="hybridMultilevel"/>
    <w:tmpl w:val="1910F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da-DK" w:vendorID="64" w:dllVersion="4096" w:nlCheck="1" w:checkStyle="0"/>
  <w:activeWritingStyle w:appName="MSWord" w:lang="sv-SE" w:vendorID="64" w:dllVersion="4096" w:nlCheck="1" w:checkStyle="0"/>
  <w:activeWritingStyle w:appName="MSWord" w:lang="nl-NL"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lin Infectious Diseas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wwfsxf2div5adcepzf8vttwzwx9xafadetxa&quot;&gt;My EndNote Library&lt;record-ids&gt;&lt;item&gt;20&lt;/item&gt;&lt;item&gt;10335&lt;/item&gt;&lt;item&gt;10558&lt;/item&gt;&lt;item&gt;21379&lt;/item&gt;&lt;item&gt;21382&lt;/item&gt;&lt;item&gt;21418&lt;/item&gt;&lt;item&gt;21578&lt;/item&gt;&lt;item&gt;21588&lt;/item&gt;&lt;item&gt;21606&lt;/item&gt;&lt;item&gt;21607&lt;/item&gt;&lt;item&gt;21609&lt;/item&gt;&lt;/record-ids&gt;&lt;/item&gt;&lt;/Libraries&gt;"/>
  </w:docVars>
  <w:rsids>
    <w:rsidRoot w:val="003F1849"/>
    <w:rsid w:val="000048B7"/>
    <w:rsid w:val="0000551D"/>
    <w:rsid w:val="0000733A"/>
    <w:rsid w:val="000074CF"/>
    <w:rsid w:val="000117C1"/>
    <w:rsid w:val="0001194D"/>
    <w:rsid w:val="00012D79"/>
    <w:rsid w:val="000154BB"/>
    <w:rsid w:val="00020795"/>
    <w:rsid w:val="00020F3B"/>
    <w:rsid w:val="000215B6"/>
    <w:rsid w:val="0002160F"/>
    <w:rsid w:val="00025D20"/>
    <w:rsid w:val="00027085"/>
    <w:rsid w:val="0002778E"/>
    <w:rsid w:val="00027CB9"/>
    <w:rsid w:val="00034840"/>
    <w:rsid w:val="00040006"/>
    <w:rsid w:val="00040CB1"/>
    <w:rsid w:val="00046EF5"/>
    <w:rsid w:val="00047A17"/>
    <w:rsid w:val="000506C3"/>
    <w:rsid w:val="000545BD"/>
    <w:rsid w:val="00056A5D"/>
    <w:rsid w:val="0005790F"/>
    <w:rsid w:val="00061DC2"/>
    <w:rsid w:val="000633B5"/>
    <w:rsid w:val="000670F1"/>
    <w:rsid w:val="00067C30"/>
    <w:rsid w:val="000723D2"/>
    <w:rsid w:val="00072F3E"/>
    <w:rsid w:val="0007523E"/>
    <w:rsid w:val="00075ABF"/>
    <w:rsid w:val="00077307"/>
    <w:rsid w:val="00080104"/>
    <w:rsid w:val="0008076B"/>
    <w:rsid w:val="00083774"/>
    <w:rsid w:val="00083F46"/>
    <w:rsid w:val="000903E1"/>
    <w:rsid w:val="00097CF7"/>
    <w:rsid w:val="000A0066"/>
    <w:rsid w:val="000A0C44"/>
    <w:rsid w:val="000A1B5D"/>
    <w:rsid w:val="000A24AC"/>
    <w:rsid w:val="000A7F9A"/>
    <w:rsid w:val="000B4A5C"/>
    <w:rsid w:val="000B6AAB"/>
    <w:rsid w:val="000C07D8"/>
    <w:rsid w:val="000C1483"/>
    <w:rsid w:val="000C16FE"/>
    <w:rsid w:val="000C2A38"/>
    <w:rsid w:val="000C3467"/>
    <w:rsid w:val="000C441D"/>
    <w:rsid w:val="000C65B0"/>
    <w:rsid w:val="000D00D7"/>
    <w:rsid w:val="000D2F63"/>
    <w:rsid w:val="000D2FC5"/>
    <w:rsid w:val="000D6EB8"/>
    <w:rsid w:val="000D7D13"/>
    <w:rsid w:val="000E326C"/>
    <w:rsid w:val="000E3AF4"/>
    <w:rsid w:val="000E517D"/>
    <w:rsid w:val="000E5A78"/>
    <w:rsid w:val="000F103E"/>
    <w:rsid w:val="000F50D3"/>
    <w:rsid w:val="000F675D"/>
    <w:rsid w:val="000F6C89"/>
    <w:rsid w:val="000F6E0F"/>
    <w:rsid w:val="000F7A2E"/>
    <w:rsid w:val="00101A41"/>
    <w:rsid w:val="00102A1A"/>
    <w:rsid w:val="001064B1"/>
    <w:rsid w:val="00107BDB"/>
    <w:rsid w:val="001114AB"/>
    <w:rsid w:val="001118EE"/>
    <w:rsid w:val="001126CD"/>
    <w:rsid w:val="00114083"/>
    <w:rsid w:val="001142F6"/>
    <w:rsid w:val="00116A42"/>
    <w:rsid w:val="00121F5E"/>
    <w:rsid w:val="001240D0"/>
    <w:rsid w:val="00124CFC"/>
    <w:rsid w:val="001255BB"/>
    <w:rsid w:val="00130A7D"/>
    <w:rsid w:val="0013363F"/>
    <w:rsid w:val="00133CC2"/>
    <w:rsid w:val="00134848"/>
    <w:rsid w:val="00135C14"/>
    <w:rsid w:val="00136001"/>
    <w:rsid w:val="00136C42"/>
    <w:rsid w:val="00137F91"/>
    <w:rsid w:val="00140C79"/>
    <w:rsid w:val="001417A4"/>
    <w:rsid w:val="00144905"/>
    <w:rsid w:val="001473CD"/>
    <w:rsid w:val="00150A64"/>
    <w:rsid w:val="0015249F"/>
    <w:rsid w:val="00155364"/>
    <w:rsid w:val="00155985"/>
    <w:rsid w:val="00156C3E"/>
    <w:rsid w:val="00162811"/>
    <w:rsid w:val="00166477"/>
    <w:rsid w:val="0017147A"/>
    <w:rsid w:val="001802C3"/>
    <w:rsid w:val="00180A29"/>
    <w:rsid w:val="001814FA"/>
    <w:rsid w:val="00181AD9"/>
    <w:rsid w:val="00182FC7"/>
    <w:rsid w:val="00183CE5"/>
    <w:rsid w:val="001866C1"/>
    <w:rsid w:val="00187229"/>
    <w:rsid w:val="001927E6"/>
    <w:rsid w:val="0019282D"/>
    <w:rsid w:val="0019422D"/>
    <w:rsid w:val="00197B80"/>
    <w:rsid w:val="001A13BD"/>
    <w:rsid w:val="001A13D0"/>
    <w:rsid w:val="001A1A98"/>
    <w:rsid w:val="001A259C"/>
    <w:rsid w:val="001A2C8A"/>
    <w:rsid w:val="001A52F4"/>
    <w:rsid w:val="001A55FF"/>
    <w:rsid w:val="001B2E83"/>
    <w:rsid w:val="001B4D79"/>
    <w:rsid w:val="001B5B79"/>
    <w:rsid w:val="001B6664"/>
    <w:rsid w:val="001B6FC5"/>
    <w:rsid w:val="001B7BB4"/>
    <w:rsid w:val="001C01FE"/>
    <w:rsid w:val="001C04E1"/>
    <w:rsid w:val="001C10DA"/>
    <w:rsid w:val="001C251B"/>
    <w:rsid w:val="001C3357"/>
    <w:rsid w:val="001C5FDC"/>
    <w:rsid w:val="001C7AB9"/>
    <w:rsid w:val="001D161E"/>
    <w:rsid w:val="001D1669"/>
    <w:rsid w:val="001D4B7D"/>
    <w:rsid w:val="001D4D39"/>
    <w:rsid w:val="001D5747"/>
    <w:rsid w:val="001E1576"/>
    <w:rsid w:val="001E1781"/>
    <w:rsid w:val="001E1B0F"/>
    <w:rsid w:val="001E272D"/>
    <w:rsid w:val="001E2F2C"/>
    <w:rsid w:val="001E39DA"/>
    <w:rsid w:val="001E4927"/>
    <w:rsid w:val="001E612C"/>
    <w:rsid w:val="001E7019"/>
    <w:rsid w:val="001E70BD"/>
    <w:rsid w:val="001E77B9"/>
    <w:rsid w:val="001F1039"/>
    <w:rsid w:val="001F1DDC"/>
    <w:rsid w:val="001F3176"/>
    <w:rsid w:val="001F4623"/>
    <w:rsid w:val="001F4EBD"/>
    <w:rsid w:val="00207F5C"/>
    <w:rsid w:val="00215F74"/>
    <w:rsid w:val="00216C91"/>
    <w:rsid w:val="002201DF"/>
    <w:rsid w:val="00220A9A"/>
    <w:rsid w:val="00220D55"/>
    <w:rsid w:val="00225B5B"/>
    <w:rsid w:val="0022655D"/>
    <w:rsid w:val="00227587"/>
    <w:rsid w:val="00231FF2"/>
    <w:rsid w:val="00235B09"/>
    <w:rsid w:val="00235E39"/>
    <w:rsid w:val="00235EF7"/>
    <w:rsid w:val="00242825"/>
    <w:rsid w:val="002430AA"/>
    <w:rsid w:val="00244B09"/>
    <w:rsid w:val="0025061B"/>
    <w:rsid w:val="00255B43"/>
    <w:rsid w:val="002576DF"/>
    <w:rsid w:val="002617FC"/>
    <w:rsid w:val="00261FCE"/>
    <w:rsid w:val="002661CC"/>
    <w:rsid w:val="00266A03"/>
    <w:rsid w:val="0027354B"/>
    <w:rsid w:val="00274CB2"/>
    <w:rsid w:val="002753C1"/>
    <w:rsid w:val="00275970"/>
    <w:rsid w:val="00277960"/>
    <w:rsid w:val="0027796B"/>
    <w:rsid w:val="0028460F"/>
    <w:rsid w:val="00285EEB"/>
    <w:rsid w:val="00287C59"/>
    <w:rsid w:val="002906AB"/>
    <w:rsid w:val="00295472"/>
    <w:rsid w:val="002A7253"/>
    <w:rsid w:val="002A7911"/>
    <w:rsid w:val="002B03AE"/>
    <w:rsid w:val="002B1506"/>
    <w:rsid w:val="002B314B"/>
    <w:rsid w:val="002B3427"/>
    <w:rsid w:val="002B732F"/>
    <w:rsid w:val="002B7380"/>
    <w:rsid w:val="002B74D4"/>
    <w:rsid w:val="002B7D4C"/>
    <w:rsid w:val="002C345A"/>
    <w:rsid w:val="002C4015"/>
    <w:rsid w:val="002D55DC"/>
    <w:rsid w:val="002D64A5"/>
    <w:rsid w:val="002E1C03"/>
    <w:rsid w:val="002E2415"/>
    <w:rsid w:val="002E3322"/>
    <w:rsid w:val="002E37A5"/>
    <w:rsid w:val="002F4930"/>
    <w:rsid w:val="002F61FF"/>
    <w:rsid w:val="00301859"/>
    <w:rsid w:val="0030200A"/>
    <w:rsid w:val="003022AB"/>
    <w:rsid w:val="0030312B"/>
    <w:rsid w:val="0030346E"/>
    <w:rsid w:val="003039D0"/>
    <w:rsid w:val="00310181"/>
    <w:rsid w:val="003127A3"/>
    <w:rsid w:val="0031376D"/>
    <w:rsid w:val="00313B89"/>
    <w:rsid w:val="00313E7F"/>
    <w:rsid w:val="00314B13"/>
    <w:rsid w:val="00321F5D"/>
    <w:rsid w:val="003263F6"/>
    <w:rsid w:val="00327872"/>
    <w:rsid w:val="0033033A"/>
    <w:rsid w:val="00332532"/>
    <w:rsid w:val="00333746"/>
    <w:rsid w:val="0033506D"/>
    <w:rsid w:val="00335BD5"/>
    <w:rsid w:val="00336E2B"/>
    <w:rsid w:val="00337884"/>
    <w:rsid w:val="00337C1B"/>
    <w:rsid w:val="00344854"/>
    <w:rsid w:val="003463FC"/>
    <w:rsid w:val="00347AD4"/>
    <w:rsid w:val="00350929"/>
    <w:rsid w:val="00350D9E"/>
    <w:rsid w:val="003535AA"/>
    <w:rsid w:val="003573DD"/>
    <w:rsid w:val="00360363"/>
    <w:rsid w:val="003656F6"/>
    <w:rsid w:val="00370D95"/>
    <w:rsid w:val="00372558"/>
    <w:rsid w:val="003726A3"/>
    <w:rsid w:val="00377F4A"/>
    <w:rsid w:val="00382A16"/>
    <w:rsid w:val="003831DE"/>
    <w:rsid w:val="00393297"/>
    <w:rsid w:val="00393DD9"/>
    <w:rsid w:val="003944C6"/>
    <w:rsid w:val="00396BD8"/>
    <w:rsid w:val="0039786A"/>
    <w:rsid w:val="003A2AB0"/>
    <w:rsid w:val="003A5B83"/>
    <w:rsid w:val="003A5CD7"/>
    <w:rsid w:val="003A5F50"/>
    <w:rsid w:val="003B2B9B"/>
    <w:rsid w:val="003B37A3"/>
    <w:rsid w:val="003B3EBE"/>
    <w:rsid w:val="003B671E"/>
    <w:rsid w:val="003C138B"/>
    <w:rsid w:val="003C5FEB"/>
    <w:rsid w:val="003D0EDE"/>
    <w:rsid w:val="003D29CF"/>
    <w:rsid w:val="003D2FBB"/>
    <w:rsid w:val="003D3AC3"/>
    <w:rsid w:val="003D5731"/>
    <w:rsid w:val="003D58A6"/>
    <w:rsid w:val="003D77C0"/>
    <w:rsid w:val="003E0707"/>
    <w:rsid w:val="003E166A"/>
    <w:rsid w:val="003E18C4"/>
    <w:rsid w:val="003E36B6"/>
    <w:rsid w:val="003E7607"/>
    <w:rsid w:val="003E7757"/>
    <w:rsid w:val="003F1849"/>
    <w:rsid w:val="003F401F"/>
    <w:rsid w:val="003F5547"/>
    <w:rsid w:val="003F6A12"/>
    <w:rsid w:val="0040157A"/>
    <w:rsid w:val="00404364"/>
    <w:rsid w:val="004047A8"/>
    <w:rsid w:val="00407242"/>
    <w:rsid w:val="00411C2B"/>
    <w:rsid w:val="004127EA"/>
    <w:rsid w:val="00413715"/>
    <w:rsid w:val="00415003"/>
    <w:rsid w:val="00416DDB"/>
    <w:rsid w:val="00416E5A"/>
    <w:rsid w:val="00417E24"/>
    <w:rsid w:val="00420031"/>
    <w:rsid w:val="00420388"/>
    <w:rsid w:val="00422BD1"/>
    <w:rsid w:val="004241B7"/>
    <w:rsid w:val="00425666"/>
    <w:rsid w:val="004315B4"/>
    <w:rsid w:val="004315FB"/>
    <w:rsid w:val="004321AD"/>
    <w:rsid w:val="0043249B"/>
    <w:rsid w:val="00434242"/>
    <w:rsid w:val="00437AB3"/>
    <w:rsid w:val="00444B29"/>
    <w:rsid w:val="00444F43"/>
    <w:rsid w:val="00446753"/>
    <w:rsid w:val="00451C56"/>
    <w:rsid w:val="00453E25"/>
    <w:rsid w:val="00461CDA"/>
    <w:rsid w:val="00461D34"/>
    <w:rsid w:val="00464E4D"/>
    <w:rsid w:val="00466674"/>
    <w:rsid w:val="00467BE3"/>
    <w:rsid w:val="00470AFF"/>
    <w:rsid w:val="00473243"/>
    <w:rsid w:val="0047403E"/>
    <w:rsid w:val="00475652"/>
    <w:rsid w:val="00475A26"/>
    <w:rsid w:val="0047615B"/>
    <w:rsid w:val="0047782F"/>
    <w:rsid w:val="004801A3"/>
    <w:rsid w:val="00480A03"/>
    <w:rsid w:val="00482876"/>
    <w:rsid w:val="0048507C"/>
    <w:rsid w:val="00492FB9"/>
    <w:rsid w:val="00493087"/>
    <w:rsid w:val="00495AA1"/>
    <w:rsid w:val="004A3847"/>
    <w:rsid w:val="004A4209"/>
    <w:rsid w:val="004A4B6B"/>
    <w:rsid w:val="004A6E02"/>
    <w:rsid w:val="004A71CF"/>
    <w:rsid w:val="004B6254"/>
    <w:rsid w:val="004B6B8C"/>
    <w:rsid w:val="004C4608"/>
    <w:rsid w:val="004C5161"/>
    <w:rsid w:val="004C558B"/>
    <w:rsid w:val="004C674B"/>
    <w:rsid w:val="004C7455"/>
    <w:rsid w:val="004D41DA"/>
    <w:rsid w:val="004D45D0"/>
    <w:rsid w:val="004D4BA7"/>
    <w:rsid w:val="004D58A5"/>
    <w:rsid w:val="004D7598"/>
    <w:rsid w:val="004E571F"/>
    <w:rsid w:val="004E575E"/>
    <w:rsid w:val="004E60E2"/>
    <w:rsid w:val="004E6456"/>
    <w:rsid w:val="004F0E0B"/>
    <w:rsid w:val="004F1B03"/>
    <w:rsid w:val="004F309A"/>
    <w:rsid w:val="004F5DBE"/>
    <w:rsid w:val="004F69CD"/>
    <w:rsid w:val="004F73DC"/>
    <w:rsid w:val="005013A0"/>
    <w:rsid w:val="005030FA"/>
    <w:rsid w:val="005038D5"/>
    <w:rsid w:val="00503CD4"/>
    <w:rsid w:val="0050478A"/>
    <w:rsid w:val="00505910"/>
    <w:rsid w:val="00507570"/>
    <w:rsid w:val="00510FBC"/>
    <w:rsid w:val="00512364"/>
    <w:rsid w:val="00513F66"/>
    <w:rsid w:val="00514819"/>
    <w:rsid w:val="0051497D"/>
    <w:rsid w:val="00514DAB"/>
    <w:rsid w:val="00517449"/>
    <w:rsid w:val="005177F9"/>
    <w:rsid w:val="005229F5"/>
    <w:rsid w:val="0052359A"/>
    <w:rsid w:val="00524A8B"/>
    <w:rsid w:val="005260F3"/>
    <w:rsid w:val="00526AE5"/>
    <w:rsid w:val="00526F22"/>
    <w:rsid w:val="005304CC"/>
    <w:rsid w:val="00531D94"/>
    <w:rsid w:val="005334A3"/>
    <w:rsid w:val="00540233"/>
    <w:rsid w:val="00545D64"/>
    <w:rsid w:val="005467EC"/>
    <w:rsid w:val="005528FB"/>
    <w:rsid w:val="005537D1"/>
    <w:rsid w:val="00553D3D"/>
    <w:rsid w:val="0055428B"/>
    <w:rsid w:val="005543DC"/>
    <w:rsid w:val="00555B59"/>
    <w:rsid w:val="00555DAF"/>
    <w:rsid w:val="00563FA5"/>
    <w:rsid w:val="00564982"/>
    <w:rsid w:val="005661EE"/>
    <w:rsid w:val="0057502B"/>
    <w:rsid w:val="00575147"/>
    <w:rsid w:val="005770B1"/>
    <w:rsid w:val="00577D03"/>
    <w:rsid w:val="00577E0E"/>
    <w:rsid w:val="00582374"/>
    <w:rsid w:val="00583CA7"/>
    <w:rsid w:val="005843CA"/>
    <w:rsid w:val="00584B62"/>
    <w:rsid w:val="00587C82"/>
    <w:rsid w:val="00590D60"/>
    <w:rsid w:val="00590FE2"/>
    <w:rsid w:val="00593D63"/>
    <w:rsid w:val="005954B9"/>
    <w:rsid w:val="00597EA2"/>
    <w:rsid w:val="005A1428"/>
    <w:rsid w:val="005A1446"/>
    <w:rsid w:val="005A352D"/>
    <w:rsid w:val="005A53B7"/>
    <w:rsid w:val="005B3BF2"/>
    <w:rsid w:val="005C22DD"/>
    <w:rsid w:val="005C414E"/>
    <w:rsid w:val="005C4483"/>
    <w:rsid w:val="005D2B2E"/>
    <w:rsid w:val="005D2B70"/>
    <w:rsid w:val="005D3F6E"/>
    <w:rsid w:val="005D43E3"/>
    <w:rsid w:val="005D4C4C"/>
    <w:rsid w:val="005D6566"/>
    <w:rsid w:val="005D74D6"/>
    <w:rsid w:val="005E1E00"/>
    <w:rsid w:val="005E34ED"/>
    <w:rsid w:val="005E43DA"/>
    <w:rsid w:val="005E7525"/>
    <w:rsid w:val="005F03AE"/>
    <w:rsid w:val="005F131D"/>
    <w:rsid w:val="005F2E28"/>
    <w:rsid w:val="005F2E2F"/>
    <w:rsid w:val="005F31AD"/>
    <w:rsid w:val="005F3270"/>
    <w:rsid w:val="005F5805"/>
    <w:rsid w:val="005F5D8F"/>
    <w:rsid w:val="005F636A"/>
    <w:rsid w:val="00602FCB"/>
    <w:rsid w:val="00606B28"/>
    <w:rsid w:val="00607D8A"/>
    <w:rsid w:val="006110C8"/>
    <w:rsid w:val="00612F65"/>
    <w:rsid w:val="0061496B"/>
    <w:rsid w:val="00615569"/>
    <w:rsid w:val="0061599F"/>
    <w:rsid w:val="00615EA4"/>
    <w:rsid w:val="00620226"/>
    <w:rsid w:val="006202D2"/>
    <w:rsid w:val="00620A50"/>
    <w:rsid w:val="006226E0"/>
    <w:rsid w:val="00624945"/>
    <w:rsid w:val="00626239"/>
    <w:rsid w:val="00626FB2"/>
    <w:rsid w:val="00627928"/>
    <w:rsid w:val="00630FD5"/>
    <w:rsid w:val="00631D40"/>
    <w:rsid w:val="00633F18"/>
    <w:rsid w:val="00637778"/>
    <w:rsid w:val="00640207"/>
    <w:rsid w:val="00641CE7"/>
    <w:rsid w:val="00642299"/>
    <w:rsid w:val="00642D13"/>
    <w:rsid w:val="00652930"/>
    <w:rsid w:val="00654424"/>
    <w:rsid w:val="00654898"/>
    <w:rsid w:val="006557BD"/>
    <w:rsid w:val="00655C0B"/>
    <w:rsid w:val="00661386"/>
    <w:rsid w:val="00661EC3"/>
    <w:rsid w:val="00662880"/>
    <w:rsid w:val="006635BC"/>
    <w:rsid w:val="00664FF5"/>
    <w:rsid w:val="00665F14"/>
    <w:rsid w:val="0066612B"/>
    <w:rsid w:val="0066681D"/>
    <w:rsid w:val="00666E7B"/>
    <w:rsid w:val="006705E9"/>
    <w:rsid w:val="00671401"/>
    <w:rsid w:val="0067264F"/>
    <w:rsid w:val="00673499"/>
    <w:rsid w:val="00677BB2"/>
    <w:rsid w:val="00681079"/>
    <w:rsid w:val="00681CD2"/>
    <w:rsid w:val="006846B5"/>
    <w:rsid w:val="00684B91"/>
    <w:rsid w:val="00684E65"/>
    <w:rsid w:val="00690B8C"/>
    <w:rsid w:val="00691372"/>
    <w:rsid w:val="006929B8"/>
    <w:rsid w:val="00693BF3"/>
    <w:rsid w:val="00697293"/>
    <w:rsid w:val="006A4AA3"/>
    <w:rsid w:val="006A6FBE"/>
    <w:rsid w:val="006B153D"/>
    <w:rsid w:val="006B35F9"/>
    <w:rsid w:val="006B50BF"/>
    <w:rsid w:val="006C4718"/>
    <w:rsid w:val="006C4DA8"/>
    <w:rsid w:val="006C6670"/>
    <w:rsid w:val="006C7FBA"/>
    <w:rsid w:val="006D00BF"/>
    <w:rsid w:val="006D5B27"/>
    <w:rsid w:val="006D6F13"/>
    <w:rsid w:val="006E04CC"/>
    <w:rsid w:val="006E07EE"/>
    <w:rsid w:val="006E5E28"/>
    <w:rsid w:val="006E64B0"/>
    <w:rsid w:val="006F114B"/>
    <w:rsid w:val="006F1F4A"/>
    <w:rsid w:val="006F2166"/>
    <w:rsid w:val="006F558C"/>
    <w:rsid w:val="006F76C9"/>
    <w:rsid w:val="007042B1"/>
    <w:rsid w:val="00706573"/>
    <w:rsid w:val="00707E81"/>
    <w:rsid w:val="00712084"/>
    <w:rsid w:val="007123A5"/>
    <w:rsid w:val="007173E1"/>
    <w:rsid w:val="007176FC"/>
    <w:rsid w:val="00720FE7"/>
    <w:rsid w:val="007218B6"/>
    <w:rsid w:val="00721FDA"/>
    <w:rsid w:val="007256B3"/>
    <w:rsid w:val="0072578F"/>
    <w:rsid w:val="007303EE"/>
    <w:rsid w:val="007307FC"/>
    <w:rsid w:val="007322D5"/>
    <w:rsid w:val="007325A6"/>
    <w:rsid w:val="00736D4D"/>
    <w:rsid w:val="00736D58"/>
    <w:rsid w:val="00737D84"/>
    <w:rsid w:val="007418F7"/>
    <w:rsid w:val="007421D6"/>
    <w:rsid w:val="00744869"/>
    <w:rsid w:val="00744EAA"/>
    <w:rsid w:val="00747CFE"/>
    <w:rsid w:val="007500C0"/>
    <w:rsid w:val="007507DC"/>
    <w:rsid w:val="00751148"/>
    <w:rsid w:val="007523F0"/>
    <w:rsid w:val="00753DD1"/>
    <w:rsid w:val="0075457F"/>
    <w:rsid w:val="007609D3"/>
    <w:rsid w:val="007622CA"/>
    <w:rsid w:val="00762A39"/>
    <w:rsid w:val="00763F05"/>
    <w:rsid w:val="007737CE"/>
    <w:rsid w:val="00775BA3"/>
    <w:rsid w:val="00775EEC"/>
    <w:rsid w:val="00776E56"/>
    <w:rsid w:val="00776EFF"/>
    <w:rsid w:val="007822D9"/>
    <w:rsid w:val="007844A7"/>
    <w:rsid w:val="00785D0F"/>
    <w:rsid w:val="0078604A"/>
    <w:rsid w:val="00790145"/>
    <w:rsid w:val="0079040B"/>
    <w:rsid w:val="0079370F"/>
    <w:rsid w:val="00793A0C"/>
    <w:rsid w:val="00793AF0"/>
    <w:rsid w:val="00797C2A"/>
    <w:rsid w:val="007A0643"/>
    <w:rsid w:val="007A5531"/>
    <w:rsid w:val="007A69E5"/>
    <w:rsid w:val="007A71C9"/>
    <w:rsid w:val="007A7B74"/>
    <w:rsid w:val="007B0366"/>
    <w:rsid w:val="007B21C0"/>
    <w:rsid w:val="007B2A84"/>
    <w:rsid w:val="007B2F5B"/>
    <w:rsid w:val="007B389A"/>
    <w:rsid w:val="007B3E21"/>
    <w:rsid w:val="007C039E"/>
    <w:rsid w:val="007C086A"/>
    <w:rsid w:val="007C10F0"/>
    <w:rsid w:val="007C1B84"/>
    <w:rsid w:val="007C67D0"/>
    <w:rsid w:val="007C6D84"/>
    <w:rsid w:val="007C73B2"/>
    <w:rsid w:val="007D0988"/>
    <w:rsid w:val="007D0C3B"/>
    <w:rsid w:val="007D1576"/>
    <w:rsid w:val="007D172D"/>
    <w:rsid w:val="007D17DE"/>
    <w:rsid w:val="007D19D7"/>
    <w:rsid w:val="007D1F97"/>
    <w:rsid w:val="007D41CA"/>
    <w:rsid w:val="007D5DB5"/>
    <w:rsid w:val="007D6A74"/>
    <w:rsid w:val="007D6BA7"/>
    <w:rsid w:val="007D7D46"/>
    <w:rsid w:val="007E0BE2"/>
    <w:rsid w:val="007E1A85"/>
    <w:rsid w:val="007E445B"/>
    <w:rsid w:val="007E5AA1"/>
    <w:rsid w:val="007E7857"/>
    <w:rsid w:val="007F77C1"/>
    <w:rsid w:val="00800EE5"/>
    <w:rsid w:val="00802BF8"/>
    <w:rsid w:val="00803047"/>
    <w:rsid w:val="00806997"/>
    <w:rsid w:val="00806E2D"/>
    <w:rsid w:val="00807A11"/>
    <w:rsid w:val="00812739"/>
    <w:rsid w:val="00812747"/>
    <w:rsid w:val="00814DAA"/>
    <w:rsid w:val="00815A79"/>
    <w:rsid w:val="00815BA6"/>
    <w:rsid w:val="0082332B"/>
    <w:rsid w:val="00823DB1"/>
    <w:rsid w:val="00824D16"/>
    <w:rsid w:val="008310E9"/>
    <w:rsid w:val="00833734"/>
    <w:rsid w:val="00836C30"/>
    <w:rsid w:val="00836E62"/>
    <w:rsid w:val="0083722A"/>
    <w:rsid w:val="008408A8"/>
    <w:rsid w:val="00842EFD"/>
    <w:rsid w:val="008438FD"/>
    <w:rsid w:val="00843E0E"/>
    <w:rsid w:val="00846B85"/>
    <w:rsid w:val="00850A17"/>
    <w:rsid w:val="00852EE0"/>
    <w:rsid w:val="0085382E"/>
    <w:rsid w:val="0085503F"/>
    <w:rsid w:val="008555BA"/>
    <w:rsid w:val="00856442"/>
    <w:rsid w:val="0085701F"/>
    <w:rsid w:val="00857C14"/>
    <w:rsid w:val="00862768"/>
    <w:rsid w:val="00863C4A"/>
    <w:rsid w:val="00866856"/>
    <w:rsid w:val="00866ACB"/>
    <w:rsid w:val="00870157"/>
    <w:rsid w:val="00874AE0"/>
    <w:rsid w:val="00875CE5"/>
    <w:rsid w:val="008766EC"/>
    <w:rsid w:val="0088067F"/>
    <w:rsid w:val="0088242F"/>
    <w:rsid w:val="00882EC8"/>
    <w:rsid w:val="008932A9"/>
    <w:rsid w:val="00893791"/>
    <w:rsid w:val="00893BF7"/>
    <w:rsid w:val="00894341"/>
    <w:rsid w:val="008A1D01"/>
    <w:rsid w:val="008A2290"/>
    <w:rsid w:val="008A2D22"/>
    <w:rsid w:val="008A4531"/>
    <w:rsid w:val="008A7600"/>
    <w:rsid w:val="008A7E5D"/>
    <w:rsid w:val="008B28D2"/>
    <w:rsid w:val="008B4FBC"/>
    <w:rsid w:val="008B52A3"/>
    <w:rsid w:val="008B57EF"/>
    <w:rsid w:val="008B66ED"/>
    <w:rsid w:val="008B67F4"/>
    <w:rsid w:val="008B689C"/>
    <w:rsid w:val="008C268C"/>
    <w:rsid w:val="008C7882"/>
    <w:rsid w:val="008D0BD1"/>
    <w:rsid w:val="008D3352"/>
    <w:rsid w:val="008D5D91"/>
    <w:rsid w:val="008D6073"/>
    <w:rsid w:val="008D6A64"/>
    <w:rsid w:val="008D6B48"/>
    <w:rsid w:val="008E15C8"/>
    <w:rsid w:val="008E354F"/>
    <w:rsid w:val="008E3EA9"/>
    <w:rsid w:val="008E5982"/>
    <w:rsid w:val="008E6E48"/>
    <w:rsid w:val="008F0F76"/>
    <w:rsid w:val="008F1252"/>
    <w:rsid w:val="008F4550"/>
    <w:rsid w:val="008F4B7C"/>
    <w:rsid w:val="008F60B5"/>
    <w:rsid w:val="00900D1E"/>
    <w:rsid w:val="009016A5"/>
    <w:rsid w:val="00902E73"/>
    <w:rsid w:val="00905BFB"/>
    <w:rsid w:val="00905FFD"/>
    <w:rsid w:val="00907EDD"/>
    <w:rsid w:val="00911C95"/>
    <w:rsid w:val="00916EDE"/>
    <w:rsid w:val="00924278"/>
    <w:rsid w:val="00924637"/>
    <w:rsid w:val="00931858"/>
    <w:rsid w:val="00931CFE"/>
    <w:rsid w:val="00932766"/>
    <w:rsid w:val="00933ED9"/>
    <w:rsid w:val="009349DA"/>
    <w:rsid w:val="00935760"/>
    <w:rsid w:val="00935C59"/>
    <w:rsid w:val="009411B5"/>
    <w:rsid w:val="00943279"/>
    <w:rsid w:val="00945E2B"/>
    <w:rsid w:val="00946719"/>
    <w:rsid w:val="009505A5"/>
    <w:rsid w:val="009534CC"/>
    <w:rsid w:val="009556D9"/>
    <w:rsid w:val="009562B1"/>
    <w:rsid w:val="009574C4"/>
    <w:rsid w:val="0096011E"/>
    <w:rsid w:val="00964F33"/>
    <w:rsid w:val="009674FC"/>
    <w:rsid w:val="0097060A"/>
    <w:rsid w:val="00971B95"/>
    <w:rsid w:val="00971BB7"/>
    <w:rsid w:val="00974D88"/>
    <w:rsid w:val="00974E87"/>
    <w:rsid w:val="00980F1D"/>
    <w:rsid w:val="00983847"/>
    <w:rsid w:val="009850B8"/>
    <w:rsid w:val="00987241"/>
    <w:rsid w:val="00987BAA"/>
    <w:rsid w:val="00990CC1"/>
    <w:rsid w:val="00991349"/>
    <w:rsid w:val="00991E42"/>
    <w:rsid w:val="00996E99"/>
    <w:rsid w:val="009A0435"/>
    <w:rsid w:val="009A1DAE"/>
    <w:rsid w:val="009A54E9"/>
    <w:rsid w:val="009A5810"/>
    <w:rsid w:val="009A71DD"/>
    <w:rsid w:val="009A7AA2"/>
    <w:rsid w:val="009B12BE"/>
    <w:rsid w:val="009B1E98"/>
    <w:rsid w:val="009B3946"/>
    <w:rsid w:val="009B4401"/>
    <w:rsid w:val="009B4E9B"/>
    <w:rsid w:val="009C083F"/>
    <w:rsid w:val="009C08E9"/>
    <w:rsid w:val="009C0BCC"/>
    <w:rsid w:val="009C3940"/>
    <w:rsid w:val="009D1425"/>
    <w:rsid w:val="009D2540"/>
    <w:rsid w:val="009D5416"/>
    <w:rsid w:val="009D5DFD"/>
    <w:rsid w:val="009D6DDD"/>
    <w:rsid w:val="009E21A9"/>
    <w:rsid w:val="009E6CA0"/>
    <w:rsid w:val="00A001BC"/>
    <w:rsid w:val="00A01362"/>
    <w:rsid w:val="00A016F2"/>
    <w:rsid w:val="00A104EA"/>
    <w:rsid w:val="00A1100B"/>
    <w:rsid w:val="00A11860"/>
    <w:rsid w:val="00A14545"/>
    <w:rsid w:val="00A149C0"/>
    <w:rsid w:val="00A14C89"/>
    <w:rsid w:val="00A1512E"/>
    <w:rsid w:val="00A15233"/>
    <w:rsid w:val="00A15879"/>
    <w:rsid w:val="00A20352"/>
    <w:rsid w:val="00A21189"/>
    <w:rsid w:val="00A219DA"/>
    <w:rsid w:val="00A2319C"/>
    <w:rsid w:val="00A237CA"/>
    <w:rsid w:val="00A2531C"/>
    <w:rsid w:val="00A254FE"/>
    <w:rsid w:val="00A26454"/>
    <w:rsid w:val="00A2707A"/>
    <w:rsid w:val="00A271B1"/>
    <w:rsid w:val="00A3323C"/>
    <w:rsid w:val="00A35819"/>
    <w:rsid w:val="00A37FA3"/>
    <w:rsid w:val="00A42D33"/>
    <w:rsid w:val="00A44932"/>
    <w:rsid w:val="00A460E2"/>
    <w:rsid w:val="00A51107"/>
    <w:rsid w:val="00A526CD"/>
    <w:rsid w:val="00A52E14"/>
    <w:rsid w:val="00A533EB"/>
    <w:rsid w:val="00A5712B"/>
    <w:rsid w:val="00A60830"/>
    <w:rsid w:val="00A6085D"/>
    <w:rsid w:val="00A60BD4"/>
    <w:rsid w:val="00A664F3"/>
    <w:rsid w:val="00A665C1"/>
    <w:rsid w:val="00A701C9"/>
    <w:rsid w:val="00A71404"/>
    <w:rsid w:val="00A7189D"/>
    <w:rsid w:val="00A71F89"/>
    <w:rsid w:val="00A7282D"/>
    <w:rsid w:val="00A739CA"/>
    <w:rsid w:val="00A77B87"/>
    <w:rsid w:val="00A80A48"/>
    <w:rsid w:val="00A82119"/>
    <w:rsid w:val="00A862EC"/>
    <w:rsid w:val="00A918AF"/>
    <w:rsid w:val="00A928EB"/>
    <w:rsid w:val="00A9300A"/>
    <w:rsid w:val="00AA0042"/>
    <w:rsid w:val="00AA1AFA"/>
    <w:rsid w:val="00AA2954"/>
    <w:rsid w:val="00AA34F7"/>
    <w:rsid w:val="00AA4876"/>
    <w:rsid w:val="00AB0B94"/>
    <w:rsid w:val="00AB111D"/>
    <w:rsid w:val="00AB4143"/>
    <w:rsid w:val="00AB5ECE"/>
    <w:rsid w:val="00AB6304"/>
    <w:rsid w:val="00AB6368"/>
    <w:rsid w:val="00AB69D8"/>
    <w:rsid w:val="00AC0DEC"/>
    <w:rsid w:val="00AC135B"/>
    <w:rsid w:val="00AC1909"/>
    <w:rsid w:val="00AC29D9"/>
    <w:rsid w:val="00AC33E0"/>
    <w:rsid w:val="00AD005A"/>
    <w:rsid w:val="00AD504A"/>
    <w:rsid w:val="00AD6CD0"/>
    <w:rsid w:val="00AE5D0A"/>
    <w:rsid w:val="00AE5D35"/>
    <w:rsid w:val="00AE6662"/>
    <w:rsid w:val="00AE7FD7"/>
    <w:rsid w:val="00AF6367"/>
    <w:rsid w:val="00B00E47"/>
    <w:rsid w:val="00B01218"/>
    <w:rsid w:val="00B03C13"/>
    <w:rsid w:val="00B0441A"/>
    <w:rsid w:val="00B0762B"/>
    <w:rsid w:val="00B1316C"/>
    <w:rsid w:val="00B15DDE"/>
    <w:rsid w:val="00B17DEE"/>
    <w:rsid w:val="00B22262"/>
    <w:rsid w:val="00B22972"/>
    <w:rsid w:val="00B22F2A"/>
    <w:rsid w:val="00B23321"/>
    <w:rsid w:val="00B238D3"/>
    <w:rsid w:val="00B24683"/>
    <w:rsid w:val="00B24C1B"/>
    <w:rsid w:val="00B25FE6"/>
    <w:rsid w:val="00B2630A"/>
    <w:rsid w:val="00B3069A"/>
    <w:rsid w:val="00B3156D"/>
    <w:rsid w:val="00B32374"/>
    <w:rsid w:val="00B32A35"/>
    <w:rsid w:val="00B34993"/>
    <w:rsid w:val="00B36682"/>
    <w:rsid w:val="00B36D7D"/>
    <w:rsid w:val="00B40150"/>
    <w:rsid w:val="00B40391"/>
    <w:rsid w:val="00B4117D"/>
    <w:rsid w:val="00B43F8D"/>
    <w:rsid w:val="00B447E6"/>
    <w:rsid w:val="00B46B16"/>
    <w:rsid w:val="00B47F16"/>
    <w:rsid w:val="00B51099"/>
    <w:rsid w:val="00B52A18"/>
    <w:rsid w:val="00B552FA"/>
    <w:rsid w:val="00B60B5B"/>
    <w:rsid w:val="00B62C75"/>
    <w:rsid w:val="00B651CA"/>
    <w:rsid w:val="00B75FC7"/>
    <w:rsid w:val="00B8171C"/>
    <w:rsid w:val="00B818A4"/>
    <w:rsid w:val="00B830CA"/>
    <w:rsid w:val="00B831F0"/>
    <w:rsid w:val="00B85671"/>
    <w:rsid w:val="00B87B2C"/>
    <w:rsid w:val="00B87DF2"/>
    <w:rsid w:val="00B903D4"/>
    <w:rsid w:val="00B94944"/>
    <w:rsid w:val="00B953CB"/>
    <w:rsid w:val="00B96373"/>
    <w:rsid w:val="00BA0241"/>
    <w:rsid w:val="00BA097E"/>
    <w:rsid w:val="00BA0A2F"/>
    <w:rsid w:val="00BA14F9"/>
    <w:rsid w:val="00BA1888"/>
    <w:rsid w:val="00BA2C20"/>
    <w:rsid w:val="00BA7AFA"/>
    <w:rsid w:val="00BB2311"/>
    <w:rsid w:val="00BB679C"/>
    <w:rsid w:val="00BB6D03"/>
    <w:rsid w:val="00BC2085"/>
    <w:rsid w:val="00BC27D3"/>
    <w:rsid w:val="00BC5F68"/>
    <w:rsid w:val="00BC6C0E"/>
    <w:rsid w:val="00BD09EA"/>
    <w:rsid w:val="00BD0BBC"/>
    <w:rsid w:val="00BD16EC"/>
    <w:rsid w:val="00BD177E"/>
    <w:rsid w:val="00BD1DBC"/>
    <w:rsid w:val="00BD2BBF"/>
    <w:rsid w:val="00BD5288"/>
    <w:rsid w:val="00BD5CBA"/>
    <w:rsid w:val="00BD6618"/>
    <w:rsid w:val="00BE03D9"/>
    <w:rsid w:val="00BE2400"/>
    <w:rsid w:val="00BE278B"/>
    <w:rsid w:val="00BE2961"/>
    <w:rsid w:val="00BE4040"/>
    <w:rsid w:val="00BE704C"/>
    <w:rsid w:val="00BE7CFC"/>
    <w:rsid w:val="00BF044E"/>
    <w:rsid w:val="00BF05AE"/>
    <w:rsid w:val="00BF1D5D"/>
    <w:rsid w:val="00BF5FAB"/>
    <w:rsid w:val="00BF6C7F"/>
    <w:rsid w:val="00BF707D"/>
    <w:rsid w:val="00BF7090"/>
    <w:rsid w:val="00C006D0"/>
    <w:rsid w:val="00C03B39"/>
    <w:rsid w:val="00C045E7"/>
    <w:rsid w:val="00C07F0D"/>
    <w:rsid w:val="00C11A23"/>
    <w:rsid w:val="00C11AA6"/>
    <w:rsid w:val="00C13688"/>
    <w:rsid w:val="00C15510"/>
    <w:rsid w:val="00C15BF5"/>
    <w:rsid w:val="00C202B3"/>
    <w:rsid w:val="00C212FA"/>
    <w:rsid w:val="00C21933"/>
    <w:rsid w:val="00C21B88"/>
    <w:rsid w:val="00C22AA0"/>
    <w:rsid w:val="00C23E7E"/>
    <w:rsid w:val="00C26A91"/>
    <w:rsid w:val="00C319F4"/>
    <w:rsid w:val="00C31C01"/>
    <w:rsid w:val="00C3266C"/>
    <w:rsid w:val="00C36B68"/>
    <w:rsid w:val="00C43F94"/>
    <w:rsid w:val="00C44BD7"/>
    <w:rsid w:val="00C45232"/>
    <w:rsid w:val="00C508EF"/>
    <w:rsid w:val="00C5109E"/>
    <w:rsid w:val="00C53A1D"/>
    <w:rsid w:val="00C55514"/>
    <w:rsid w:val="00C559DB"/>
    <w:rsid w:val="00C55C2B"/>
    <w:rsid w:val="00C566EB"/>
    <w:rsid w:val="00C61E5A"/>
    <w:rsid w:val="00C6213D"/>
    <w:rsid w:val="00C670AC"/>
    <w:rsid w:val="00C67629"/>
    <w:rsid w:val="00C73117"/>
    <w:rsid w:val="00C758EE"/>
    <w:rsid w:val="00C771BB"/>
    <w:rsid w:val="00C77D76"/>
    <w:rsid w:val="00C80FED"/>
    <w:rsid w:val="00C817E2"/>
    <w:rsid w:val="00C81AB5"/>
    <w:rsid w:val="00C86F7F"/>
    <w:rsid w:val="00C91EDA"/>
    <w:rsid w:val="00C93083"/>
    <w:rsid w:val="00C933C8"/>
    <w:rsid w:val="00C934C7"/>
    <w:rsid w:val="00C961E7"/>
    <w:rsid w:val="00CA2098"/>
    <w:rsid w:val="00CA2863"/>
    <w:rsid w:val="00CA2E83"/>
    <w:rsid w:val="00CA684E"/>
    <w:rsid w:val="00CB22C0"/>
    <w:rsid w:val="00CB2F71"/>
    <w:rsid w:val="00CB34BC"/>
    <w:rsid w:val="00CB6EAD"/>
    <w:rsid w:val="00CB7033"/>
    <w:rsid w:val="00CB70C7"/>
    <w:rsid w:val="00CC1643"/>
    <w:rsid w:val="00CC29A0"/>
    <w:rsid w:val="00CC7A91"/>
    <w:rsid w:val="00CD0049"/>
    <w:rsid w:val="00CD2B18"/>
    <w:rsid w:val="00CD3788"/>
    <w:rsid w:val="00CD46BE"/>
    <w:rsid w:val="00CD64B9"/>
    <w:rsid w:val="00CE3EDC"/>
    <w:rsid w:val="00CF04CD"/>
    <w:rsid w:val="00CF39EF"/>
    <w:rsid w:val="00CF43EF"/>
    <w:rsid w:val="00CF624F"/>
    <w:rsid w:val="00CF6AE3"/>
    <w:rsid w:val="00CF7920"/>
    <w:rsid w:val="00CF7DB9"/>
    <w:rsid w:val="00D00965"/>
    <w:rsid w:val="00D02592"/>
    <w:rsid w:val="00D059D7"/>
    <w:rsid w:val="00D1137C"/>
    <w:rsid w:val="00D11F80"/>
    <w:rsid w:val="00D12DF2"/>
    <w:rsid w:val="00D12F00"/>
    <w:rsid w:val="00D16D73"/>
    <w:rsid w:val="00D174A3"/>
    <w:rsid w:val="00D20167"/>
    <w:rsid w:val="00D2149D"/>
    <w:rsid w:val="00D21922"/>
    <w:rsid w:val="00D2202B"/>
    <w:rsid w:val="00D26714"/>
    <w:rsid w:val="00D27131"/>
    <w:rsid w:val="00D32210"/>
    <w:rsid w:val="00D324BC"/>
    <w:rsid w:val="00D32DEC"/>
    <w:rsid w:val="00D33608"/>
    <w:rsid w:val="00D37B15"/>
    <w:rsid w:val="00D40B2B"/>
    <w:rsid w:val="00D4222D"/>
    <w:rsid w:val="00D43996"/>
    <w:rsid w:val="00D453DD"/>
    <w:rsid w:val="00D4713B"/>
    <w:rsid w:val="00D47B90"/>
    <w:rsid w:val="00D5049A"/>
    <w:rsid w:val="00D517CB"/>
    <w:rsid w:val="00D5227F"/>
    <w:rsid w:val="00D52716"/>
    <w:rsid w:val="00D53781"/>
    <w:rsid w:val="00D53CC5"/>
    <w:rsid w:val="00D5439D"/>
    <w:rsid w:val="00D551D5"/>
    <w:rsid w:val="00D573CD"/>
    <w:rsid w:val="00D601A9"/>
    <w:rsid w:val="00D618D7"/>
    <w:rsid w:val="00D61D25"/>
    <w:rsid w:val="00D665E3"/>
    <w:rsid w:val="00D67D9A"/>
    <w:rsid w:val="00D700A1"/>
    <w:rsid w:val="00D70F68"/>
    <w:rsid w:val="00D71C31"/>
    <w:rsid w:val="00D72717"/>
    <w:rsid w:val="00D73E6A"/>
    <w:rsid w:val="00D74D6D"/>
    <w:rsid w:val="00D75DB9"/>
    <w:rsid w:val="00D7716F"/>
    <w:rsid w:val="00D77A71"/>
    <w:rsid w:val="00D852CC"/>
    <w:rsid w:val="00D86350"/>
    <w:rsid w:val="00D869FB"/>
    <w:rsid w:val="00D87C84"/>
    <w:rsid w:val="00D901E8"/>
    <w:rsid w:val="00D9695C"/>
    <w:rsid w:val="00D96E5C"/>
    <w:rsid w:val="00DA5CC8"/>
    <w:rsid w:val="00DB258A"/>
    <w:rsid w:val="00DB3D1A"/>
    <w:rsid w:val="00DC07FD"/>
    <w:rsid w:val="00DC28FF"/>
    <w:rsid w:val="00DC2F92"/>
    <w:rsid w:val="00DC2FCD"/>
    <w:rsid w:val="00DC30E9"/>
    <w:rsid w:val="00DC3A79"/>
    <w:rsid w:val="00DC5FA8"/>
    <w:rsid w:val="00DD3632"/>
    <w:rsid w:val="00DD5E6F"/>
    <w:rsid w:val="00DE1C40"/>
    <w:rsid w:val="00DE2F63"/>
    <w:rsid w:val="00DE5409"/>
    <w:rsid w:val="00DE58F1"/>
    <w:rsid w:val="00DE6515"/>
    <w:rsid w:val="00DE701F"/>
    <w:rsid w:val="00DE7C25"/>
    <w:rsid w:val="00DF2ED6"/>
    <w:rsid w:val="00DF36B6"/>
    <w:rsid w:val="00E00343"/>
    <w:rsid w:val="00E02114"/>
    <w:rsid w:val="00E032C2"/>
    <w:rsid w:val="00E03A9D"/>
    <w:rsid w:val="00E04034"/>
    <w:rsid w:val="00E072DB"/>
    <w:rsid w:val="00E10BF6"/>
    <w:rsid w:val="00E11391"/>
    <w:rsid w:val="00E114FF"/>
    <w:rsid w:val="00E1562E"/>
    <w:rsid w:val="00E1674B"/>
    <w:rsid w:val="00E23BEF"/>
    <w:rsid w:val="00E241E3"/>
    <w:rsid w:val="00E2495F"/>
    <w:rsid w:val="00E25530"/>
    <w:rsid w:val="00E308F0"/>
    <w:rsid w:val="00E32417"/>
    <w:rsid w:val="00E329DD"/>
    <w:rsid w:val="00E36A97"/>
    <w:rsid w:val="00E40295"/>
    <w:rsid w:val="00E420FD"/>
    <w:rsid w:val="00E43B43"/>
    <w:rsid w:val="00E44332"/>
    <w:rsid w:val="00E4471F"/>
    <w:rsid w:val="00E47B2D"/>
    <w:rsid w:val="00E51FDA"/>
    <w:rsid w:val="00E520F7"/>
    <w:rsid w:val="00E52C68"/>
    <w:rsid w:val="00E54F2F"/>
    <w:rsid w:val="00E5645E"/>
    <w:rsid w:val="00E622A3"/>
    <w:rsid w:val="00E63536"/>
    <w:rsid w:val="00E71549"/>
    <w:rsid w:val="00E74AC7"/>
    <w:rsid w:val="00E74DA9"/>
    <w:rsid w:val="00E7658B"/>
    <w:rsid w:val="00E80964"/>
    <w:rsid w:val="00E80A4C"/>
    <w:rsid w:val="00E813A7"/>
    <w:rsid w:val="00E83C2D"/>
    <w:rsid w:val="00E90978"/>
    <w:rsid w:val="00E963AC"/>
    <w:rsid w:val="00E974DB"/>
    <w:rsid w:val="00E9783C"/>
    <w:rsid w:val="00EA20A3"/>
    <w:rsid w:val="00EA2A77"/>
    <w:rsid w:val="00EA422F"/>
    <w:rsid w:val="00EA4F89"/>
    <w:rsid w:val="00EA7631"/>
    <w:rsid w:val="00EA7C33"/>
    <w:rsid w:val="00EB1A61"/>
    <w:rsid w:val="00EB3A7D"/>
    <w:rsid w:val="00EB45DA"/>
    <w:rsid w:val="00EB46D6"/>
    <w:rsid w:val="00EB5CF3"/>
    <w:rsid w:val="00EB6054"/>
    <w:rsid w:val="00EB6F07"/>
    <w:rsid w:val="00EC051E"/>
    <w:rsid w:val="00EC16B3"/>
    <w:rsid w:val="00EC16DC"/>
    <w:rsid w:val="00EC2271"/>
    <w:rsid w:val="00EC567B"/>
    <w:rsid w:val="00ED0051"/>
    <w:rsid w:val="00ED35D0"/>
    <w:rsid w:val="00ED35E4"/>
    <w:rsid w:val="00ED756F"/>
    <w:rsid w:val="00EE1756"/>
    <w:rsid w:val="00EE2332"/>
    <w:rsid w:val="00EE2951"/>
    <w:rsid w:val="00EE544F"/>
    <w:rsid w:val="00EE59CD"/>
    <w:rsid w:val="00EE6AA0"/>
    <w:rsid w:val="00EE6BC5"/>
    <w:rsid w:val="00EF06A2"/>
    <w:rsid w:val="00EF0711"/>
    <w:rsid w:val="00EF0912"/>
    <w:rsid w:val="00EF0A9A"/>
    <w:rsid w:val="00EF0D5A"/>
    <w:rsid w:val="00EF6C62"/>
    <w:rsid w:val="00EF7725"/>
    <w:rsid w:val="00F01745"/>
    <w:rsid w:val="00F02222"/>
    <w:rsid w:val="00F03023"/>
    <w:rsid w:val="00F03CC8"/>
    <w:rsid w:val="00F05C82"/>
    <w:rsid w:val="00F107AA"/>
    <w:rsid w:val="00F12144"/>
    <w:rsid w:val="00F12472"/>
    <w:rsid w:val="00F1308A"/>
    <w:rsid w:val="00F139B8"/>
    <w:rsid w:val="00F142FC"/>
    <w:rsid w:val="00F17423"/>
    <w:rsid w:val="00F21375"/>
    <w:rsid w:val="00F234A0"/>
    <w:rsid w:val="00F235AE"/>
    <w:rsid w:val="00F31A55"/>
    <w:rsid w:val="00F34776"/>
    <w:rsid w:val="00F34D65"/>
    <w:rsid w:val="00F36135"/>
    <w:rsid w:val="00F37B59"/>
    <w:rsid w:val="00F40DA3"/>
    <w:rsid w:val="00F423DF"/>
    <w:rsid w:val="00F508F2"/>
    <w:rsid w:val="00F50E95"/>
    <w:rsid w:val="00F51A15"/>
    <w:rsid w:val="00F537C9"/>
    <w:rsid w:val="00F56839"/>
    <w:rsid w:val="00F609D8"/>
    <w:rsid w:val="00F6393E"/>
    <w:rsid w:val="00F65620"/>
    <w:rsid w:val="00F65914"/>
    <w:rsid w:val="00F704AC"/>
    <w:rsid w:val="00F7464C"/>
    <w:rsid w:val="00F74BEE"/>
    <w:rsid w:val="00F75D04"/>
    <w:rsid w:val="00F76728"/>
    <w:rsid w:val="00F822E8"/>
    <w:rsid w:val="00F833CA"/>
    <w:rsid w:val="00F86552"/>
    <w:rsid w:val="00F865A5"/>
    <w:rsid w:val="00F92783"/>
    <w:rsid w:val="00F93952"/>
    <w:rsid w:val="00F963E8"/>
    <w:rsid w:val="00FA18AE"/>
    <w:rsid w:val="00FA18ED"/>
    <w:rsid w:val="00FA2098"/>
    <w:rsid w:val="00FA2E82"/>
    <w:rsid w:val="00FA3FA9"/>
    <w:rsid w:val="00FA5F4E"/>
    <w:rsid w:val="00FB2DED"/>
    <w:rsid w:val="00FB541D"/>
    <w:rsid w:val="00FB64D0"/>
    <w:rsid w:val="00FB6550"/>
    <w:rsid w:val="00FC034F"/>
    <w:rsid w:val="00FC0810"/>
    <w:rsid w:val="00FC0C4C"/>
    <w:rsid w:val="00FC75AA"/>
    <w:rsid w:val="00FD0230"/>
    <w:rsid w:val="00FD1B01"/>
    <w:rsid w:val="00FD1C6E"/>
    <w:rsid w:val="00FE042E"/>
    <w:rsid w:val="00FE1492"/>
    <w:rsid w:val="00FE4387"/>
    <w:rsid w:val="00FE5475"/>
    <w:rsid w:val="00FE5CDE"/>
    <w:rsid w:val="00FE643A"/>
    <w:rsid w:val="00FE7528"/>
    <w:rsid w:val="00FF12FE"/>
    <w:rsid w:val="00FF1FA7"/>
    <w:rsid w:val="00FF48A6"/>
    <w:rsid w:val="00FF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984716"/>
  <w14:defaultImageDpi w14:val="32767"/>
  <w15:docId w15:val="{E642CB41-ACAD-9946-9385-2E7F4A46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B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4C4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D4C4C"/>
    <w:rPr>
      <w:rFonts w:eastAsiaTheme="minorEastAsia"/>
    </w:rPr>
  </w:style>
  <w:style w:type="character" w:styleId="PageNumber">
    <w:name w:val="page number"/>
    <w:basedOn w:val="DefaultParagraphFont"/>
    <w:uiPriority w:val="99"/>
    <w:semiHidden/>
    <w:unhideWhenUsed/>
    <w:rsid w:val="005D4C4C"/>
  </w:style>
  <w:style w:type="character" w:styleId="Emphasis">
    <w:name w:val="Emphasis"/>
    <w:basedOn w:val="DefaultParagraphFont"/>
    <w:uiPriority w:val="20"/>
    <w:qFormat/>
    <w:rsid w:val="00166477"/>
    <w:rPr>
      <w:i/>
      <w:iCs/>
    </w:rPr>
  </w:style>
  <w:style w:type="table" w:customStyle="1" w:styleId="ListTable6Colorful1">
    <w:name w:val="List Table 6 Colorful1"/>
    <w:basedOn w:val="TableNormal"/>
    <w:uiPriority w:val="51"/>
    <w:rsid w:val="00666E7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072DB"/>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E072DB"/>
    <w:rPr>
      <w:rFonts w:eastAsiaTheme="minorEastAsia"/>
    </w:rPr>
  </w:style>
  <w:style w:type="character" w:styleId="Hyperlink">
    <w:name w:val="Hyperlink"/>
    <w:basedOn w:val="DefaultParagraphFont"/>
    <w:uiPriority w:val="99"/>
    <w:unhideWhenUsed/>
    <w:rsid w:val="003D29CF"/>
    <w:rPr>
      <w:color w:val="0563C1" w:themeColor="hyperlink"/>
      <w:u w:val="single"/>
    </w:rPr>
  </w:style>
  <w:style w:type="character" w:customStyle="1" w:styleId="UnresolvedMention1">
    <w:name w:val="Unresolved Mention1"/>
    <w:basedOn w:val="DefaultParagraphFont"/>
    <w:uiPriority w:val="99"/>
    <w:rsid w:val="003D29CF"/>
    <w:rPr>
      <w:color w:val="605E5C"/>
      <w:shd w:val="clear" w:color="auto" w:fill="E1DFDD"/>
    </w:rPr>
  </w:style>
  <w:style w:type="character" w:styleId="FollowedHyperlink">
    <w:name w:val="FollowedHyperlink"/>
    <w:basedOn w:val="DefaultParagraphFont"/>
    <w:uiPriority w:val="99"/>
    <w:semiHidden/>
    <w:unhideWhenUsed/>
    <w:rsid w:val="003D29CF"/>
    <w:rPr>
      <w:color w:val="954F72" w:themeColor="followedHyperlink"/>
      <w:u w:val="single"/>
    </w:rPr>
  </w:style>
  <w:style w:type="paragraph" w:styleId="BalloonText">
    <w:name w:val="Balloon Text"/>
    <w:basedOn w:val="Normal"/>
    <w:link w:val="BalloonTextChar"/>
    <w:uiPriority w:val="99"/>
    <w:semiHidden/>
    <w:unhideWhenUsed/>
    <w:rsid w:val="003039D0"/>
    <w:rPr>
      <w:rFonts w:eastAsiaTheme="minorEastAsia"/>
      <w:sz w:val="18"/>
      <w:szCs w:val="18"/>
    </w:rPr>
  </w:style>
  <w:style w:type="character" w:customStyle="1" w:styleId="BalloonTextChar">
    <w:name w:val="Balloon Text Char"/>
    <w:basedOn w:val="DefaultParagraphFont"/>
    <w:link w:val="BalloonText"/>
    <w:uiPriority w:val="99"/>
    <w:semiHidden/>
    <w:rsid w:val="003039D0"/>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0D7D13"/>
    <w:rPr>
      <w:sz w:val="16"/>
      <w:szCs w:val="16"/>
    </w:rPr>
  </w:style>
  <w:style w:type="paragraph" w:styleId="CommentText">
    <w:name w:val="annotation text"/>
    <w:basedOn w:val="Normal"/>
    <w:link w:val="CommentTextChar"/>
    <w:uiPriority w:val="99"/>
    <w:semiHidden/>
    <w:unhideWhenUsed/>
    <w:rsid w:val="000D7D13"/>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0D7D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D13"/>
    <w:rPr>
      <w:b/>
      <w:bCs/>
    </w:rPr>
  </w:style>
  <w:style w:type="character" w:customStyle="1" w:styleId="CommentSubjectChar">
    <w:name w:val="Comment Subject Char"/>
    <w:basedOn w:val="CommentTextChar"/>
    <w:link w:val="CommentSubject"/>
    <w:uiPriority w:val="99"/>
    <w:semiHidden/>
    <w:rsid w:val="000D7D13"/>
    <w:rPr>
      <w:rFonts w:eastAsiaTheme="minorEastAsia"/>
      <w:b/>
      <w:bCs/>
      <w:sz w:val="20"/>
      <w:szCs w:val="20"/>
    </w:rPr>
  </w:style>
  <w:style w:type="paragraph" w:customStyle="1" w:styleId="EndNoteBibliographyTitle">
    <w:name w:val="EndNote Bibliography Title"/>
    <w:basedOn w:val="Normal"/>
    <w:link w:val="EndNoteBibliographyTitleChar"/>
    <w:rsid w:val="00156C3E"/>
    <w:pPr>
      <w:jc w:val="center"/>
    </w:pPr>
  </w:style>
  <w:style w:type="character" w:customStyle="1" w:styleId="EndNoteBibliographyTitleChar">
    <w:name w:val="EndNote Bibliography Title Char"/>
    <w:basedOn w:val="DefaultParagraphFont"/>
    <w:link w:val="EndNoteBibliographyTitle"/>
    <w:rsid w:val="00156C3E"/>
    <w:rPr>
      <w:rFonts w:ascii="Times New Roman" w:eastAsia="Times New Roman" w:hAnsi="Times New Roman" w:cs="Times New Roman"/>
    </w:rPr>
  </w:style>
  <w:style w:type="paragraph" w:customStyle="1" w:styleId="EndNoteBibliography">
    <w:name w:val="EndNote Bibliography"/>
    <w:basedOn w:val="Normal"/>
    <w:link w:val="EndNoteBibliographyChar"/>
    <w:rsid w:val="00156C3E"/>
    <w:pPr>
      <w:jc w:val="both"/>
    </w:pPr>
  </w:style>
  <w:style w:type="character" w:customStyle="1" w:styleId="EndNoteBibliographyChar">
    <w:name w:val="EndNote Bibliography Char"/>
    <w:basedOn w:val="DefaultParagraphFont"/>
    <w:link w:val="EndNoteBibliography"/>
    <w:rsid w:val="00156C3E"/>
    <w:rPr>
      <w:rFonts w:ascii="Times New Roman" w:eastAsia="Times New Roman" w:hAnsi="Times New Roman" w:cs="Times New Roman"/>
    </w:rPr>
  </w:style>
  <w:style w:type="paragraph" w:styleId="Revision">
    <w:name w:val="Revision"/>
    <w:hidden/>
    <w:uiPriority w:val="99"/>
    <w:semiHidden/>
    <w:rsid w:val="00FC0810"/>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1A52F4"/>
    <w:rPr>
      <w:color w:val="605E5C"/>
      <w:shd w:val="clear" w:color="auto" w:fill="E1DFDD"/>
    </w:rPr>
  </w:style>
  <w:style w:type="table" w:styleId="TableGrid">
    <w:name w:val="Table Grid"/>
    <w:basedOn w:val="TableNormal"/>
    <w:uiPriority w:val="39"/>
    <w:rsid w:val="0095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EB8"/>
    <w:pPr>
      <w:ind w:left="720"/>
      <w:contextualSpacing/>
    </w:pPr>
  </w:style>
  <w:style w:type="paragraph" w:styleId="NormalWeb">
    <w:name w:val="Normal (Web)"/>
    <w:basedOn w:val="Normal"/>
    <w:uiPriority w:val="99"/>
    <w:unhideWhenUsed/>
    <w:rsid w:val="00BD2BBF"/>
    <w:pPr>
      <w:spacing w:before="100" w:beforeAutospacing="1" w:after="100" w:afterAutospacing="1"/>
    </w:pPr>
    <w:rPr>
      <w:lang w:val="en-GB"/>
    </w:rPr>
  </w:style>
  <w:style w:type="table" w:customStyle="1" w:styleId="PlainTable21">
    <w:name w:val="Plain Table 21"/>
    <w:basedOn w:val="TableNormal"/>
    <w:uiPriority w:val="42"/>
    <w:rsid w:val="00531D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40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9451">
      <w:bodyDiv w:val="1"/>
      <w:marLeft w:val="0"/>
      <w:marRight w:val="0"/>
      <w:marTop w:val="0"/>
      <w:marBottom w:val="0"/>
      <w:divBdr>
        <w:top w:val="none" w:sz="0" w:space="0" w:color="auto"/>
        <w:left w:val="none" w:sz="0" w:space="0" w:color="auto"/>
        <w:bottom w:val="none" w:sz="0" w:space="0" w:color="auto"/>
        <w:right w:val="none" w:sz="0" w:space="0" w:color="auto"/>
      </w:divBdr>
    </w:div>
    <w:div w:id="138301630">
      <w:bodyDiv w:val="1"/>
      <w:marLeft w:val="0"/>
      <w:marRight w:val="0"/>
      <w:marTop w:val="0"/>
      <w:marBottom w:val="0"/>
      <w:divBdr>
        <w:top w:val="none" w:sz="0" w:space="0" w:color="auto"/>
        <w:left w:val="none" w:sz="0" w:space="0" w:color="auto"/>
        <w:bottom w:val="none" w:sz="0" w:space="0" w:color="auto"/>
        <w:right w:val="none" w:sz="0" w:space="0" w:color="auto"/>
      </w:divBdr>
    </w:div>
    <w:div w:id="149059553">
      <w:bodyDiv w:val="1"/>
      <w:marLeft w:val="0"/>
      <w:marRight w:val="0"/>
      <w:marTop w:val="0"/>
      <w:marBottom w:val="0"/>
      <w:divBdr>
        <w:top w:val="none" w:sz="0" w:space="0" w:color="auto"/>
        <w:left w:val="none" w:sz="0" w:space="0" w:color="auto"/>
        <w:bottom w:val="none" w:sz="0" w:space="0" w:color="auto"/>
        <w:right w:val="none" w:sz="0" w:space="0" w:color="auto"/>
      </w:divBdr>
    </w:div>
    <w:div w:id="647200393">
      <w:bodyDiv w:val="1"/>
      <w:marLeft w:val="0"/>
      <w:marRight w:val="0"/>
      <w:marTop w:val="0"/>
      <w:marBottom w:val="0"/>
      <w:divBdr>
        <w:top w:val="none" w:sz="0" w:space="0" w:color="auto"/>
        <w:left w:val="none" w:sz="0" w:space="0" w:color="auto"/>
        <w:bottom w:val="none" w:sz="0" w:space="0" w:color="auto"/>
        <w:right w:val="none" w:sz="0" w:space="0" w:color="auto"/>
      </w:divBdr>
    </w:div>
    <w:div w:id="851992291">
      <w:bodyDiv w:val="1"/>
      <w:marLeft w:val="0"/>
      <w:marRight w:val="0"/>
      <w:marTop w:val="0"/>
      <w:marBottom w:val="0"/>
      <w:divBdr>
        <w:top w:val="none" w:sz="0" w:space="0" w:color="auto"/>
        <w:left w:val="none" w:sz="0" w:space="0" w:color="auto"/>
        <w:bottom w:val="none" w:sz="0" w:space="0" w:color="auto"/>
        <w:right w:val="none" w:sz="0" w:space="0" w:color="auto"/>
      </w:divBdr>
    </w:div>
    <w:div w:id="991518451">
      <w:bodyDiv w:val="1"/>
      <w:marLeft w:val="0"/>
      <w:marRight w:val="0"/>
      <w:marTop w:val="0"/>
      <w:marBottom w:val="0"/>
      <w:divBdr>
        <w:top w:val="none" w:sz="0" w:space="0" w:color="auto"/>
        <w:left w:val="none" w:sz="0" w:space="0" w:color="auto"/>
        <w:bottom w:val="none" w:sz="0" w:space="0" w:color="auto"/>
        <w:right w:val="none" w:sz="0" w:space="0" w:color="auto"/>
      </w:divBdr>
    </w:div>
    <w:div w:id="1151294273">
      <w:bodyDiv w:val="1"/>
      <w:marLeft w:val="0"/>
      <w:marRight w:val="0"/>
      <w:marTop w:val="0"/>
      <w:marBottom w:val="0"/>
      <w:divBdr>
        <w:top w:val="none" w:sz="0" w:space="0" w:color="auto"/>
        <w:left w:val="none" w:sz="0" w:space="0" w:color="auto"/>
        <w:bottom w:val="none" w:sz="0" w:space="0" w:color="auto"/>
        <w:right w:val="none" w:sz="0" w:space="0" w:color="auto"/>
      </w:divBdr>
    </w:div>
    <w:div w:id="1336150012">
      <w:bodyDiv w:val="1"/>
      <w:marLeft w:val="0"/>
      <w:marRight w:val="0"/>
      <w:marTop w:val="0"/>
      <w:marBottom w:val="0"/>
      <w:divBdr>
        <w:top w:val="none" w:sz="0" w:space="0" w:color="auto"/>
        <w:left w:val="none" w:sz="0" w:space="0" w:color="auto"/>
        <w:bottom w:val="none" w:sz="0" w:space="0" w:color="auto"/>
        <w:right w:val="none" w:sz="0" w:space="0" w:color="auto"/>
      </w:divBdr>
    </w:div>
    <w:div w:id="1520045507">
      <w:bodyDiv w:val="1"/>
      <w:marLeft w:val="0"/>
      <w:marRight w:val="0"/>
      <w:marTop w:val="0"/>
      <w:marBottom w:val="0"/>
      <w:divBdr>
        <w:top w:val="none" w:sz="0" w:space="0" w:color="auto"/>
        <w:left w:val="none" w:sz="0" w:space="0" w:color="auto"/>
        <w:bottom w:val="none" w:sz="0" w:space="0" w:color="auto"/>
        <w:right w:val="none" w:sz="0" w:space="0" w:color="auto"/>
      </w:divBdr>
    </w:div>
    <w:div w:id="1874345982">
      <w:bodyDiv w:val="1"/>
      <w:marLeft w:val="0"/>
      <w:marRight w:val="0"/>
      <w:marTop w:val="0"/>
      <w:marBottom w:val="0"/>
      <w:divBdr>
        <w:top w:val="none" w:sz="0" w:space="0" w:color="auto"/>
        <w:left w:val="none" w:sz="0" w:space="0" w:color="auto"/>
        <w:bottom w:val="none" w:sz="0" w:space="0" w:color="auto"/>
        <w:right w:val="none" w:sz="0" w:space="0" w:color="auto"/>
      </w:divBdr>
    </w:div>
    <w:div w:id="21113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44786/9789241502979_eng.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idsfree.usaid.gov/sites/default/files/botswana_art_2016.pdf" TargetMode="External"/><Relationship Id="rId4" Type="http://schemas.openxmlformats.org/officeDocument/2006/relationships/settings" Target="settings.xml"/><Relationship Id="rId9" Type="http://schemas.openxmlformats.org/officeDocument/2006/relationships/hyperlink" Target="http://www.who.int/hiv/pub/guidelines/cryptococcal-disease/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433DB-0F98-0F48-A3D9-466BBCEE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Tenforde</dc:creator>
  <cp:keywords/>
  <dc:description/>
  <cp:lastModifiedBy>Joseph Jarvis</cp:lastModifiedBy>
  <cp:revision>2</cp:revision>
  <cp:lastPrinted>2020-02-07T13:36:00Z</cp:lastPrinted>
  <dcterms:created xsi:type="dcterms:W3CDTF">2020-04-20T09:29:00Z</dcterms:created>
  <dcterms:modified xsi:type="dcterms:W3CDTF">2020-04-20T09:29:00Z</dcterms:modified>
</cp:coreProperties>
</file>