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2349F" w14:textId="780EC472" w:rsidR="009E597C" w:rsidRDefault="005945C4" w:rsidP="007439ED">
      <w:pPr>
        <w:spacing w:after="0" w:line="240" w:lineRule="auto"/>
        <w:rPr>
          <w:sz w:val="24"/>
          <w:szCs w:val="24"/>
        </w:rPr>
      </w:pPr>
      <w:r>
        <w:rPr>
          <w:sz w:val="24"/>
          <w:szCs w:val="24"/>
        </w:rPr>
        <w:t>EDITORIAL</w:t>
      </w:r>
    </w:p>
    <w:p w14:paraId="7CD09970" w14:textId="77777777" w:rsidR="009E597C" w:rsidRPr="009E597C" w:rsidRDefault="009E597C" w:rsidP="007439ED">
      <w:pPr>
        <w:spacing w:after="0" w:line="240" w:lineRule="auto"/>
        <w:rPr>
          <w:sz w:val="24"/>
          <w:szCs w:val="24"/>
        </w:rPr>
      </w:pPr>
    </w:p>
    <w:p w14:paraId="6E546949" w14:textId="77777777" w:rsidR="003C22C1" w:rsidRDefault="003C22C1" w:rsidP="007439ED">
      <w:pPr>
        <w:spacing w:after="0" w:line="240" w:lineRule="auto"/>
        <w:rPr>
          <w:b/>
          <w:sz w:val="28"/>
          <w:szCs w:val="28"/>
        </w:rPr>
      </w:pPr>
    </w:p>
    <w:p w14:paraId="2ED28A60" w14:textId="35349E3C" w:rsidR="003859F8" w:rsidRPr="007439ED" w:rsidRDefault="005B0123" w:rsidP="005945C4">
      <w:pPr>
        <w:spacing w:after="0" w:line="360" w:lineRule="auto"/>
        <w:rPr>
          <w:b/>
          <w:sz w:val="28"/>
          <w:szCs w:val="28"/>
        </w:rPr>
      </w:pPr>
      <w:r>
        <w:rPr>
          <w:b/>
          <w:sz w:val="28"/>
          <w:szCs w:val="28"/>
        </w:rPr>
        <w:t xml:space="preserve">A model </w:t>
      </w:r>
      <w:r w:rsidR="00B940F5">
        <w:rPr>
          <w:b/>
          <w:sz w:val="28"/>
          <w:szCs w:val="28"/>
        </w:rPr>
        <w:t>society</w:t>
      </w:r>
      <w:r>
        <w:rPr>
          <w:b/>
          <w:sz w:val="28"/>
          <w:szCs w:val="28"/>
        </w:rPr>
        <w:t xml:space="preserve">: </w:t>
      </w:r>
      <w:r w:rsidR="00D61E11">
        <w:rPr>
          <w:b/>
          <w:sz w:val="28"/>
          <w:szCs w:val="28"/>
        </w:rPr>
        <w:t>Math</w:t>
      </w:r>
      <w:r w:rsidR="00B940F5">
        <w:rPr>
          <w:b/>
          <w:sz w:val="28"/>
          <w:szCs w:val="28"/>
        </w:rPr>
        <w:t>s, mo</w:t>
      </w:r>
      <w:r w:rsidR="00D61E11">
        <w:rPr>
          <w:b/>
          <w:sz w:val="28"/>
          <w:szCs w:val="28"/>
        </w:rPr>
        <w:t>dels</w:t>
      </w:r>
      <w:r w:rsidR="00B940F5">
        <w:rPr>
          <w:b/>
          <w:sz w:val="28"/>
          <w:szCs w:val="28"/>
        </w:rPr>
        <w:t xml:space="preserve"> and expertise </w:t>
      </w:r>
      <w:r w:rsidR="00F416D9">
        <w:rPr>
          <w:b/>
          <w:sz w:val="28"/>
          <w:szCs w:val="28"/>
        </w:rPr>
        <w:t>in</w:t>
      </w:r>
      <w:r w:rsidR="00D61E11" w:rsidRPr="000C7F75">
        <w:rPr>
          <w:b/>
          <w:sz w:val="28"/>
          <w:szCs w:val="28"/>
        </w:rPr>
        <w:t xml:space="preserve"> </w:t>
      </w:r>
      <w:r w:rsidR="009937A2">
        <w:rPr>
          <w:b/>
          <w:sz w:val="28"/>
          <w:szCs w:val="28"/>
        </w:rPr>
        <w:t>viral outbreaks</w:t>
      </w:r>
      <w:r>
        <w:rPr>
          <w:b/>
          <w:sz w:val="28"/>
          <w:szCs w:val="28"/>
        </w:rPr>
        <w:t xml:space="preserve"> </w:t>
      </w:r>
    </w:p>
    <w:p w14:paraId="785CF55F" w14:textId="6812526C" w:rsidR="003C2AA7" w:rsidRDefault="003C2AA7" w:rsidP="005945C4">
      <w:pPr>
        <w:spacing w:after="0" w:line="360" w:lineRule="auto"/>
        <w:jc w:val="both"/>
      </w:pPr>
    </w:p>
    <w:p w14:paraId="3C462D26" w14:textId="0713EF2C" w:rsidR="00926D80" w:rsidRDefault="001877CC" w:rsidP="00926D80">
      <w:pPr>
        <w:spacing w:after="0" w:line="360" w:lineRule="auto"/>
        <w:jc w:val="both"/>
      </w:pPr>
      <w:r>
        <w:rPr>
          <w:rFonts w:cstheme="minorHAnsi"/>
        </w:rPr>
        <w:t>V</w:t>
      </w:r>
      <w:r w:rsidR="00926D80">
        <w:rPr>
          <w:rFonts w:cstheme="minorHAnsi"/>
        </w:rPr>
        <w:t>iral outbreaks and public health emergencies</w:t>
      </w:r>
      <w:r>
        <w:rPr>
          <w:rFonts w:cstheme="minorHAnsi"/>
        </w:rPr>
        <w:t xml:space="preserve"> obligate</w:t>
      </w:r>
      <w:r w:rsidR="00926D80">
        <w:rPr>
          <w:rFonts w:cstheme="minorHAnsi"/>
        </w:rPr>
        <w:t xml:space="preserve"> an urgent</w:t>
      </w:r>
      <w:r w:rsidR="00926D80">
        <w:t xml:space="preserve"> need for evidence to inform rapid responses. In the case of SARS-Cov-2, a novel virus linked to the fast-moving COVID-19 pandemic, mathematical models projecting disease outbreaks and the potential effects of interventions are playing a critical role. Modelled projections are not only evidence-making policy decisions</w:t>
      </w:r>
      <w:r>
        <w:t>,</w:t>
      </w:r>
      <w:r w:rsidR="00926D80">
        <w:t xml:space="preserve"> but are afforded power-of-acting in public understandings and in social life. We </w:t>
      </w:r>
      <w:r w:rsidR="00AF5764">
        <w:t>propose here</w:t>
      </w:r>
      <w:r w:rsidR="00926D80">
        <w:t xml:space="preserve"> that COVID-19 is coming to be known in maths and models. We trace this process not only in policy but in media stories of maths, mathematicians and models. </w:t>
      </w:r>
      <w:r w:rsidR="00C13A04">
        <w:t>W</w:t>
      </w:r>
      <w:r w:rsidR="00926D80">
        <w:t>e accentuate the social life of maths and models, which feed citizen science and social actions in relation to COVID-19. There are general lessons from the emergent evidence-making of COVID-19 for how we do science for public health.</w:t>
      </w:r>
    </w:p>
    <w:p w14:paraId="250E7600" w14:textId="77777777" w:rsidR="00F416D9" w:rsidRDefault="00F416D9" w:rsidP="005945C4">
      <w:pPr>
        <w:spacing w:after="0" w:line="360" w:lineRule="auto"/>
        <w:jc w:val="both"/>
      </w:pPr>
    </w:p>
    <w:p w14:paraId="239F2CE8" w14:textId="28292EC5" w:rsidR="009937A2" w:rsidRPr="00692B57" w:rsidRDefault="009937A2" w:rsidP="005945C4">
      <w:pPr>
        <w:spacing w:after="0" w:line="360" w:lineRule="auto"/>
        <w:jc w:val="both"/>
        <w:rPr>
          <w:rFonts w:cstheme="minorHAnsi"/>
          <w:b/>
          <w:sz w:val="24"/>
          <w:szCs w:val="24"/>
        </w:rPr>
      </w:pPr>
      <w:r>
        <w:rPr>
          <w:rFonts w:cstheme="minorHAnsi"/>
          <w:b/>
          <w:sz w:val="24"/>
          <w:szCs w:val="24"/>
        </w:rPr>
        <w:t xml:space="preserve">Numbering </w:t>
      </w:r>
      <w:r w:rsidR="009B6EA3">
        <w:rPr>
          <w:rFonts w:cstheme="minorHAnsi"/>
          <w:b/>
          <w:sz w:val="24"/>
          <w:szCs w:val="24"/>
        </w:rPr>
        <w:t>control</w:t>
      </w:r>
    </w:p>
    <w:p w14:paraId="37208E93" w14:textId="25F7E63D" w:rsidR="009937A2" w:rsidRDefault="009937A2" w:rsidP="005945C4">
      <w:pPr>
        <w:spacing w:after="0" w:line="360" w:lineRule="auto"/>
        <w:jc w:val="both"/>
      </w:pPr>
      <w:r>
        <w:t xml:space="preserve">Mathematical models and projections </w:t>
      </w:r>
      <w:r w:rsidR="00FA4F4D">
        <w:t>have become</w:t>
      </w:r>
      <w:r>
        <w:t xml:space="preserve"> ubiquitous </w:t>
      </w:r>
      <w:r w:rsidR="00FA4F4D">
        <w:t xml:space="preserve">as </w:t>
      </w:r>
      <w:r>
        <w:t>tools of anticipatory governance.</w:t>
      </w:r>
      <w:r w:rsidR="00FA4F4D">
        <w:t xml:space="preserve"> </w:t>
      </w:r>
      <w:r>
        <w:t xml:space="preserve">We see this in relation to financial markets, climate change, environment, humanitarian disasters, </w:t>
      </w:r>
      <w:r w:rsidR="009B6EA3">
        <w:t>and global</w:t>
      </w:r>
      <w:r w:rsidR="0055606B">
        <w:t xml:space="preserve"> </w:t>
      </w:r>
      <w:r>
        <w:t xml:space="preserve">health. In </w:t>
      </w:r>
      <w:r w:rsidR="009B6EA3">
        <w:t>p</w:t>
      </w:r>
      <w:r w:rsidR="00240B43">
        <w:t xml:space="preserve">ublic </w:t>
      </w:r>
      <w:r>
        <w:t xml:space="preserve">health, </w:t>
      </w:r>
      <w:r w:rsidR="0055606B">
        <w:t xml:space="preserve">models play a </w:t>
      </w:r>
      <w:r w:rsidR="00240B43">
        <w:t>critical</w:t>
      </w:r>
      <w:r w:rsidR="0055606B">
        <w:t xml:space="preserve"> role in producing evidence </w:t>
      </w:r>
      <w:r>
        <w:t xml:space="preserve">in response to novel viral outbreaks, as with Ebola, SARS, MERS and currently COVID-19, </w:t>
      </w:r>
      <w:r w:rsidR="009B6EA3">
        <w:t>and</w:t>
      </w:r>
      <w:r w:rsidR="00240B43">
        <w:t xml:space="preserve"> in</w:t>
      </w:r>
      <w:r>
        <w:t xml:space="preserve"> </w:t>
      </w:r>
      <w:r w:rsidR="00FA4F4D">
        <w:t>eliminating chronic infections</w:t>
      </w:r>
      <w:r w:rsidR="00ED2D99">
        <w:t>, as with HIV, viral hepatitis, and tuberculosis</w:t>
      </w:r>
      <w:r>
        <w:t xml:space="preserve">. </w:t>
      </w:r>
    </w:p>
    <w:p w14:paraId="65F8096E" w14:textId="2DB7ED9C" w:rsidR="009937A2" w:rsidRDefault="009937A2" w:rsidP="005945C4">
      <w:pPr>
        <w:spacing w:after="0" w:line="360" w:lineRule="auto"/>
        <w:jc w:val="both"/>
      </w:pPr>
    </w:p>
    <w:p w14:paraId="57FF2D10" w14:textId="7EF942DC" w:rsidR="00C47BAF" w:rsidRDefault="009B6E28" w:rsidP="005945C4">
      <w:pPr>
        <w:spacing w:after="0" w:line="360" w:lineRule="auto"/>
        <w:jc w:val="both"/>
      </w:pPr>
      <w:r>
        <w:rPr>
          <w:rFonts w:cstheme="minorHAnsi"/>
        </w:rPr>
        <w:t xml:space="preserve">Mathematical projections enact a </w:t>
      </w:r>
      <w:r w:rsidRPr="00E74EA3">
        <w:rPr>
          <w:rFonts w:cstheme="minorHAnsi"/>
        </w:rPr>
        <w:t>sense of control</w:t>
      </w:r>
      <w:r>
        <w:rPr>
          <w:rFonts w:cstheme="minorHAnsi"/>
        </w:rPr>
        <w:t xml:space="preserve"> through evidencing. </w:t>
      </w:r>
      <w:r w:rsidR="00E74EA3">
        <w:rPr>
          <w:rFonts w:cstheme="minorHAnsi"/>
        </w:rPr>
        <w:t>A</w:t>
      </w:r>
      <w:r>
        <w:rPr>
          <w:rFonts w:cstheme="minorHAnsi"/>
        </w:rPr>
        <w:t xml:space="preserve"> body of work</w:t>
      </w:r>
      <w:r w:rsidR="005C34C4">
        <w:rPr>
          <w:rFonts w:cstheme="minorHAnsi"/>
        </w:rPr>
        <w:t xml:space="preserve"> in social science</w:t>
      </w:r>
      <w:r>
        <w:rPr>
          <w:rFonts w:cstheme="minorHAnsi"/>
        </w:rPr>
        <w:t xml:space="preserve"> points to knowing futures</w:t>
      </w:r>
      <w:r w:rsidRPr="006251E6">
        <w:rPr>
          <w:rFonts w:cstheme="minorHAnsi"/>
        </w:rPr>
        <w:t xml:space="preserve"> </w:t>
      </w:r>
      <w:r>
        <w:rPr>
          <w:rFonts w:cstheme="minorHAnsi"/>
        </w:rPr>
        <w:t>as a means to taming</w:t>
      </w:r>
      <w:r w:rsidRPr="006251E6">
        <w:rPr>
          <w:rFonts w:cstheme="minorHAnsi"/>
        </w:rPr>
        <w:t xml:space="preserve"> </w:t>
      </w:r>
      <w:r w:rsidR="00E74EA3">
        <w:rPr>
          <w:rFonts w:cstheme="minorHAnsi"/>
        </w:rPr>
        <w:t xml:space="preserve">the </w:t>
      </w:r>
      <w:r w:rsidRPr="006251E6">
        <w:rPr>
          <w:rFonts w:cstheme="minorHAnsi"/>
        </w:rPr>
        <w:t>uncertaint</w:t>
      </w:r>
      <w:r>
        <w:rPr>
          <w:rFonts w:cstheme="minorHAnsi"/>
        </w:rPr>
        <w:t xml:space="preserve">ies of the present (Hacking, 1990), including through an imagined universal ‘trust in numbers’ (Porter, 1995). In the </w:t>
      </w:r>
      <w:r w:rsidR="00C20251">
        <w:rPr>
          <w:rFonts w:cstheme="minorHAnsi"/>
        </w:rPr>
        <w:t xml:space="preserve">relative </w:t>
      </w:r>
      <w:r>
        <w:rPr>
          <w:rFonts w:cstheme="minorHAnsi"/>
        </w:rPr>
        <w:t>absence of e</w:t>
      </w:r>
      <w:r w:rsidR="00E74EA3">
        <w:rPr>
          <w:rFonts w:cstheme="minorHAnsi"/>
        </w:rPr>
        <w:t>vidence</w:t>
      </w:r>
      <w:r>
        <w:rPr>
          <w:rFonts w:cstheme="minorHAnsi"/>
        </w:rPr>
        <w:t xml:space="preserve">, </w:t>
      </w:r>
      <w:r w:rsidR="00E74EA3">
        <w:rPr>
          <w:rFonts w:cstheme="minorHAnsi"/>
        </w:rPr>
        <w:t xml:space="preserve">models </w:t>
      </w:r>
      <w:r w:rsidR="00B16E4F">
        <w:rPr>
          <w:rFonts w:cstheme="minorHAnsi"/>
        </w:rPr>
        <w:t xml:space="preserve">and abstractions offer </w:t>
      </w:r>
      <w:r w:rsidR="005C34C4">
        <w:rPr>
          <w:rFonts w:cstheme="minorHAnsi"/>
        </w:rPr>
        <w:t>a</w:t>
      </w:r>
      <w:r w:rsidR="00E74EA3">
        <w:rPr>
          <w:rFonts w:cstheme="minorHAnsi"/>
        </w:rPr>
        <w:t xml:space="preserve"> ‘bridge’ </w:t>
      </w:r>
      <w:r w:rsidR="005C34C4">
        <w:rPr>
          <w:rFonts w:cstheme="minorHAnsi"/>
        </w:rPr>
        <w:t>to knowing</w:t>
      </w:r>
      <w:r w:rsidR="00E74EA3">
        <w:rPr>
          <w:rFonts w:cstheme="minorHAnsi"/>
        </w:rPr>
        <w:t>.</w:t>
      </w:r>
      <w:r w:rsidR="005C34C4">
        <w:rPr>
          <w:rFonts w:cstheme="minorHAnsi"/>
        </w:rPr>
        <w:t xml:space="preserve"> </w:t>
      </w:r>
      <w:r w:rsidR="00490074">
        <w:rPr>
          <w:rFonts w:cstheme="minorHAnsi"/>
        </w:rPr>
        <w:t>P</w:t>
      </w:r>
      <w:r>
        <w:rPr>
          <w:rFonts w:cstheme="minorHAnsi"/>
        </w:rPr>
        <w:t xml:space="preserve">rojections </w:t>
      </w:r>
      <w:r w:rsidR="00E74EA3">
        <w:rPr>
          <w:rFonts w:cstheme="minorHAnsi"/>
        </w:rPr>
        <w:t>produce</w:t>
      </w:r>
      <w:r>
        <w:rPr>
          <w:rFonts w:cstheme="minorHAnsi"/>
        </w:rPr>
        <w:t xml:space="preserve"> </w:t>
      </w:r>
      <w:r w:rsidRPr="009810B2">
        <w:rPr>
          <w:rFonts w:cstheme="minorHAnsi"/>
          <w:i/>
        </w:rPr>
        <w:t>what becomes known</w:t>
      </w:r>
      <w:r w:rsidR="009B6EA3">
        <w:rPr>
          <w:rFonts w:cstheme="minorHAnsi"/>
        </w:rPr>
        <w:t>,</w:t>
      </w:r>
      <w:r>
        <w:t xml:space="preserve"> affording </w:t>
      </w:r>
      <w:r w:rsidR="00490074">
        <w:t xml:space="preserve">a sense of </w:t>
      </w:r>
      <w:r>
        <w:t>security through calculus</w:t>
      </w:r>
      <w:r w:rsidR="00490074">
        <w:t xml:space="preserve">: </w:t>
      </w:r>
      <w:r>
        <w:t xml:space="preserve">“By producing information about what has not yet happened”, projections “reduce social complexity and constitute problems for acting in the </w:t>
      </w:r>
      <w:r w:rsidR="00490074">
        <w:t>present” (Aykut et al., 2019: 2</w:t>
      </w:r>
      <w:r>
        <w:t xml:space="preserve">). </w:t>
      </w:r>
      <w:r w:rsidR="00490074">
        <w:t>P</w:t>
      </w:r>
      <w:r>
        <w:t xml:space="preserve">rojections </w:t>
      </w:r>
      <w:r w:rsidR="00490074">
        <w:t>close</w:t>
      </w:r>
      <w:r>
        <w:t xml:space="preserve"> down unknowns</w:t>
      </w:r>
      <w:r w:rsidR="00490074">
        <w:t xml:space="preserve"> </w:t>
      </w:r>
      <w:r>
        <w:t xml:space="preserve">into a governable present. </w:t>
      </w:r>
    </w:p>
    <w:p w14:paraId="43B69828" w14:textId="77777777" w:rsidR="00C47BAF" w:rsidRDefault="00C47BAF" w:rsidP="005945C4">
      <w:pPr>
        <w:spacing w:after="0" w:line="360" w:lineRule="auto"/>
        <w:jc w:val="both"/>
      </w:pPr>
    </w:p>
    <w:p w14:paraId="0A4A8676" w14:textId="303FEDE8" w:rsidR="00D87FAF" w:rsidRPr="00EB77F4" w:rsidRDefault="00CA1AB6" w:rsidP="005945C4">
      <w:pPr>
        <w:spacing w:after="0" w:line="360" w:lineRule="auto"/>
        <w:jc w:val="both"/>
        <w:rPr>
          <w:rFonts w:cstheme="minorHAnsi"/>
        </w:rPr>
      </w:pPr>
      <w:r>
        <w:rPr>
          <w:rFonts w:cstheme="minorHAnsi"/>
        </w:rPr>
        <w:t>Models and p</w:t>
      </w:r>
      <w:r w:rsidR="00D87FAF">
        <w:rPr>
          <w:rFonts w:cstheme="minorHAnsi"/>
        </w:rPr>
        <w:t xml:space="preserve">rojections are </w:t>
      </w:r>
      <w:r>
        <w:rPr>
          <w:rFonts w:cstheme="minorHAnsi"/>
        </w:rPr>
        <w:t xml:space="preserve">therefore </w:t>
      </w:r>
      <w:r w:rsidR="00D87FAF">
        <w:rPr>
          <w:rFonts w:cstheme="minorHAnsi"/>
        </w:rPr>
        <w:t xml:space="preserve">not mere theoretical possibilities, but are lived as </w:t>
      </w:r>
      <w:r w:rsidR="00D87FAF" w:rsidRPr="004072FE">
        <w:rPr>
          <w:rFonts w:cstheme="minorHAnsi"/>
          <w:i/>
        </w:rPr>
        <w:t>anticipated potentials</w:t>
      </w:r>
      <w:r w:rsidR="00D87FAF">
        <w:rPr>
          <w:rFonts w:cstheme="minorHAnsi"/>
        </w:rPr>
        <w:t xml:space="preserve">, affecting actions, publics and policies </w:t>
      </w:r>
      <w:r w:rsidR="00D87FAF" w:rsidRPr="00FA3F6B">
        <w:rPr>
          <w:rFonts w:cstheme="minorHAnsi"/>
          <w:i/>
        </w:rPr>
        <w:t>in-the-now</w:t>
      </w:r>
      <w:r>
        <w:rPr>
          <w:rFonts w:cstheme="minorHAnsi"/>
        </w:rPr>
        <w:t>. Through model</w:t>
      </w:r>
      <w:r w:rsidR="00D87FAF">
        <w:rPr>
          <w:rFonts w:cstheme="minorHAnsi"/>
        </w:rPr>
        <w:t xml:space="preserve">s, we move from </w:t>
      </w:r>
      <w:r w:rsidR="00D87FAF" w:rsidRPr="002501C9">
        <w:rPr>
          <w:rFonts w:cstheme="minorHAnsi"/>
        </w:rPr>
        <w:t>limited actuals</w:t>
      </w:r>
      <w:r w:rsidR="00D87FAF">
        <w:rPr>
          <w:rFonts w:cstheme="minorHAnsi"/>
        </w:rPr>
        <w:t xml:space="preserve"> – based on case reports</w:t>
      </w:r>
      <w:r w:rsidR="00B16E4F">
        <w:rPr>
          <w:rFonts w:cstheme="minorHAnsi"/>
        </w:rPr>
        <w:t xml:space="preserve"> and empirical observations </w:t>
      </w:r>
      <w:r w:rsidR="00D87FAF">
        <w:rPr>
          <w:rFonts w:cstheme="minorHAnsi"/>
        </w:rPr>
        <w:t>in pa</w:t>
      </w:r>
      <w:r w:rsidR="00A5099D">
        <w:rPr>
          <w:rFonts w:cstheme="minorHAnsi"/>
        </w:rPr>
        <w:t xml:space="preserve">rticular sites – to generalised </w:t>
      </w:r>
      <w:r w:rsidR="00D87FAF">
        <w:rPr>
          <w:rFonts w:cstheme="minorHAnsi"/>
        </w:rPr>
        <w:t>abstract</w:t>
      </w:r>
      <w:r>
        <w:rPr>
          <w:rFonts w:cstheme="minorHAnsi"/>
        </w:rPr>
        <w:t>ion</w:t>
      </w:r>
      <w:r w:rsidR="00D87FAF">
        <w:rPr>
          <w:rFonts w:cstheme="minorHAnsi"/>
        </w:rPr>
        <w:t>s</w:t>
      </w:r>
      <w:r w:rsidR="00C13A04">
        <w:rPr>
          <w:rFonts w:cstheme="minorHAnsi"/>
        </w:rPr>
        <w:t>,</w:t>
      </w:r>
      <w:r w:rsidR="00D87FAF">
        <w:rPr>
          <w:rFonts w:cstheme="minorHAnsi"/>
        </w:rPr>
        <w:t xml:space="preserve"> </w:t>
      </w:r>
      <w:r w:rsidR="00B16E4F">
        <w:rPr>
          <w:rFonts w:cstheme="minorHAnsi"/>
        </w:rPr>
        <w:t>to evidence</w:t>
      </w:r>
      <w:r w:rsidR="00D87FAF">
        <w:rPr>
          <w:rFonts w:cstheme="minorHAnsi"/>
        </w:rPr>
        <w:t xml:space="preserve"> what </w:t>
      </w:r>
      <w:r w:rsidR="00D87FAF" w:rsidRPr="00E70A8F">
        <w:rPr>
          <w:rFonts w:cstheme="minorHAnsi"/>
          <w:i/>
        </w:rPr>
        <w:t>could actually be</w:t>
      </w:r>
      <w:r w:rsidR="00D87FAF">
        <w:rPr>
          <w:rFonts w:cstheme="minorHAnsi"/>
        </w:rPr>
        <w:t xml:space="preserve">. While calculated </w:t>
      </w:r>
      <w:r w:rsidR="00EB77F4">
        <w:rPr>
          <w:rFonts w:cstheme="minorHAnsi"/>
        </w:rPr>
        <w:t>in</w:t>
      </w:r>
      <w:r w:rsidR="00D87FAF">
        <w:rPr>
          <w:rFonts w:cstheme="minorHAnsi"/>
        </w:rPr>
        <w:t xml:space="preserve"> a mix of theoretical plausibility and mathematical probability, </w:t>
      </w:r>
      <w:r>
        <w:rPr>
          <w:rFonts w:cstheme="minorHAnsi"/>
        </w:rPr>
        <w:t>projections</w:t>
      </w:r>
      <w:r w:rsidR="00D87FAF">
        <w:rPr>
          <w:rFonts w:cstheme="minorHAnsi"/>
        </w:rPr>
        <w:t xml:space="preserve"> are </w:t>
      </w:r>
      <w:r w:rsidR="00D87FAF" w:rsidRPr="002501C9">
        <w:rPr>
          <w:rFonts w:cstheme="minorHAnsi"/>
          <w:i/>
        </w:rPr>
        <w:t>actualised</w:t>
      </w:r>
      <w:r w:rsidR="00D87FAF">
        <w:rPr>
          <w:rFonts w:cstheme="minorHAnsi"/>
        </w:rPr>
        <w:t xml:space="preserve"> and </w:t>
      </w:r>
      <w:r w:rsidR="00D87FAF" w:rsidRPr="004072FE">
        <w:rPr>
          <w:rFonts w:cstheme="minorHAnsi"/>
          <w:i/>
        </w:rPr>
        <w:t>particularised</w:t>
      </w:r>
      <w:r w:rsidR="00D87FAF">
        <w:rPr>
          <w:rFonts w:cstheme="minorHAnsi"/>
        </w:rPr>
        <w:t xml:space="preserve"> in </w:t>
      </w:r>
      <w:r w:rsidR="00D87FAF" w:rsidRPr="00D87FAF">
        <w:rPr>
          <w:rFonts w:cstheme="minorHAnsi"/>
          <w:i/>
        </w:rPr>
        <w:t>social practices</w:t>
      </w:r>
      <w:r w:rsidR="00D87FAF">
        <w:rPr>
          <w:rFonts w:cstheme="minorHAnsi"/>
        </w:rPr>
        <w:t xml:space="preserve"> in the </w:t>
      </w:r>
      <w:r w:rsidR="00D87FAF" w:rsidRPr="00D87FAF">
        <w:rPr>
          <w:rFonts w:cstheme="minorHAnsi"/>
          <w:i/>
        </w:rPr>
        <w:lastRenderedPageBreak/>
        <w:t>present</w:t>
      </w:r>
      <w:r w:rsidR="00EB77F4">
        <w:rPr>
          <w:rFonts w:cstheme="minorHAnsi"/>
        </w:rPr>
        <w:t xml:space="preserve">. </w:t>
      </w:r>
      <w:r w:rsidR="00C47BAF">
        <w:rPr>
          <w:rFonts w:cstheme="minorHAnsi"/>
        </w:rPr>
        <w:t>This is also why</w:t>
      </w:r>
      <w:r w:rsidR="00EB77F4">
        <w:rPr>
          <w:rFonts w:cstheme="minorHAnsi"/>
        </w:rPr>
        <w:t xml:space="preserve"> </w:t>
      </w:r>
      <w:r w:rsidR="00D87FAF">
        <w:rPr>
          <w:rFonts w:cstheme="minorHAnsi"/>
        </w:rPr>
        <w:t xml:space="preserve">models and projections </w:t>
      </w:r>
      <w:r w:rsidR="00D87FAF" w:rsidRPr="00A47124">
        <w:rPr>
          <w:rFonts w:cstheme="minorHAnsi"/>
        </w:rPr>
        <w:t>themselves</w:t>
      </w:r>
      <w:r w:rsidR="00D87FAF">
        <w:rPr>
          <w:rFonts w:cstheme="minorHAnsi"/>
        </w:rPr>
        <w:t xml:space="preserve"> </w:t>
      </w:r>
      <w:r w:rsidR="00EB77F4">
        <w:rPr>
          <w:rFonts w:cstheme="minorHAnsi"/>
        </w:rPr>
        <w:t xml:space="preserve">can </w:t>
      </w:r>
      <w:r w:rsidR="00D87FAF">
        <w:rPr>
          <w:rFonts w:cstheme="minorHAnsi"/>
        </w:rPr>
        <w:t xml:space="preserve">‘go viral’, taking flight, </w:t>
      </w:r>
      <w:r w:rsidR="00EB77F4">
        <w:rPr>
          <w:rFonts w:cstheme="minorHAnsi"/>
        </w:rPr>
        <w:t xml:space="preserve">as they are materialised </w:t>
      </w:r>
      <w:r w:rsidR="00D87FAF">
        <w:rPr>
          <w:rFonts w:cstheme="minorHAnsi"/>
        </w:rPr>
        <w:t>in life worlds</w:t>
      </w:r>
      <w:r w:rsidR="00EB77F4">
        <w:rPr>
          <w:rFonts w:cstheme="minorHAnsi"/>
        </w:rPr>
        <w:t xml:space="preserve">, </w:t>
      </w:r>
      <w:r w:rsidR="00A5099D">
        <w:rPr>
          <w:rFonts w:cstheme="minorHAnsi"/>
        </w:rPr>
        <w:t>with</w:t>
      </w:r>
      <w:r w:rsidR="00EB77F4">
        <w:rPr>
          <w:rFonts w:cstheme="minorHAnsi"/>
        </w:rPr>
        <w:t xml:space="preserve"> </w:t>
      </w:r>
      <w:r w:rsidR="00EB77F4" w:rsidRPr="00C47BAF">
        <w:rPr>
          <w:rFonts w:cstheme="minorHAnsi"/>
          <w:i/>
        </w:rPr>
        <w:t>affects</w:t>
      </w:r>
      <w:r w:rsidR="00EB77F4">
        <w:rPr>
          <w:rFonts w:cstheme="minorHAnsi"/>
        </w:rPr>
        <w:t>,</w:t>
      </w:r>
      <w:r w:rsidR="00D87FAF">
        <w:rPr>
          <w:rFonts w:cstheme="minorHAnsi"/>
        </w:rPr>
        <w:t xml:space="preserve"> far beyond scientific calculus</w:t>
      </w:r>
      <w:r w:rsidR="00EB77F4">
        <w:rPr>
          <w:rFonts w:cstheme="minorHAnsi"/>
        </w:rPr>
        <w:t xml:space="preserve"> (</w:t>
      </w:r>
      <w:r w:rsidR="008F45F0">
        <w:rPr>
          <w:rFonts w:cstheme="minorHAnsi"/>
        </w:rPr>
        <w:t>Callon</w:t>
      </w:r>
      <w:r w:rsidR="00A5099D">
        <w:rPr>
          <w:rFonts w:cstheme="minorHAnsi"/>
        </w:rPr>
        <w:t xml:space="preserve"> and Law, 1998</w:t>
      </w:r>
      <w:r w:rsidR="00EB77F4">
        <w:rPr>
          <w:rFonts w:cstheme="minorHAnsi"/>
        </w:rPr>
        <w:t>)</w:t>
      </w:r>
      <w:r w:rsidR="00D87FAF">
        <w:rPr>
          <w:rFonts w:cstheme="minorHAnsi"/>
        </w:rPr>
        <w:t xml:space="preserve">.   </w:t>
      </w:r>
    </w:p>
    <w:p w14:paraId="09AE0254" w14:textId="77777777" w:rsidR="00D87FAF" w:rsidRDefault="00D87FAF" w:rsidP="005945C4">
      <w:pPr>
        <w:spacing w:after="0" w:line="360" w:lineRule="auto"/>
        <w:jc w:val="both"/>
      </w:pPr>
    </w:p>
    <w:p w14:paraId="2710F593" w14:textId="57B6F590" w:rsidR="00FE0E91" w:rsidRPr="006C39EB" w:rsidRDefault="003572DF" w:rsidP="005945C4">
      <w:pPr>
        <w:spacing w:after="0" w:line="360" w:lineRule="auto"/>
        <w:jc w:val="both"/>
        <w:rPr>
          <w:b/>
          <w:sz w:val="24"/>
          <w:szCs w:val="24"/>
        </w:rPr>
      </w:pPr>
      <w:r>
        <w:rPr>
          <w:b/>
          <w:sz w:val="24"/>
          <w:szCs w:val="24"/>
        </w:rPr>
        <w:t>A model society</w:t>
      </w:r>
    </w:p>
    <w:p w14:paraId="7701FBCD" w14:textId="72DF5EBC" w:rsidR="00251E4E" w:rsidRDefault="009B6E28" w:rsidP="00251E4E">
      <w:pPr>
        <w:spacing w:after="0" w:line="360" w:lineRule="auto"/>
        <w:jc w:val="both"/>
        <w:rPr>
          <w:rFonts w:cstheme="minorHAnsi"/>
        </w:rPr>
      </w:pPr>
      <w:r>
        <w:rPr>
          <w:rFonts w:cstheme="minorHAnsi"/>
        </w:rPr>
        <w:t>I</w:t>
      </w:r>
      <w:r w:rsidR="0055606B" w:rsidRPr="00640E18">
        <w:rPr>
          <w:rFonts w:cstheme="minorHAnsi"/>
        </w:rPr>
        <w:t xml:space="preserve">n viral outbreaks, there is the </w:t>
      </w:r>
      <w:r w:rsidR="0055606B" w:rsidRPr="00C42F92">
        <w:rPr>
          <w:rFonts w:cstheme="minorHAnsi"/>
        </w:rPr>
        <w:t>imperative to act</w:t>
      </w:r>
      <w:r w:rsidR="0055606B" w:rsidRPr="00640E18">
        <w:rPr>
          <w:rFonts w:cstheme="minorHAnsi"/>
        </w:rPr>
        <w:t xml:space="preserve"> swiftly</w:t>
      </w:r>
      <w:r w:rsidR="0055606B">
        <w:rPr>
          <w:rFonts w:cstheme="minorHAnsi"/>
        </w:rPr>
        <w:t xml:space="preserve"> </w:t>
      </w:r>
      <w:r w:rsidR="0055606B" w:rsidRPr="00640E18">
        <w:rPr>
          <w:rFonts w:cstheme="minorHAnsi"/>
        </w:rPr>
        <w:t xml:space="preserve">to restore </w:t>
      </w:r>
      <w:r w:rsidR="0055606B" w:rsidRPr="00C42F92">
        <w:rPr>
          <w:rFonts w:cstheme="minorHAnsi"/>
        </w:rPr>
        <w:t>control</w:t>
      </w:r>
      <w:r w:rsidR="0055606B" w:rsidRPr="00640E18">
        <w:rPr>
          <w:rFonts w:cstheme="minorHAnsi"/>
        </w:rPr>
        <w:t>.</w:t>
      </w:r>
      <w:r w:rsidR="0055606B">
        <w:rPr>
          <w:rFonts w:cstheme="minorHAnsi"/>
        </w:rPr>
        <w:t xml:space="preserve"> </w:t>
      </w:r>
      <w:r w:rsidR="009B6EA3">
        <w:rPr>
          <w:rFonts w:cstheme="minorHAnsi"/>
        </w:rPr>
        <w:t>In</w:t>
      </w:r>
      <w:r w:rsidR="0055606B">
        <w:rPr>
          <w:rFonts w:cstheme="minorHAnsi"/>
        </w:rPr>
        <w:t xml:space="preserve"> </w:t>
      </w:r>
      <w:r w:rsidR="009B6EA3">
        <w:rPr>
          <w:rFonts w:cstheme="minorHAnsi"/>
        </w:rPr>
        <w:t xml:space="preserve">response to </w:t>
      </w:r>
      <w:r w:rsidR="0055606B">
        <w:rPr>
          <w:rFonts w:cstheme="minorHAnsi"/>
        </w:rPr>
        <w:t>COVID-19</w:t>
      </w:r>
      <w:r w:rsidR="00B16E4F">
        <w:rPr>
          <w:rFonts w:cstheme="minorHAnsi"/>
        </w:rPr>
        <w:t xml:space="preserve">, and very quickly, </w:t>
      </w:r>
      <w:r w:rsidR="0055606B">
        <w:rPr>
          <w:rFonts w:cstheme="minorHAnsi"/>
        </w:rPr>
        <w:t xml:space="preserve">models </w:t>
      </w:r>
      <w:r w:rsidR="00131A52">
        <w:rPr>
          <w:rFonts w:cstheme="minorHAnsi"/>
        </w:rPr>
        <w:t xml:space="preserve">have </w:t>
      </w:r>
      <w:r w:rsidR="0055606B">
        <w:rPr>
          <w:rFonts w:cstheme="minorHAnsi"/>
        </w:rPr>
        <w:t>project</w:t>
      </w:r>
      <w:r w:rsidR="00131A52">
        <w:rPr>
          <w:rFonts w:cstheme="minorHAnsi"/>
        </w:rPr>
        <w:t>ed</w:t>
      </w:r>
      <w:r w:rsidR="0055606B">
        <w:rPr>
          <w:rFonts w:cstheme="minorHAnsi"/>
        </w:rPr>
        <w:t xml:space="preserve"> transmission</w:t>
      </w:r>
      <w:r w:rsidR="00B16E4F">
        <w:rPr>
          <w:rFonts w:cstheme="minorHAnsi"/>
        </w:rPr>
        <w:t xml:space="preserve"> and</w:t>
      </w:r>
      <w:r w:rsidR="00131A52">
        <w:rPr>
          <w:rFonts w:cstheme="minorHAnsi"/>
        </w:rPr>
        <w:t xml:space="preserve"> </w:t>
      </w:r>
      <w:r w:rsidR="0055606B">
        <w:rPr>
          <w:rFonts w:cstheme="minorHAnsi"/>
        </w:rPr>
        <w:t>epidemic</w:t>
      </w:r>
      <w:r w:rsidR="00131A52">
        <w:rPr>
          <w:rFonts w:cstheme="minorHAnsi"/>
        </w:rPr>
        <w:t xml:space="preserve"> future</w:t>
      </w:r>
      <w:r w:rsidR="0055606B">
        <w:rPr>
          <w:rFonts w:cstheme="minorHAnsi"/>
        </w:rPr>
        <w:t>s</w:t>
      </w:r>
      <w:r w:rsidR="00131A52">
        <w:rPr>
          <w:rFonts w:cstheme="minorHAnsi"/>
        </w:rPr>
        <w:t xml:space="preserve"> </w:t>
      </w:r>
      <w:r w:rsidR="0055606B">
        <w:rPr>
          <w:rFonts w:cstheme="minorHAnsi"/>
        </w:rPr>
        <w:t xml:space="preserve">and the potentials of infection control through </w:t>
      </w:r>
      <w:r w:rsidR="0055606B" w:rsidRPr="00640E18">
        <w:rPr>
          <w:rFonts w:cstheme="minorHAnsi"/>
        </w:rPr>
        <w:t>quarantine</w:t>
      </w:r>
      <w:r w:rsidR="0055606B">
        <w:rPr>
          <w:rFonts w:cstheme="minorHAnsi"/>
        </w:rPr>
        <w:t xml:space="preserve">, </w:t>
      </w:r>
      <w:r w:rsidR="0055606B" w:rsidRPr="00640E18">
        <w:rPr>
          <w:rFonts w:cstheme="minorHAnsi"/>
        </w:rPr>
        <w:t xml:space="preserve">social </w:t>
      </w:r>
      <w:r w:rsidR="0055606B">
        <w:rPr>
          <w:rFonts w:cstheme="minorHAnsi"/>
        </w:rPr>
        <w:t>distancing, travel restrictions,</w:t>
      </w:r>
      <w:r w:rsidR="0055606B" w:rsidRPr="00640E18">
        <w:rPr>
          <w:rFonts w:cstheme="minorHAnsi"/>
        </w:rPr>
        <w:t xml:space="preserve"> </w:t>
      </w:r>
      <w:r w:rsidR="00CA1AB6">
        <w:rPr>
          <w:rFonts w:cstheme="minorHAnsi"/>
        </w:rPr>
        <w:t xml:space="preserve">and population </w:t>
      </w:r>
      <w:r w:rsidR="00C733C9">
        <w:rPr>
          <w:rFonts w:cstheme="minorHAnsi"/>
        </w:rPr>
        <w:t>‘lockdown’</w:t>
      </w:r>
      <w:r w:rsidR="00941AC7" w:rsidRPr="00251E4E">
        <w:rPr>
          <w:rFonts w:cstheme="minorHAnsi"/>
        </w:rPr>
        <w:t xml:space="preserve"> (Kucharski et al., 2020;</w:t>
      </w:r>
      <w:r w:rsidR="00342967" w:rsidRPr="00251E4E">
        <w:rPr>
          <w:rFonts w:cstheme="minorHAnsi"/>
        </w:rPr>
        <w:t xml:space="preserve"> Hellewell et al., 2020</w:t>
      </w:r>
      <w:r w:rsidR="00251E4E">
        <w:rPr>
          <w:rFonts w:cstheme="minorHAnsi"/>
        </w:rPr>
        <w:t xml:space="preserve">; </w:t>
      </w:r>
      <w:r w:rsidR="00C733C9">
        <w:rPr>
          <w:rFonts w:cstheme="minorHAnsi"/>
        </w:rPr>
        <w:t>Fergus</w:t>
      </w:r>
      <w:r w:rsidR="002156AD">
        <w:rPr>
          <w:rFonts w:cstheme="minorHAnsi"/>
        </w:rPr>
        <w:t>on et al., 2020</w:t>
      </w:r>
      <w:r w:rsidR="00342967" w:rsidRPr="00251E4E">
        <w:rPr>
          <w:rFonts w:cstheme="minorHAnsi"/>
        </w:rPr>
        <w:t>)</w:t>
      </w:r>
      <w:r w:rsidR="00CA1AB6" w:rsidRPr="00251E4E">
        <w:rPr>
          <w:rFonts w:cstheme="minorHAnsi"/>
        </w:rPr>
        <w:t>.</w:t>
      </w:r>
      <w:r w:rsidR="0055606B">
        <w:rPr>
          <w:rFonts w:cstheme="minorHAnsi"/>
        </w:rPr>
        <w:t xml:space="preserve"> </w:t>
      </w:r>
      <w:r w:rsidR="00131A52">
        <w:rPr>
          <w:rFonts w:cstheme="minorHAnsi"/>
        </w:rPr>
        <w:t xml:space="preserve">These projections are generating </w:t>
      </w:r>
      <w:r>
        <w:rPr>
          <w:rFonts w:cstheme="minorHAnsi"/>
        </w:rPr>
        <w:t xml:space="preserve">evidence for </w:t>
      </w:r>
      <w:r w:rsidR="00131A52">
        <w:rPr>
          <w:rFonts w:cstheme="minorHAnsi"/>
        </w:rPr>
        <w:t xml:space="preserve">rapid </w:t>
      </w:r>
      <w:r w:rsidR="00342967">
        <w:rPr>
          <w:rFonts w:cstheme="minorHAnsi"/>
        </w:rPr>
        <w:t xml:space="preserve">policy </w:t>
      </w:r>
      <w:r>
        <w:rPr>
          <w:rFonts w:cstheme="minorHAnsi"/>
        </w:rPr>
        <w:t>decisions</w:t>
      </w:r>
      <w:r w:rsidR="00CA1AB6">
        <w:rPr>
          <w:rFonts w:cstheme="minorHAnsi"/>
        </w:rPr>
        <w:t>.</w:t>
      </w:r>
      <w:r w:rsidR="0055606B" w:rsidRPr="00767CC4">
        <w:rPr>
          <w:rFonts w:cstheme="minorHAnsi"/>
        </w:rPr>
        <w:t xml:space="preserve"> </w:t>
      </w:r>
      <w:r w:rsidR="0055606B">
        <w:rPr>
          <w:rFonts w:cstheme="minorHAnsi"/>
        </w:rPr>
        <w:t xml:space="preserve">National responses are contingent upon </w:t>
      </w:r>
      <w:r>
        <w:rPr>
          <w:rFonts w:cstheme="minorHAnsi"/>
        </w:rPr>
        <w:t>fast-</w:t>
      </w:r>
      <w:r w:rsidR="00CA1AB6">
        <w:rPr>
          <w:rFonts w:cstheme="minorHAnsi"/>
        </w:rPr>
        <w:t>evolving modelling assumptions.</w:t>
      </w:r>
      <w:r w:rsidR="00131A52">
        <w:rPr>
          <w:rFonts w:cstheme="minorHAnsi"/>
        </w:rPr>
        <w:t xml:space="preserve"> </w:t>
      </w:r>
      <w:r w:rsidR="003572DF">
        <w:rPr>
          <w:rFonts w:cstheme="minorHAnsi"/>
        </w:rPr>
        <w:t>This is not without controversy.</w:t>
      </w:r>
      <w:r w:rsidR="00251E4E">
        <w:rPr>
          <w:rFonts w:cstheme="minorHAnsi"/>
        </w:rPr>
        <w:t xml:space="preserve"> In the UK, for instance, the public communication of national responses to COVID-19 based on projections of ‘herd immunity’ received a mixed response. The strategy was said to play “second fiddle to mathematical modelling” (</w:t>
      </w:r>
      <w:r w:rsidR="00251E4E" w:rsidRPr="00251E4E">
        <w:rPr>
          <w:rFonts w:cstheme="minorHAnsi"/>
          <w:i/>
        </w:rPr>
        <w:t>Guardian</w:t>
      </w:r>
      <w:r w:rsidR="00251E4E">
        <w:rPr>
          <w:rFonts w:cstheme="minorHAnsi"/>
        </w:rPr>
        <w:t xml:space="preserve">, 2020a). Models are reportedly afforded </w:t>
      </w:r>
      <w:r w:rsidR="00251E4E" w:rsidRPr="005F2048">
        <w:rPr>
          <w:rFonts w:cstheme="minorHAnsi"/>
          <w:i/>
        </w:rPr>
        <w:t>too much agency</w:t>
      </w:r>
      <w:r w:rsidR="00251E4E">
        <w:rPr>
          <w:rFonts w:cstheme="minorHAnsi"/>
        </w:rPr>
        <w:t xml:space="preserve">, with Government “instructions” said to result from attempts to </w:t>
      </w:r>
      <w:r w:rsidR="00251E4E" w:rsidRPr="00251E4E">
        <w:rPr>
          <w:rFonts w:cstheme="minorHAnsi"/>
        </w:rPr>
        <w:t>“control the UK epidemic by mathematical modelling”</w:t>
      </w:r>
      <w:r w:rsidR="00251E4E">
        <w:rPr>
          <w:rFonts w:cstheme="minorHAnsi"/>
        </w:rPr>
        <w:t xml:space="preserve"> (</w:t>
      </w:r>
      <w:r w:rsidR="00251E4E" w:rsidRPr="00251E4E">
        <w:rPr>
          <w:rFonts w:cstheme="minorHAnsi"/>
          <w:i/>
        </w:rPr>
        <w:t>Guardian</w:t>
      </w:r>
      <w:r w:rsidR="00251E4E">
        <w:rPr>
          <w:rFonts w:cstheme="minorHAnsi"/>
        </w:rPr>
        <w:t xml:space="preserve">, 2020a). We are reminded of the dangers of modelled theoretical assumptions: “They are also solely intended to flatten the curve, when even a </w:t>
      </w:r>
      <w:r w:rsidR="00251E4E" w:rsidRPr="00B2694D">
        <w:rPr>
          <w:rFonts w:cstheme="minorHAnsi"/>
          <w:i/>
        </w:rPr>
        <w:t>flat curve will kill thousands</w:t>
      </w:r>
      <w:r w:rsidR="00251E4E">
        <w:rPr>
          <w:rFonts w:cstheme="minorHAnsi"/>
        </w:rPr>
        <w:t>. These approaches would be an acceptable experiment if there were no alternatives, but we have strategies from elsewhere which have been shown to work”.</w:t>
      </w:r>
      <w:r w:rsidR="00251E4E" w:rsidRPr="0074714C">
        <w:rPr>
          <w:rFonts w:cstheme="minorHAnsi"/>
        </w:rPr>
        <w:t xml:space="preserve"> </w:t>
      </w:r>
      <w:r w:rsidR="00251E4E">
        <w:rPr>
          <w:rFonts w:cstheme="minorHAnsi"/>
        </w:rPr>
        <w:t>The UK has since shifted its national response based on assumptions of ‘herd immunity’ to one emphasising social distancing and restricted population movement. This about</w:t>
      </w:r>
      <w:r w:rsidR="0069546B">
        <w:rPr>
          <w:rFonts w:cstheme="minorHAnsi"/>
        </w:rPr>
        <w:t>-</w:t>
      </w:r>
      <w:r w:rsidR="00251E4E">
        <w:rPr>
          <w:rFonts w:cstheme="minorHAnsi"/>
        </w:rPr>
        <w:t>turn was reportedly based on projections, from ‘new’ models (</w:t>
      </w:r>
      <w:r w:rsidR="005C2643" w:rsidRPr="005C2643">
        <w:rPr>
          <w:rFonts w:cstheme="minorHAnsi"/>
          <w:i/>
        </w:rPr>
        <w:t>Guardian</w:t>
      </w:r>
      <w:r w:rsidR="00251E4E">
        <w:rPr>
          <w:rFonts w:cstheme="minorHAnsi"/>
        </w:rPr>
        <w:t>, 2020b)</w:t>
      </w:r>
      <w:r w:rsidR="0069546B">
        <w:rPr>
          <w:rFonts w:cstheme="minorHAnsi"/>
        </w:rPr>
        <w:t>, raising</w:t>
      </w:r>
      <w:r w:rsidR="00251E4E">
        <w:rPr>
          <w:rFonts w:cstheme="minorHAnsi"/>
        </w:rPr>
        <w:t xml:space="preserve"> consternation about the need </w:t>
      </w:r>
      <w:r w:rsidR="005C2643">
        <w:rPr>
          <w:rFonts w:cstheme="minorHAnsi"/>
        </w:rPr>
        <w:t xml:space="preserve">to make </w:t>
      </w:r>
      <w:r w:rsidR="00251E4E">
        <w:rPr>
          <w:rFonts w:cstheme="minorHAnsi"/>
        </w:rPr>
        <w:t xml:space="preserve">modelling evidence </w:t>
      </w:r>
      <w:r w:rsidR="005C2643">
        <w:rPr>
          <w:rFonts w:cstheme="minorHAnsi"/>
        </w:rPr>
        <w:t xml:space="preserve">more </w:t>
      </w:r>
      <w:r w:rsidR="00251E4E">
        <w:rPr>
          <w:rFonts w:cstheme="minorHAnsi"/>
        </w:rPr>
        <w:t>transparent in public communications</w:t>
      </w:r>
      <w:r w:rsidR="005C2643">
        <w:rPr>
          <w:rFonts w:cstheme="minorHAnsi"/>
        </w:rPr>
        <w:t xml:space="preserve"> and policy decisions</w:t>
      </w:r>
      <w:r w:rsidR="00251E4E">
        <w:rPr>
          <w:rFonts w:cstheme="minorHAnsi"/>
        </w:rPr>
        <w:t xml:space="preserve"> (Horton, 2020).  </w:t>
      </w:r>
    </w:p>
    <w:p w14:paraId="7B368E67" w14:textId="77777777" w:rsidR="00251E4E" w:rsidRDefault="00251E4E" w:rsidP="005945C4">
      <w:pPr>
        <w:spacing w:after="0" w:line="360" w:lineRule="auto"/>
        <w:jc w:val="both"/>
        <w:rPr>
          <w:rFonts w:cstheme="minorHAnsi"/>
        </w:rPr>
      </w:pPr>
    </w:p>
    <w:p w14:paraId="2477C1B6" w14:textId="4F390348" w:rsidR="009937A2" w:rsidRDefault="0072264D" w:rsidP="005945C4">
      <w:pPr>
        <w:spacing w:after="0" w:line="360" w:lineRule="auto"/>
        <w:jc w:val="both"/>
        <w:rPr>
          <w:rFonts w:cstheme="minorHAnsi"/>
        </w:rPr>
      </w:pPr>
      <w:r>
        <w:rPr>
          <w:rFonts w:cstheme="minorHAnsi"/>
        </w:rPr>
        <w:t>M</w:t>
      </w:r>
      <w:r w:rsidR="009B6E28">
        <w:rPr>
          <w:rFonts w:cstheme="minorHAnsi"/>
        </w:rPr>
        <w:t>odelling nowcasts, f</w:t>
      </w:r>
      <w:r w:rsidR="009B6E28" w:rsidRPr="00640E18">
        <w:rPr>
          <w:rFonts w:cstheme="minorHAnsi"/>
        </w:rPr>
        <w:t>orecasts</w:t>
      </w:r>
      <w:r w:rsidR="009B6E28">
        <w:rPr>
          <w:rFonts w:cstheme="minorHAnsi"/>
        </w:rPr>
        <w:t xml:space="preserve"> and </w:t>
      </w:r>
      <w:r w:rsidR="00F2310A">
        <w:rPr>
          <w:rFonts w:cstheme="minorHAnsi"/>
        </w:rPr>
        <w:t>‘</w:t>
      </w:r>
      <w:r w:rsidR="009B6E28">
        <w:rPr>
          <w:rFonts w:cstheme="minorHAnsi"/>
        </w:rPr>
        <w:t>coronacasts</w:t>
      </w:r>
      <w:r w:rsidR="00F2310A">
        <w:rPr>
          <w:rFonts w:cstheme="minorHAnsi"/>
        </w:rPr>
        <w:t>’</w:t>
      </w:r>
      <w:r w:rsidR="009B6E28">
        <w:rPr>
          <w:rFonts w:cstheme="minorHAnsi"/>
        </w:rPr>
        <w:t xml:space="preserve"> </w:t>
      </w:r>
      <w:r w:rsidR="00131A52">
        <w:rPr>
          <w:rFonts w:cstheme="minorHAnsi"/>
        </w:rPr>
        <w:t>a</w:t>
      </w:r>
      <w:r w:rsidR="003572DF">
        <w:rPr>
          <w:rFonts w:cstheme="minorHAnsi"/>
        </w:rPr>
        <w:t xml:space="preserve">re </w:t>
      </w:r>
      <w:r w:rsidR="009B6E28" w:rsidRPr="00640E18">
        <w:rPr>
          <w:rFonts w:cstheme="minorHAnsi"/>
        </w:rPr>
        <w:t>featur</w:t>
      </w:r>
      <w:r w:rsidR="003572DF">
        <w:rPr>
          <w:rFonts w:cstheme="minorHAnsi"/>
        </w:rPr>
        <w:t xml:space="preserve">ing </w:t>
      </w:r>
      <w:r w:rsidR="009B6E28" w:rsidRPr="00640E18">
        <w:rPr>
          <w:rFonts w:cstheme="minorHAnsi"/>
        </w:rPr>
        <w:t xml:space="preserve">heavily in media </w:t>
      </w:r>
      <w:r w:rsidR="009B6E28">
        <w:rPr>
          <w:rFonts w:cstheme="minorHAnsi"/>
        </w:rPr>
        <w:t xml:space="preserve">portrayals and public </w:t>
      </w:r>
      <w:r w:rsidR="009B6EA3">
        <w:rPr>
          <w:rFonts w:cstheme="minorHAnsi"/>
        </w:rPr>
        <w:t>engagement</w:t>
      </w:r>
      <w:r w:rsidR="009B6E28">
        <w:rPr>
          <w:rFonts w:cstheme="minorHAnsi"/>
        </w:rPr>
        <w:t>s</w:t>
      </w:r>
      <w:r>
        <w:rPr>
          <w:rFonts w:cstheme="minorHAnsi"/>
        </w:rPr>
        <w:t xml:space="preserve"> in relation to COVID-19</w:t>
      </w:r>
      <w:r w:rsidR="009B6E28" w:rsidRPr="00640E18">
        <w:rPr>
          <w:rFonts w:cstheme="minorHAnsi"/>
        </w:rPr>
        <w:t>.</w:t>
      </w:r>
      <w:r w:rsidR="0055606B">
        <w:rPr>
          <w:rFonts w:cstheme="minorHAnsi"/>
        </w:rPr>
        <w:t xml:space="preserve"> </w:t>
      </w:r>
      <w:r w:rsidR="00643E74">
        <w:rPr>
          <w:rFonts w:ascii="Calibri" w:hAnsi="Calibri" w:cs="Calibri"/>
          <w:color w:val="000000"/>
          <w:bdr w:val="none" w:sz="0" w:space="0" w:color="auto" w:frame="1"/>
          <w:shd w:val="clear" w:color="auto" w:fill="FFFFFF"/>
        </w:rPr>
        <w:t>M</w:t>
      </w:r>
      <w:r w:rsidR="0055606B">
        <w:rPr>
          <w:rFonts w:ascii="Calibri" w:hAnsi="Calibri" w:cs="Calibri"/>
          <w:color w:val="000000"/>
          <w:bdr w:val="none" w:sz="0" w:space="0" w:color="auto" w:frame="1"/>
          <w:shd w:val="clear" w:color="auto" w:fill="FFFFFF"/>
        </w:rPr>
        <w:t xml:space="preserve">odellers are communicating their maths and projections directly to publics online, </w:t>
      </w:r>
      <w:r w:rsidR="00CA1AB6">
        <w:rPr>
          <w:rFonts w:ascii="Calibri" w:hAnsi="Calibri" w:cs="Calibri"/>
          <w:color w:val="000000"/>
          <w:bdr w:val="none" w:sz="0" w:space="0" w:color="auto" w:frame="1"/>
          <w:shd w:val="clear" w:color="auto" w:fill="FFFFFF"/>
        </w:rPr>
        <w:t xml:space="preserve">and are </w:t>
      </w:r>
      <w:r w:rsidR="00643E74">
        <w:rPr>
          <w:rFonts w:ascii="Calibri" w:hAnsi="Calibri" w:cs="Calibri"/>
          <w:color w:val="000000"/>
          <w:bdr w:val="none" w:sz="0" w:space="0" w:color="auto" w:frame="1"/>
          <w:shd w:val="clear" w:color="auto" w:fill="FFFFFF"/>
        </w:rPr>
        <w:t>publish</w:t>
      </w:r>
      <w:r w:rsidR="00CA1AB6">
        <w:rPr>
          <w:rFonts w:ascii="Calibri" w:hAnsi="Calibri" w:cs="Calibri"/>
          <w:color w:val="000000"/>
          <w:bdr w:val="none" w:sz="0" w:space="0" w:color="auto" w:frame="1"/>
          <w:shd w:val="clear" w:color="auto" w:fill="FFFFFF"/>
        </w:rPr>
        <w:t xml:space="preserve">ing </w:t>
      </w:r>
      <w:r w:rsidR="0057368C">
        <w:rPr>
          <w:rFonts w:ascii="Calibri" w:hAnsi="Calibri" w:cs="Calibri"/>
          <w:color w:val="000000"/>
          <w:bdr w:val="none" w:sz="0" w:space="0" w:color="auto" w:frame="1"/>
          <w:shd w:val="clear" w:color="auto" w:fill="FFFFFF"/>
        </w:rPr>
        <w:t>quickly</w:t>
      </w:r>
      <w:r w:rsidR="001877CC">
        <w:rPr>
          <w:rFonts w:ascii="Calibri" w:hAnsi="Calibri" w:cs="Calibri"/>
          <w:color w:val="000000"/>
          <w:bdr w:val="none" w:sz="0" w:space="0" w:color="auto" w:frame="1"/>
          <w:shd w:val="clear" w:color="auto" w:fill="FFFFFF"/>
        </w:rPr>
        <w:t>,</w:t>
      </w:r>
      <w:r w:rsidR="00CA1AB6">
        <w:rPr>
          <w:rFonts w:ascii="Calibri" w:hAnsi="Calibri" w:cs="Calibri"/>
          <w:color w:val="000000"/>
          <w:bdr w:val="none" w:sz="0" w:space="0" w:color="auto" w:frame="1"/>
          <w:shd w:val="clear" w:color="auto" w:fill="FFFFFF"/>
        </w:rPr>
        <w:t xml:space="preserve"> </w:t>
      </w:r>
      <w:r w:rsidR="00643E74">
        <w:rPr>
          <w:rFonts w:ascii="Calibri" w:hAnsi="Calibri" w:cs="Calibri"/>
          <w:color w:val="000000"/>
          <w:bdr w:val="none" w:sz="0" w:space="0" w:color="auto" w:frame="1"/>
          <w:shd w:val="clear" w:color="auto" w:fill="FFFFFF"/>
        </w:rPr>
        <w:t>unencumbered by peer review</w:t>
      </w:r>
      <w:r w:rsidR="009B6E28">
        <w:rPr>
          <w:rFonts w:ascii="Calibri" w:hAnsi="Calibri" w:cs="Calibri"/>
          <w:color w:val="000000"/>
          <w:bdr w:val="none" w:sz="0" w:space="0" w:color="auto" w:frame="1"/>
          <w:shd w:val="clear" w:color="auto" w:fill="FFFFFF"/>
        </w:rPr>
        <w:t>.</w:t>
      </w:r>
      <w:r w:rsidR="0055606B">
        <w:rPr>
          <w:rFonts w:ascii="Calibri" w:hAnsi="Calibri" w:cs="Calibri"/>
          <w:color w:val="000000"/>
          <w:bdr w:val="none" w:sz="0" w:space="0" w:color="auto" w:frame="1"/>
          <w:shd w:val="clear" w:color="auto" w:fill="FFFFFF"/>
        </w:rPr>
        <w:t xml:space="preserve"> </w:t>
      </w:r>
      <w:r w:rsidR="00FC660D">
        <w:rPr>
          <w:rFonts w:cstheme="minorHAnsi"/>
        </w:rPr>
        <w:t xml:space="preserve">There is </w:t>
      </w:r>
      <w:r w:rsidR="00131A52">
        <w:rPr>
          <w:rFonts w:cstheme="minorHAnsi"/>
        </w:rPr>
        <w:t xml:space="preserve">not only </w:t>
      </w:r>
      <w:r w:rsidR="00FC660D">
        <w:rPr>
          <w:rFonts w:cstheme="minorHAnsi"/>
        </w:rPr>
        <w:t>a</w:t>
      </w:r>
      <w:r w:rsidR="0055606B">
        <w:rPr>
          <w:rFonts w:cstheme="minorHAnsi"/>
        </w:rPr>
        <w:t xml:space="preserve"> race to </w:t>
      </w:r>
      <w:r w:rsidR="0055606B" w:rsidRPr="00FC660D">
        <w:rPr>
          <w:rFonts w:cstheme="minorHAnsi"/>
        </w:rPr>
        <w:t xml:space="preserve">model </w:t>
      </w:r>
      <w:r w:rsidR="009B6EA3">
        <w:rPr>
          <w:rFonts w:cstheme="minorHAnsi"/>
        </w:rPr>
        <w:t>to produce</w:t>
      </w:r>
      <w:r w:rsidR="00131A52">
        <w:rPr>
          <w:rFonts w:cstheme="minorHAnsi"/>
        </w:rPr>
        <w:t xml:space="preserve"> </w:t>
      </w:r>
      <w:r w:rsidR="009B6E28">
        <w:rPr>
          <w:rFonts w:cstheme="minorHAnsi"/>
        </w:rPr>
        <w:t xml:space="preserve">evidence for </w:t>
      </w:r>
      <w:r w:rsidR="00FC660D">
        <w:rPr>
          <w:rFonts w:cstheme="minorHAnsi"/>
        </w:rPr>
        <w:t xml:space="preserve">policy, </w:t>
      </w:r>
      <w:r w:rsidR="00131A52">
        <w:rPr>
          <w:rFonts w:cstheme="minorHAnsi"/>
        </w:rPr>
        <w:t>there is a</w:t>
      </w:r>
      <w:r w:rsidR="00FC660D">
        <w:rPr>
          <w:rFonts w:cstheme="minorHAnsi"/>
        </w:rPr>
        <w:t xml:space="preserve"> thirst for </w:t>
      </w:r>
      <w:r w:rsidR="00FC660D" w:rsidRPr="00FC660D">
        <w:rPr>
          <w:rFonts w:cstheme="minorHAnsi"/>
          <w:i/>
        </w:rPr>
        <w:t>knowing maths and models</w:t>
      </w:r>
      <w:r w:rsidR="00FC660D">
        <w:rPr>
          <w:rFonts w:cstheme="minorHAnsi"/>
        </w:rPr>
        <w:t xml:space="preserve"> as a means to </w:t>
      </w:r>
      <w:r w:rsidR="00FC660D" w:rsidRPr="00FC660D">
        <w:rPr>
          <w:rFonts w:cstheme="minorHAnsi"/>
          <w:i/>
        </w:rPr>
        <w:t>knowing COVID-19</w:t>
      </w:r>
      <w:r w:rsidR="0001336D">
        <w:rPr>
          <w:rFonts w:cstheme="minorHAnsi"/>
        </w:rPr>
        <w:t xml:space="preserve">. </w:t>
      </w:r>
      <w:r w:rsidR="00CA1AB6">
        <w:rPr>
          <w:rFonts w:cstheme="minorHAnsi"/>
        </w:rPr>
        <w:t xml:space="preserve">Epidemic projections are not isolatable to a world of science but deeply entangle in the </w:t>
      </w:r>
      <w:r w:rsidR="00CA1AB6">
        <w:rPr>
          <w:rFonts w:cstheme="minorHAnsi"/>
          <w:i/>
        </w:rPr>
        <w:t>everyday</w:t>
      </w:r>
      <w:r w:rsidR="00CA1AB6">
        <w:rPr>
          <w:rFonts w:cstheme="minorHAnsi"/>
        </w:rPr>
        <w:t xml:space="preserve">. </w:t>
      </w:r>
      <w:r w:rsidR="00A964FB">
        <w:rPr>
          <w:rFonts w:cstheme="minorHAnsi"/>
        </w:rPr>
        <w:t>Reflecting on how we come to know a virus in maths and models tells us something about what ‘counts’ as evidence and expertise</w:t>
      </w:r>
      <w:r w:rsidR="002D1EB0">
        <w:rPr>
          <w:rFonts w:cstheme="minorHAnsi"/>
        </w:rPr>
        <w:t xml:space="preserve"> as matters of </w:t>
      </w:r>
      <w:r w:rsidR="002D1EB0" w:rsidRPr="002D1EB0">
        <w:rPr>
          <w:rFonts w:cstheme="minorHAnsi"/>
          <w:i/>
        </w:rPr>
        <w:t>social concern</w:t>
      </w:r>
      <w:r w:rsidR="00A964FB">
        <w:rPr>
          <w:rFonts w:cstheme="minorHAnsi"/>
        </w:rPr>
        <w:t xml:space="preserve">. </w:t>
      </w:r>
      <w:r w:rsidR="00CA1AB6">
        <w:rPr>
          <w:rFonts w:cstheme="minorHAnsi"/>
        </w:rPr>
        <w:t>T</w:t>
      </w:r>
      <w:r w:rsidR="00A964FB">
        <w:rPr>
          <w:rFonts w:cstheme="minorHAnsi"/>
        </w:rPr>
        <w:t>he ‘</w:t>
      </w:r>
      <w:r w:rsidR="00342967">
        <w:rPr>
          <w:rFonts w:cstheme="minorHAnsi"/>
        </w:rPr>
        <w:t>power-of-acting’ of projections</w:t>
      </w:r>
      <w:r w:rsidR="00CA1AB6">
        <w:rPr>
          <w:rFonts w:cstheme="minorHAnsi"/>
        </w:rPr>
        <w:t xml:space="preserve"> </w:t>
      </w:r>
      <w:r w:rsidR="00A964FB">
        <w:rPr>
          <w:rFonts w:cstheme="minorHAnsi"/>
        </w:rPr>
        <w:t xml:space="preserve">not only </w:t>
      </w:r>
      <w:r w:rsidR="00342967">
        <w:rPr>
          <w:rFonts w:cstheme="minorHAnsi"/>
        </w:rPr>
        <w:t xml:space="preserve">translates </w:t>
      </w:r>
      <w:r w:rsidR="00A964FB">
        <w:rPr>
          <w:rFonts w:cstheme="minorHAnsi"/>
        </w:rPr>
        <w:t xml:space="preserve">in science and policy but in </w:t>
      </w:r>
      <w:r w:rsidR="008A5D52">
        <w:rPr>
          <w:rFonts w:cstheme="minorHAnsi"/>
        </w:rPr>
        <w:t xml:space="preserve">citizen actions and </w:t>
      </w:r>
      <w:r w:rsidR="00A964FB">
        <w:rPr>
          <w:rFonts w:cstheme="minorHAnsi"/>
        </w:rPr>
        <w:t xml:space="preserve">social life. </w:t>
      </w:r>
      <w:r w:rsidR="00CA1AB6">
        <w:rPr>
          <w:rFonts w:cstheme="minorHAnsi"/>
        </w:rPr>
        <w:t>A</w:t>
      </w:r>
      <w:r w:rsidR="00A964FB">
        <w:rPr>
          <w:rFonts w:cstheme="minorHAnsi"/>
        </w:rPr>
        <w:t xml:space="preserve"> ‘model society’</w:t>
      </w:r>
      <w:r w:rsidR="00CA1AB6">
        <w:rPr>
          <w:rFonts w:cstheme="minorHAnsi"/>
        </w:rPr>
        <w:t xml:space="preserve"> is enacted</w:t>
      </w:r>
      <w:r w:rsidR="002D1EB0">
        <w:rPr>
          <w:rFonts w:cstheme="minorHAnsi"/>
        </w:rPr>
        <w:t>;</w:t>
      </w:r>
      <w:r w:rsidR="008A5D52">
        <w:rPr>
          <w:rFonts w:cstheme="minorHAnsi"/>
        </w:rPr>
        <w:t xml:space="preserve"> a society which </w:t>
      </w:r>
      <w:r w:rsidR="002D1EB0">
        <w:rPr>
          <w:rFonts w:cstheme="minorHAnsi"/>
        </w:rPr>
        <w:t>responds to uncertainty, at least in part, through</w:t>
      </w:r>
      <w:r w:rsidR="008A5D52">
        <w:rPr>
          <w:rFonts w:cstheme="minorHAnsi"/>
        </w:rPr>
        <w:t xml:space="preserve"> </w:t>
      </w:r>
      <w:r w:rsidR="002D1EB0">
        <w:rPr>
          <w:rFonts w:cstheme="minorHAnsi"/>
        </w:rPr>
        <w:t xml:space="preserve">evidence produced in </w:t>
      </w:r>
      <w:r w:rsidR="008A5D52">
        <w:rPr>
          <w:rFonts w:cstheme="minorHAnsi"/>
        </w:rPr>
        <w:t>maths and models.</w:t>
      </w:r>
    </w:p>
    <w:p w14:paraId="60382592" w14:textId="48B06BEB" w:rsidR="00A964FB" w:rsidRDefault="00A964FB" w:rsidP="005945C4">
      <w:pPr>
        <w:spacing w:after="0" w:line="360" w:lineRule="auto"/>
        <w:jc w:val="both"/>
        <w:rPr>
          <w:rFonts w:cstheme="minorHAnsi"/>
        </w:rPr>
      </w:pPr>
    </w:p>
    <w:p w14:paraId="2C1D8C3D" w14:textId="03CDE395" w:rsidR="00300BE3" w:rsidRDefault="00094FAF" w:rsidP="005945C4">
      <w:pPr>
        <w:spacing w:after="0" w:line="360" w:lineRule="auto"/>
        <w:jc w:val="both"/>
        <w:rPr>
          <w:rFonts w:cstheme="minorHAnsi"/>
        </w:rPr>
      </w:pPr>
      <w:r>
        <w:rPr>
          <w:rFonts w:cstheme="minorHAnsi"/>
        </w:rPr>
        <w:lastRenderedPageBreak/>
        <w:t>N</w:t>
      </w:r>
      <w:r w:rsidR="00F973D2">
        <w:rPr>
          <w:rFonts w:cstheme="minorHAnsi"/>
        </w:rPr>
        <w:t xml:space="preserve">ot only </w:t>
      </w:r>
      <w:r>
        <w:rPr>
          <w:rFonts w:cstheme="minorHAnsi"/>
        </w:rPr>
        <w:t xml:space="preserve">is there </w:t>
      </w:r>
      <w:r w:rsidR="00F973D2">
        <w:rPr>
          <w:rFonts w:cstheme="minorHAnsi"/>
        </w:rPr>
        <w:t xml:space="preserve">a thirst for maths and models as a means to knowing what the </w:t>
      </w:r>
      <w:r>
        <w:rPr>
          <w:rFonts w:cstheme="minorHAnsi"/>
        </w:rPr>
        <w:t xml:space="preserve">COVID-19 </w:t>
      </w:r>
      <w:r w:rsidR="00F973D2">
        <w:rPr>
          <w:rFonts w:cstheme="minorHAnsi"/>
        </w:rPr>
        <w:t xml:space="preserve">outbreak might </w:t>
      </w:r>
      <w:r w:rsidR="00F973D2" w:rsidRPr="00095939">
        <w:rPr>
          <w:rFonts w:cstheme="minorHAnsi"/>
          <w:i/>
        </w:rPr>
        <w:t>actually be like</w:t>
      </w:r>
      <w:r w:rsidR="00F973D2">
        <w:rPr>
          <w:rFonts w:cstheme="minorHAnsi"/>
        </w:rPr>
        <w:t xml:space="preserve">, there is an emerging genre of outbreak communication which orientates around the objects of </w:t>
      </w:r>
      <w:r w:rsidR="00F973D2" w:rsidRPr="005645D5">
        <w:rPr>
          <w:rFonts w:cstheme="minorHAnsi"/>
          <w:i/>
        </w:rPr>
        <w:t>maths</w:t>
      </w:r>
      <w:r w:rsidR="00F973D2">
        <w:rPr>
          <w:rFonts w:cstheme="minorHAnsi"/>
        </w:rPr>
        <w:t xml:space="preserve"> and </w:t>
      </w:r>
      <w:r w:rsidR="00F973D2" w:rsidRPr="005645D5">
        <w:rPr>
          <w:rFonts w:cstheme="minorHAnsi"/>
          <w:i/>
        </w:rPr>
        <w:t>modellers</w:t>
      </w:r>
      <w:r w:rsidR="00F973D2">
        <w:rPr>
          <w:rFonts w:cstheme="minorHAnsi"/>
        </w:rPr>
        <w:t xml:space="preserve">. Projected output is not enough, </w:t>
      </w:r>
      <w:r w:rsidR="00F973D2" w:rsidRPr="008D61E1">
        <w:rPr>
          <w:rFonts w:cstheme="minorHAnsi"/>
        </w:rPr>
        <w:t>we</w:t>
      </w:r>
      <w:r w:rsidR="00F973D2">
        <w:rPr>
          <w:rFonts w:cstheme="minorHAnsi"/>
        </w:rPr>
        <w:t xml:space="preserve"> also desire to know the </w:t>
      </w:r>
      <w:r w:rsidR="00F973D2" w:rsidRPr="005645D5">
        <w:rPr>
          <w:rFonts w:cstheme="minorHAnsi"/>
          <w:i/>
        </w:rPr>
        <w:t>maths</w:t>
      </w:r>
      <w:r w:rsidR="00F135C9">
        <w:rPr>
          <w:rFonts w:cstheme="minorHAnsi"/>
        </w:rPr>
        <w:t xml:space="preserve">, </w:t>
      </w:r>
      <w:r w:rsidR="00F973D2">
        <w:rPr>
          <w:rFonts w:cstheme="minorHAnsi"/>
        </w:rPr>
        <w:t xml:space="preserve">the </w:t>
      </w:r>
      <w:r w:rsidR="00F973D2" w:rsidRPr="00EF69E1">
        <w:rPr>
          <w:rFonts w:cstheme="minorHAnsi"/>
          <w:i/>
        </w:rPr>
        <w:t>mathematicians</w:t>
      </w:r>
      <w:r w:rsidR="00F973D2">
        <w:rPr>
          <w:rFonts w:cstheme="minorHAnsi"/>
        </w:rPr>
        <w:t xml:space="preserve">, and how the models </w:t>
      </w:r>
      <w:r w:rsidR="00F973D2" w:rsidRPr="00EF69E1">
        <w:rPr>
          <w:rFonts w:cstheme="minorHAnsi"/>
          <w:i/>
        </w:rPr>
        <w:t>do their work</w:t>
      </w:r>
      <w:r w:rsidR="00F973D2">
        <w:rPr>
          <w:rFonts w:cstheme="minorHAnsi"/>
        </w:rPr>
        <w:t xml:space="preserve">. </w:t>
      </w:r>
      <w:r w:rsidR="00C460EE">
        <w:rPr>
          <w:rFonts w:cstheme="minorHAnsi"/>
        </w:rPr>
        <w:t xml:space="preserve">The headlines </w:t>
      </w:r>
      <w:r w:rsidR="00F973D2">
        <w:rPr>
          <w:rFonts w:cstheme="minorHAnsi"/>
        </w:rPr>
        <w:t xml:space="preserve">in various media </w:t>
      </w:r>
      <w:r w:rsidR="00F135C9">
        <w:rPr>
          <w:rFonts w:cstheme="minorHAnsi"/>
        </w:rPr>
        <w:t>trace</w:t>
      </w:r>
      <w:r w:rsidR="00C460EE">
        <w:rPr>
          <w:rFonts w:cstheme="minorHAnsi"/>
        </w:rPr>
        <w:t xml:space="preserve"> this novel way of </w:t>
      </w:r>
      <w:r w:rsidR="00300BE3">
        <w:rPr>
          <w:rFonts w:cstheme="minorHAnsi"/>
        </w:rPr>
        <w:t>attending to</w:t>
      </w:r>
      <w:r w:rsidR="00C460EE">
        <w:rPr>
          <w:rFonts w:cstheme="minorHAnsi"/>
        </w:rPr>
        <w:t xml:space="preserve"> a virus</w:t>
      </w:r>
      <w:r w:rsidR="006B6078">
        <w:rPr>
          <w:rFonts w:cstheme="minorHAnsi"/>
        </w:rPr>
        <w:t>, for example</w:t>
      </w:r>
      <w:r w:rsidR="00C460EE">
        <w:rPr>
          <w:rFonts w:cstheme="minorHAnsi"/>
        </w:rPr>
        <w:t>: “The maths of COVID-19 and how you can change it”</w:t>
      </w:r>
      <w:r w:rsidR="00DA7048">
        <w:rPr>
          <w:rFonts w:cstheme="minorHAnsi"/>
        </w:rPr>
        <w:t xml:space="preserve"> (</w:t>
      </w:r>
      <w:r w:rsidR="00FA490B" w:rsidRPr="00FA490B">
        <w:rPr>
          <w:rFonts w:cstheme="minorHAnsi"/>
          <w:i/>
        </w:rPr>
        <w:t>New Zealand Herald</w:t>
      </w:r>
      <w:r w:rsidR="00DA7048">
        <w:rPr>
          <w:rFonts w:cstheme="minorHAnsi"/>
        </w:rPr>
        <w:t>, 2020)</w:t>
      </w:r>
      <w:r w:rsidR="00C460EE">
        <w:rPr>
          <w:rFonts w:cstheme="minorHAnsi"/>
        </w:rPr>
        <w:t>;</w:t>
      </w:r>
      <w:r w:rsidR="005863F7">
        <w:rPr>
          <w:rFonts w:cstheme="minorHAnsi"/>
        </w:rPr>
        <w:t xml:space="preserve"> </w:t>
      </w:r>
      <w:r w:rsidR="00C460EE">
        <w:rPr>
          <w:rFonts w:cstheme="minorHAnsi"/>
        </w:rPr>
        <w:t>“Here’s how computer models simulate the future spread of new coronavirus”</w:t>
      </w:r>
      <w:r w:rsidR="00941AC7">
        <w:rPr>
          <w:rFonts w:cstheme="minorHAnsi"/>
        </w:rPr>
        <w:t xml:space="preserve"> (Hsu, 2020)</w:t>
      </w:r>
      <w:r w:rsidR="00C460EE">
        <w:rPr>
          <w:rFonts w:cstheme="minorHAnsi"/>
        </w:rPr>
        <w:t>; and “How maths is helping to answer crucial COVID-19 questions”</w:t>
      </w:r>
      <w:r w:rsidR="00941AC7">
        <w:rPr>
          <w:rFonts w:cstheme="minorHAnsi"/>
        </w:rPr>
        <w:t xml:space="preserve"> (Kucharski, 2020).</w:t>
      </w:r>
      <w:r w:rsidR="00C460EE">
        <w:rPr>
          <w:rFonts w:cstheme="minorHAnsi"/>
        </w:rPr>
        <w:t xml:space="preserve"> </w:t>
      </w:r>
      <w:r w:rsidR="0069546B">
        <w:rPr>
          <w:rFonts w:cstheme="minorHAnsi"/>
        </w:rPr>
        <w:t>We can trace f</w:t>
      </w:r>
      <w:r w:rsidR="00300BE3">
        <w:rPr>
          <w:rFonts w:cstheme="minorHAnsi"/>
        </w:rPr>
        <w:t xml:space="preserve">our </w:t>
      </w:r>
      <w:r w:rsidR="00F135C9">
        <w:rPr>
          <w:rFonts w:cstheme="minorHAnsi"/>
        </w:rPr>
        <w:t xml:space="preserve">elements </w:t>
      </w:r>
      <w:r w:rsidR="00D56273">
        <w:rPr>
          <w:rFonts w:cstheme="minorHAnsi"/>
        </w:rPr>
        <w:t>in the</w:t>
      </w:r>
      <w:r>
        <w:rPr>
          <w:rFonts w:cstheme="minorHAnsi"/>
        </w:rPr>
        <w:t xml:space="preserve"> making of </w:t>
      </w:r>
      <w:r w:rsidR="00F973D2">
        <w:rPr>
          <w:rFonts w:cstheme="minorHAnsi"/>
        </w:rPr>
        <w:t xml:space="preserve">‘model society’ </w:t>
      </w:r>
      <w:r>
        <w:rPr>
          <w:rFonts w:cstheme="minorHAnsi"/>
        </w:rPr>
        <w:t xml:space="preserve">in </w:t>
      </w:r>
      <w:r w:rsidR="00F973D2">
        <w:rPr>
          <w:rFonts w:cstheme="minorHAnsi"/>
        </w:rPr>
        <w:t xml:space="preserve">media and public </w:t>
      </w:r>
      <w:r>
        <w:rPr>
          <w:rFonts w:cstheme="minorHAnsi"/>
        </w:rPr>
        <w:t>communication</w:t>
      </w:r>
      <w:r w:rsidR="00E45BBB">
        <w:rPr>
          <w:rFonts w:cstheme="minorHAnsi"/>
        </w:rPr>
        <w:t>:</w:t>
      </w:r>
      <w:r w:rsidR="00300BE3">
        <w:rPr>
          <w:rFonts w:cstheme="minorHAnsi"/>
        </w:rPr>
        <w:t xml:space="preserve"> the </w:t>
      </w:r>
      <w:r w:rsidR="00300BE3" w:rsidRPr="00300BE3">
        <w:rPr>
          <w:rFonts w:cstheme="minorHAnsi"/>
          <w:i/>
        </w:rPr>
        <w:t>mathematician</w:t>
      </w:r>
      <w:r w:rsidR="00E45BBB">
        <w:rPr>
          <w:rFonts w:cstheme="minorHAnsi"/>
          <w:i/>
        </w:rPr>
        <w:t>;</w:t>
      </w:r>
      <w:r w:rsidR="00300BE3">
        <w:rPr>
          <w:rFonts w:cstheme="minorHAnsi"/>
        </w:rPr>
        <w:t xml:space="preserve"> the </w:t>
      </w:r>
      <w:r w:rsidR="00300BE3" w:rsidRPr="00300BE3">
        <w:rPr>
          <w:rFonts w:cstheme="minorHAnsi"/>
          <w:i/>
        </w:rPr>
        <w:t>model</w:t>
      </w:r>
      <w:r w:rsidR="00E45BBB">
        <w:rPr>
          <w:rFonts w:cstheme="minorHAnsi"/>
        </w:rPr>
        <w:t>;</w:t>
      </w:r>
      <w:r w:rsidR="00300BE3">
        <w:rPr>
          <w:rFonts w:cstheme="minorHAnsi"/>
        </w:rPr>
        <w:t xml:space="preserve"> the </w:t>
      </w:r>
      <w:r w:rsidR="00300BE3" w:rsidRPr="00300BE3">
        <w:rPr>
          <w:rFonts w:cstheme="minorHAnsi"/>
          <w:i/>
        </w:rPr>
        <w:t>maths</w:t>
      </w:r>
      <w:r w:rsidR="00E45BBB">
        <w:rPr>
          <w:rFonts w:cstheme="minorHAnsi"/>
        </w:rPr>
        <w:t>;</w:t>
      </w:r>
      <w:r w:rsidR="00300BE3">
        <w:rPr>
          <w:rFonts w:cstheme="minorHAnsi"/>
        </w:rPr>
        <w:t xml:space="preserve"> and transformations </w:t>
      </w:r>
      <w:r w:rsidR="00FE2506">
        <w:rPr>
          <w:rFonts w:cstheme="minorHAnsi"/>
        </w:rPr>
        <w:t>in</w:t>
      </w:r>
      <w:r w:rsidR="00300BE3">
        <w:rPr>
          <w:rFonts w:cstheme="minorHAnsi"/>
        </w:rPr>
        <w:t xml:space="preserve"> </w:t>
      </w:r>
      <w:r w:rsidR="00300BE3">
        <w:rPr>
          <w:rFonts w:cstheme="minorHAnsi"/>
          <w:i/>
        </w:rPr>
        <w:t>expertise</w:t>
      </w:r>
      <w:r w:rsidR="00300BE3">
        <w:rPr>
          <w:rFonts w:cstheme="minorHAnsi"/>
        </w:rPr>
        <w:t>.</w:t>
      </w:r>
    </w:p>
    <w:p w14:paraId="1C197183" w14:textId="77777777" w:rsidR="00300BE3" w:rsidRDefault="00300BE3" w:rsidP="005945C4">
      <w:pPr>
        <w:spacing w:after="0" w:line="360" w:lineRule="auto"/>
        <w:jc w:val="both"/>
        <w:rPr>
          <w:rFonts w:cstheme="minorHAnsi"/>
        </w:rPr>
      </w:pPr>
    </w:p>
    <w:p w14:paraId="3C4E8930" w14:textId="3053D226" w:rsidR="00FE2506" w:rsidRDefault="00300BE3" w:rsidP="005945C4">
      <w:pPr>
        <w:spacing w:after="0" w:line="360" w:lineRule="auto"/>
        <w:jc w:val="both"/>
        <w:rPr>
          <w:rFonts w:cstheme="minorHAnsi"/>
        </w:rPr>
      </w:pPr>
      <w:r>
        <w:rPr>
          <w:rFonts w:cstheme="minorHAnsi"/>
        </w:rPr>
        <w:t xml:space="preserve">First, the </w:t>
      </w:r>
      <w:r w:rsidRPr="00300BE3">
        <w:rPr>
          <w:rFonts w:cstheme="minorHAnsi"/>
          <w:i/>
        </w:rPr>
        <w:t>mathematician</w:t>
      </w:r>
      <w:r>
        <w:rPr>
          <w:rFonts w:cstheme="minorHAnsi"/>
        </w:rPr>
        <w:t xml:space="preserve">. </w:t>
      </w:r>
      <w:r w:rsidR="00FE2506">
        <w:rPr>
          <w:rFonts w:cstheme="minorHAnsi"/>
        </w:rPr>
        <w:t>Here, stories pivot on the narrative of the mathematician transformed from</w:t>
      </w:r>
      <w:r w:rsidR="008E106B">
        <w:rPr>
          <w:rFonts w:cstheme="minorHAnsi"/>
        </w:rPr>
        <w:t xml:space="preserve"> </w:t>
      </w:r>
      <w:r w:rsidR="0069546B">
        <w:rPr>
          <w:rFonts w:cstheme="minorHAnsi"/>
        </w:rPr>
        <w:t>‘</w:t>
      </w:r>
      <w:r w:rsidR="008E106B">
        <w:rPr>
          <w:rFonts w:cstheme="minorHAnsi"/>
        </w:rPr>
        <w:t>geek</w:t>
      </w:r>
      <w:r w:rsidR="0069546B">
        <w:rPr>
          <w:rFonts w:cstheme="minorHAnsi"/>
        </w:rPr>
        <w:t xml:space="preserve">‘ </w:t>
      </w:r>
      <w:r w:rsidR="008E106B">
        <w:rPr>
          <w:rFonts w:cstheme="minorHAnsi"/>
        </w:rPr>
        <w:t xml:space="preserve">to </w:t>
      </w:r>
      <w:r w:rsidR="00FE2506">
        <w:rPr>
          <w:rFonts w:cstheme="minorHAnsi"/>
        </w:rPr>
        <w:t>“maths whizz crunching numbers to save us”</w:t>
      </w:r>
      <w:r w:rsidR="00941AC7">
        <w:rPr>
          <w:rFonts w:cstheme="minorHAnsi"/>
        </w:rPr>
        <w:t xml:space="preserve"> (</w:t>
      </w:r>
      <w:r w:rsidR="00D56273" w:rsidRPr="00D56273">
        <w:rPr>
          <w:rFonts w:cstheme="minorHAnsi"/>
          <w:i/>
        </w:rPr>
        <w:t>Sunday Times</w:t>
      </w:r>
      <w:r w:rsidR="00941AC7">
        <w:rPr>
          <w:rFonts w:cstheme="minorHAnsi"/>
        </w:rPr>
        <w:t>, 2020)</w:t>
      </w:r>
      <w:r w:rsidR="00FE2506">
        <w:rPr>
          <w:rFonts w:cstheme="minorHAnsi"/>
        </w:rPr>
        <w:t>. No longer back-stage, the mathematician is brought f</w:t>
      </w:r>
      <w:r w:rsidR="00215D9B">
        <w:rPr>
          <w:rFonts w:cstheme="minorHAnsi"/>
        </w:rPr>
        <w:t>orward as an actor</w:t>
      </w:r>
      <w:r w:rsidR="00FE2506">
        <w:rPr>
          <w:rFonts w:cstheme="minorHAnsi"/>
        </w:rPr>
        <w:t xml:space="preserve"> </w:t>
      </w:r>
      <w:r w:rsidR="00FE2506" w:rsidRPr="00A6390F">
        <w:rPr>
          <w:rFonts w:cstheme="minorHAnsi"/>
          <w:i/>
        </w:rPr>
        <w:t>doing things</w:t>
      </w:r>
      <w:r w:rsidR="00FE2506">
        <w:rPr>
          <w:rFonts w:cstheme="minorHAnsi"/>
        </w:rPr>
        <w:t>. Our interest expands from numbers to their architects. The experts doing the “number crunching” become valued in a crisis.</w:t>
      </w:r>
      <w:r w:rsidR="008E106B">
        <w:rPr>
          <w:rFonts w:cstheme="minorHAnsi"/>
        </w:rPr>
        <w:t xml:space="preserve"> </w:t>
      </w:r>
      <w:r w:rsidR="0029543E">
        <w:rPr>
          <w:rFonts w:cstheme="minorHAnsi"/>
        </w:rPr>
        <w:t>T</w:t>
      </w:r>
      <w:r w:rsidR="00215D9B">
        <w:rPr>
          <w:rFonts w:cstheme="minorHAnsi"/>
        </w:rPr>
        <w:t>here are multiple expressions of social media gratitude and respect for the modelling exper</w:t>
      </w:r>
      <w:r w:rsidR="006B6078">
        <w:rPr>
          <w:rFonts w:cstheme="minorHAnsi"/>
        </w:rPr>
        <w:t>ts helping to control COVID-19</w:t>
      </w:r>
      <w:r w:rsidR="00215D9B">
        <w:rPr>
          <w:rFonts w:cstheme="minorHAnsi"/>
        </w:rPr>
        <w:t xml:space="preserve">. </w:t>
      </w:r>
      <w:r w:rsidR="008E106B">
        <w:rPr>
          <w:rFonts w:cstheme="minorHAnsi"/>
        </w:rPr>
        <w:t>Here is one</w:t>
      </w:r>
      <w:r w:rsidR="005863F7">
        <w:rPr>
          <w:rFonts w:cstheme="minorHAnsi"/>
        </w:rPr>
        <w:t xml:space="preserve"> example</w:t>
      </w:r>
      <w:r w:rsidR="006B6078">
        <w:rPr>
          <w:rFonts w:cstheme="minorHAnsi"/>
        </w:rPr>
        <w:t xml:space="preserve"> (</w:t>
      </w:r>
      <w:r w:rsidR="005863F7" w:rsidRPr="0029543E">
        <w:rPr>
          <w:rFonts w:cstheme="minorHAnsi"/>
          <w:i/>
        </w:rPr>
        <w:t>Instagram</w:t>
      </w:r>
      <w:r w:rsidR="005863F7">
        <w:rPr>
          <w:rFonts w:cstheme="minorHAnsi"/>
        </w:rPr>
        <w:t>, 2020</w:t>
      </w:r>
      <w:r w:rsidR="006B6078">
        <w:rPr>
          <w:rFonts w:cstheme="minorHAnsi"/>
        </w:rPr>
        <w:t>)</w:t>
      </w:r>
      <w:r w:rsidR="008E106B">
        <w:rPr>
          <w:rFonts w:cstheme="minorHAnsi"/>
        </w:rPr>
        <w:t>. COVID-19 might</w:t>
      </w:r>
      <w:r w:rsidR="00215D9B">
        <w:rPr>
          <w:rFonts w:cstheme="minorHAnsi"/>
        </w:rPr>
        <w:t xml:space="preserve"> </w:t>
      </w:r>
      <w:r w:rsidR="008E106B">
        <w:rPr>
          <w:rFonts w:cstheme="minorHAnsi"/>
        </w:rPr>
        <w:t>be</w:t>
      </w:r>
      <w:r w:rsidR="00FE2506">
        <w:rPr>
          <w:rFonts w:cstheme="minorHAnsi"/>
        </w:rPr>
        <w:t xml:space="preserve"> </w:t>
      </w:r>
      <w:r w:rsidR="00FE2506" w:rsidRPr="00A6390F">
        <w:rPr>
          <w:rFonts w:cstheme="minorHAnsi"/>
          <w:i/>
        </w:rPr>
        <w:t>rehabilitat</w:t>
      </w:r>
      <w:r w:rsidR="00FE2506">
        <w:rPr>
          <w:rFonts w:cstheme="minorHAnsi"/>
          <w:i/>
        </w:rPr>
        <w:t>ing</w:t>
      </w:r>
      <w:r w:rsidR="00FE2506">
        <w:rPr>
          <w:rFonts w:cstheme="minorHAnsi"/>
        </w:rPr>
        <w:t xml:space="preserve"> </w:t>
      </w:r>
      <w:r w:rsidR="0097572E">
        <w:rPr>
          <w:rFonts w:cstheme="minorHAnsi"/>
        </w:rPr>
        <w:t>some</w:t>
      </w:r>
      <w:r w:rsidR="00215D9B">
        <w:rPr>
          <w:rFonts w:cstheme="minorHAnsi"/>
        </w:rPr>
        <w:t xml:space="preserve"> of the lost</w:t>
      </w:r>
      <w:r w:rsidR="0097572E">
        <w:rPr>
          <w:rFonts w:cstheme="minorHAnsi"/>
        </w:rPr>
        <w:t xml:space="preserve"> </w:t>
      </w:r>
      <w:r w:rsidR="0097572E" w:rsidRPr="0097572E">
        <w:rPr>
          <w:rFonts w:cstheme="minorHAnsi"/>
          <w:i/>
        </w:rPr>
        <w:t>trust</w:t>
      </w:r>
      <w:r w:rsidR="0097572E">
        <w:rPr>
          <w:rFonts w:cstheme="minorHAnsi"/>
        </w:rPr>
        <w:t xml:space="preserve"> in </w:t>
      </w:r>
      <w:r w:rsidR="00FE2506">
        <w:rPr>
          <w:rFonts w:cstheme="minorHAnsi"/>
        </w:rPr>
        <w:t>expert</w:t>
      </w:r>
      <w:r w:rsidR="0097572E">
        <w:rPr>
          <w:rFonts w:cstheme="minorHAnsi"/>
        </w:rPr>
        <w:t>ise</w:t>
      </w:r>
      <w:r w:rsidR="00FE2506">
        <w:rPr>
          <w:rFonts w:cstheme="minorHAnsi"/>
        </w:rPr>
        <w:t xml:space="preserve"> as</w:t>
      </w:r>
      <w:r w:rsidR="0029543E">
        <w:rPr>
          <w:rFonts w:cstheme="minorHAnsi"/>
        </w:rPr>
        <w:t xml:space="preserve"> this is</w:t>
      </w:r>
      <w:r w:rsidR="00FE2506">
        <w:rPr>
          <w:rFonts w:cstheme="minorHAnsi"/>
        </w:rPr>
        <w:t xml:space="preserve"> </w:t>
      </w:r>
      <w:r w:rsidR="00FE2506" w:rsidRPr="008369E3">
        <w:rPr>
          <w:rFonts w:cstheme="minorHAnsi"/>
          <w:i/>
        </w:rPr>
        <w:t>what we need</w:t>
      </w:r>
      <w:r w:rsidR="0097572E">
        <w:rPr>
          <w:rFonts w:cstheme="minorHAnsi"/>
        </w:rPr>
        <w:t xml:space="preserve"> </w:t>
      </w:r>
      <w:r w:rsidR="00FE2506">
        <w:rPr>
          <w:rFonts w:cstheme="minorHAnsi"/>
        </w:rPr>
        <w:t xml:space="preserve">in the face of </w:t>
      </w:r>
      <w:r w:rsidR="0097572E">
        <w:rPr>
          <w:rFonts w:cstheme="minorHAnsi"/>
        </w:rPr>
        <w:t>uncertainty</w:t>
      </w:r>
      <w:r w:rsidR="002A7D78">
        <w:rPr>
          <w:rFonts w:cstheme="minorHAnsi"/>
        </w:rPr>
        <w:t>.</w:t>
      </w:r>
      <w:r w:rsidR="00FE2506">
        <w:rPr>
          <w:rFonts w:cstheme="minorHAnsi"/>
        </w:rPr>
        <w:t xml:space="preserve"> </w:t>
      </w:r>
      <w:r w:rsidR="0029543E">
        <w:rPr>
          <w:rFonts w:cstheme="minorHAnsi"/>
        </w:rPr>
        <w:t xml:space="preserve">Rather than separated by their </w:t>
      </w:r>
      <w:r w:rsidR="00215D9B">
        <w:rPr>
          <w:rFonts w:cstheme="minorHAnsi"/>
        </w:rPr>
        <w:t xml:space="preserve">science, modellers are being </w:t>
      </w:r>
      <w:r w:rsidR="00215D9B">
        <w:rPr>
          <w:rFonts w:cstheme="minorHAnsi"/>
          <w:i/>
        </w:rPr>
        <w:t xml:space="preserve">attached </w:t>
      </w:r>
      <w:r w:rsidR="00215D9B">
        <w:rPr>
          <w:rFonts w:cstheme="minorHAnsi"/>
        </w:rPr>
        <w:t xml:space="preserve">inside </w:t>
      </w:r>
      <w:r w:rsidR="00215D9B" w:rsidRPr="00067E77">
        <w:rPr>
          <w:rFonts w:cstheme="minorHAnsi"/>
          <w:i/>
        </w:rPr>
        <w:t>public</w:t>
      </w:r>
      <w:r w:rsidR="00215D9B">
        <w:rPr>
          <w:rFonts w:cstheme="minorHAnsi"/>
          <w:i/>
        </w:rPr>
        <w:t>s</w:t>
      </w:r>
      <w:r w:rsidR="004602B6">
        <w:rPr>
          <w:rFonts w:cstheme="minorHAnsi"/>
        </w:rPr>
        <w:t xml:space="preserve"> </w:t>
      </w:r>
      <w:r w:rsidR="00215D9B">
        <w:rPr>
          <w:rFonts w:cstheme="minorHAnsi"/>
        </w:rPr>
        <w:t>in relation to shared matters of</w:t>
      </w:r>
      <w:r w:rsidR="004602B6">
        <w:rPr>
          <w:rFonts w:cstheme="minorHAnsi"/>
        </w:rPr>
        <w:t xml:space="preserve"> </w:t>
      </w:r>
      <w:r w:rsidR="0029543E">
        <w:rPr>
          <w:rFonts w:cstheme="minorHAnsi"/>
        </w:rPr>
        <w:t xml:space="preserve">social </w:t>
      </w:r>
      <w:r w:rsidR="00215D9B" w:rsidRPr="004602B6">
        <w:rPr>
          <w:rFonts w:cstheme="minorHAnsi"/>
        </w:rPr>
        <w:t>concern</w:t>
      </w:r>
      <w:r w:rsidR="00215D9B">
        <w:rPr>
          <w:rFonts w:cstheme="minorHAnsi"/>
        </w:rPr>
        <w:t xml:space="preserve">. </w:t>
      </w:r>
      <w:r w:rsidR="0029543E">
        <w:rPr>
          <w:rFonts w:cstheme="minorHAnsi"/>
        </w:rPr>
        <w:t>W</w:t>
      </w:r>
      <w:r w:rsidR="008E106B">
        <w:rPr>
          <w:rFonts w:cstheme="minorHAnsi"/>
        </w:rPr>
        <w:t>e learn</w:t>
      </w:r>
      <w:r w:rsidR="0029543E">
        <w:rPr>
          <w:rFonts w:cstheme="minorHAnsi"/>
        </w:rPr>
        <w:t>, for example,</w:t>
      </w:r>
      <w:r w:rsidR="008E106B">
        <w:rPr>
          <w:rFonts w:cstheme="minorHAnsi"/>
        </w:rPr>
        <w:t xml:space="preserve"> that what</w:t>
      </w:r>
      <w:r w:rsidR="00FE2506">
        <w:rPr>
          <w:rFonts w:cstheme="minorHAnsi"/>
        </w:rPr>
        <w:t xml:space="preserve"> makes the “good scientist”</w:t>
      </w:r>
      <w:r w:rsidR="008E106B">
        <w:rPr>
          <w:rFonts w:cstheme="minorHAnsi"/>
        </w:rPr>
        <w:t xml:space="preserve"> </w:t>
      </w:r>
      <w:r w:rsidR="0097572E">
        <w:rPr>
          <w:rFonts w:cstheme="minorHAnsi"/>
        </w:rPr>
        <w:t>particularly</w:t>
      </w:r>
      <w:r w:rsidR="00FE2506">
        <w:rPr>
          <w:rFonts w:cstheme="minorHAnsi"/>
        </w:rPr>
        <w:t xml:space="preserve"> “valuable”</w:t>
      </w:r>
      <w:r w:rsidR="008E106B">
        <w:rPr>
          <w:rFonts w:cstheme="minorHAnsi"/>
        </w:rPr>
        <w:t xml:space="preserve"> is </w:t>
      </w:r>
      <w:r w:rsidR="006B6078">
        <w:rPr>
          <w:rFonts w:cstheme="minorHAnsi"/>
        </w:rPr>
        <w:t xml:space="preserve">not only their “dedication” but </w:t>
      </w:r>
      <w:r w:rsidR="0097572E">
        <w:rPr>
          <w:rFonts w:cstheme="minorHAnsi"/>
        </w:rPr>
        <w:t>whe</w:t>
      </w:r>
      <w:r w:rsidR="0069546B">
        <w:rPr>
          <w:rFonts w:cstheme="minorHAnsi"/>
        </w:rPr>
        <w:t>ther</w:t>
      </w:r>
      <w:r w:rsidR="0097572E">
        <w:rPr>
          <w:rFonts w:cstheme="minorHAnsi"/>
        </w:rPr>
        <w:t xml:space="preserve"> </w:t>
      </w:r>
      <w:r w:rsidR="004602B6">
        <w:rPr>
          <w:rFonts w:cstheme="minorHAnsi"/>
        </w:rPr>
        <w:t>they can</w:t>
      </w:r>
      <w:r w:rsidR="0097572E">
        <w:rPr>
          <w:rFonts w:cstheme="minorHAnsi"/>
        </w:rPr>
        <w:t xml:space="preserve"> engage with publics as </w:t>
      </w:r>
      <w:r w:rsidR="008E106B">
        <w:rPr>
          <w:rFonts w:cstheme="minorHAnsi"/>
        </w:rPr>
        <w:t xml:space="preserve">a “good communicator” </w:t>
      </w:r>
      <w:r w:rsidR="00FE2506">
        <w:rPr>
          <w:rFonts w:cstheme="minorHAnsi"/>
        </w:rPr>
        <w:t>(</w:t>
      </w:r>
      <w:r w:rsidR="0029543E" w:rsidRPr="0029543E">
        <w:rPr>
          <w:rFonts w:cstheme="minorHAnsi"/>
          <w:i/>
        </w:rPr>
        <w:t>Guardian</w:t>
      </w:r>
      <w:r w:rsidR="002A7D78">
        <w:rPr>
          <w:rFonts w:cstheme="minorHAnsi"/>
        </w:rPr>
        <w:t>, 2020c</w:t>
      </w:r>
      <w:r w:rsidR="00FE2506">
        <w:rPr>
          <w:rFonts w:cstheme="minorHAnsi"/>
        </w:rPr>
        <w:t xml:space="preserve">). </w:t>
      </w:r>
    </w:p>
    <w:p w14:paraId="705ACE48" w14:textId="54A023A5" w:rsidR="00FE2506" w:rsidRDefault="00FE2506" w:rsidP="005945C4">
      <w:pPr>
        <w:spacing w:after="0" w:line="360" w:lineRule="auto"/>
        <w:jc w:val="both"/>
        <w:rPr>
          <w:rFonts w:cstheme="minorHAnsi"/>
        </w:rPr>
      </w:pPr>
    </w:p>
    <w:p w14:paraId="25BFFA95" w14:textId="22E0128A" w:rsidR="009A5F73" w:rsidRDefault="009A5F73" w:rsidP="005945C4">
      <w:pPr>
        <w:spacing w:after="0" w:line="360" w:lineRule="auto"/>
        <w:jc w:val="both"/>
        <w:rPr>
          <w:rFonts w:cstheme="minorHAnsi"/>
        </w:rPr>
      </w:pPr>
      <w:r>
        <w:rPr>
          <w:rFonts w:cstheme="minorHAnsi"/>
        </w:rPr>
        <w:t xml:space="preserve">Second, the </w:t>
      </w:r>
      <w:r w:rsidRPr="00300BE3">
        <w:rPr>
          <w:rFonts w:cstheme="minorHAnsi"/>
          <w:i/>
        </w:rPr>
        <w:t>model</w:t>
      </w:r>
      <w:r>
        <w:rPr>
          <w:rFonts w:cstheme="minorHAnsi"/>
        </w:rPr>
        <w:t xml:space="preserve">. </w:t>
      </w:r>
      <w:r w:rsidR="005D57AE">
        <w:rPr>
          <w:rFonts w:cstheme="minorHAnsi"/>
        </w:rPr>
        <w:t>Here</w:t>
      </w:r>
      <w:r>
        <w:rPr>
          <w:rFonts w:cstheme="minorHAnsi"/>
        </w:rPr>
        <w:t xml:space="preserve">, </w:t>
      </w:r>
      <w:r w:rsidR="005D57AE">
        <w:rPr>
          <w:rFonts w:cstheme="minorHAnsi"/>
        </w:rPr>
        <w:t>stories enact</w:t>
      </w:r>
      <w:r>
        <w:rPr>
          <w:rFonts w:cstheme="minorHAnsi"/>
        </w:rPr>
        <w:t xml:space="preserve"> </w:t>
      </w:r>
      <w:r w:rsidR="00F2310A">
        <w:rPr>
          <w:rFonts w:cstheme="minorHAnsi"/>
        </w:rPr>
        <w:t>‘</w:t>
      </w:r>
      <w:r w:rsidR="00CE2332">
        <w:rPr>
          <w:rFonts w:cstheme="minorHAnsi"/>
        </w:rPr>
        <w:t xml:space="preserve">simple </w:t>
      </w:r>
      <w:r>
        <w:rPr>
          <w:rFonts w:cstheme="minorHAnsi"/>
        </w:rPr>
        <w:t>maths</w:t>
      </w:r>
      <w:r w:rsidR="00F2310A">
        <w:rPr>
          <w:rFonts w:cstheme="minorHAnsi"/>
        </w:rPr>
        <w:t>’</w:t>
      </w:r>
      <w:r>
        <w:rPr>
          <w:rFonts w:cstheme="minorHAnsi"/>
        </w:rPr>
        <w:t xml:space="preserve"> as solutions to </w:t>
      </w:r>
      <w:r w:rsidR="0068036F">
        <w:rPr>
          <w:rFonts w:cstheme="minorHAnsi"/>
        </w:rPr>
        <w:t xml:space="preserve">the </w:t>
      </w:r>
      <w:r>
        <w:rPr>
          <w:rFonts w:cstheme="minorHAnsi"/>
        </w:rPr>
        <w:t xml:space="preserve">complexity, unknowns and mess of </w:t>
      </w:r>
      <w:r w:rsidR="0029543E">
        <w:rPr>
          <w:rFonts w:cstheme="minorHAnsi"/>
        </w:rPr>
        <w:t>emergencies</w:t>
      </w:r>
      <w:r>
        <w:rPr>
          <w:rFonts w:cstheme="minorHAnsi"/>
        </w:rPr>
        <w:t xml:space="preserve">. Models </w:t>
      </w:r>
      <w:r w:rsidR="0068036F">
        <w:rPr>
          <w:rFonts w:cstheme="minorHAnsi"/>
        </w:rPr>
        <w:t>proffer</w:t>
      </w:r>
      <w:r>
        <w:rPr>
          <w:rFonts w:cstheme="minorHAnsi"/>
        </w:rPr>
        <w:t xml:space="preserve"> </w:t>
      </w:r>
      <w:r w:rsidR="00F2310A">
        <w:rPr>
          <w:rFonts w:cstheme="minorHAnsi"/>
        </w:rPr>
        <w:t>‘</w:t>
      </w:r>
      <w:r>
        <w:rPr>
          <w:rFonts w:cstheme="minorHAnsi"/>
        </w:rPr>
        <w:t>clarity</w:t>
      </w:r>
      <w:r w:rsidR="00F2310A">
        <w:rPr>
          <w:rFonts w:cstheme="minorHAnsi"/>
        </w:rPr>
        <w:t>’</w:t>
      </w:r>
      <w:r>
        <w:rPr>
          <w:rFonts w:cstheme="minorHAnsi"/>
        </w:rPr>
        <w:t xml:space="preserve"> amidst the </w:t>
      </w:r>
      <w:r w:rsidR="00F2310A">
        <w:rPr>
          <w:rFonts w:cstheme="minorHAnsi"/>
        </w:rPr>
        <w:t>‘</w:t>
      </w:r>
      <w:r>
        <w:rPr>
          <w:rFonts w:cstheme="minorHAnsi"/>
        </w:rPr>
        <w:t>confusion</w:t>
      </w:r>
      <w:r w:rsidR="00F2310A">
        <w:rPr>
          <w:rFonts w:cstheme="minorHAnsi"/>
        </w:rPr>
        <w:t>’</w:t>
      </w:r>
      <w:r>
        <w:rPr>
          <w:rFonts w:cstheme="minorHAnsi"/>
        </w:rPr>
        <w:t xml:space="preserve"> and </w:t>
      </w:r>
      <w:r w:rsidR="00F2310A">
        <w:rPr>
          <w:rFonts w:cstheme="minorHAnsi"/>
        </w:rPr>
        <w:t>‘</w:t>
      </w:r>
      <w:r>
        <w:rPr>
          <w:rFonts w:cstheme="minorHAnsi"/>
        </w:rPr>
        <w:t>fog</w:t>
      </w:r>
      <w:r w:rsidR="00F2310A">
        <w:rPr>
          <w:rFonts w:cstheme="minorHAnsi"/>
        </w:rPr>
        <w:t>’</w:t>
      </w:r>
      <w:r w:rsidR="002A7D78">
        <w:rPr>
          <w:rFonts w:cstheme="minorHAnsi"/>
        </w:rPr>
        <w:t xml:space="preserve"> of outbreaks.</w:t>
      </w:r>
      <w:r>
        <w:rPr>
          <w:rFonts w:cstheme="minorHAnsi"/>
        </w:rPr>
        <w:t xml:space="preserve"> We are told that “in reality, we only ever see one version of an outbreak”, and we “rarely see the full picture at first”, and that models can instead “simulate dozens of alternatives” to tell us “how many cases there </w:t>
      </w:r>
      <w:r w:rsidRPr="003B2148">
        <w:rPr>
          <w:rFonts w:cstheme="minorHAnsi"/>
          <w:i/>
        </w:rPr>
        <w:t>really are</w:t>
      </w:r>
      <w:r>
        <w:rPr>
          <w:rFonts w:cstheme="minorHAnsi"/>
        </w:rPr>
        <w:t xml:space="preserve">” and “how severe the disease </w:t>
      </w:r>
      <w:r w:rsidRPr="003B2148">
        <w:rPr>
          <w:rFonts w:cstheme="minorHAnsi"/>
          <w:i/>
        </w:rPr>
        <w:t>really is</w:t>
      </w:r>
      <w:r>
        <w:rPr>
          <w:rFonts w:cstheme="minorHAnsi"/>
        </w:rPr>
        <w:t>”</w:t>
      </w:r>
      <w:r w:rsidR="00941AC7">
        <w:rPr>
          <w:rFonts w:cstheme="minorHAnsi"/>
        </w:rPr>
        <w:t xml:space="preserve"> (Kucharski, 2020).</w:t>
      </w:r>
      <w:r>
        <w:rPr>
          <w:rFonts w:cstheme="minorHAnsi"/>
        </w:rPr>
        <w:t xml:space="preserve"> Here, we have a case of </w:t>
      </w:r>
      <w:r w:rsidRPr="00094D13">
        <w:rPr>
          <w:rFonts w:cstheme="minorHAnsi"/>
          <w:i/>
        </w:rPr>
        <w:t xml:space="preserve">seeing </w:t>
      </w:r>
      <w:r>
        <w:rPr>
          <w:rFonts w:cstheme="minorHAnsi"/>
          <w:i/>
        </w:rPr>
        <w:t xml:space="preserve">past </w:t>
      </w:r>
      <w:r w:rsidRPr="00094D13">
        <w:rPr>
          <w:rFonts w:cstheme="minorHAnsi"/>
          <w:i/>
        </w:rPr>
        <w:t>what is missing</w:t>
      </w:r>
      <w:r>
        <w:rPr>
          <w:rFonts w:cstheme="minorHAnsi"/>
        </w:rPr>
        <w:t xml:space="preserve"> to project what </w:t>
      </w:r>
      <w:r w:rsidRPr="005E3D8B">
        <w:rPr>
          <w:rFonts w:cstheme="minorHAnsi"/>
          <w:i/>
        </w:rPr>
        <w:t>could become</w:t>
      </w:r>
      <w:r>
        <w:rPr>
          <w:rFonts w:cstheme="minorHAnsi"/>
        </w:rPr>
        <w:t>. In mov</w:t>
      </w:r>
      <w:r w:rsidR="00C733C9">
        <w:rPr>
          <w:rFonts w:cstheme="minorHAnsi"/>
        </w:rPr>
        <w:t>ing</w:t>
      </w:r>
      <w:r>
        <w:rPr>
          <w:rFonts w:cstheme="minorHAnsi"/>
        </w:rPr>
        <w:t xml:space="preserve"> between the unknown and the po</w:t>
      </w:r>
      <w:r w:rsidR="0029543E">
        <w:rPr>
          <w:rFonts w:cstheme="minorHAnsi"/>
        </w:rPr>
        <w:t>ssible</w:t>
      </w:r>
      <w:r>
        <w:rPr>
          <w:rFonts w:cstheme="minorHAnsi"/>
        </w:rPr>
        <w:t xml:space="preserve">, the actual and the abstract, the empirical and the theoretical, models </w:t>
      </w:r>
      <w:r w:rsidRPr="00A43B51">
        <w:rPr>
          <w:rFonts w:cstheme="minorHAnsi"/>
          <w:i/>
        </w:rPr>
        <w:t>make</w:t>
      </w:r>
      <w:r>
        <w:rPr>
          <w:rFonts w:cstheme="minorHAnsi"/>
        </w:rPr>
        <w:t xml:space="preserve"> evidence as </w:t>
      </w:r>
      <w:r w:rsidRPr="00A43B51">
        <w:rPr>
          <w:rFonts w:cstheme="minorHAnsi"/>
          <w:i/>
        </w:rPr>
        <w:t>potentials</w:t>
      </w:r>
      <w:r>
        <w:rPr>
          <w:rFonts w:cstheme="minorHAnsi"/>
        </w:rPr>
        <w:t xml:space="preserve"> and as </w:t>
      </w:r>
      <w:r w:rsidRPr="00A43B51">
        <w:rPr>
          <w:rFonts w:cstheme="minorHAnsi"/>
          <w:i/>
        </w:rPr>
        <w:t>not yet knowns</w:t>
      </w:r>
      <w:r w:rsidRPr="00A43B51">
        <w:rPr>
          <w:rFonts w:cstheme="minorHAnsi"/>
        </w:rPr>
        <w:t>.</w:t>
      </w:r>
      <w:r w:rsidRPr="005E3D8B">
        <w:rPr>
          <w:rFonts w:cstheme="minorHAnsi"/>
        </w:rPr>
        <w:t xml:space="preserve"> </w:t>
      </w:r>
      <w:r w:rsidR="00C86101">
        <w:rPr>
          <w:rFonts w:cstheme="minorHAnsi"/>
        </w:rPr>
        <w:t>An evidence</w:t>
      </w:r>
      <w:r>
        <w:rPr>
          <w:rFonts w:cstheme="minorHAnsi"/>
        </w:rPr>
        <w:t xml:space="preserve"> is produced </w:t>
      </w:r>
      <w:r w:rsidR="0029543E">
        <w:rPr>
          <w:rFonts w:cstheme="minorHAnsi"/>
        </w:rPr>
        <w:t>which potentiates an action</w:t>
      </w:r>
      <w:r>
        <w:rPr>
          <w:rFonts w:cstheme="minorHAnsi"/>
        </w:rPr>
        <w:t>, even in the absence of knowing. We see national leaders</w:t>
      </w:r>
      <w:r w:rsidR="005D57AE">
        <w:rPr>
          <w:rFonts w:cstheme="minorHAnsi"/>
        </w:rPr>
        <w:t xml:space="preserve"> on television</w:t>
      </w:r>
      <w:r>
        <w:rPr>
          <w:rFonts w:cstheme="minorHAnsi"/>
        </w:rPr>
        <w:t xml:space="preserve"> enacting policies on the basis of the latest projections, standing before equations and epidemic curves</w:t>
      </w:r>
      <w:r w:rsidR="005D57AE">
        <w:rPr>
          <w:rFonts w:cstheme="minorHAnsi"/>
        </w:rPr>
        <w:t xml:space="preserve">, and voicing commitment to </w:t>
      </w:r>
      <w:r w:rsidR="0069546B">
        <w:rPr>
          <w:rFonts w:cstheme="minorHAnsi"/>
        </w:rPr>
        <w:t>‘</w:t>
      </w:r>
      <w:r w:rsidR="005D57AE">
        <w:rPr>
          <w:rFonts w:cstheme="minorHAnsi"/>
        </w:rPr>
        <w:t>flattening the curve</w:t>
      </w:r>
      <w:r w:rsidR="0069546B">
        <w:rPr>
          <w:rFonts w:cstheme="minorHAnsi"/>
        </w:rPr>
        <w:t>’</w:t>
      </w:r>
      <w:r>
        <w:rPr>
          <w:rFonts w:cstheme="minorHAnsi"/>
        </w:rPr>
        <w:t xml:space="preserve">. </w:t>
      </w:r>
      <w:r w:rsidR="0068036F">
        <w:rPr>
          <w:rFonts w:cstheme="minorHAnsi"/>
        </w:rPr>
        <w:t xml:space="preserve">Even when performing the ‘worst-case scenario’ (a common feature of media reporting on models), an imagined </w:t>
      </w:r>
      <w:r>
        <w:rPr>
          <w:rFonts w:cstheme="minorHAnsi"/>
        </w:rPr>
        <w:t>universal trust in numbers</w:t>
      </w:r>
      <w:r w:rsidR="0023420C">
        <w:rPr>
          <w:rFonts w:cstheme="minorHAnsi"/>
        </w:rPr>
        <w:t xml:space="preserve"> </w:t>
      </w:r>
      <w:r>
        <w:rPr>
          <w:rFonts w:cstheme="minorHAnsi"/>
        </w:rPr>
        <w:t xml:space="preserve">is mobilised to moderate concern: “How worried should we be? The headlines shout ‘killer virus’, ‘crisis’ and ‘confusion’. Italy accuses misleading media </w:t>
      </w:r>
      <w:r>
        <w:rPr>
          <w:rFonts w:cstheme="minorHAnsi"/>
        </w:rPr>
        <w:lastRenderedPageBreak/>
        <w:t xml:space="preserve">of creating an ‘infodemic’. But </w:t>
      </w:r>
      <w:r w:rsidRPr="0029543E">
        <w:rPr>
          <w:rFonts w:cstheme="minorHAnsi"/>
        </w:rPr>
        <w:t>what do the numbers say?’… What do the cold, hard, numbers say?</w:t>
      </w:r>
      <w:r>
        <w:rPr>
          <w:rFonts w:cstheme="minorHAnsi"/>
        </w:rPr>
        <w:t>”</w:t>
      </w:r>
      <w:r w:rsidR="002A7D78">
        <w:rPr>
          <w:rFonts w:cstheme="minorHAnsi"/>
        </w:rPr>
        <w:t xml:space="preserve"> (</w:t>
      </w:r>
      <w:r w:rsidR="002A7D78" w:rsidRPr="0029543E">
        <w:rPr>
          <w:rFonts w:cstheme="minorHAnsi"/>
          <w:i/>
        </w:rPr>
        <w:t>The Day</w:t>
      </w:r>
      <w:r w:rsidR="002A7D78">
        <w:rPr>
          <w:rFonts w:cstheme="minorHAnsi"/>
        </w:rPr>
        <w:t>, 2020).</w:t>
      </w:r>
      <w:r>
        <w:rPr>
          <w:rFonts w:cstheme="minorHAnsi"/>
        </w:rPr>
        <w:t xml:space="preserve"> </w:t>
      </w:r>
    </w:p>
    <w:p w14:paraId="235D051F" w14:textId="429A4769" w:rsidR="0068036F" w:rsidRDefault="0068036F" w:rsidP="005945C4">
      <w:pPr>
        <w:spacing w:after="0" w:line="360" w:lineRule="auto"/>
        <w:jc w:val="both"/>
        <w:rPr>
          <w:rFonts w:cstheme="minorHAnsi"/>
        </w:rPr>
      </w:pPr>
    </w:p>
    <w:p w14:paraId="646FFCD6" w14:textId="38387832" w:rsidR="0007160E" w:rsidRDefault="0068036F" w:rsidP="005945C4">
      <w:pPr>
        <w:spacing w:after="0" w:line="360" w:lineRule="auto"/>
        <w:jc w:val="both"/>
        <w:rPr>
          <w:rFonts w:cstheme="minorHAnsi"/>
        </w:rPr>
      </w:pPr>
      <w:r>
        <w:rPr>
          <w:rFonts w:cstheme="minorHAnsi"/>
        </w:rPr>
        <w:t xml:space="preserve">Third, </w:t>
      </w:r>
      <w:r w:rsidRPr="00300BE3">
        <w:rPr>
          <w:rFonts w:cstheme="minorHAnsi"/>
          <w:i/>
        </w:rPr>
        <w:t>the maths</w:t>
      </w:r>
      <w:r>
        <w:rPr>
          <w:rFonts w:cstheme="minorHAnsi"/>
        </w:rPr>
        <w:t xml:space="preserve">. </w:t>
      </w:r>
      <w:r w:rsidR="0069546B">
        <w:rPr>
          <w:rFonts w:cstheme="minorHAnsi"/>
        </w:rPr>
        <w:t xml:space="preserve">Maths has received </w:t>
      </w:r>
      <w:r w:rsidR="00D00515">
        <w:rPr>
          <w:rFonts w:cstheme="minorHAnsi"/>
        </w:rPr>
        <w:t xml:space="preserve"> a lot </w:t>
      </w:r>
      <w:r w:rsidR="00C733C9">
        <w:rPr>
          <w:rFonts w:cstheme="minorHAnsi"/>
        </w:rPr>
        <w:t xml:space="preserve">of </w:t>
      </w:r>
      <w:r w:rsidR="00D00515">
        <w:rPr>
          <w:rFonts w:cstheme="minorHAnsi"/>
        </w:rPr>
        <w:t xml:space="preserve">attention  in </w:t>
      </w:r>
      <w:r w:rsidR="0023420C">
        <w:rPr>
          <w:rFonts w:cstheme="minorHAnsi"/>
        </w:rPr>
        <w:t>the evidence-making of COVID-19</w:t>
      </w:r>
      <w:r>
        <w:rPr>
          <w:rFonts w:cstheme="minorHAnsi"/>
        </w:rPr>
        <w:t xml:space="preserve">. Stories deconstruct the core elements of “SIR” </w:t>
      </w:r>
      <w:r w:rsidRPr="00394C82">
        <w:rPr>
          <w:rFonts w:cstheme="minorHAnsi"/>
        </w:rPr>
        <w:t>(s</w:t>
      </w:r>
      <w:r>
        <w:rPr>
          <w:rFonts w:cstheme="minorHAnsi"/>
        </w:rPr>
        <w:t>uscepti</w:t>
      </w:r>
      <w:r w:rsidRPr="00394C82">
        <w:rPr>
          <w:rFonts w:cstheme="minorHAnsi"/>
        </w:rPr>
        <w:t>bility-infection-recovery)</w:t>
      </w:r>
      <w:r w:rsidR="00C733C9">
        <w:rPr>
          <w:rFonts w:cstheme="minorHAnsi"/>
        </w:rPr>
        <w:t xml:space="preserve"> models </w:t>
      </w:r>
      <w:r w:rsidR="002A7D78">
        <w:rPr>
          <w:rFonts w:cstheme="minorHAnsi"/>
        </w:rPr>
        <w:t>(</w:t>
      </w:r>
      <w:r w:rsidR="00FA490B" w:rsidRPr="00FA490B">
        <w:rPr>
          <w:rFonts w:cstheme="minorHAnsi"/>
          <w:i/>
        </w:rPr>
        <w:t>New Zealand Her</w:t>
      </w:r>
      <w:r w:rsidR="00FA490B">
        <w:rPr>
          <w:rFonts w:cstheme="minorHAnsi"/>
          <w:i/>
        </w:rPr>
        <w:t>ald</w:t>
      </w:r>
      <w:r w:rsidR="002A7D78">
        <w:rPr>
          <w:rFonts w:cstheme="minorHAnsi"/>
        </w:rPr>
        <w:t>, 2020).</w:t>
      </w:r>
      <w:r>
        <w:rPr>
          <w:rFonts w:cstheme="minorHAnsi"/>
        </w:rPr>
        <w:t xml:space="preserve"> </w:t>
      </w:r>
      <w:r w:rsidR="00056E92">
        <w:rPr>
          <w:rFonts w:cstheme="minorHAnsi"/>
        </w:rPr>
        <w:t xml:space="preserve">There is advice </w:t>
      </w:r>
      <w:r w:rsidR="00194FC9">
        <w:rPr>
          <w:rFonts w:cstheme="minorHAnsi"/>
        </w:rPr>
        <w:t>on</w:t>
      </w:r>
      <w:r w:rsidR="00056E92">
        <w:rPr>
          <w:rFonts w:cstheme="minorHAnsi"/>
        </w:rPr>
        <w:t xml:space="preserve"> </w:t>
      </w:r>
      <w:r w:rsidR="00194FC9">
        <w:rPr>
          <w:rFonts w:cstheme="minorHAnsi"/>
        </w:rPr>
        <w:t>calculating</w:t>
      </w:r>
      <w:r w:rsidR="00056E92">
        <w:rPr>
          <w:rFonts w:cstheme="minorHAnsi"/>
        </w:rPr>
        <w:t xml:space="preserve"> </w:t>
      </w:r>
      <w:r w:rsidR="00194FC9">
        <w:rPr>
          <w:rFonts w:cstheme="minorHAnsi"/>
        </w:rPr>
        <w:t>mortality rates and estimating unknowns through backward</w:t>
      </w:r>
      <w:r w:rsidR="00D00515">
        <w:rPr>
          <w:rFonts w:cstheme="minorHAnsi"/>
        </w:rPr>
        <w:t>s</w:t>
      </w:r>
      <w:r w:rsidR="00194FC9">
        <w:rPr>
          <w:rFonts w:cstheme="minorHAnsi"/>
        </w:rPr>
        <w:t xml:space="preserve"> calculation</w:t>
      </w:r>
      <w:r w:rsidR="00056E92">
        <w:rPr>
          <w:rFonts w:cstheme="minorHAnsi"/>
        </w:rPr>
        <w:t xml:space="preserve"> </w:t>
      </w:r>
      <w:r w:rsidR="009B6EA3">
        <w:rPr>
          <w:rFonts w:cstheme="minorHAnsi"/>
        </w:rPr>
        <w:t>(</w:t>
      </w:r>
      <w:r w:rsidR="009B6EA3" w:rsidRPr="00D00515">
        <w:rPr>
          <w:rFonts w:cstheme="minorHAnsi"/>
          <w:i/>
        </w:rPr>
        <w:t>Economist</w:t>
      </w:r>
      <w:r w:rsidR="009B6EA3">
        <w:rPr>
          <w:rFonts w:cstheme="minorHAnsi"/>
        </w:rPr>
        <w:t>, 2020; Pueyo, 2020)</w:t>
      </w:r>
      <w:r w:rsidR="00A15712">
        <w:rPr>
          <w:rFonts w:cstheme="minorHAnsi"/>
        </w:rPr>
        <w:t xml:space="preserve">, </w:t>
      </w:r>
      <w:r w:rsidR="00541488">
        <w:rPr>
          <w:rFonts w:cstheme="minorHAnsi"/>
        </w:rPr>
        <w:t xml:space="preserve"> </w:t>
      </w:r>
      <w:r w:rsidR="00F2310A">
        <w:rPr>
          <w:rFonts w:cstheme="minorHAnsi"/>
        </w:rPr>
        <w:t xml:space="preserve">with </w:t>
      </w:r>
      <w:r w:rsidR="00056E92">
        <w:rPr>
          <w:rFonts w:cstheme="minorHAnsi"/>
        </w:rPr>
        <w:t>special attention</w:t>
      </w:r>
      <w:r w:rsidR="00F2310A">
        <w:rPr>
          <w:rFonts w:cstheme="minorHAnsi"/>
        </w:rPr>
        <w:t xml:space="preserve"> given</w:t>
      </w:r>
      <w:r w:rsidR="00056E92">
        <w:rPr>
          <w:rFonts w:cstheme="minorHAnsi"/>
        </w:rPr>
        <w:t xml:space="preserve"> </w:t>
      </w:r>
      <w:r>
        <w:rPr>
          <w:rFonts w:cstheme="minorHAnsi"/>
        </w:rPr>
        <w:t xml:space="preserve">to </w:t>
      </w:r>
      <w:r w:rsidRPr="008209D4">
        <w:rPr>
          <w:rFonts w:cstheme="minorHAnsi"/>
          <w:i/>
        </w:rPr>
        <w:t>R</w:t>
      </w:r>
      <w:r w:rsidRPr="008209D4">
        <w:rPr>
          <w:rFonts w:cstheme="minorHAnsi"/>
          <w:i/>
          <w:vertAlign w:val="subscript"/>
        </w:rPr>
        <w:t>0</w:t>
      </w:r>
      <w:r>
        <w:rPr>
          <w:rFonts w:cstheme="minorHAnsi"/>
        </w:rPr>
        <w:t xml:space="preserve"> (the basic reproduction number), </w:t>
      </w:r>
      <w:r w:rsidRPr="00922FBA">
        <w:rPr>
          <w:rFonts w:cstheme="minorHAnsi"/>
          <w:i/>
        </w:rPr>
        <w:t>R</w:t>
      </w:r>
      <w:r>
        <w:rPr>
          <w:rFonts w:cstheme="minorHAnsi"/>
        </w:rPr>
        <w:t xml:space="preserve"> (the effective reproduction rate), and  “flattening </w:t>
      </w:r>
      <w:r w:rsidR="002A7D78">
        <w:rPr>
          <w:rFonts w:cstheme="minorHAnsi"/>
        </w:rPr>
        <w:t>the curve” (of epidemic spread) (</w:t>
      </w:r>
      <w:r w:rsidR="00101F2A" w:rsidRPr="00101F2A">
        <w:rPr>
          <w:rFonts w:cstheme="minorHAnsi"/>
          <w:i/>
        </w:rPr>
        <w:t>Washington Post</w:t>
      </w:r>
      <w:r w:rsidR="003248A2">
        <w:rPr>
          <w:rFonts w:cstheme="minorHAnsi"/>
        </w:rPr>
        <w:t xml:space="preserve">, 2020; </w:t>
      </w:r>
      <w:r w:rsidR="00101F2A" w:rsidRPr="00101F2A">
        <w:rPr>
          <w:rFonts w:cstheme="minorHAnsi"/>
          <w:i/>
        </w:rPr>
        <w:t>New York Times</w:t>
      </w:r>
      <w:r w:rsidR="00101F2A">
        <w:rPr>
          <w:rFonts w:cstheme="minorHAnsi"/>
        </w:rPr>
        <w:t>, 2020</w:t>
      </w:r>
      <w:r w:rsidR="002A7D78">
        <w:rPr>
          <w:rFonts w:cstheme="minorHAnsi"/>
        </w:rPr>
        <w:t>).</w:t>
      </w:r>
      <w:r>
        <w:rPr>
          <w:rFonts w:cstheme="minorHAnsi"/>
        </w:rPr>
        <w:t xml:space="preserve"> We come to know </w:t>
      </w:r>
      <w:r w:rsidR="00056E92">
        <w:rPr>
          <w:rFonts w:cstheme="minorHAnsi"/>
        </w:rPr>
        <w:t>COVID-19 infection control as</w:t>
      </w:r>
      <w:r w:rsidR="008C280F">
        <w:rPr>
          <w:rFonts w:cstheme="minorHAnsi"/>
        </w:rPr>
        <w:t xml:space="preserve"> a</w:t>
      </w:r>
      <w:r w:rsidR="00056E92">
        <w:rPr>
          <w:rFonts w:cstheme="minorHAnsi"/>
        </w:rPr>
        <w:t xml:space="preserve"> </w:t>
      </w:r>
      <w:r w:rsidR="00056E92" w:rsidRPr="008C280F">
        <w:rPr>
          <w:rFonts w:cstheme="minorHAnsi"/>
          <w:i/>
        </w:rPr>
        <w:t>calculation</w:t>
      </w:r>
      <w:r w:rsidR="00056E92">
        <w:rPr>
          <w:rFonts w:cstheme="minorHAnsi"/>
        </w:rPr>
        <w:t xml:space="preserve">. </w:t>
      </w:r>
      <w:r w:rsidR="00D00515">
        <w:rPr>
          <w:rFonts w:cstheme="minorHAnsi"/>
        </w:rPr>
        <w:t>We are offered</w:t>
      </w:r>
      <w:r w:rsidR="00056E92">
        <w:rPr>
          <w:rFonts w:cstheme="minorHAnsi"/>
        </w:rPr>
        <w:t xml:space="preserve"> </w:t>
      </w:r>
      <w:r w:rsidR="00056E92" w:rsidRPr="00056E92">
        <w:rPr>
          <w:rFonts w:cstheme="minorHAnsi"/>
          <w:i/>
        </w:rPr>
        <w:t>maths lesson</w:t>
      </w:r>
      <w:r w:rsidR="00D00515">
        <w:rPr>
          <w:rFonts w:cstheme="minorHAnsi"/>
          <w:i/>
        </w:rPr>
        <w:t>s</w:t>
      </w:r>
      <w:r w:rsidR="00D00515">
        <w:rPr>
          <w:rFonts w:cstheme="minorHAnsi"/>
        </w:rPr>
        <w:t xml:space="preserve"> </w:t>
      </w:r>
      <w:r w:rsidR="00CE2332">
        <w:rPr>
          <w:rFonts w:cstheme="minorHAnsi"/>
        </w:rPr>
        <w:t xml:space="preserve">on </w:t>
      </w:r>
      <w:r w:rsidR="00CE2332" w:rsidRPr="008209D4">
        <w:rPr>
          <w:rFonts w:cstheme="minorHAnsi"/>
          <w:i/>
        </w:rPr>
        <w:t>R</w:t>
      </w:r>
      <w:r w:rsidR="00CE2332" w:rsidRPr="008209D4">
        <w:rPr>
          <w:rFonts w:cstheme="minorHAnsi"/>
          <w:i/>
          <w:vertAlign w:val="subscript"/>
        </w:rPr>
        <w:t>0</w:t>
      </w:r>
      <w:r w:rsidR="00CE2332">
        <w:rPr>
          <w:rFonts w:cstheme="minorHAnsi"/>
        </w:rPr>
        <w:t xml:space="preserve"> and </w:t>
      </w:r>
      <w:r w:rsidR="00CE2332" w:rsidRPr="008209D4">
        <w:rPr>
          <w:rFonts w:cstheme="minorHAnsi"/>
          <w:i/>
        </w:rPr>
        <w:t>R</w:t>
      </w:r>
      <w:r w:rsidR="00CE2332">
        <w:rPr>
          <w:rFonts w:cstheme="minorHAnsi"/>
        </w:rPr>
        <w:t xml:space="preserve">. </w:t>
      </w:r>
      <w:r w:rsidR="00981E8C">
        <w:rPr>
          <w:rFonts w:cstheme="minorHAnsi"/>
        </w:rPr>
        <w:t>A</w:t>
      </w:r>
      <w:r w:rsidR="00D00515">
        <w:rPr>
          <w:rFonts w:cstheme="minorHAnsi"/>
        </w:rPr>
        <w:t xml:space="preserve">s part of </w:t>
      </w:r>
      <w:r w:rsidR="00541488">
        <w:rPr>
          <w:rFonts w:cstheme="minorHAnsi"/>
        </w:rPr>
        <w:t xml:space="preserve">UK </w:t>
      </w:r>
      <w:r w:rsidR="00056E92">
        <w:rPr>
          <w:rFonts w:cstheme="minorHAnsi"/>
        </w:rPr>
        <w:t xml:space="preserve">national </w:t>
      </w:r>
      <w:r w:rsidR="008D3854">
        <w:rPr>
          <w:rFonts w:cstheme="minorHAnsi"/>
        </w:rPr>
        <w:t>television</w:t>
      </w:r>
      <w:r w:rsidR="00CE2332">
        <w:rPr>
          <w:rFonts w:cstheme="minorHAnsi"/>
        </w:rPr>
        <w:t xml:space="preserve"> news</w:t>
      </w:r>
      <w:r w:rsidR="00D00515">
        <w:rPr>
          <w:rFonts w:cstheme="minorHAnsi"/>
        </w:rPr>
        <w:t xml:space="preserve"> on COVID-19,</w:t>
      </w:r>
      <w:r w:rsidR="00981E8C">
        <w:rPr>
          <w:rFonts w:cstheme="minorHAnsi"/>
        </w:rPr>
        <w:t xml:space="preserve"> for instance,</w:t>
      </w:r>
      <w:r w:rsidR="00D00515">
        <w:rPr>
          <w:rFonts w:cstheme="minorHAnsi"/>
        </w:rPr>
        <w:t xml:space="preserve"> the BBC </w:t>
      </w:r>
      <w:r w:rsidR="00056E92">
        <w:rPr>
          <w:rFonts w:cstheme="minorHAnsi"/>
        </w:rPr>
        <w:t xml:space="preserve">ran a slot on the methods of </w:t>
      </w:r>
      <w:r w:rsidR="00CE2332">
        <w:rPr>
          <w:rFonts w:cstheme="minorHAnsi"/>
        </w:rPr>
        <w:t xml:space="preserve">infectious disease </w:t>
      </w:r>
      <w:r w:rsidR="00056E92">
        <w:rPr>
          <w:rFonts w:cstheme="minorHAnsi"/>
        </w:rPr>
        <w:t xml:space="preserve">modelling. </w:t>
      </w:r>
      <w:r>
        <w:rPr>
          <w:rFonts w:cstheme="minorHAnsi"/>
        </w:rPr>
        <w:t>The aim</w:t>
      </w:r>
      <w:r w:rsidR="00CD40AC">
        <w:rPr>
          <w:rFonts w:cstheme="minorHAnsi"/>
        </w:rPr>
        <w:t xml:space="preserve"> of the infection control calculus</w:t>
      </w:r>
      <w:r>
        <w:rPr>
          <w:rFonts w:cstheme="minorHAnsi"/>
        </w:rPr>
        <w:t>, we are told</w:t>
      </w:r>
      <w:r w:rsidR="00CE2332">
        <w:rPr>
          <w:rFonts w:cstheme="minorHAnsi"/>
        </w:rPr>
        <w:t>,</w:t>
      </w:r>
      <w:r>
        <w:rPr>
          <w:rFonts w:cstheme="minorHAnsi"/>
        </w:rPr>
        <w:t xml:space="preserve"> is to </w:t>
      </w:r>
      <w:r w:rsidRPr="00541488">
        <w:rPr>
          <w:rFonts w:cstheme="minorHAnsi"/>
          <w:i/>
          <w:iCs/>
        </w:rPr>
        <w:t>“</w:t>
      </w:r>
      <w:r w:rsidRPr="00F2310A">
        <w:rPr>
          <w:rFonts w:cstheme="minorHAnsi"/>
        </w:rPr>
        <w:t>flatten the curve</w:t>
      </w:r>
      <w:r w:rsidR="00D00515">
        <w:rPr>
          <w:rFonts w:cstheme="minorHAnsi"/>
        </w:rPr>
        <w:t xml:space="preserve">”, </w:t>
      </w:r>
      <w:r w:rsidR="00CD40AC">
        <w:rPr>
          <w:rFonts w:cstheme="minorHAnsi"/>
        </w:rPr>
        <w:t>by</w:t>
      </w:r>
      <w:r>
        <w:rPr>
          <w:rFonts w:cstheme="minorHAnsi"/>
        </w:rPr>
        <w:t xml:space="preserve"> spreading infections out over time:</w:t>
      </w:r>
      <w:r w:rsidR="00D00515">
        <w:rPr>
          <w:rFonts w:cstheme="minorHAnsi"/>
        </w:rPr>
        <w:t xml:space="preserve"> “</w:t>
      </w:r>
      <w:r>
        <w:rPr>
          <w:rFonts w:cstheme="minorHAnsi"/>
        </w:rPr>
        <w:t xml:space="preserve">If policymakers and public health officials are doing their job, and a trusting public pays attention, this should be less than </w:t>
      </w:r>
      <w:r w:rsidRPr="008209D4">
        <w:rPr>
          <w:rFonts w:cstheme="minorHAnsi"/>
          <w:i/>
        </w:rPr>
        <w:t>R</w:t>
      </w:r>
      <w:r w:rsidRPr="008209D4">
        <w:rPr>
          <w:rFonts w:cstheme="minorHAnsi"/>
          <w:i/>
          <w:vertAlign w:val="subscript"/>
        </w:rPr>
        <w:t>0</w:t>
      </w:r>
      <w:r>
        <w:rPr>
          <w:rFonts w:cstheme="minorHAnsi"/>
        </w:rPr>
        <w:t>. The lower it gets, the flatter the curve</w:t>
      </w:r>
      <w:r w:rsidR="00CD40AC">
        <w:rPr>
          <w:rFonts w:cstheme="minorHAnsi"/>
        </w:rPr>
        <w:t>.</w:t>
      </w:r>
      <w:r>
        <w:rPr>
          <w:rFonts w:cstheme="minorHAnsi"/>
        </w:rPr>
        <w:t>” (</w:t>
      </w:r>
      <w:r w:rsidRPr="00D00515">
        <w:rPr>
          <w:rFonts w:cstheme="minorHAnsi"/>
          <w:i/>
        </w:rPr>
        <w:t>Economist</w:t>
      </w:r>
      <w:r>
        <w:rPr>
          <w:rFonts w:cstheme="minorHAnsi"/>
        </w:rPr>
        <w:t>, 2002)</w:t>
      </w:r>
      <w:r w:rsidR="00D00515">
        <w:rPr>
          <w:rFonts w:cstheme="minorHAnsi"/>
        </w:rPr>
        <w:t xml:space="preserve">. </w:t>
      </w:r>
      <w:r w:rsidR="00CD40AC">
        <w:rPr>
          <w:rFonts w:cstheme="minorHAnsi"/>
        </w:rPr>
        <w:t xml:space="preserve">In the model society, </w:t>
      </w:r>
      <w:r w:rsidR="00A15712">
        <w:rPr>
          <w:rFonts w:cstheme="minorHAnsi"/>
        </w:rPr>
        <w:t>‘</w:t>
      </w:r>
      <w:r w:rsidR="00CD40AC">
        <w:rPr>
          <w:rFonts w:cstheme="minorHAnsi"/>
        </w:rPr>
        <w:t>f</w:t>
      </w:r>
      <w:r>
        <w:rPr>
          <w:rFonts w:cstheme="minorHAnsi"/>
        </w:rPr>
        <w:t>latten the curve</w:t>
      </w:r>
      <w:r w:rsidR="00A15712">
        <w:rPr>
          <w:rFonts w:cstheme="minorHAnsi"/>
        </w:rPr>
        <w:t>’</w:t>
      </w:r>
      <w:r>
        <w:rPr>
          <w:rFonts w:cstheme="minorHAnsi"/>
        </w:rPr>
        <w:t xml:space="preserve"> </w:t>
      </w:r>
      <w:r w:rsidR="00D00515">
        <w:rPr>
          <w:rFonts w:cstheme="minorHAnsi"/>
        </w:rPr>
        <w:t xml:space="preserve">has </w:t>
      </w:r>
      <w:r>
        <w:rPr>
          <w:rFonts w:cstheme="minorHAnsi"/>
        </w:rPr>
        <w:t>become</w:t>
      </w:r>
      <w:r w:rsidRPr="00343D16">
        <w:rPr>
          <w:rFonts w:cstheme="minorHAnsi"/>
        </w:rPr>
        <w:t xml:space="preserve"> everyday speak for</w:t>
      </w:r>
      <w:r w:rsidR="00CD40AC">
        <w:rPr>
          <w:rFonts w:cstheme="minorHAnsi"/>
        </w:rPr>
        <w:t xml:space="preserve"> translating the calculus of </w:t>
      </w:r>
      <w:r>
        <w:rPr>
          <w:rFonts w:cstheme="minorHAnsi"/>
        </w:rPr>
        <w:t xml:space="preserve">infection </w:t>
      </w:r>
      <w:r w:rsidRPr="00343D16">
        <w:rPr>
          <w:rFonts w:cstheme="minorHAnsi"/>
        </w:rPr>
        <w:t>control</w:t>
      </w:r>
      <w:r w:rsidR="00CD40AC">
        <w:rPr>
          <w:rFonts w:cstheme="minorHAnsi"/>
        </w:rPr>
        <w:t>. R</w:t>
      </w:r>
      <w:r w:rsidR="00056E92">
        <w:rPr>
          <w:rFonts w:cstheme="minorHAnsi"/>
        </w:rPr>
        <w:t>epresented in graphics produced by the Centers for Disease Control</w:t>
      </w:r>
      <w:r w:rsidR="00CD40AC">
        <w:rPr>
          <w:rFonts w:cstheme="minorHAnsi"/>
        </w:rPr>
        <w:t>,</w:t>
      </w:r>
      <w:r w:rsidR="00056E92">
        <w:rPr>
          <w:rFonts w:cstheme="minorHAnsi"/>
        </w:rPr>
        <w:t xml:space="preserve"> </w:t>
      </w:r>
      <w:r w:rsidR="00CD40AC">
        <w:rPr>
          <w:rFonts w:cstheme="minorHAnsi"/>
        </w:rPr>
        <w:t>then reproduced by</w:t>
      </w:r>
      <w:r>
        <w:rPr>
          <w:rFonts w:cstheme="minorHAnsi"/>
        </w:rPr>
        <w:t xml:space="preserve"> </w:t>
      </w:r>
      <w:r w:rsidRPr="00343D16">
        <w:rPr>
          <w:rFonts w:cstheme="minorHAnsi"/>
          <w:i/>
        </w:rPr>
        <w:t>the Economist</w:t>
      </w:r>
      <w:r w:rsidR="00194FC9">
        <w:rPr>
          <w:rFonts w:cstheme="minorHAnsi"/>
        </w:rPr>
        <w:t xml:space="preserve">, </w:t>
      </w:r>
      <w:r w:rsidR="00056E92">
        <w:rPr>
          <w:rFonts w:cstheme="minorHAnsi"/>
        </w:rPr>
        <w:t>and t</w:t>
      </w:r>
      <w:r w:rsidR="00CE2332">
        <w:rPr>
          <w:rFonts w:cstheme="minorHAnsi"/>
        </w:rPr>
        <w:t>hen popularised in social media</w:t>
      </w:r>
      <w:r w:rsidR="00D00515">
        <w:rPr>
          <w:rFonts w:cstheme="minorHAnsi"/>
        </w:rPr>
        <w:t xml:space="preserve">, </w:t>
      </w:r>
      <w:r w:rsidR="00194FC9">
        <w:rPr>
          <w:rFonts w:cstheme="minorHAnsi"/>
        </w:rPr>
        <w:t>“#F</w:t>
      </w:r>
      <w:r w:rsidR="00056E92">
        <w:rPr>
          <w:rFonts w:cstheme="minorHAnsi"/>
        </w:rPr>
        <w:t>lattenthe</w:t>
      </w:r>
      <w:r w:rsidR="009E597C">
        <w:rPr>
          <w:rFonts w:cstheme="minorHAnsi"/>
        </w:rPr>
        <w:t>Cur</w:t>
      </w:r>
      <w:r w:rsidR="00CD40AC">
        <w:rPr>
          <w:rFonts w:cstheme="minorHAnsi"/>
        </w:rPr>
        <w:t>ve</w:t>
      </w:r>
      <w:r w:rsidR="00CE2332">
        <w:rPr>
          <w:rFonts w:cstheme="minorHAnsi"/>
        </w:rPr>
        <w:t xml:space="preserve">” </w:t>
      </w:r>
      <w:r w:rsidR="00056E92">
        <w:rPr>
          <w:rFonts w:cstheme="minorHAnsi"/>
        </w:rPr>
        <w:t>ha</w:t>
      </w:r>
      <w:r w:rsidR="00D00515">
        <w:rPr>
          <w:rFonts w:cstheme="minorHAnsi"/>
        </w:rPr>
        <w:t xml:space="preserve">s </w:t>
      </w:r>
      <w:r w:rsidR="00194FC9">
        <w:rPr>
          <w:rFonts w:cstheme="minorHAnsi"/>
        </w:rPr>
        <w:t>‘</w:t>
      </w:r>
      <w:r w:rsidR="00056E92">
        <w:rPr>
          <w:rFonts w:cstheme="minorHAnsi"/>
        </w:rPr>
        <w:t>gone viral</w:t>
      </w:r>
      <w:r w:rsidR="00194FC9">
        <w:rPr>
          <w:rFonts w:cstheme="minorHAnsi"/>
        </w:rPr>
        <w:t>’</w:t>
      </w:r>
      <w:r w:rsidR="00101F2A">
        <w:rPr>
          <w:rFonts w:cstheme="minorHAnsi"/>
        </w:rPr>
        <w:t xml:space="preserve"> (</w:t>
      </w:r>
      <w:r w:rsidR="00101F2A" w:rsidRPr="00101F2A">
        <w:rPr>
          <w:rFonts w:cstheme="minorHAnsi"/>
          <w:i/>
        </w:rPr>
        <w:t>New York Times</w:t>
      </w:r>
      <w:r w:rsidR="00101F2A">
        <w:rPr>
          <w:rFonts w:cstheme="minorHAnsi"/>
        </w:rPr>
        <w:t>, 2020)</w:t>
      </w:r>
      <w:r w:rsidR="0007160E">
        <w:rPr>
          <w:rFonts w:cstheme="minorHAnsi"/>
        </w:rPr>
        <w:t xml:space="preserve">. </w:t>
      </w:r>
    </w:p>
    <w:p w14:paraId="33B0F0E5" w14:textId="77777777" w:rsidR="0007160E" w:rsidRDefault="0007160E" w:rsidP="005945C4">
      <w:pPr>
        <w:spacing w:after="0" w:line="360" w:lineRule="auto"/>
        <w:jc w:val="both"/>
        <w:rPr>
          <w:rFonts w:cstheme="minorHAnsi"/>
        </w:rPr>
      </w:pPr>
    </w:p>
    <w:p w14:paraId="7F4C67B2" w14:textId="79A3825A" w:rsidR="00194FC9" w:rsidRDefault="00194FC9" w:rsidP="005945C4">
      <w:pPr>
        <w:spacing w:after="0" w:line="360" w:lineRule="auto"/>
        <w:jc w:val="both"/>
        <w:rPr>
          <w:rFonts w:cstheme="minorHAnsi"/>
        </w:rPr>
      </w:pPr>
      <w:r>
        <w:rPr>
          <w:rFonts w:cstheme="minorHAnsi"/>
        </w:rPr>
        <w:t>L</w:t>
      </w:r>
      <w:r w:rsidR="0068036F">
        <w:rPr>
          <w:rFonts w:cstheme="minorHAnsi"/>
        </w:rPr>
        <w:t xml:space="preserve">astly, </w:t>
      </w:r>
      <w:r w:rsidR="00884595">
        <w:rPr>
          <w:rFonts w:cstheme="minorHAnsi"/>
        </w:rPr>
        <w:t xml:space="preserve">there are </w:t>
      </w:r>
      <w:r w:rsidR="0068036F">
        <w:rPr>
          <w:rFonts w:cstheme="minorHAnsi"/>
        </w:rPr>
        <w:t>t</w:t>
      </w:r>
      <w:r>
        <w:rPr>
          <w:rFonts w:cstheme="minorHAnsi"/>
        </w:rPr>
        <w:t>ransformations in</w:t>
      </w:r>
      <w:r w:rsidR="0068036F">
        <w:rPr>
          <w:rFonts w:cstheme="minorHAnsi"/>
        </w:rPr>
        <w:t xml:space="preserve"> </w:t>
      </w:r>
      <w:r>
        <w:rPr>
          <w:rFonts w:cstheme="minorHAnsi"/>
          <w:i/>
        </w:rPr>
        <w:t>expertise</w:t>
      </w:r>
      <w:r w:rsidR="0068036F">
        <w:rPr>
          <w:rFonts w:cstheme="minorHAnsi"/>
        </w:rPr>
        <w:t xml:space="preserve">. </w:t>
      </w:r>
      <w:r w:rsidR="00CE2332">
        <w:rPr>
          <w:rFonts w:cstheme="minorHAnsi"/>
        </w:rPr>
        <w:t>People</w:t>
      </w:r>
      <w:r w:rsidR="0068036F">
        <w:rPr>
          <w:rFonts w:cstheme="minorHAnsi"/>
        </w:rPr>
        <w:t xml:space="preserve"> want to </w:t>
      </w:r>
      <w:r w:rsidR="0068036F" w:rsidRPr="00095939">
        <w:rPr>
          <w:rFonts w:cstheme="minorHAnsi"/>
          <w:i/>
        </w:rPr>
        <w:t>input</w:t>
      </w:r>
      <w:r w:rsidR="0068036F">
        <w:rPr>
          <w:rFonts w:cstheme="minorHAnsi"/>
        </w:rPr>
        <w:t xml:space="preserve">, </w:t>
      </w:r>
      <w:r w:rsidR="00CE2332">
        <w:rPr>
          <w:rFonts w:cstheme="minorHAnsi"/>
        </w:rPr>
        <w:t>to</w:t>
      </w:r>
      <w:r w:rsidR="00232058">
        <w:rPr>
          <w:rFonts w:cstheme="minorHAnsi"/>
        </w:rPr>
        <w:t xml:space="preserve"> </w:t>
      </w:r>
      <w:r w:rsidR="00232058" w:rsidRPr="00232058">
        <w:rPr>
          <w:rFonts w:cstheme="minorHAnsi"/>
          <w:i/>
        </w:rPr>
        <w:t xml:space="preserve">make </w:t>
      </w:r>
      <w:r w:rsidR="00CE2332" w:rsidRPr="00CE2332">
        <w:rPr>
          <w:rFonts w:cstheme="minorHAnsi"/>
        </w:rPr>
        <w:t>and</w:t>
      </w:r>
      <w:r w:rsidR="00CE2332">
        <w:rPr>
          <w:rFonts w:cstheme="minorHAnsi"/>
          <w:i/>
        </w:rPr>
        <w:t xml:space="preserve"> translate </w:t>
      </w:r>
      <w:r w:rsidR="00232058" w:rsidRPr="00CE2332">
        <w:rPr>
          <w:rFonts w:cstheme="minorHAnsi"/>
        </w:rPr>
        <w:t>evidence</w:t>
      </w:r>
      <w:r w:rsidR="00232058">
        <w:rPr>
          <w:rFonts w:cstheme="minorHAnsi"/>
        </w:rPr>
        <w:t xml:space="preserve">, </w:t>
      </w:r>
      <w:r w:rsidR="0068036F">
        <w:rPr>
          <w:rFonts w:cstheme="minorHAnsi"/>
        </w:rPr>
        <w:t xml:space="preserve">not merely receive. </w:t>
      </w:r>
      <w:r w:rsidR="00433D71">
        <w:rPr>
          <w:rFonts w:cstheme="minorHAnsi"/>
        </w:rPr>
        <w:t xml:space="preserve">Not only </w:t>
      </w:r>
      <w:r w:rsidR="00541488">
        <w:rPr>
          <w:rFonts w:cstheme="minorHAnsi"/>
        </w:rPr>
        <w:t>do citizens</w:t>
      </w:r>
      <w:r w:rsidR="00CE2332">
        <w:rPr>
          <w:rFonts w:cstheme="minorHAnsi"/>
        </w:rPr>
        <w:t xml:space="preserve"> desire to</w:t>
      </w:r>
      <w:r w:rsidR="0068036F">
        <w:rPr>
          <w:rFonts w:cstheme="minorHAnsi"/>
        </w:rPr>
        <w:t xml:space="preserve"> know </w:t>
      </w:r>
      <w:r w:rsidR="00232058">
        <w:rPr>
          <w:rFonts w:cstheme="minorHAnsi"/>
        </w:rPr>
        <w:t xml:space="preserve">how to </w:t>
      </w:r>
      <w:r w:rsidR="00A74D52">
        <w:rPr>
          <w:rFonts w:cstheme="minorHAnsi"/>
        </w:rPr>
        <w:t>act</w:t>
      </w:r>
      <w:r w:rsidR="00232058">
        <w:rPr>
          <w:rFonts w:cstheme="minorHAnsi"/>
        </w:rPr>
        <w:t xml:space="preserve"> to </w:t>
      </w:r>
      <w:r w:rsidR="00A15712">
        <w:rPr>
          <w:rFonts w:cstheme="minorHAnsi"/>
        </w:rPr>
        <w:t>‘</w:t>
      </w:r>
      <w:r w:rsidR="00232058">
        <w:rPr>
          <w:rFonts w:cstheme="minorHAnsi"/>
        </w:rPr>
        <w:t>flatten the curve</w:t>
      </w:r>
      <w:r w:rsidR="00A15712">
        <w:rPr>
          <w:rFonts w:cstheme="minorHAnsi"/>
        </w:rPr>
        <w:t>’</w:t>
      </w:r>
      <w:r w:rsidR="00232058">
        <w:rPr>
          <w:rFonts w:cstheme="minorHAnsi"/>
        </w:rPr>
        <w:t>”,</w:t>
      </w:r>
      <w:r w:rsidR="0068036F">
        <w:rPr>
          <w:rFonts w:cstheme="minorHAnsi"/>
        </w:rPr>
        <w:t xml:space="preserve"> </w:t>
      </w:r>
      <w:r w:rsidR="00433D71">
        <w:rPr>
          <w:rFonts w:cstheme="minorHAnsi"/>
        </w:rPr>
        <w:t>the</w:t>
      </w:r>
      <w:r w:rsidR="00541488">
        <w:rPr>
          <w:rFonts w:cstheme="minorHAnsi"/>
        </w:rPr>
        <w:t xml:space="preserve">y </w:t>
      </w:r>
      <w:r w:rsidR="00A74D52">
        <w:rPr>
          <w:rFonts w:cstheme="minorHAnsi"/>
        </w:rPr>
        <w:t>engage</w:t>
      </w:r>
      <w:r w:rsidR="0068036F">
        <w:rPr>
          <w:rFonts w:cstheme="minorHAnsi"/>
        </w:rPr>
        <w:t xml:space="preserve"> via interactive models and through an emerging citizen modelling science</w:t>
      </w:r>
      <w:r w:rsidR="003248A2">
        <w:rPr>
          <w:rFonts w:cstheme="minorHAnsi"/>
        </w:rPr>
        <w:t xml:space="preserve"> (Pueyo, 2020; </w:t>
      </w:r>
      <w:r w:rsidR="00101F2A" w:rsidRPr="00101F2A">
        <w:rPr>
          <w:rFonts w:cstheme="minorHAnsi"/>
          <w:i/>
        </w:rPr>
        <w:t>Washington Post</w:t>
      </w:r>
      <w:r w:rsidR="003248A2">
        <w:rPr>
          <w:rFonts w:cstheme="minorHAnsi"/>
        </w:rPr>
        <w:t>, 2020; Dong et al., 2020)</w:t>
      </w:r>
      <w:r w:rsidR="00433D71">
        <w:rPr>
          <w:rFonts w:cstheme="minorHAnsi"/>
        </w:rPr>
        <w:t xml:space="preserve">. </w:t>
      </w:r>
      <w:r>
        <w:rPr>
          <w:rFonts w:cstheme="minorHAnsi"/>
        </w:rPr>
        <w:t xml:space="preserve">Take, for instance, the article </w:t>
      </w:r>
      <w:r w:rsidR="00A74D52">
        <w:rPr>
          <w:rFonts w:cstheme="minorHAnsi"/>
        </w:rPr>
        <w:t>“Coro</w:t>
      </w:r>
      <w:r w:rsidR="00D76F07">
        <w:rPr>
          <w:rFonts w:cstheme="minorHAnsi"/>
        </w:rPr>
        <w:t>navirus: Why You Must Act Now” (</w:t>
      </w:r>
      <w:r w:rsidR="003248A2">
        <w:rPr>
          <w:rFonts w:cstheme="minorHAnsi"/>
        </w:rPr>
        <w:t>Pueyo</w:t>
      </w:r>
      <w:r w:rsidR="00D76F07">
        <w:rPr>
          <w:rFonts w:cstheme="minorHAnsi"/>
        </w:rPr>
        <w:t xml:space="preserve">, </w:t>
      </w:r>
      <w:r w:rsidR="003248A2">
        <w:rPr>
          <w:rFonts w:cstheme="minorHAnsi"/>
        </w:rPr>
        <w:t xml:space="preserve">2020). </w:t>
      </w:r>
      <w:r w:rsidR="00A74D52">
        <w:rPr>
          <w:rFonts w:cstheme="minorHAnsi"/>
        </w:rPr>
        <w:t xml:space="preserve">This </w:t>
      </w:r>
      <w:r>
        <w:rPr>
          <w:rFonts w:cstheme="minorHAnsi"/>
        </w:rPr>
        <w:t>translates projections, including their logics, into recipes for knowing the unknown and for acting in-the-now. When we accessed the article</w:t>
      </w:r>
      <w:r w:rsidR="00A15712">
        <w:rPr>
          <w:rFonts w:cstheme="minorHAnsi"/>
        </w:rPr>
        <w:t xml:space="preserve"> in March 2020</w:t>
      </w:r>
      <w:r>
        <w:rPr>
          <w:rFonts w:cstheme="minorHAnsi"/>
        </w:rPr>
        <w:t xml:space="preserve">, it had received 24 million views in the </w:t>
      </w:r>
      <w:r w:rsidR="00541488">
        <w:rPr>
          <w:rFonts w:cstheme="minorHAnsi"/>
        </w:rPr>
        <w:t>previous</w:t>
      </w:r>
      <w:r>
        <w:rPr>
          <w:rFonts w:cstheme="minorHAnsi"/>
        </w:rPr>
        <w:t xml:space="preserve"> 72 hours. A core thread in its translation work is telling us how models can </w:t>
      </w:r>
      <w:bookmarkStart w:id="0" w:name="_GoBack"/>
      <w:bookmarkEnd w:id="0"/>
      <w:r>
        <w:rPr>
          <w:rFonts w:cstheme="minorHAnsi"/>
        </w:rPr>
        <w:t xml:space="preserve">evidence the likely </w:t>
      </w:r>
      <w:r w:rsidR="001877CC">
        <w:rPr>
          <w:rFonts w:cstheme="minorHAnsi"/>
        </w:rPr>
        <w:t>‘</w:t>
      </w:r>
      <w:r>
        <w:rPr>
          <w:rFonts w:cstheme="minorHAnsi"/>
        </w:rPr>
        <w:t>true</w:t>
      </w:r>
      <w:r w:rsidR="001877CC">
        <w:rPr>
          <w:rFonts w:cstheme="minorHAnsi"/>
        </w:rPr>
        <w:t>’</w:t>
      </w:r>
      <w:r>
        <w:rPr>
          <w:rFonts w:cstheme="minorHAnsi"/>
        </w:rPr>
        <w:t xml:space="preserve"> epidemic situation by bridging the gap</w:t>
      </w:r>
      <w:r w:rsidR="00433D71">
        <w:rPr>
          <w:rFonts w:cstheme="minorHAnsi"/>
        </w:rPr>
        <w:t>, through backwards calculation,</w:t>
      </w:r>
      <w:r>
        <w:rPr>
          <w:rFonts w:cstheme="minorHAnsi"/>
        </w:rPr>
        <w:t xml:space="preserve"> to what is actually known. </w:t>
      </w:r>
      <w:r w:rsidR="00A74D52">
        <w:rPr>
          <w:rFonts w:cstheme="minorHAnsi"/>
        </w:rPr>
        <w:t>W</w:t>
      </w:r>
      <w:r>
        <w:rPr>
          <w:rFonts w:cstheme="minorHAnsi"/>
        </w:rPr>
        <w:t xml:space="preserve">e get to know </w:t>
      </w:r>
      <w:r w:rsidR="00A74D52">
        <w:rPr>
          <w:rFonts w:cstheme="minorHAnsi"/>
        </w:rPr>
        <w:t>how models work</w:t>
      </w:r>
      <w:r>
        <w:rPr>
          <w:rFonts w:cstheme="minorHAnsi"/>
        </w:rPr>
        <w:t>: “You only know the official cases, not the true ones. But you need to know the true ones. How can you estimate the true ones? It turns out, there’s a couple of ways. And I have a model for both, so you can play wit</w:t>
      </w:r>
      <w:r w:rsidR="00A74D52">
        <w:rPr>
          <w:rFonts w:cstheme="minorHAnsi"/>
        </w:rPr>
        <w:t>h the numbers too”.</w:t>
      </w:r>
      <w:r>
        <w:rPr>
          <w:rFonts w:cstheme="minorHAnsi"/>
        </w:rPr>
        <w:t xml:space="preserve"> </w:t>
      </w:r>
      <w:r w:rsidR="00433D71">
        <w:rPr>
          <w:rFonts w:cstheme="minorHAnsi"/>
        </w:rPr>
        <w:t>N</w:t>
      </w:r>
      <w:r w:rsidR="00A74D52">
        <w:rPr>
          <w:rFonts w:cstheme="minorHAnsi"/>
        </w:rPr>
        <w:t>ot only</w:t>
      </w:r>
      <w:r w:rsidR="00433D71">
        <w:rPr>
          <w:rFonts w:cstheme="minorHAnsi"/>
        </w:rPr>
        <w:t xml:space="preserve"> do we</w:t>
      </w:r>
      <w:r>
        <w:rPr>
          <w:rFonts w:cstheme="minorHAnsi"/>
        </w:rPr>
        <w:t xml:space="preserve"> get to </w:t>
      </w:r>
      <w:r w:rsidRPr="00D558AC">
        <w:rPr>
          <w:rFonts w:cstheme="minorHAnsi"/>
        </w:rPr>
        <w:t>know the maths</w:t>
      </w:r>
      <w:r>
        <w:rPr>
          <w:rFonts w:cstheme="minorHAnsi"/>
        </w:rPr>
        <w:t xml:space="preserve">, we are invited to work with, and </w:t>
      </w:r>
      <w:r>
        <w:rPr>
          <w:rFonts w:cstheme="minorHAnsi"/>
          <w:i/>
        </w:rPr>
        <w:t>do</w:t>
      </w:r>
      <w:r>
        <w:rPr>
          <w:rFonts w:cstheme="minorHAnsi"/>
        </w:rPr>
        <w:t xml:space="preserve">, the model. With COVID-19, abstract models </w:t>
      </w:r>
      <w:r w:rsidR="00A74D52">
        <w:rPr>
          <w:rFonts w:cstheme="minorHAnsi"/>
        </w:rPr>
        <w:t>translate</w:t>
      </w:r>
      <w:r>
        <w:rPr>
          <w:rFonts w:cstheme="minorHAnsi"/>
        </w:rPr>
        <w:t xml:space="preserve"> into the mainstream as citizen action for </w:t>
      </w:r>
      <w:r w:rsidR="00D30552">
        <w:rPr>
          <w:rFonts w:cstheme="minorHAnsi"/>
        </w:rPr>
        <w:t>infection</w:t>
      </w:r>
      <w:r>
        <w:rPr>
          <w:rFonts w:cstheme="minorHAnsi"/>
        </w:rPr>
        <w:t xml:space="preserve"> control. </w:t>
      </w:r>
      <w:r w:rsidR="007625A3">
        <w:rPr>
          <w:rFonts w:cstheme="minorHAnsi"/>
        </w:rPr>
        <w:t>K</w:t>
      </w:r>
      <w:r>
        <w:rPr>
          <w:rFonts w:cstheme="minorHAnsi"/>
        </w:rPr>
        <w:t>nowing maths is a means to knowing – and acting upon – the virus.</w:t>
      </w:r>
      <w:r w:rsidR="00A74D52">
        <w:rPr>
          <w:rFonts w:cstheme="minorHAnsi"/>
        </w:rPr>
        <w:t xml:space="preserve"> </w:t>
      </w:r>
    </w:p>
    <w:p w14:paraId="7B1390D1" w14:textId="38A7AA85" w:rsidR="00A74D52" w:rsidRDefault="00A74D52" w:rsidP="005945C4">
      <w:pPr>
        <w:spacing w:after="0" w:line="360" w:lineRule="auto"/>
        <w:jc w:val="both"/>
        <w:rPr>
          <w:rFonts w:cstheme="minorHAnsi"/>
        </w:rPr>
      </w:pPr>
    </w:p>
    <w:p w14:paraId="6195DEA4" w14:textId="2222B1AC" w:rsidR="00292FCF" w:rsidRDefault="008C2E3F" w:rsidP="005945C4">
      <w:pPr>
        <w:spacing w:after="0" w:line="360" w:lineRule="auto"/>
        <w:jc w:val="both"/>
        <w:rPr>
          <w:rFonts w:cstheme="minorHAnsi"/>
          <w:b/>
          <w:sz w:val="24"/>
          <w:szCs w:val="24"/>
        </w:rPr>
      </w:pPr>
      <w:r>
        <w:rPr>
          <w:rFonts w:cstheme="minorHAnsi"/>
          <w:b/>
          <w:sz w:val="24"/>
          <w:szCs w:val="24"/>
        </w:rPr>
        <w:lastRenderedPageBreak/>
        <w:t>Conclusion</w:t>
      </w:r>
    </w:p>
    <w:p w14:paraId="45919FEB" w14:textId="5DA53A43" w:rsidR="00060600" w:rsidRDefault="00292FCF" w:rsidP="005945C4">
      <w:pPr>
        <w:spacing w:after="0" w:line="360" w:lineRule="auto"/>
        <w:jc w:val="both"/>
        <w:rPr>
          <w:rFonts w:ascii="Calibri" w:hAnsi="Calibri" w:cs="Calibri"/>
          <w:color w:val="000000"/>
          <w:bdr w:val="none" w:sz="0" w:space="0" w:color="auto" w:frame="1"/>
          <w:shd w:val="clear" w:color="auto" w:fill="FFFFFF"/>
        </w:rPr>
      </w:pPr>
      <w:r>
        <w:rPr>
          <w:rFonts w:cstheme="minorHAnsi"/>
        </w:rPr>
        <w:t xml:space="preserve">In novel viral outbreaks, evidence and intervention and </w:t>
      </w:r>
      <w:r w:rsidR="008D3854">
        <w:rPr>
          <w:rFonts w:cstheme="minorHAnsi"/>
        </w:rPr>
        <w:t>infection</w:t>
      </w:r>
      <w:r>
        <w:rPr>
          <w:rFonts w:cstheme="minorHAnsi"/>
        </w:rPr>
        <w:t xml:space="preserve">s </w:t>
      </w:r>
      <w:r w:rsidR="00433D71">
        <w:rPr>
          <w:rFonts w:cstheme="minorHAnsi"/>
        </w:rPr>
        <w:t>infect each other</w:t>
      </w:r>
      <w:r w:rsidR="008D3854">
        <w:rPr>
          <w:rFonts w:cstheme="minorHAnsi"/>
        </w:rPr>
        <w:t xml:space="preserve"> (</w:t>
      </w:r>
      <w:r w:rsidR="003248A2">
        <w:rPr>
          <w:rFonts w:cstheme="minorHAnsi"/>
        </w:rPr>
        <w:t>Rosengarten, 2018</w:t>
      </w:r>
      <w:r w:rsidR="008D3854">
        <w:rPr>
          <w:rFonts w:cstheme="minorHAnsi"/>
        </w:rPr>
        <w:t>)</w:t>
      </w:r>
      <w:r>
        <w:rPr>
          <w:rFonts w:cstheme="minorHAnsi"/>
        </w:rPr>
        <w:t xml:space="preserve">. </w:t>
      </w:r>
      <w:r w:rsidR="00433D71">
        <w:rPr>
          <w:rFonts w:cstheme="minorHAnsi"/>
        </w:rPr>
        <w:t>W</w:t>
      </w:r>
      <w:r w:rsidR="00D61E11">
        <w:rPr>
          <w:rFonts w:cstheme="minorHAnsi"/>
        </w:rPr>
        <w:t xml:space="preserve">hat constitutes ‘evidence’, ‘evidence-based decisions’, and even ‘science’, </w:t>
      </w:r>
      <w:r w:rsidR="00D30552">
        <w:rPr>
          <w:rFonts w:cstheme="minorHAnsi"/>
        </w:rPr>
        <w:t>are</w:t>
      </w:r>
      <w:r w:rsidR="00D61E11">
        <w:rPr>
          <w:rFonts w:cstheme="minorHAnsi"/>
        </w:rPr>
        <w:t xml:space="preserve"> open to </w:t>
      </w:r>
      <w:r w:rsidR="00D30552">
        <w:rPr>
          <w:rFonts w:cstheme="minorHAnsi"/>
        </w:rPr>
        <w:t>revision</w:t>
      </w:r>
      <w:r w:rsidR="00D61E11">
        <w:rPr>
          <w:rFonts w:cstheme="minorHAnsi"/>
        </w:rPr>
        <w:t xml:space="preserve">. </w:t>
      </w:r>
      <w:r w:rsidR="006524B9">
        <w:rPr>
          <w:rFonts w:cstheme="minorHAnsi"/>
        </w:rPr>
        <w:t xml:space="preserve">With COVID-19, we see the critical role of modelled projections </w:t>
      </w:r>
      <w:r w:rsidR="006524B9" w:rsidRPr="00A43B51">
        <w:rPr>
          <w:rFonts w:cstheme="minorHAnsi"/>
          <w:i/>
        </w:rPr>
        <w:t>mak</w:t>
      </w:r>
      <w:r w:rsidR="006524B9">
        <w:rPr>
          <w:rFonts w:cstheme="minorHAnsi"/>
          <w:i/>
        </w:rPr>
        <w:t>ing</w:t>
      </w:r>
      <w:r w:rsidR="006524B9">
        <w:rPr>
          <w:rFonts w:cstheme="minorHAnsi"/>
        </w:rPr>
        <w:t xml:space="preserve"> evidence of </w:t>
      </w:r>
      <w:r w:rsidR="006524B9" w:rsidRPr="00A43B51">
        <w:rPr>
          <w:rFonts w:cstheme="minorHAnsi"/>
          <w:i/>
        </w:rPr>
        <w:t>potentials</w:t>
      </w:r>
      <w:r w:rsidR="006524B9">
        <w:rPr>
          <w:rFonts w:cstheme="minorHAnsi"/>
        </w:rPr>
        <w:t xml:space="preserve"> and </w:t>
      </w:r>
      <w:r w:rsidR="006524B9" w:rsidRPr="00A43B51">
        <w:rPr>
          <w:rFonts w:cstheme="minorHAnsi"/>
          <w:i/>
        </w:rPr>
        <w:t>not yet knowns</w:t>
      </w:r>
      <w:r w:rsidR="006524B9">
        <w:rPr>
          <w:rFonts w:cstheme="minorHAnsi"/>
        </w:rPr>
        <w:t xml:space="preserve"> as a means to </w:t>
      </w:r>
      <w:r w:rsidR="006524B9" w:rsidRPr="006524B9">
        <w:rPr>
          <w:rFonts w:cstheme="minorHAnsi"/>
          <w:i/>
        </w:rPr>
        <w:t>intervene</w:t>
      </w:r>
      <w:r w:rsidR="008C2E3F">
        <w:rPr>
          <w:rFonts w:cstheme="minorHAnsi"/>
        </w:rPr>
        <w:t xml:space="preserve">. </w:t>
      </w:r>
      <w:r w:rsidR="005945C4">
        <w:rPr>
          <w:rFonts w:cstheme="minorHAnsi"/>
        </w:rPr>
        <w:t>By drawing</w:t>
      </w:r>
      <w:r w:rsidR="006524B9">
        <w:rPr>
          <w:rFonts w:cstheme="minorHAnsi"/>
        </w:rPr>
        <w:t xml:space="preserve"> attention to the ‘power-of-acting’ of </w:t>
      </w:r>
      <w:r w:rsidR="00D30552">
        <w:rPr>
          <w:rFonts w:cstheme="minorHAnsi"/>
        </w:rPr>
        <w:t>m</w:t>
      </w:r>
      <w:r w:rsidR="005945C4">
        <w:rPr>
          <w:rFonts w:cstheme="minorHAnsi"/>
        </w:rPr>
        <w:t xml:space="preserve">athematical models </w:t>
      </w:r>
      <w:r w:rsidR="006524B9">
        <w:rPr>
          <w:rFonts w:cstheme="minorHAnsi"/>
        </w:rPr>
        <w:t>in policy as well as in social practices</w:t>
      </w:r>
      <w:r w:rsidR="005945C4">
        <w:rPr>
          <w:rFonts w:cstheme="minorHAnsi"/>
        </w:rPr>
        <w:t>, we emphasise the complexity and fluidity of evidence and its multiple po</w:t>
      </w:r>
      <w:r w:rsidR="00941AC7">
        <w:rPr>
          <w:rFonts w:cstheme="minorHAnsi"/>
        </w:rPr>
        <w:t>ssibilities</w:t>
      </w:r>
      <w:r w:rsidR="006524B9">
        <w:rPr>
          <w:rFonts w:cstheme="minorHAnsi"/>
        </w:rPr>
        <w:t>. W</w:t>
      </w:r>
      <w:r w:rsidR="006524B9">
        <w:rPr>
          <w:rFonts w:ascii="Calibri" w:hAnsi="Calibri" w:cs="Calibri"/>
          <w:color w:val="000000"/>
          <w:bdr w:val="none" w:sz="0" w:space="0" w:color="auto" w:frame="1"/>
          <w:shd w:val="clear" w:color="auto" w:fill="FFFFFF"/>
        </w:rPr>
        <w:t xml:space="preserve">ith COVID-19, we see that maths and models have agency as drivers of social action, translating </w:t>
      </w:r>
      <w:r w:rsidR="00060600">
        <w:rPr>
          <w:rFonts w:ascii="Calibri" w:hAnsi="Calibri" w:cs="Calibri"/>
          <w:color w:val="000000"/>
          <w:bdr w:val="none" w:sz="0" w:space="0" w:color="auto" w:frame="1"/>
          <w:shd w:val="clear" w:color="auto" w:fill="FFFFFF"/>
        </w:rPr>
        <w:t>models int</w:t>
      </w:r>
      <w:r w:rsidR="002156AD">
        <w:rPr>
          <w:rFonts w:ascii="Calibri" w:hAnsi="Calibri" w:cs="Calibri"/>
          <w:color w:val="000000"/>
          <w:bdr w:val="none" w:sz="0" w:space="0" w:color="auto" w:frame="1"/>
          <w:shd w:val="clear" w:color="auto" w:fill="FFFFFF"/>
        </w:rPr>
        <w:t xml:space="preserve">o citizen science and advocacy. </w:t>
      </w:r>
      <w:r w:rsidR="00060600">
        <w:rPr>
          <w:rFonts w:ascii="Calibri" w:hAnsi="Calibri" w:cs="Calibri"/>
          <w:color w:val="000000"/>
          <w:bdr w:val="none" w:sz="0" w:space="0" w:color="auto" w:frame="1"/>
          <w:shd w:val="clear" w:color="auto" w:fill="FFFFFF"/>
        </w:rPr>
        <w:t>#FlattenTheCurve</w:t>
      </w:r>
      <w:r w:rsidR="008C2E3F">
        <w:rPr>
          <w:rFonts w:ascii="Calibri" w:hAnsi="Calibri" w:cs="Calibri"/>
          <w:color w:val="000000"/>
          <w:bdr w:val="none" w:sz="0" w:space="0" w:color="auto" w:frame="1"/>
          <w:shd w:val="clear" w:color="auto" w:fill="FFFFFF"/>
        </w:rPr>
        <w:t xml:space="preserve"> entangles science into social practices, calculations into materialisations, abstracts into affects, </w:t>
      </w:r>
      <w:r w:rsidR="001877CC">
        <w:rPr>
          <w:rFonts w:ascii="Calibri" w:hAnsi="Calibri" w:cs="Calibri"/>
          <w:color w:val="000000"/>
          <w:bdr w:val="none" w:sz="0" w:space="0" w:color="auto" w:frame="1"/>
          <w:shd w:val="clear" w:color="auto" w:fill="FFFFFF"/>
        </w:rPr>
        <w:t xml:space="preserve">and </w:t>
      </w:r>
      <w:r w:rsidR="008C2E3F">
        <w:rPr>
          <w:rFonts w:ascii="Calibri" w:hAnsi="Calibri" w:cs="Calibri"/>
          <w:color w:val="000000"/>
          <w:bdr w:val="none" w:sz="0" w:space="0" w:color="auto" w:frame="1"/>
          <w:shd w:val="clear" w:color="auto" w:fill="FFFFFF"/>
        </w:rPr>
        <w:t xml:space="preserve">models into society. </w:t>
      </w:r>
      <w:r w:rsidR="00060600">
        <w:rPr>
          <w:rFonts w:ascii="Calibri" w:hAnsi="Calibri" w:cs="Calibri"/>
          <w:color w:val="000000"/>
          <w:bdr w:val="none" w:sz="0" w:space="0" w:color="auto" w:frame="1"/>
          <w:shd w:val="clear" w:color="auto" w:fill="FFFFFF"/>
        </w:rPr>
        <w:t xml:space="preserve"> </w:t>
      </w:r>
    </w:p>
    <w:p w14:paraId="3F7988E7" w14:textId="3485D50B" w:rsidR="005863F7" w:rsidRDefault="005863F7" w:rsidP="00342967">
      <w:pPr>
        <w:spacing w:after="0" w:line="240" w:lineRule="auto"/>
        <w:jc w:val="both"/>
        <w:rPr>
          <w:rFonts w:ascii="Calibri" w:hAnsi="Calibri" w:cs="Calibri"/>
          <w:color w:val="000000"/>
          <w:bdr w:val="none" w:sz="0" w:space="0" w:color="auto" w:frame="1"/>
          <w:shd w:val="clear" w:color="auto" w:fill="FFFFFF"/>
        </w:rPr>
      </w:pPr>
    </w:p>
    <w:p w14:paraId="5B301945" w14:textId="1B369943" w:rsidR="005863F7" w:rsidRDefault="005863F7" w:rsidP="00342967">
      <w:pPr>
        <w:spacing w:after="0" w:line="240" w:lineRule="auto"/>
        <w:rPr>
          <w:b/>
          <w:sz w:val="24"/>
          <w:szCs w:val="24"/>
        </w:rPr>
      </w:pPr>
    </w:p>
    <w:p w14:paraId="18A270B7" w14:textId="77777777" w:rsidR="00342967" w:rsidRDefault="00342967" w:rsidP="00342967">
      <w:pPr>
        <w:spacing w:after="0" w:line="240" w:lineRule="auto"/>
        <w:rPr>
          <w:b/>
          <w:sz w:val="24"/>
          <w:szCs w:val="24"/>
        </w:rPr>
      </w:pPr>
    </w:p>
    <w:p w14:paraId="25AB704D" w14:textId="14E25490" w:rsidR="005863F7" w:rsidRDefault="005863F7" w:rsidP="00342967">
      <w:pPr>
        <w:spacing w:after="0" w:line="240" w:lineRule="auto"/>
        <w:rPr>
          <w:b/>
          <w:sz w:val="24"/>
          <w:szCs w:val="24"/>
        </w:rPr>
      </w:pPr>
      <w:r>
        <w:rPr>
          <w:b/>
          <w:sz w:val="24"/>
          <w:szCs w:val="24"/>
        </w:rPr>
        <w:t>Declarations</w:t>
      </w:r>
    </w:p>
    <w:p w14:paraId="3CFFF5FE" w14:textId="77777777" w:rsidR="005863F7" w:rsidRDefault="005863F7" w:rsidP="00342967">
      <w:pPr>
        <w:spacing w:after="0" w:line="240" w:lineRule="auto"/>
        <w:jc w:val="both"/>
        <w:rPr>
          <w:rFonts w:ascii="Calibri" w:hAnsi="Calibri" w:cs="Calibri"/>
          <w:color w:val="000000"/>
          <w:bdr w:val="none" w:sz="0" w:space="0" w:color="auto" w:frame="1"/>
          <w:shd w:val="clear" w:color="auto" w:fill="FFFFFF"/>
        </w:rPr>
      </w:pPr>
    </w:p>
    <w:p w14:paraId="0D4AD9A5" w14:textId="69B892AF" w:rsidR="005863F7" w:rsidRDefault="005863F7" w:rsidP="00342967">
      <w:pPr>
        <w:spacing w:after="0" w:line="240" w:lineRule="auto"/>
        <w:jc w:val="both"/>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The authors have no conflicts of interest to declare.</w:t>
      </w:r>
    </w:p>
    <w:p w14:paraId="20DF5D65" w14:textId="340EBC51" w:rsidR="005863F7" w:rsidRDefault="005863F7" w:rsidP="00342967">
      <w:pPr>
        <w:spacing w:after="0" w:line="240" w:lineRule="auto"/>
        <w:jc w:val="both"/>
        <w:rPr>
          <w:rFonts w:ascii="Calibri" w:hAnsi="Calibri" w:cs="Calibri"/>
          <w:color w:val="000000"/>
          <w:bdr w:val="none" w:sz="0" w:space="0" w:color="auto" w:frame="1"/>
          <w:shd w:val="clear" w:color="auto" w:fill="FFFFFF"/>
        </w:rPr>
      </w:pPr>
    </w:p>
    <w:p w14:paraId="345B33FC" w14:textId="27E00081" w:rsidR="00342967" w:rsidRDefault="00342967">
      <w:pPr>
        <w:rPr>
          <w:rFonts w:ascii="Calibri" w:hAnsi="Calibri" w:cs="Calibri"/>
          <w:color w:val="000000"/>
          <w:bdr w:val="none" w:sz="0" w:space="0" w:color="auto" w:frame="1"/>
          <w:shd w:val="clear" w:color="auto" w:fill="FFFFFF"/>
        </w:rPr>
      </w:pPr>
    </w:p>
    <w:p w14:paraId="690094C5" w14:textId="122977DB" w:rsidR="006C0283" w:rsidRDefault="006C0283" w:rsidP="006C0283">
      <w:pPr>
        <w:spacing w:after="0" w:line="240" w:lineRule="auto"/>
        <w:rPr>
          <w:b/>
          <w:sz w:val="24"/>
          <w:szCs w:val="24"/>
        </w:rPr>
      </w:pPr>
      <w:r w:rsidRPr="00CB12C9">
        <w:rPr>
          <w:b/>
          <w:sz w:val="24"/>
          <w:szCs w:val="24"/>
        </w:rPr>
        <w:t>References</w:t>
      </w:r>
    </w:p>
    <w:p w14:paraId="5BE7D3F7" w14:textId="67BB888A" w:rsidR="006C0283" w:rsidRDefault="006C0283" w:rsidP="006C0283">
      <w:pPr>
        <w:spacing w:after="0" w:line="240" w:lineRule="auto"/>
        <w:rPr>
          <w:b/>
          <w:sz w:val="24"/>
          <w:szCs w:val="24"/>
        </w:rPr>
      </w:pPr>
    </w:p>
    <w:p w14:paraId="2D4EDE74" w14:textId="472603F2" w:rsidR="006C0283" w:rsidRPr="00DA7048" w:rsidRDefault="006C0283" w:rsidP="006C0283">
      <w:pPr>
        <w:spacing w:after="0" w:line="240" w:lineRule="auto"/>
        <w:jc w:val="both"/>
        <w:rPr>
          <w:rFonts w:cstheme="minorHAnsi"/>
          <w:sz w:val="20"/>
          <w:szCs w:val="20"/>
        </w:rPr>
      </w:pPr>
      <w:r w:rsidRPr="00DA7048">
        <w:rPr>
          <w:rFonts w:cstheme="minorHAnsi"/>
          <w:sz w:val="20"/>
          <w:szCs w:val="20"/>
        </w:rPr>
        <w:t>Aykut, S</w:t>
      </w:r>
      <w:r w:rsidR="00FA490B">
        <w:rPr>
          <w:rFonts w:cstheme="minorHAnsi"/>
          <w:sz w:val="20"/>
          <w:szCs w:val="20"/>
        </w:rPr>
        <w:t>C, Demortain</w:t>
      </w:r>
      <w:r w:rsidRPr="00DA7048">
        <w:rPr>
          <w:rFonts w:cstheme="minorHAnsi"/>
          <w:sz w:val="20"/>
          <w:szCs w:val="20"/>
        </w:rPr>
        <w:t xml:space="preserve"> D</w:t>
      </w:r>
      <w:r w:rsidR="00FA490B">
        <w:rPr>
          <w:rFonts w:cstheme="minorHAnsi"/>
          <w:sz w:val="20"/>
          <w:szCs w:val="20"/>
        </w:rPr>
        <w:t>,</w:t>
      </w:r>
      <w:r w:rsidRPr="00DA7048">
        <w:rPr>
          <w:rFonts w:cstheme="minorHAnsi"/>
          <w:sz w:val="20"/>
          <w:szCs w:val="20"/>
        </w:rPr>
        <w:t xml:space="preserve"> Benbouzid B. (2019) The politics of anticipatory expertise: Plurality and contestation of futures knowledge in governance, </w:t>
      </w:r>
      <w:r w:rsidRPr="00DA7048">
        <w:rPr>
          <w:rFonts w:cstheme="minorHAnsi"/>
          <w:i/>
          <w:sz w:val="20"/>
          <w:szCs w:val="20"/>
        </w:rPr>
        <w:t>Science and Technology Studies</w:t>
      </w:r>
      <w:r w:rsidRPr="00DA7048">
        <w:rPr>
          <w:rFonts w:cstheme="minorHAnsi"/>
          <w:sz w:val="20"/>
          <w:szCs w:val="20"/>
        </w:rPr>
        <w:t>, 32: 2-12.</w:t>
      </w:r>
    </w:p>
    <w:p w14:paraId="5C113A7F" w14:textId="530656D8" w:rsidR="00941AC7" w:rsidRDefault="00941AC7" w:rsidP="00DA7048">
      <w:pPr>
        <w:spacing w:after="0" w:line="240" w:lineRule="auto"/>
        <w:jc w:val="both"/>
        <w:rPr>
          <w:color w:val="000000"/>
          <w:sz w:val="20"/>
          <w:szCs w:val="20"/>
          <w:lang w:val="en-US"/>
        </w:rPr>
      </w:pPr>
    </w:p>
    <w:p w14:paraId="244BEFBE" w14:textId="63766F32" w:rsidR="006C0283" w:rsidRPr="00DA7048" w:rsidRDefault="006C0283" w:rsidP="006C0283">
      <w:pPr>
        <w:spacing w:after="0" w:line="240" w:lineRule="auto"/>
        <w:jc w:val="both"/>
        <w:rPr>
          <w:rFonts w:cstheme="minorHAnsi"/>
          <w:noProof/>
          <w:sz w:val="20"/>
          <w:szCs w:val="20"/>
        </w:rPr>
      </w:pPr>
      <w:r w:rsidRPr="00DA7048">
        <w:rPr>
          <w:rFonts w:cstheme="minorHAnsi"/>
          <w:noProof/>
          <w:sz w:val="20"/>
          <w:szCs w:val="20"/>
        </w:rPr>
        <w:t>Callon M</w:t>
      </w:r>
      <w:r w:rsidR="00FA490B">
        <w:rPr>
          <w:rFonts w:cstheme="minorHAnsi"/>
          <w:noProof/>
          <w:sz w:val="20"/>
          <w:szCs w:val="20"/>
        </w:rPr>
        <w:t>,</w:t>
      </w:r>
      <w:r w:rsidRPr="00DA7048">
        <w:rPr>
          <w:rFonts w:cstheme="minorHAnsi"/>
          <w:noProof/>
          <w:sz w:val="20"/>
          <w:szCs w:val="20"/>
        </w:rPr>
        <w:t xml:space="preserve"> Law J. (2005) On qualculation, agency and otherness, </w:t>
      </w:r>
      <w:r w:rsidRPr="00DA7048">
        <w:rPr>
          <w:rFonts w:cstheme="minorHAnsi"/>
          <w:i/>
          <w:noProof/>
          <w:sz w:val="20"/>
          <w:szCs w:val="20"/>
        </w:rPr>
        <w:t>Environment and Planning</w:t>
      </w:r>
      <w:r w:rsidRPr="00DA7048">
        <w:rPr>
          <w:rFonts w:cstheme="minorHAnsi"/>
          <w:noProof/>
          <w:sz w:val="20"/>
          <w:szCs w:val="20"/>
        </w:rPr>
        <w:t>, 23: 717-723.</w:t>
      </w:r>
    </w:p>
    <w:p w14:paraId="3C2CF8A7" w14:textId="604AB6F7" w:rsidR="006C0283" w:rsidRPr="00DA7048" w:rsidRDefault="006C0283" w:rsidP="006C0283">
      <w:pPr>
        <w:spacing w:after="0" w:line="240" w:lineRule="auto"/>
        <w:rPr>
          <w:b/>
          <w:sz w:val="20"/>
          <w:szCs w:val="20"/>
        </w:rPr>
      </w:pPr>
    </w:p>
    <w:p w14:paraId="07218192" w14:textId="0F853A1A" w:rsidR="003248A2" w:rsidRDefault="003248A2" w:rsidP="003248A2">
      <w:pPr>
        <w:spacing w:after="0" w:line="240" w:lineRule="auto"/>
        <w:rPr>
          <w:sz w:val="20"/>
          <w:szCs w:val="20"/>
        </w:rPr>
      </w:pPr>
      <w:r w:rsidRPr="00DA7048">
        <w:rPr>
          <w:sz w:val="20"/>
          <w:szCs w:val="20"/>
        </w:rPr>
        <w:t xml:space="preserve">Dong E, Hongru D, Gardner L. (2020) An interactive web-based dashboard to track COVID-19 in real time, </w:t>
      </w:r>
      <w:r w:rsidRPr="00DA7048">
        <w:rPr>
          <w:i/>
          <w:sz w:val="20"/>
          <w:szCs w:val="20"/>
        </w:rPr>
        <w:t>Lancet</w:t>
      </w:r>
      <w:r w:rsidR="00101F2A">
        <w:rPr>
          <w:sz w:val="20"/>
          <w:szCs w:val="20"/>
        </w:rPr>
        <w:t xml:space="preserve">, </w:t>
      </w:r>
      <w:r w:rsidRPr="00DA7048">
        <w:rPr>
          <w:sz w:val="20"/>
          <w:szCs w:val="20"/>
        </w:rPr>
        <w:t>doi.org/10.1016/S1473-3099(20)30120-1.</w:t>
      </w:r>
    </w:p>
    <w:p w14:paraId="0512B650" w14:textId="39E8DDC0" w:rsidR="00101F2A" w:rsidRPr="00101F2A" w:rsidRDefault="00101F2A" w:rsidP="003248A2">
      <w:pPr>
        <w:spacing w:after="0" w:line="240" w:lineRule="auto"/>
        <w:rPr>
          <w:sz w:val="20"/>
          <w:szCs w:val="20"/>
        </w:rPr>
      </w:pPr>
    </w:p>
    <w:p w14:paraId="6872D157" w14:textId="02766266" w:rsidR="00014307" w:rsidRPr="002A7D78" w:rsidRDefault="00014307" w:rsidP="00014307">
      <w:pPr>
        <w:spacing w:after="0" w:line="240" w:lineRule="auto"/>
        <w:jc w:val="both"/>
        <w:rPr>
          <w:color w:val="000000"/>
          <w:sz w:val="20"/>
          <w:szCs w:val="20"/>
          <w:lang w:val="en-US"/>
        </w:rPr>
      </w:pPr>
      <w:r w:rsidRPr="00101F2A">
        <w:rPr>
          <w:i/>
          <w:color w:val="000000"/>
          <w:sz w:val="20"/>
          <w:szCs w:val="20"/>
          <w:lang w:val="en-US"/>
        </w:rPr>
        <w:t>Economist</w:t>
      </w:r>
      <w:r w:rsidRPr="002A7D78">
        <w:rPr>
          <w:color w:val="000000"/>
          <w:sz w:val="20"/>
          <w:szCs w:val="20"/>
          <w:lang w:val="en-US"/>
        </w:rPr>
        <w:t xml:space="preserve"> (2020) Covid-19 is now in 50 countries, and things will get worse, February 29, </w:t>
      </w:r>
      <w:hyperlink r:id="rId7" w:history="1">
        <w:r w:rsidRPr="002A7D78">
          <w:rPr>
            <w:color w:val="0000FF"/>
            <w:sz w:val="20"/>
            <w:szCs w:val="20"/>
            <w:u w:val="single"/>
          </w:rPr>
          <w:t>https://www.economist.com/briefing/2020/02/29/covid-19-is-now-in-50-countries-and-things-will-get-worse</w:t>
        </w:r>
      </w:hyperlink>
    </w:p>
    <w:p w14:paraId="13D1889E" w14:textId="17D5DC70" w:rsidR="00014307" w:rsidRDefault="00014307" w:rsidP="003248A2">
      <w:pPr>
        <w:spacing w:after="0" w:line="240" w:lineRule="auto"/>
        <w:rPr>
          <w:noProof/>
          <w:sz w:val="20"/>
          <w:szCs w:val="20"/>
        </w:rPr>
      </w:pPr>
    </w:p>
    <w:p w14:paraId="2A56AD75" w14:textId="5336EB95" w:rsidR="00101F2A" w:rsidRPr="00101F2A" w:rsidRDefault="00101F2A" w:rsidP="003248A2">
      <w:pPr>
        <w:spacing w:after="0" w:line="240" w:lineRule="auto"/>
        <w:rPr>
          <w:sz w:val="20"/>
          <w:szCs w:val="20"/>
        </w:rPr>
      </w:pPr>
      <w:r>
        <w:rPr>
          <w:noProof/>
          <w:sz w:val="20"/>
          <w:szCs w:val="20"/>
        </w:rPr>
        <w:t>Ferguson N. et al. (2020)</w:t>
      </w:r>
      <w:r w:rsidRPr="00101F2A">
        <w:rPr>
          <w:noProof/>
          <w:sz w:val="20"/>
          <w:szCs w:val="20"/>
        </w:rPr>
        <w:t xml:space="preserve"> </w:t>
      </w:r>
      <w:r w:rsidRPr="00101F2A">
        <w:rPr>
          <w:i/>
          <w:noProof/>
          <w:sz w:val="20"/>
          <w:szCs w:val="20"/>
        </w:rPr>
        <w:t>Impact of non-pharmaceutical interventions (NPIs) to reduce COVID-19 mortality and healthcare demand</w:t>
      </w:r>
      <w:r w:rsidRPr="00101F2A">
        <w:rPr>
          <w:noProof/>
          <w:sz w:val="20"/>
          <w:szCs w:val="20"/>
        </w:rPr>
        <w:t>, Imperial College COVID-19 Response Team.</w:t>
      </w:r>
    </w:p>
    <w:p w14:paraId="3A06731C" w14:textId="2B746CF2" w:rsidR="003248A2" w:rsidRPr="00101F2A" w:rsidRDefault="003248A2" w:rsidP="006C0283">
      <w:pPr>
        <w:spacing w:after="0" w:line="240" w:lineRule="auto"/>
        <w:jc w:val="both"/>
        <w:rPr>
          <w:rFonts w:cstheme="minorHAnsi"/>
          <w:sz w:val="20"/>
          <w:szCs w:val="20"/>
        </w:rPr>
      </w:pPr>
    </w:p>
    <w:p w14:paraId="24F239AB" w14:textId="77777777" w:rsidR="00101F2A" w:rsidRPr="005863F7" w:rsidRDefault="00101F2A" w:rsidP="00101F2A">
      <w:pPr>
        <w:spacing w:after="0" w:line="240" w:lineRule="auto"/>
        <w:jc w:val="both"/>
        <w:rPr>
          <w:color w:val="000000"/>
          <w:sz w:val="20"/>
          <w:szCs w:val="20"/>
          <w:lang w:val="en-US"/>
        </w:rPr>
      </w:pPr>
      <w:r w:rsidRPr="00101F2A">
        <w:rPr>
          <w:i/>
          <w:color w:val="000000"/>
          <w:sz w:val="20"/>
          <w:szCs w:val="20"/>
          <w:lang w:val="en-US"/>
        </w:rPr>
        <w:t>Guardian</w:t>
      </w:r>
      <w:r w:rsidRPr="005863F7">
        <w:rPr>
          <w:color w:val="000000"/>
          <w:sz w:val="20"/>
          <w:szCs w:val="20"/>
          <w:lang w:val="en-US"/>
        </w:rPr>
        <w:t xml:space="preserve"> (2020a) ‘There is a policy of surrender’: Doctor on UK’s Covid-19 failures, March 17, </w:t>
      </w:r>
      <w:hyperlink r:id="rId8" w:history="1">
        <w:r w:rsidRPr="005863F7">
          <w:rPr>
            <w:color w:val="0000FF"/>
            <w:sz w:val="20"/>
            <w:szCs w:val="20"/>
            <w:u w:val="single"/>
          </w:rPr>
          <w:t>https://www.theguardian.com/world/2020/mar/17/there-is-a-policy-of-surrender-doctor-on-uks-covid-19-failures</w:t>
        </w:r>
      </w:hyperlink>
    </w:p>
    <w:p w14:paraId="7B9B1688" w14:textId="77777777" w:rsidR="00101F2A" w:rsidRPr="00DA7048" w:rsidRDefault="00101F2A" w:rsidP="00101F2A">
      <w:pPr>
        <w:spacing w:after="0" w:line="240" w:lineRule="auto"/>
        <w:rPr>
          <w:b/>
          <w:sz w:val="20"/>
          <w:szCs w:val="20"/>
        </w:rPr>
      </w:pPr>
    </w:p>
    <w:p w14:paraId="07BC4F34" w14:textId="77777777" w:rsidR="00101F2A" w:rsidRPr="00DA7048" w:rsidRDefault="00101F2A" w:rsidP="00101F2A">
      <w:pPr>
        <w:spacing w:after="0" w:line="240" w:lineRule="auto"/>
        <w:rPr>
          <w:color w:val="0000FF"/>
          <w:sz w:val="20"/>
          <w:szCs w:val="20"/>
          <w:u w:val="single"/>
        </w:rPr>
      </w:pPr>
      <w:r w:rsidRPr="00101F2A">
        <w:rPr>
          <w:rStyle w:val="Hyperlink"/>
          <w:i/>
          <w:color w:val="auto"/>
          <w:sz w:val="20"/>
          <w:szCs w:val="20"/>
          <w:u w:val="none"/>
        </w:rPr>
        <w:t>Guardian</w:t>
      </w:r>
      <w:r w:rsidRPr="00DA7048">
        <w:rPr>
          <w:rStyle w:val="Hyperlink"/>
          <w:color w:val="auto"/>
          <w:sz w:val="20"/>
          <w:szCs w:val="20"/>
          <w:u w:val="none"/>
        </w:rPr>
        <w:t xml:space="preserve"> </w:t>
      </w:r>
      <w:r>
        <w:rPr>
          <w:rStyle w:val="Hyperlink"/>
          <w:color w:val="auto"/>
          <w:sz w:val="20"/>
          <w:szCs w:val="20"/>
          <w:u w:val="none"/>
        </w:rPr>
        <w:t xml:space="preserve">(2020b) </w:t>
      </w:r>
      <w:r w:rsidRPr="00DA7048">
        <w:rPr>
          <w:rStyle w:val="Hyperlink"/>
          <w:color w:val="auto"/>
          <w:sz w:val="20"/>
          <w:szCs w:val="20"/>
          <w:u w:val="none"/>
        </w:rPr>
        <w:t xml:space="preserve">New data, new policy: Why UK’s coronavirus strategy changed, March 16, </w:t>
      </w:r>
      <w:hyperlink r:id="rId9" w:history="1">
        <w:r w:rsidRPr="00DA7048">
          <w:rPr>
            <w:color w:val="0000FF"/>
            <w:sz w:val="20"/>
            <w:szCs w:val="20"/>
            <w:u w:val="single"/>
          </w:rPr>
          <w:t>https://www.theguardian.com/world/2020/mar/16/new-data-new-policy-why-uks-coronavirus-strategy-has-changed?CMP=Share_iOSApp_Other</w:t>
        </w:r>
      </w:hyperlink>
    </w:p>
    <w:p w14:paraId="5E3731AA" w14:textId="77777777" w:rsidR="00101F2A" w:rsidRDefault="00101F2A" w:rsidP="00101F2A">
      <w:pPr>
        <w:spacing w:after="0" w:line="240" w:lineRule="auto"/>
        <w:rPr>
          <w:sz w:val="20"/>
          <w:szCs w:val="20"/>
        </w:rPr>
      </w:pPr>
    </w:p>
    <w:p w14:paraId="0679344F" w14:textId="77777777" w:rsidR="00101F2A" w:rsidRPr="005863F7" w:rsidRDefault="00101F2A" w:rsidP="00101F2A">
      <w:pPr>
        <w:spacing w:after="0" w:line="240" w:lineRule="auto"/>
        <w:jc w:val="both"/>
        <w:rPr>
          <w:color w:val="000000"/>
          <w:sz w:val="20"/>
          <w:szCs w:val="20"/>
          <w:lang w:val="en-US"/>
        </w:rPr>
      </w:pPr>
      <w:r w:rsidRPr="00101F2A">
        <w:rPr>
          <w:i/>
          <w:color w:val="000000"/>
          <w:sz w:val="20"/>
          <w:szCs w:val="20"/>
          <w:lang w:val="en-US"/>
        </w:rPr>
        <w:t>Guardian</w:t>
      </w:r>
      <w:r w:rsidRPr="005863F7">
        <w:rPr>
          <w:color w:val="000000"/>
          <w:sz w:val="20"/>
          <w:szCs w:val="20"/>
          <w:lang w:val="en-US"/>
        </w:rPr>
        <w:t xml:space="preserve"> (2020c) Neil Ferguson: Coronovirus expert who is working on despite symptoms, March 18, </w:t>
      </w:r>
      <w:hyperlink r:id="rId10" w:history="1">
        <w:r w:rsidRPr="005863F7">
          <w:rPr>
            <w:color w:val="0000FF"/>
            <w:sz w:val="20"/>
            <w:szCs w:val="20"/>
            <w:u w:val="single"/>
          </w:rPr>
          <w:t>https://www.theguardian.com/world/2020/mar/18/neil-ferguson-coronavirus-expert-who-is-working-on-despite-symptoms</w:t>
        </w:r>
      </w:hyperlink>
    </w:p>
    <w:p w14:paraId="23057F52" w14:textId="72D85D3D" w:rsidR="00101F2A" w:rsidRDefault="00101F2A" w:rsidP="006C0283">
      <w:pPr>
        <w:spacing w:after="0" w:line="240" w:lineRule="auto"/>
        <w:jc w:val="both"/>
        <w:rPr>
          <w:rFonts w:cstheme="minorHAnsi"/>
          <w:sz w:val="20"/>
          <w:szCs w:val="20"/>
        </w:rPr>
      </w:pPr>
    </w:p>
    <w:p w14:paraId="75282741" w14:textId="7CF888EB" w:rsidR="006C0283" w:rsidRDefault="006C0283" w:rsidP="006C0283">
      <w:pPr>
        <w:spacing w:after="0" w:line="240" w:lineRule="auto"/>
        <w:jc w:val="both"/>
        <w:rPr>
          <w:rFonts w:cstheme="minorHAnsi"/>
          <w:sz w:val="20"/>
          <w:szCs w:val="20"/>
        </w:rPr>
      </w:pPr>
      <w:r w:rsidRPr="00DA7048">
        <w:rPr>
          <w:rFonts w:cstheme="minorHAnsi"/>
          <w:sz w:val="20"/>
          <w:szCs w:val="20"/>
        </w:rPr>
        <w:t xml:space="preserve">Hacking I. (1990) </w:t>
      </w:r>
      <w:r w:rsidRPr="00DA7048">
        <w:rPr>
          <w:rFonts w:cstheme="minorHAnsi"/>
          <w:i/>
          <w:sz w:val="20"/>
          <w:szCs w:val="20"/>
        </w:rPr>
        <w:t>The Taming of Chance</w:t>
      </w:r>
      <w:r w:rsidRPr="00DA7048">
        <w:rPr>
          <w:rFonts w:cstheme="minorHAnsi"/>
          <w:sz w:val="20"/>
          <w:szCs w:val="20"/>
        </w:rPr>
        <w:t>, Cambridge: Cambridge University Press.</w:t>
      </w:r>
    </w:p>
    <w:p w14:paraId="5441A78E" w14:textId="75C5DFE7" w:rsidR="00DA7048" w:rsidRDefault="00DA7048" w:rsidP="006C0283">
      <w:pPr>
        <w:spacing w:after="0" w:line="240" w:lineRule="auto"/>
        <w:jc w:val="both"/>
        <w:rPr>
          <w:rFonts w:cstheme="minorHAnsi"/>
          <w:sz w:val="20"/>
          <w:szCs w:val="20"/>
        </w:rPr>
      </w:pPr>
    </w:p>
    <w:p w14:paraId="0E952F87" w14:textId="65A99EBF" w:rsidR="00101F2A" w:rsidRPr="00101F2A" w:rsidRDefault="00101F2A" w:rsidP="00101F2A">
      <w:pPr>
        <w:spacing w:after="0" w:line="240" w:lineRule="auto"/>
        <w:rPr>
          <w:sz w:val="20"/>
          <w:szCs w:val="20"/>
        </w:rPr>
      </w:pPr>
      <w:r w:rsidRPr="00DA7048">
        <w:rPr>
          <w:rStyle w:val="Hyperlink"/>
          <w:color w:val="auto"/>
          <w:sz w:val="20"/>
          <w:szCs w:val="20"/>
          <w:u w:val="none"/>
        </w:rPr>
        <w:lastRenderedPageBreak/>
        <w:t xml:space="preserve">Hellewell J, Abbott S, Gimma A, et al. (2020) Feasibility of controlling COVID-19 outbreaks by isolation of cases and contacts, </w:t>
      </w:r>
      <w:r w:rsidRPr="00DA7048">
        <w:rPr>
          <w:rStyle w:val="Hyperlink"/>
          <w:i/>
          <w:color w:val="auto"/>
          <w:sz w:val="20"/>
          <w:szCs w:val="20"/>
          <w:u w:val="none"/>
        </w:rPr>
        <w:t>Lancet</w:t>
      </w:r>
      <w:r>
        <w:rPr>
          <w:rStyle w:val="Hyperlink"/>
          <w:color w:val="auto"/>
          <w:sz w:val="20"/>
          <w:szCs w:val="20"/>
          <w:u w:val="none"/>
        </w:rPr>
        <w:t>,</w:t>
      </w:r>
      <w:r w:rsidRPr="00DA7048">
        <w:rPr>
          <w:rStyle w:val="Hyperlink"/>
          <w:color w:val="auto"/>
          <w:sz w:val="20"/>
          <w:szCs w:val="20"/>
          <w:u w:val="none"/>
        </w:rPr>
        <w:t xml:space="preserve"> doi.org/10.1016/S2214-109X(20)30074-7.</w:t>
      </w:r>
    </w:p>
    <w:p w14:paraId="0131BDA4" w14:textId="77777777" w:rsidR="00101F2A" w:rsidRDefault="00101F2A" w:rsidP="00F2310A">
      <w:pPr>
        <w:spacing w:after="0" w:line="240" w:lineRule="auto"/>
        <w:rPr>
          <w:rFonts w:cstheme="minorHAnsi"/>
          <w:sz w:val="20"/>
          <w:szCs w:val="20"/>
        </w:rPr>
      </w:pPr>
    </w:p>
    <w:p w14:paraId="432BA1A5" w14:textId="373BFD7F" w:rsidR="00DA7048" w:rsidRPr="00DA7048" w:rsidRDefault="00DA7048" w:rsidP="00F2310A">
      <w:pPr>
        <w:spacing w:after="0" w:line="240" w:lineRule="auto"/>
        <w:rPr>
          <w:rFonts w:cstheme="minorHAnsi"/>
          <w:sz w:val="20"/>
          <w:szCs w:val="20"/>
        </w:rPr>
      </w:pPr>
      <w:r w:rsidRPr="00DA7048">
        <w:rPr>
          <w:rFonts w:cstheme="minorHAnsi"/>
          <w:sz w:val="20"/>
          <w:szCs w:val="20"/>
        </w:rPr>
        <w:t xml:space="preserve">Horton R. (2020) Scientists have been sounding the alarm on coronavirus for months: Why did Britain fail to act? </w:t>
      </w:r>
      <w:r w:rsidRPr="005863F7">
        <w:rPr>
          <w:rFonts w:cstheme="minorHAnsi"/>
          <w:i/>
          <w:sz w:val="20"/>
          <w:szCs w:val="20"/>
        </w:rPr>
        <w:t>Guardian</w:t>
      </w:r>
      <w:r w:rsidRPr="00DA7048">
        <w:rPr>
          <w:rFonts w:cstheme="minorHAnsi"/>
          <w:sz w:val="20"/>
          <w:szCs w:val="20"/>
        </w:rPr>
        <w:t xml:space="preserve">, March 18, </w:t>
      </w:r>
      <w:hyperlink r:id="rId11" w:tgtFrame="_blank" w:history="1">
        <w:r w:rsidRPr="00DA7048">
          <w:rPr>
            <w:rFonts w:cstheme="minorHAnsi"/>
            <w:color w:val="0000FF"/>
            <w:sz w:val="20"/>
            <w:szCs w:val="20"/>
            <w:u w:val="single"/>
            <w:bdr w:val="none" w:sz="0" w:space="0" w:color="auto" w:frame="1"/>
            <w:shd w:val="clear" w:color="auto" w:fill="FFFFFF"/>
          </w:rPr>
          <w:t>https://www.theguardian.com/commentisfree/2020/mar/18/coronavirus-uk-expert-advice-wrong?CMP=Share_iOSApp_Other</w:t>
        </w:r>
      </w:hyperlink>
    </w:p>
    <w:p w14:paraId="318C2D1E" w14:textId="196776CE" w:rsidR="00DA7048" w:rsidRPr="00DA7048" w:rsidRDefault="00DA7048" w:rsidP="00A15712">
      <w:pPr>
        <w:spacing w:after="0" w:line="240" w:lineRule="auto"/>
        <w:rPr>
          <w:b/>
          <w:sz w:val="20"/>
          <w:szCs w:val="20"/>
        </w:rPr>
      </w:pPr>
    </w:p>
    <w:p w14:paraId="09B605A6" w14:textId="1378D17F" w:rsidR="00DA7048" w:rsidRPr="00DA7048" w:rsidRDefault="00DA7048" w:rsidP="00A15712">
      <w:pPr>
        <w:spacing w:after="0" w:line="240" w:lineRule="auto"/>
        <w:rPr>
          <w:color w:val="0000FF"/>
          <w:sz w:val="20"/>
          <w:szCs w:val="20"/>
          <w:u w:val="single"/>
        </w:rPr>
      </w:pPr>
      <w:r w:rsidRPr="00DA7048">
        <w:rPr>
          <w:sz w:val="20"/>
          <w:szCs w:val="20"/>
        </w:rPr>
        <w:t xml:space="preserve">Hsu J. (2020) Here’s how computer models simulate the future spread of new coronoavirus, </w:t>
      </w:r>
      <w:r w:rsidRPr="00DA7048">
        <w:rPr>
          <w:i/>
          <w:sz w:val="20"/>
          <w:szCs w:val="20"/>
        </w:rPr>
        <w:t>Scientific American</w:t>
      </w:r>
      <w:r w:rsidRPr="00DA7048">
        <w:rPr>
          <w:sz w:val="20"/>
          <w:szCs w:val="20"/>
        </w:rPr>
        <w:t xml:space="preserve">, February 13, </w:t>
      </w:r>
      <w:hyperlink r:id="rId12" w:history="1">
        <w:r w:rsidRPr="00DA7048">
          <w:rPr>
            <w:color w:val="0000FF"/>
            <w:sz w:val="20"/>
            <w:szCs w:val="20"/>
            <w:u w:val="single"/>
          </w:rPr>
          <w:t>https://www.scientificamerican.com/article/heres-how-computer-models-simulate-the-future-spread-of-new-coronavirus/</w:t>
        </w:r>
      </w:hyperlink>
    </w:p>
    <w:p w14:paraId="47CE035F" w14:textId="77777777" w:rsidR="00DA7048" w:rsidRDefault="00DA7048" w:rsidP="00F2310A">
      <w:pPr>
        <w:spacing w:after="0" w:line="240" w:lineRule="auto"/>
        <w:rPr>
          <w:rFonts w:cstheme="minorHAnsi"/>
          <w:noProof/>
          <w:sz w:val="20"/>
          <w:szCs w:val="20"/>
        </w:rPr>
      </w:pPr>
    </w:p>
    <w:p w14:paraId="60E2EFB9" w14:textId="410364C4" w:rsidR="005863F7" w:rsidRDefault="005863F7" w:rsidP="00F2310A">
      <w:pPr>
        <w:spacing w:after="0" w:line="240" w:lineRule="auto"/>
        <w:rPr>
          <w:rFonts w:cstheme="minorHAnsi"/>
          <w:noProof/>
          <w:sz w:val="20"/>
          <w:szCs w:val="20"/>
        </w:rPr>
      </w:pPr>
      <w:r w:rsidRPr="00101F2A">
        <w:rPr>
          <w:rFonts w:cstheme="minorHAnsi"/>
          <w:i/>
          <w:noProof/>
          <w:sz w:val="20"/>
          <w:szCs w:val="20"/>
        </w:rPr>
        <w:t>Instagram</w:t>
      </w:r>
      <w:r>
        <w:rPr>
          <w:rFonts w:cstheme="minorHAnsi"/>
          <w:noProof/>
          <w:sz w:val="20"/>
          <w:szCs w:val="20"/>
        </w:rPr>
        <w:t xml:space="preserve"> (2020) Thank God for the nerd’s right now, </w:t>
      </w:r>
      <w:hyperlink r:id="rId13" w:history="1">
        <w:r w:rsidRPr="007A47B2">
          <w:rPr>
            <w:rStyle w:val="Hyperlink"/>
            <w:rFonts w:cstheme="minorHAnsi"/>
            <w:noProof/>
            <w:sz w:val="20"/>
            <w:szCs w:val="20"/>
          </w:rPr>
          <w:t>https://www.instagram.com/tv/B94WIp6Andr/?igshid=1ct51g2ogjkgy</w:t>
        </w:r>
      </w:hyperlink>
      <w:r>
        <w:rPr>
          <w:rFonts w:cstheme="minorHAnsi"/>
          <w:noProof/>
          <w:sz w:val="20"/>
          <w:szCs w:val="20"/>
        </w:rPr>
        <w:t>.</w:t>
      </w:r>
    </w:p>
    <w:p w14:paraId="79D77723" w14:textId="422ECBBD" w:rsidR="00941AC7" w:rsidRPr="00941AC7" w:rsidRDefault="00941AC7" w:rsidP="00941AC7">
      <w:pPr>
        <w:spacing w:after="0" w:line="240" w:lineRule="auto"/>
        <w:rPr>
          <w:color w:val="0000FF"/>
          <w:sz w:val="20"/>
          <w:szCs w:val="20"/>
          <w:u w:val="single"/>
        </w:rPr>
      </w:pPr>
    </w:p>
    <w:p w14:paraId="51966319" w14:textId="10CCC1B1" w:rsidR="00941AC7" w:rsidRDefault="00941AC7" w:rsidP="00DA7048">
      <w:pPr>
        <w:spacing w:after="0" w:line="240" w:lineRule="auto"/>
        <w:rPr>
          <w:color w:val="0000FF"/>
          <w:sz w:val="20"/>
          <w:szCs w:val="20"/>
          <w:u w:val="single"/>
        </w:rPr>
      </w:pPr>
      <w:r w:rsidRPr="00DA7048">
        <w:rPr>
          <w:sz w:val="20"/>
          <w:szCs w:val="20"/>
        </w:rPr>
        <w:t xml:space="preserve">Kucharski A. (2020) Coronavirus: How maths </w:t>
      </w:r>
      <w:r w:rsidR="00F2310A">
        <w:rPr>
          <w:sz w:val="20"/>
          <w:szCs w:val="20"/>
        </w:rPr>
        <w:t>is</w:t>
      </w:r>
      <w:r w:rsidRPr="00DA7048">
        <w:rPr>
          <w:sz w:val="20"/>
          <w:szCs w:val="20"/>
        </w:rPr>
        <w:t xml:space="preserve"> helping to answer crucial covid-19 questions, </w:t>
      </w:r>
      <w:r w:rsidRPr="00DA7048">
        <w:rPr>
          <w:i/>
          <w:sz w:val="20"/>
          <w:szCs w:val="20"/>
        </w:rPr>
        <w:t>New Scientist</w:t>
      </w:r>
      <w:r w:rsidRPr="00DA7048">
        <w:rPr>
          <w:sz w:val="20"/>
          <w:szCs w:val="20"/>
        </w:rPr>
        <w:t xml:space="preserve">, February 13, </w:t>
      </w:r>
      <w:hyperlink r:id="rId14" w:history="1">
        <w:r w:rsidRPr="00DA7048">
          <w:rPr>
            <w:color w:val="0000FF"/>
            <w:sz w:val="20"/>
            <w:szCs w:val="20"/>
            <w:u w:val="single"/>
          </w:rPr>
          <w:t>https://www.newscientist.com/article/2233386-coronavirus-how-maths-is-helping-to-answer-crucial-covid-19-questions/</w:t>
        </w:r>
      </w:hyperlink>
    </w:p>
    <w:p w14:paraId="1D39D826" w14:textId="4F25F7BB" w:rsidR="00941AC7" w:rsidRDefault="00941AC7" w:rsidP="00DA7048">
      <w:pPr>
        <w:spacing w:after="0" w:line="240" w:lineRule="auto"/>
        <w:rPr>
          <w:color w:val="0000FF"/>
          <w:sz w:val="20"/>
          <w:szCs w:val="20"/>
          <w:u w:val="single"/>
        </w:rPr>
      </w:pPr>
    </w:p>
    <w:p w14:paraId="7EBD75CE" w14:textId="53F2283F" w:rsidR="00941AC7" w:rsidRPr="00DA7048" w:rsidRDefault="00941AC7" w:rsidP="00941AC7">
      <w:pPr>
        <w:spacing w:after="0" w:line="240" w:lineRule="auto"/>
        <w:rPr>
          <w:rStyle w:val="Hyperlink"/>
          <w:rFonts w:cstheme="minorHAnsi"/>
          <w:color w:val="auto"/>
          <w:sz w:val="20"/>
          <w:szCs w:val="20"/>
          <w:u w:val="none"/>
        </w:rPr>
      </w:pPr>
      <w:r w:rsidRPr="00DA7048">
        <w:rPr>
          <w:rStyle w:val="Hyperlink"/>
          <w:rFonts w:cstheme="minorHAnsi"/>
          <w:color w:val="auto"/>
          <w:sz w:val="20"/>
          <w:szCs w:val="20"/>
          <w:u w:val="none"/>
        </w:rPr>
        <w:t xml:space="preserve">Kucharski AJ, Russel TW, Diamond C. et al. (2020) Early dynamics of transmission and control of COVID-19: a mathematical modelling study, </w:t>
      </w:r>
      <w:r w:rsidRPr="00DA7048">
        <w:rPr>
          <w:rStyle w:val="Hyperlink"/>
          <w:rFonts w:cstheme="minorHAnsi"/>
          <w:i/>
          <w:color w:val="auto"/>
          <w:sz w:val="20"/>
          <w:szCs w:val="20"/>
          <w:u w:val="none"/>
        </w:rPr>
        <w:t>Lancet Infect</w:t>
      </w:r>
      <w:r w:rsidR="005863F7">
        <w:rPr>
          <w:rStyle w:val="Hyperlink"/>
          <w:rFonts w:cstheme="minorHAnsi"/>
          <w:i/>
          <w:color w:val="auto"/>
          <w:sz w:val="20"/>
          <w:szCs w:val="20"/>
          <w:u w:val="none"/>
        </w:rPr>
        <w:t>ious</w:t>
      </w:r>
      <w:r w:rsidRPr="00DA7048">
        <w:rPr>
          <w:rStyle w:val="Hyperlink"/>
          <w:rFonts w:cstheme="minorHAnsi"/>
          <w:i/>
          <w:color w:val="auto"/>
          <w:sz w:val="20"/>
          <w:szCs w:val="20"/>
          <w:u w:val="none"/>
        </w:rPr>
        <w:t xml:space="preserve"> Dis</w:t>
      </w:r>
      <w:r w:rsidR="005863F7">
        <w:rPr>
          <w:rStyle w:val="Hyperlink"/>
          <w:rFonts w:cstheme="minorHAnsi"/>
          <w:i/>
          <w:color w:val="auto"/>
          <w:sz w:val="20"/>
          <w:szCs w:val="20"/>
          <w:u w:val="none"/>
        </w:rPr>
        <w:t>eases,</w:t>
      </w:r>
      <w:r w:rsidRPr="00DA7048">
        <w:rPr>
          <w:rStyle w:val="Hyperlink"/>
          <w:rFonts w:cstheme="minorHAnsi"/>
          <w:color w:val="auto"/>
          <w:sz w:val="20"/>
          <w:szCs w:val="20"/>
          <w:u w:val="none"/>
        </w:rPr>
        <w:t>doi.org/10.1016/S1473-3099(20)30144-4.</w:t>
      </w:r>
    </w:p>
    <w:p w14:paraId="4BD84731" w14:textId="268B376B" w:rsidR="006C0283" w:rsidRDefault="006C0283" w:rsidP="006C0283">
      <w:pPr>
        <w:spacing w:after="0" w:line="240" w:lineRule="auto"/>
        <w:rPr>
          <w:b/>
          <w:sz w:val="20"/>
          <w:szCs w:val="20"/>
        </w:rPr>
      </w:pPr>
    </w:p>
    <w:p w14:paraId="259116CE" w14:textId="7950ACC1" w:rsidR="00101F2A" w:rsidRPr="005863F7" w:rsidRDefault="00101F2A" w:rsidP="00101F2A">
      <w:pPr>
        <w:spacing w:after="0" w:line="240" w:lineRule="auto"/>
        <w:jc w:val="both"/>
        <w:rPr>
          <w:color w:val="000000"/>
          <w:sz w:val="20"/>
          <w:szCs w:val="20"/>
          <w:lang w:val="en-US"/>
        </w:rPr>
      </w:pPr>
      <w:r w:rsidRPr="00101F2A">
        <w:rPr>
          <w:i/>
          <w:color w:val="000000"/>
          <w:sz w:val="20"/>
          <w:szCs w:val="20"/>
          <w:lang w:val="en-US"/>
        </w:rPr>
        <w:t>New York Times</w:t>
      </w:r>
      <w:r w:rsidRPr="005863F7">
        <w:rPr>
          <w:color w:val="000000"/>
          <w:sz w:val="20"/>
          <w:szCs w:val="20"/>
          <w:lang w:val="en-US"/>
        </w:rPr>
        <w:t xml:space="preserve"> (2020) Flattening the coronavirus curve, March 17, </w:t>
      </w:r>
      <w:hyperlink r:id="rId15" w:history="1">
        <w:r w:rsidRPr="005863F7">
          <w:rPr>
            <w:color w:val="0000FF"/>
            <w:sz w:val="20"/>
            <w:szCs w:val="20"/>
            <w:u w:val="single"/>
          </w:rPr>
          <w:t>https://www.nytimes.com/2020/03/11/science/coronavirus-curve-mitigation-infection.html</w:t>
        </w:r>
      </w:hyperlink>
    </w:p>
    <w:p w14:paraId="4A249ABA" w14:textId="45D9D192" w:rsidR="00101F2A" w:rsidRDefault="00101F2A" w:rsidP="00101F2A">
      <w:pPr>
        <w:spacing w:after="0" w:line="240" w:lineRule="auto"/>
        <w:rPr>
          <w:rStyle w:val="Hyperlink"/>
          <w:rFonts w:cstheme="minorHAnsi"/>
          <w:color w:val="auto"/>
          <w:sz w:val="20"/>
          <w:szCs w:val="20"/>
          <w:u w:val="none"/>
        </w:rPr>
      </w:pPr>
    </w:p>
    <w:p w14:paraId="3F5E4082" w14:textId="30882BF0" w:rsidR="00FA490B" w:rsidRDefault="00FA490B" w:rsidP="00FA490B">
      <w:pPr>
        <w:spacing w:after="0" w:line="240" w:lineRule="auto"/>
        <w:rPr>
          <w:color w:val="0000FF"/>
          <w:sz w:val="20"/>
          <w:szCs w:val="20"/>
          <w:u w:val="single"/>
        </w:rPr>
      </w:pPr>
      <w:r w:rsidRPr="00FA490B">
        <w:rPr>
          <w:i/>
          <w:sz w:val="20"/>
          <w:szCs w:val="20"/>
        </w:rPr>
        <w:t>New Zealand Herald</w:t>
      </w:r>
      <w:r w:rsidRPr="00DA7048">
        <w:rPr>
          <w:sz w:val="20"/>
          <w:szCs w:val="20"/>
        </w:rPr>
        <w:t xml:space="preserve"> (2020) Coronavirus: The maths of Covid-19 – and how you can change it, March 13, </w:t>
      </w:r>
      <w:hyperlink r:id="rId16" w:history="1">
        <w:r w:rsidRPr="00DA7048">
          <w:rPr>
            <w:color w:val="0000FF"/>
            <w:sz w:val="20"/>
            <w:szCs w:val="20"/>
            <w:u w:val="single"/>
          </w:rPr>
          <w:t>https://www.nzherald.co.nz/nz/news/article.cfm?c_id=1&amp;objectid=12316302</w:t>
        </w:r>
      </w:hyperlink>
    </w:p>
    <w:p w14:paraId="730A592C" w14:textId="77777777" w:rsidR="001877CC" w:rsidRPr="00DA7048" w:rsidRDefault="001877CC" w:rsidP="00FA490B">
      <w:pPr>
        <w:spacing w:after="0" w:line="240" w:lineRule="auto"/>
        <w:rPr>
          <w:color w:val="0000FF"/>
          <w:sz w:val="20"/>
          <w:szCs w:val="20"/>
          <w:u w:val="single"/>
        </w:rPr>
      </w:pPr>
    </w:p>
    <w:p w14:paraId="7A346DE5" w14:textId="1DDD87A8" w:rsidR="003248A2" w:rsidRPr="00DA7048" w:rsidRDefault="003248A2" w:rsidP="003248A2">
      <w:pPr>
        <w:spacing w:after="0" w:line="240" w:lineRule="auto"/>
        <w:rPr>
          <w:color w:val="0000FF"/>
          <w:sz w:val="20"/>
          <w:szCs w:val="20"/>
          <w:u w:val="single"/>
        </w:rPr>
      </w:pPr>
      <w:r w:rsidRPr="00DA7048">
        <w:rPr>
          <w:sz w:val="20"/>
          <w:szCs w:val="20"/>
        </w:rPr>
        <w:t>Peuyo</w:t>
      </w:r>
      <w:r w:rsidR="00101F2A">
        <w:rPr>
          <w:sz w:val="20"/>
          <w:szCs w:val="20"/>
        </w:rPr>
        <w:t xml:space="preserve"> T.</w:t>
      </w:r>
      <w:r w:rsidRPr="00DA7048">
        <w:rPr>
          <w:sz w:val="20"/>
          <w:szCs w:val="20"/>
        </w:rPr>
        <w:t xml:space="preserve"> (2020) Coronavirus: Why you must act now, </w:t>
      </w:r>
      <w:r w:rsidRPr="00DA7048">
        <w:rPr>
          <w:i/>
          <w:sz w:val="20"/>
          <w:szCs w:val="20"/>
        </w:rPr>
        <w:t>Medium</w:t>
      </w:r>
      <w:r w:rsidRPr="00DA7048">
        <w:rPr>
          <w:sz w:val="20"/>
          <w:szCs w:val="20"/>
        </w:rPr>
        <w:t xml:space="preserve">, March 12, </w:t>
      </w:r>
      <w:hyperlink r:id="rId17" w:history="1">
        <w:r w:rsidRPr="00DA7048">
          <w:rPr>
            <w:color w:val="0000FF"/>
            <w:sz w:val="20"/>
            <w:szCs w:val="20"/>
            <w:u w:val="single"/>
          </w:rPr>
          <w:t>https://medium.com/@tomaspueyo/coronavirus-act-today-or-people-will-die-f4d3d9cd99ca</w:t>
        </w:r>
      </w:hyperlink>
    </w:p>
    <w:p w14:paraId="507A2D9B" w14:textId="4868DB2F" w:rsidR="003248A2" w:rsidRDefault="003248A2" w:rsidP="006C0283">
      <w:pPr>
        <w:spacing w:after="0" w:line="240" w:lineRule="auto"/>
        <w:rPr>
          <w:rStyle w:val="Hyperlink"/>
          <w:color w:val="auto"/>
          <w:sz w:val="20"/>
          <w:szCs w:val="20"/>
          <w:u w:val="none"/>
        </w:rPr>
      </w:pPr>
    </w:p>
    <w:p w14:paraId="50488520" w14:textId="629D58A3" w:rsidR="00941AC7" w:rsidRPr="00941AC7" w:rsidRDefault="00FA490B" w:rsidP="006C0283">
      <w:pPr>
        <w:spacing w:after="0" w:line="240" w:lineRule="auto"/>
        <w:rPr>
          <w:sz w:val="20"/>
          <w:szCs w:val="20"/>
        </w:rPr>
      </w:pPr>
      <w:r>
        <w:rPr>
          <w:rStyle w:val="Hyperlink"/>
          <w:color w:val="auto"/>
          <w:sz w:val="20"/>
          <w:szCs w:val="20"/>
          <w:u w:val="none"/>
        </w:rPr>
        <w:t>Porter</w:t>
      </w:r>
      <w:r w:rsidR="00941AC7" w:rsidRPr="00DA7048">
        <w:rPr>
          <w:rStyle w:val="Hyperlink"/>
          <w:color w:val="auto"/>
          <w:sz w:val="20"/>
          <w:szCs w:val="20"/>
          <w:u w:val="none"/>
        </w:rPr>
        <w:t xml:space="preserve"> T. (1995) </w:t>
      </w:r>
      <w:r w:rsidR="00941AC7" w:rsidRPr="00DA7048">
        <w:rPr>
          <w:rStyle w:val="Hyperlink"/>
          <w:i/>
          <w:color w:val="auto"/>
          <w:sz w:val="20"/>
          <w:szCs w:val="20"/>
          <w:u w:val="none"/>
        </w:rPr>
        <w:t>Trust in numbers</w:t>
      </w:r>
      <w:r w:rsidR="00941AC7" w:rsidRPr="00DA7048">
        <w:rPr>
          <w:rStyle w:val="Hyperlink"/>
          <w:color w:val="auto"/>
          <w:sz w:val="20"/>
          <w:szCs w:val="20"/>
          <w:u w:val="none"/>
        </w:rPr>
        <w:t>, Princeton University</w:t>
      </w:r>
      <w:r w:rsidR="00941AC7">
        <w:rPr>
          <w:rStyle w:val="Hyperlink"/>
          <w:color w:val="auto"/>
          <w:sz w:val="20"/>
          <w:szCs w:val="20"/>
          <w:u w:val="none"/>
        </w:rPr>
        <w:t>.</w:t>
      </w:r>
    </w:p>
    <w:p w14:paraId="5F68CAE8" w14:textId="77777777" w:rsidR="00941AC7" w:rsidRPr="00DA7048" w:rsidRDefault="00941AC7" w:rsidP="006C0283">
      <w:pPr>
        <w:spacing w:after="0" w:line="240" w:lineRule="auto"/>
        <w:rPr>
          <w:b/>
          <w:sz w:val="20"/>
          <w:szCs w:val="20"/>
        </w:rPr>
      </w:pPr>
    </w:p>
    <w:p w14:paraId="149B2D29" w14:textId="0DE70B43" w:rsidR="003248A2" w:rsidRPr="003248A2" w:rsidRDefault="003248A2" w:rsidP="003248A2">
      <w:pPr>
        <w:spacing w:after="0" w:line="240" w:lineRule="auto"/>
        <w:rPr>
          <w:rStyle w:val="Hyperlink"/>
          <w:rFonts w:cstheme="minorHAnsi"/>
          <w:color w:val="auto"/>
          <w:sz w:val="20"/>
          <w:szCs w:val="20"/>
          <w:u w:val="none"/>
        </w:rPr>
      </w:pPr>
      <w:r w:rsidRPr="003248A2">
        <w:rPr>
          <w:rFonts w:cstheme="minorHAnsi"/>
          <w:color w:val="201F1E"/>
          <w:sz w:val="20"/>
          <w:szCs w:val="20"/>
          <w:bdr w:val="none" w:sz="0" w:space="0" w:color="auto" w:frame="1"/>
          <w:shd w:val="clear" w:color="auto" w:fill="FFFFFF"/>
          <w:lang w:val="en-US"/>
        </w:rPr>
        <w:t>Rosengarten M. (2018) The sociality of infectious diseases, in Marres, N, Guggenheim, M, Wilkie, A. (eds) </w:t>
      </w:r>
      <w:r w:rsidRPr="003248A2">
        <w:rPr>
          <w:rFonts w:cstheme="minorHAnsi"/>
          <w:i/>
          <w:color w:val="201F1E"/>
          <w:sz w:val="20"/>
          <w:szCs w:val="20"/>
          <w:bdr w:val="none" w:sz="0" w:space="0" w:color="auto" w:frame="1"/>
          <w:shd w:val="clear" w:color="auto" w:fill="FFFFFF"/>
          <w:lang w:val="en-US"/>
        </w:rPr>
        <w:t>Inventing the Social</w:t>
      </w:r>
      <w:r w:rsidR="00FA490B">
        <w:rPr>
          <w:rFonts w:cstheme="minorHAnsi"/>
          <w:color w:val="201F1E"/>
          <w:sz w:val="20"/>
          <w:szCs w:val="20"/>
          <w:bdr w:val="none" w:sz="0" w:space="0" w:color="auto" w:frame="1"/>
          <w:shd w:val="clear" w:color="auto" w:fill="FFFFFF"/>
          <w:lang w:val="en-US"/>
        </w:rPr>
        <w:t>, Mattering Press: 2</w:t>
      </w:r>
      <w:r w:rsidRPr="003248A2">
        <w:rPr>
          <w:rFonts w:cstheme="minorHAnsi"/>
          <w:color w:val="201F1E"/>
          <w:sz w:val="20"/>
          <w:szCs w:val="20"/>
          <w:bdr w:val="none" w:sz="0" w:space="0" w:color="auto" w:frame="1"/>
          <w:shd w:val="clear" w:color="auto" w:fill="FFFFFF"/>
          <w:lang w:val="en-US"/>
        </w:rPr>
        <w:t>42-52.</w:t>
      </w:r>
    </w:p>
    <w:p w14:paraId="4A40468E" w14:textId="77777777" w:rsidR="003248A2" w:rsidRDefault="003248A2" w:rsidP="003248A2">
      <w:pPr>
        <w:spacing w:after="0" w:line="240" w:lineRule="auto"/>
        <w:rPr>
          <w:rStyle w:val="Hyperlink"/>
          <w:color w:val="auto"/>
          <w:sz w:val="20"/>
          <w:szCs w:val="20"/>
          <w:u w:val="none"/>
        </w:rPr>
      </w:pPr>
    </w:p>
    <w:p w14:paraId="3F55B768" w14:textId="77777777" w:rsidR="00101F2A" w:rsidRPr="00941AC7" w:rsidRDefault="00101F2A" w:rsidP="00101F2A">
      <w:pPr>
        <w:spacing w:after="0" w:line="240" w:lineRule="auto"/>
        <w:jc w:val="both"/>
        <w:rPr>
          <w:color w:val="000000"/>
          <w:sz w:val="20"/>
          <w:szCs w:val="20"/>
          <w:lang w:val="en-US"/>
        </w:rPr>
      </w:pPr>
      <w:r w:rsidRPr="00101F2A">
        <w:rPr>
          <w:i/>
          <w:color w:val="000000"/>
          <w:sz w:val="20"/>
          <w:szCs w:val="20"/>
          <w:lang w:val="en-US"/>
        </w:rPr>
        <w:t>Sunday Times</w:t>
      </w:r>
      <w:r w:rsidRPr="00941AC7">
        <w:rPr>
          <w:color w:val="000000"/>
          <w:sz w:val="20"/>
          <w:szCs w:val="20"/>
          <w:lang w:val="en-US"/>
        </w:rPr>
        <w:t xml:space="preserve"> (2020) Coronavirus: The maths whizz crunching numbers to save us, February 1</w:t>
      </w:r>
      <w:r>
        <w:rPr>
          <w:color w:val="000000"/>
          <w:sz w:val="20"/>
          <w:szCs w:val="20"/>
          <w:lang w:val="en-US"/>
        </w:rPr>
        <w:t>6</w:t>
      </w:r>
      <w:r w:rsidRPr="00941AC7">
        <w:rPr>
          <w:color w:val="000000"/>
          <w:sz w:val="20"/>
          <w:szCs w:val="20"/>
          <w:lang w:val="en-US"/>
        </w:rPr>
        <w:t xml:space="preserve">, </w:t>
      </w:r>
      <w:hyperlink r:id="rId18" w:history="1">
        <w:r w:rsidRPr="00941AC7">
          <w:rPr>
            <w:color w:val="0000FF"/>
            <w:sz w:val="20"/>
            <w:szCs w:val="20"/>
            <w:u w:val="single"/>
          </w:rPr>
          <w:t>https://www.thetimes.co.uk/article/coronavirus-the-maths-whizz-crunching-numbers-to-save-us-g0pc3t3s9</w:t>
        </w:r>
      </w:hyperlink>
    </w:p>
    <w:p w14:paraId="75830B4E" w14:textId="77777777" w:rsidR="00101F2A" w:rsidRDefault="00101F2A" w:rsidP="003248A2">
      <w:pPr>
        <w:spacing w:after="0" w:line="240" w:lineRule="auto"/>
        <w:rPr>
          <w:rStyle w:val="Hyperlink"/>
          <w:i/>
          <w:color w:val="auto"/>
          <w:sz w:val="20"/>
          <w:szCs w:val="20"/>
          <w:u w:val="none"/>
        </w:rPr>
      </w:pPr>
    </w:p>
    <w:p w14:paraId="5639EFDF" w14:textId="5C5E7BFB" w:rsidR="00014307" w:rsidRPr="00014307" w:rsidRDefault="00014307" w:rsidP="003248A2">
      <w:pPr>
        <w:spacing w:after="0" w:line="240" w:lineRule="auto"/>
        <w:rPr>
          <w:rStyle w:val="Hyperlink"/>
          <w:rFonts w:cstheme="minorHAnsi"/>
          <w:color w:val="auto"/>
          <w:sz w:val="20"/>
          <w:szCs w:val="20"/>
          <w:u w:val="none"/>
        </w:rPr>
      </w:pPr>
      <w:r w:rsidRPr="00101F2A">
        <w:rPr>
          <w:rStyle w:val="Hyperlink"/>
          <w:rFonts w:cstheme="minorHAnsi"/>
          <w:i/>
          <w:color w:val="auto"/>
          <w:sz w:val="20"/>
          <w:szCs w:val="20"/>
          <w:u w:val="none"/>
        </w:rPr>
        <w:t>The Day</w:t>
      </w:r>
      <w:r w:rsidRPr="002A7D78">
        <w:rPr>
          <w:rStyle w:val="Hyperlink"/>
          <w:rFonts w:cstheme="minorHAnsi"/>
          <w:color w:val="auto"/>
          <w:sz w:val="20"/>
          <w:szCs w:val="20"/>
          <w:u w:val="none"/>
        </w:rPr>
        <w:t xml:space="preserve"> (2020) The maths behind the panic, February 28, </w:t>
      </w:r>
      <w:hyperlink r:id="rId19" w:history="1">
        <w:r w:rsidRPr="002A7D78">
          <w:rPr>
            <w:color w:val="0000FF"/>
            <w:sz w:val="20"/>
            <w:szCs w:val="20"/>
            <w:u w:val="single"/>
          </w:rPr>
          <w:t>https://theday.co.uk/stories/coronavirus-the-maths-behind-the-panic</w:t>
        </w:r>
      </w:hyperlink>
    </w:p>
    <w:p w14:paraId="231DB6B5" w14:textId="77777777" w:rsidR="00014307" w:rsidRDefault="00014307" w:rsidP="003248A2">
      <w:pPr>
        <w:spacing w:after="0" w:line="240" w:lineRule="auto"/>
        <w:rPr>
          <w:rStyle w:val="Hyperlink"/>
          <w:i/>
          <w:color w:val="auto"/>
          <w:sz w:val="20"/>
          <w:szCs w:val="20"/>
          <w:u w:val="none"/>
        </w:rPr>
      </w:pPr>
    </w:p>
    <w:p w14:paraId="2FFAB3E9" w14:textId="07B41887" w:rsidR="003248A2" w:rsidRPr="00DA7048" w:rsidRDefault="00101F2A" w:rsidP="003248A2">
      <w:pPr>
        <w:spacing w:after="0" w:line="240" w:lineRule="auto"/>
        <w:rPr>
          <w:color w:val="0000FF"/>
          <w:sz w:val="20"/>
          <w:szCs w:val="20"/>
          <w:u w:val="single"/>
        </w:rPr>
      </w:pPr>
      <w:r w:rsidRPr="00101F2A">
        <w:rPr>
          <w:rStyle w:val="Hyperlink"/>
          <w:i/>
          <w:color w:val="auto"/>
          <w:sz w:val="20"/>
          <w:szCs w:val="20"/>
          <w:u w:val="none"/>
        </w:rPr>
        <w:t>Washington Post</w:t>
      </w:r>
      <w:r w:rsidR="003248A2" w:rsidRPr="00DA7048">
        <w:rPr>
          <w:rStyle w:val="Hyperlink"/>
          <w:color w:val="auto"/>
          <w:sz w:val="20"/>
          <w:szCs w:val="20"/>
          <w:u w:val="none"/>
        </w:rPr>
        <w:t xml:space="preserve"> (2020) Why outbreaks like coronavirus spread exponentially and how to “flatten the curve”, March 14, </w:t>
      </w:r>
      <w:hyperlink r:id="rId20" w:history="1">
        <w:r w:rsidR="003248A2" w:rsidRPr="00DA7048">
          <w:rPr>
            <w:color w:val="0000FF"/>
            <w:sz w:val="20"/>
            <w:szCs w:val="20"/>
            <w:u w:val="single"/>
          </w:rPr>
          <w:t>https://www.washingtonpost.com/graphics/2020/world/corona-simulator/</w:t>
        </w:r>
      </w:hyperlink>
    </w:p>
    <w:p w14:paraId="3C9EB7B7" w14:textId="3FD4AF9C" w:rsidR="003248A2" w:rsidRDefault="003248A2" w:rsidP="006C0283">
      <w:pPr>
        <w:spacing w:after="0" w:line="240" w:lineRule="auto"/>
        <w:rPr>
          <w:rStyle w:val="Hyperlink"/>
          <w:rFonts w:cstheme="minorHAnsi"/>
          <w:color w:val="auto"/>
          <w:sz w:val="20"/>
          <w:szCs w:val="20"/>
          <w:u w:val="none"/>
        </w:rPr>
      </w:pPr>
    </w:p>
    <w:p w14:paraId="341084CB" w14:textId="77777777" w:rsidR="001877CC" w:rsidRDefault="001877CC" w:rsidP="00C13A04">
      <w:pPr>
        <w:spacing w:after="0" w:line="240" w:lineRule="auto"/>
        <w:rPr>
          <w:rFonts w:cstheme="minorHAnsi"/>
          <w:b/>
          <w:sz w:val="20"/>
          <w:szCs w:val="20"/>
        </w:rPr>
      </w:pPr>
    </w:p>
    <w:p w14:paraId="73F547A1" w14:textId="77777777" w:rsidR="001877CC" w:rsidRDefault="001877CC" w:rsidP="00C13A04">
      <w:pPr>
        <w:spacing w:after="0" w:line="240" w:lineRule="auto"/>
        <w:rPr>
          <w:rFonts w:cstheme="minorHAnsi"/>
          <w:b/>
          <w:sz w:val="20"/>
          <w:szCs w:val="20"/>
        </w:rPr>
      </w:pPr>
    </w:p>
    <w:p w14:paraId="708B89E5" w14:textId="23C9D31E" w:rsidR="00C13A04" w:rsidRDefault="00C13A04" w:rsidP="00C13A04">
      <w:pPr>
        <w:spacing w:after="0" w:line="240" w:lineRule="auto"/>
        <w:rPr>
          <w:rFonts w:cstheme="minorHAnsi"/>
          <w:sz w:val="20"/>
          <w:szCs w:val="20"/>
        </w:rPr>
      </w:pPr>
      <w:r w:rsidRPr="00C13A04">
        <w:rPr>
          <w:rFonts w:cstheme="minorHAnsi"/>
          <w:b/>
          <w:sz w:val="20"/>
          <w:szCs w:val="20"/>
        </w:rPr>
        <w:t>Tim Rhodes</w:t>
      </w:r>
      <w:r w:rsidRPr="00C13A04">
        <w:rPr>
          <w:rFonts w:cstheme="minorHAnsi"/>
          <w:sz w:val="20"/>
          <w:szCs w:val="20"/>
        </w:rPr>
        <w:t xml:space="preserve">, Professor of Public Health Sociology, London School of Hygiene and Tropical Medicine, </w:t>
      </w:r>
      <w:r>
        <w:rPr>
          <w:rFonts w:cstheme="minorHAnsi"/>
          <w:sz w:val="20"/>
          <w:szCs w:val="20"/>
        </w:rPr>
        <w:t xml:space="preserve">London, </w:t>
      </w:r>
      <w:r w:rsidRPr="00C13A04">
        <w:rPr>
          <w:rFonts w:cstheme="minorHAnsi"/>
          <w:sz w:val="20"/>
          <w:szCs w:val="20"/>
        </w:rPr>
        <w:t>UK; and University of New South Wales, Australia</w:t>
      </w:r>
    </w:p>
    <w:p w14:paraId="6FC86B33" w14:textId="77777777" w:rsidR="001877CC" w:rsidRPr="001877CC" w:rsidRDefault="001877CC" w:rsidP="001877CC">
      <w:pPr>
        <w:spacing w:after="0" w:line="240" w:lineRule="auto"/>
        <w:rPr>
          <w:rFonts w:cstheme="minorHAnsi"/>
          <w:sz w:val="20"/>
          <w:szCs w:val="20"/>
        </w:rPr>
      </w:pPr>
      <w:r w:rsidRPr="001877CC">
        <w:rPr>
          <w:rFonts w:cstheme="minorHAnsi"/>
          <w:sz w:val="20"/>
          <w:szCs w:val="20"/>
        </w:rPr>
        <w:t>tim.rhodes@lshtm.ac.uk</w:t>
      </w:r>
    </w:p>
    <w:p w14:paraId="76C5878C" w14:textId="681300CB" w:rsidR="001877CC" w:rsidRPr="001877CC" w:rsidRDefault="001877CC" w:rsidP="001877CC">
      <w:pPr>
        <w:spacing w:after="0" w:line="240" w:lineRule="auto"/>
        <w:rPr>
          <w:rFonts w:cstheme="minorHAnsi"/>
          <w:sz w:val="20"/>
          <w:szCs w:val="20"/>
        </w:rPr>
      </w:pPr>
      <w:r>
        <w:rPr>
          <w:rFonts w:cstheme="minorHAnsi"/>
          <w:sz w:val="20"/>
          <w:szCs w:val="20"/>
        </w:rPr>
        <w:t xml:space="preserve">Orcid : </w:t>
      </w:r>
      <w:r w:rsidRPr="001877CC">
        <w:rPr>
          <w:rFonts w:cstheme="minorHAnsi"/>
          <w:sz w:val="20"/>
          <w:szCs w:val="20"/>
        </w:rPr>
        <w:t>0000-0003-2400-9838</w:t>
      </w:r>
    </w:p>
    <w:p w14:paraId="10B4E178" w14:textId="19BB6A4F" w:rsidR="001877CC" w:rsidRPr="00C13A04" w:rsidRDefault="001877CC" w:rsidP="00C13A04">
      <w:pPr>
        <w:spacing w:after="0" w:line="240" w:lineRule="auto"/>
        <w:rPr>
          <w:rFonts w:cstheme="minorHAnsi"/>
          <w:sz w:val="20"/>
          <w:szCs w:val="20"/>
        </w:rPr>
      </w:pPr>
    </w:p>
    <w:p w14:paraId="3435FCC5" w14:textId="77777777" w:rsidR="00C13A04" w:rsidRPr="00C13A04" w:rsidRDefault="00C13A04" w:rsidP="00C13A04">
      <w:pPr>
        <w:spacing w:after="0" w:line="240" w:lineRule="auto"/>
        <w:rPr>
          <w:rFonts w:cstheme="minorHAnsi"/>
          <w:sz w:val="20"/>
          <w:szCs w:val="20"/>
        </w:rPr>
      </w:pPr>
    </w:p>
    <w:p w14:paraId="162EDEAC" w14:textId="5ED4DDBD" w:rsidR="00C13A04" w:rsidRPr="00C13A04" w:rsidRDefault="00C13A04" w:rsidP="00C13A04">
      <w:pPr>
        <w:spacing w:after="0" w:line="240" w:lineRule="auto"/>
        <w:rPr>
          <w:rFonts w:cstheme="minorHAnsi"/>
          <w:sz w:val="20"/>
          <w:szCs w:val="20"/>
        </w:rPr>
      </w:pPr>
      <w:r w:rsidRPr="00C13A04">
        <w:rPr>
          <w:rFonts w:cstheme="minorHAnsi"/>
          <w:b/>
          <w:sz w:val="20"/>
          <w:szCs w:val="20"/>
        </w:rPr>
        <w:t>Kari Lancaster</w:t>
      </w:r>
      <w:r w:rsidRPr="00C13A04">
        <w:rPr>
          <w:rFonts w:cstheme="minorHAnsi"/>
          <w:sz w:val="20"/>
          <w:szCs w:val="20"/>
        </w:rPr>
        <w:t xml:space="preserve">, Scientia Research Fellow, University of New South Wales, </w:t>
      </w:r>
      <w:r>
        <w:rPr>
          <w:rFonts w:cstheme="minorHAnsi"/>
          <w:sz w:val="20"/>
          <w:szCs w:val="20"/>
        </w:rPr>
        <w:t xml:space="preserve">Sydney, </w:t>
      </w:r>
      <w:r w:rsidRPr="00C13A04">
        <w:rPr>
          <w:rFonts w:cstheme="minorHAnsi"/>
          <w:sz w:val="20"/>
          <w:szCs w:val="20"/>
        </w:rPr>
        <w:t>Australia</w:t>
      </w:r>
    </w:p>
    <w:p w14:paraId="1F211C71" w14:textId="4121AC37" w:rsidR="00C13A04" w:rsidRDefault="001877CC" w:rsidP="00C13A04">
      <w:pPr>
        <w:spacing w:after="0" w:line="240" w:lineRule="auto"/>
        <w:rPr>
          <w:rFonts w:cstheme="minorHAnsi"/>
          <w:sz w:val="20"/>
          <w:szCs w:val="20"/>
        </w:rPr>
      </w:pPr>
      <w:r>
        <w:rPr>
          <w:rFonts w:ascii="Segoe UI" w:hAnsi="Segoe UI" w:cs="Segoe UI"/>
          <w:color w:val="201F1E"/>
          <w:sz w:val="23"/>
          <w:szCs w:val="23"/>
          <w:shd w:val="clear" w:color="auto" w:fill="FFFFFF"/>
        </w:rPr>
        <w:t>Orcid : 0000-0002-2411-7970</w:t>
      </w:r>
    </w:p>
    <w:p w14:paraId="4CAEC505" w14:textId="77777777" w:rsidR="001877CC" w:rsidRPr="00C13A04" w:rsidRDefault="001877CC" w:rsidP="00C13A04">
      <w:pPr>
        <w:spacing w:after="0" w:line="240" w:lineRule="auto"/>
        <w:rPr>
          <w:rFonts w:cstheme="minorHAnsi"/>
          <w:sz w:val="20"/>
          <w:szCs w:val="20"/>
        </w:rPr>
      </w:pPr>
    </w:p>
    <w:p w14:paraId="544CD81E" w14:textId="2A45A359" w:rsidR="00C13A04" w:rsidRPr="00C13A04" w:rsidRDefault="00C13A04" w:rsidP="00C13A04">
      <w:pPr>
        <w:spacing w:after="0" w:line="240" w:lineRule="auto"/>
        <w:rPr>
          <w:rFonts w:cstheme="minorHAnsi"/>
          <w:sz w:val="20"/>
          <w:szCs w:val="20"/>
        </w:rPr>
      </w:pPr>
      <w:r w:rsidRPr="00C13A04">
        <w:rPr>
          <w:rFonts w:cstheme="minorHAnsi"/>
          <w:b/>
          <w:sz w:val="20"/>
          <w:szCs w:val="20"/>
        </w:rPr>
        <w:t>Marsha Rosengarten</w:t>
      </w:r>
      <w:r w:rsidRPr="00C13A04">
        <w:rPr>
          <w:rFonts w:cstheme="minorHAnsi"/>
          <w:sz w:val="20"/>
          <w:szCs w:val="20"/>
        </w:rPr>
        <w:t>, Professor of Sociology, University of London Goldsmiths’ College, London</w:t>
      </w:r>
      <w:r>
        <w:rPr>
          <w:rFonts w:cstheme="minorHAnsi"/>
          <w:sz w:val="20"/>
          <w:szCs w:val="20"/>
        </w:rPr>
        <w:t>, UK</w:t>
      </w:r>
      <w:r w:rsidRPr="00C13A04">
        <w:rPr>
          <w:rFonts w:cstheme="minorHAnsi"/>
          <w:sz w:val="20"/>
          <w:szCs w:val="20"/>
        </w:rPr>
        <w:t>.</w:t>
      </w:r>
    </w:p>
    <w:p w14:paraId="5B3AD5DB" w14:textId="77777777" w:rsidR="00C13A04" w:rsidRDefault="00C13A04" w:rsidP="006C0283">
      <w:pPr>
        <w:spacing w:after="0" w:line="240" w:lineRule="auto"/>
        <w:rPr>
          <w:rStyle w:val="Hyperlink"/>
          <w:rFonts w:cstheme="minorHAnsi"/>
          <w:color w:val="auto"/>
          <w:sz w:val="20"/>
          <w:szCs w:val="20"/>
          <w:u w:val="none"/>
        </w:rPr>
      </w:pPr>
    </w:p>
    <w:p w14:paraId="5C76929B" w14:textId="14BEEDF0" w:rsidR="006C0283" w:rsidRDefault="00AA5AFB" w:rsidP="00D61E11">
      <w:pPr>
        <w:spacing w:after="0" w:line="240" w:lineRule="auto"/>
        <w:jc w:val="both"/>
        <w:rPr>
          <w:color w:val="000000"/>
          <w:lang w:val="en-US"/>
        </w:rPr>
      </w:pPr>
      <w:r w:rsidRPr="00AA5AFB">
        <w:rPr>
          <w:color w:val="000000"/>
        </w:rPr>
        <w:t>Orcid  </w:t>
      </w:r>
      <w:hyperlink r:id="rId21" w:tgtFrame="_blank" w:tooltip="Original URL: http://orcid.org/0000-0003-3820-4810. Click or tap if you trust this link." w:history="1">
        <w:r w:rsidRPr="00AA5AFB">
          <w:rPr>
            <w:rStyle w:val="Hyperlink"/>
            <w:lang w:val="en-US"/>
          </w:rPr>
          <w:t>0000-0003-3820-4810</w:t>
        </w:r>
      </w:hyperlink>
      <w:r w:rsidRPr="00AA5AFB">
        <w:rPr>
          <w:color w:val="000000"/>
        </w:rPr>
        <w:t>  </w:t>
      </w:r>
    </w:p>
    <w:sectPr w:rsidR="006C0283">
      <w:footerReference w:type="default" r:id="rId2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0FED2C" w16cid:durableId="22247A7C"/>
  <w16cid:commentId w16cid:paraId="0EA5458F" w16cid:durableId="2224741A"/>
  <w16cid:commentId w16cid:paraId="66B920AB" w16cid:durableId="22247500"/>
  <w16cid:commentId w16cid:paraId="2A169338" w16cid:durableId="222476AB"/>
  <w16cid:commentId w16cid:paraId="0BFF36B7" w16cid:durableId="22247731"/>
  <w16cid:commentId w16cid:paraId="251D2F29" w16cid:durableId="22247957"/>
  <w16cid:commentId w16cid:paraId="26B910B5" w16cid:durableId="222479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E8E7F" w14:textId="77777777" w:rsidR="00CA0A43" w:rsidRDefault="00CA0A43" w:rsidP="0068036F">
      <w:pPr>
        <w:spacing w:after="0" w:line="240" w:lineRule="auto"/>
      </w:pPr>
      <w:r>
        <w:separator/>
      </w:r>
    </w:p>
  </w:endnote>
  <w:endnote w:type="continuationSeparator" w:id="0">
    <w:p w14:paraId="188D4234" w14:textId="77777777" w:rsidR="00CA0A43" w:rsidRDefault="00CA0A43" w:rsidP="0068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D8B1" w14:textId="1897375F" w:rsidR="0068036F" w:rsidRDefault="0068036F">
    <w:pPr>
      <w:pStyle w:val="Footer"/>
    </w:pPr>
  </w:p>
  <w:p w14:paraId="7C340775" w14:textId="77777777" w:rsidR="0068036F" w:rsidRDefault="006803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C8578" w14:textId="77777777" w:rsidR="00CA0A43" w:rsidRDefault="00CA0A43" w:rsidP="0068036F">
      <w:pPr>
        <w:spacing w:after="0" w:line="240" w:lineRule="auto"/>
      </w:pPr>
      <w:r>
        <w:separator/>
      </w:r>
    </w:p>
  </w:footnote>
  <w:footnote w:type="continuationSeparator" w:id="0">
    <w:p w14:paraId="2539855C" w14:textId="77777777" w:rsidR="00CA0A43" w:rsidRDefault="00CA0A43" w:rsidP="00680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1F16"/>
    <w:multiLevelType w:val="multilevel"/>
    <w:tmpl w:val="8A9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995E25"/>
    <w:multiLevelType w:val="hybridMultilevel"/>
    <w:tmpl w:val="BA2486F2"/>
    <w:lvl w:ilvl="0" w:tplc="A2FC1714">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098A"/>
    <w:multiLevelType w:val="hybridMultilevel"/>
    <w:tmpl w:val="723CFD7A"/>
    <w:lvl w:ilvl="0" w:tplc="D97AAF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663C3"/>
    <w:multiLevelType w:val="hybridMultilevel"/>
    <w:tmpl w:val="51221C3E"/>
    <w:lvl w:ilvl="0" w:tplc="E5DCC774">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C5521"/>
    <w:multiLevelType w:val="hybridMultilevel"/>
    <w:tmpl w:val="71925A74"/>
    <w:lvl w:ilvl="0" w:tplc="BDEE0342">
      <w:start w:val="1"/>
      <w:numFmt w:val="decimal"/>
      <w:lvlText w:val="%1"/>
      <w:lvlJc w:val="left"/>
      <w:pPr>
        <w:ind w:left="1080" w:hanging="72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F16BE7"/>
    <w:multiLevelType w:val="hybridMultilevel"/>
    <w:tmpl w:val="F6F60092"/>
    <w:lvl w:ilvl="0" w:tplc="ED1AC7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ED"/>
    <w:rsid w:val="000130E6"/>
    <w:rsid w:val="0001336D"/>
    <w:rsid w:val="00014307"/>
    <w:rsid w:val="00023784"/>
    <w:rsid w:val="000473A9"/>
    <w:rsid w:val="0005179D"/>
    <w:rsid w:val="00053075"/>
    <w:rsid w:val="00056E92"/>
    <w:rsid w:val="00060600"/>
    <w:rsid w:val="000610D4"/>
    <w:rsid w:val="0006532F"/>
    <w:rsid w:val="00067E77"/>
    <w:rsid w:val="0007160E"/>
    <w:rsid w:val="000726EE"/>
    <w:rsid w:val="00087C1B"/>
    <w:rsid w:val="000906FB"/>
    <w:rsid w:val="00092F89"/>
    <w:rsid w:val="00094D13"/>
    <w:rsid w:val="00094FAF"/>
    <w:rsid w:val="00095939"/>
    <w:rsid w:val="0009723D"/>
    <w:rsid w:val="000A09AA"/>
    <w:rsid w:val="000A3F81"/>
    <w:rsid w:val="000A48EF"/>
    <w:rsid w:val="000A6742"/>
    <w:rsid w:val="000B1CD6"/>
    <w:rsid w:val="000B2945"/>
    <w:rsid w:val="000B3635"/>
    <w:rsid w:val="000C160B"/>
    <w:rsid w:val="000C2082"/>
    <w:rsid w:val="000C4443"/>
    <w:rsid w:val="000C7F75"/>
    <w:rsid w:val="000D2A9D"/>
    <w:rsid w:val="000E41E3"/>
    <w:rsid w:val="000E673D"/>
    <w:rsid w:val="000F6AA4"/>
    <w:rsid w:val="0010157B"/>
    <w:rsid w:val="00101F2A"/>
    <w:rsid w:val="00105E31"/>
    <w:rsid w:val="0011747B"/>
    <w:rsid w:val="00117992"/>
    <w:rsid w:val="0012081B"/>
    <w:rsid w:val="00122810"/>
    <w:rsid w:val="001231CE"/>
    <w:rsid w:val="00126ED5"/>
    <w:rsid w:val="00131A52"/>
    <w:rsid w:val="001411E0"/>
    <w:rsid w:val="00157A41"/>
    <w:rsid w:val="00166082"/>
    <w:rsid w:val="00172FDF"/>
    <w:rsid w:val="0017546B"/>
    <w:rsid w:val="00176382"/>
    <w:rsid w:val="0017676F"/>
    <w:rsid w:val="001809B1"/>
    <w:rsid w:val="00181D3D"/>
    <w:rsid w:val="001833CB"/>
    <w:rsid w:val="00186194"/>
    <w:rsid w:val="001863F5"/>
    <w:rsid w:val="001877CC"/>
    <w:rsid w:val="00194FC9"/>
    <w:rsid w:val="001A1C82"/>
    <w:rsid w:val="001A1FD3"/>
    <w:rsid w:val="001B1112"/>
    <w:rsid w:val="001B2462"/>
    <w:rsid w:val="001C239A"/>
    <w:rsid w:val="001C44AA"/>
    <w:rsid w:val="001C481C"/>
    <w:rsid w:val="001D2BB1"/>
    <w:rsid w:val="001E0C96"/>
    <w:rsid w:val="001E5F94"/>
    <w:rsid w:val="001E65A0"/>
    <w:rsid w:val="001F0014"/>
    <w:rsid w:val="002023C6"/>
    <w:rsid w:val="0020429A"/>
    <w:rsid w:val="0021009E"/>
    <w:rsid w:val="002156AD"/>
    <w:rsid w:val="00215D9B"/>
    <w:rsid w:val="002171D6"/>
    <w:rsid w:val="00217D18"/>
    <w:rsid w:val="002208AA"/>
    <w:rsid w:val="00226677"/>
    <w:rsid w:val="00226A3F"/>
    <w:rsid w:val="0022708E"/>
    <w:rsid w:val="00232058"/>
    <w:rsid w:val="0023420C"/>
    <w:rsid w:val="00240B43"/>
    <w:rsid w:val="00241F03"/>
    <w:rsid w:val="0024547B"/>
    <w:rsid w:val="002501C9"/>
    <w:rsid w:val="00251E4E"/>
    <w:rsid w:val="00256DC8"/>
    <w:rsid w:val="00257681"/>
    <w:rsid w:val="00263B07"/>
    <w:rsid w:val="00264682"/>
    <w:rsid w:val="00275860"/>
    <w:rsid w:val="00292FCF"/>
    <w:rsid w:val="0029543E"/>
    <w:rsid w:val="002A1A62"/>
    <w:rsid w:val="002A3758"/>
    <w:rsid w:val="002A7D78"/>
    <w:rsid w:val="002B7687"/>
    <w:rsid w:val="002C022B"/>
    <w:rsid w:val="002C193B"/>
    <w:rsid w:val="002C70F3"/>
    <w:rsid w:val="002D1EB0"/>
    <w:rsid w:val="002D2A01"/>
    <w:rsid w:val="002D5546"/>
    <w:rsid w:val="002D6298"/>
    <w:rsid w:val="002F7CF5"/>
    <w:rsid w:val="00300BE3"/>
    <w:rsid w:val="00302DC8"/>
    <w:rsid w:val="00304DF9"/>
    <w:rsid w:val="00312C6E"/>
    <w:rsid w:val="00314595"/>
    <w:rsid w:val="003248A2"/>
    <w:rsid w:val="00342967"/>
    <w:rsid w:val="00343D16"/>
    <w:rsid w:val="00345273"/>
    <w:rsid w:val="0034663B"/>
    <w:rsid w:val="003475A1"/>
    <w:rsid w:val="00350FC4"/>
    <w:rsid w:val="00351D4B"/>
    <w:rsid w:val="00356E1D"/>
    <w:rsid w:val="003572DF"/>
    <w:rsid w:val="003708FE"/>
    <w:rsid w:val="003859F8"/>
    <w:rsid w:val="00391A4B"/>
    <w:rsid w:val="00394C82"/>
    <w:rsid w:val="003B0130"/>
    <w:rsid w:val="003B1A40"/>
    <w:rsid w:val="003B2148"/>
    <w:rsid w:val="003B3145"/>
    <w:rsid w:val="003B6267"/>
    <w:rsid w:val="003C1237"/>
    <w:rsid w:val="003C22C1"/>
    <w:rsid w:val="003C2AA7"/>
    <w:rsid w:val="003C3FED"/>
    <w:rsid w:val="003C40EF"/>
    <w:rsid w:val="003C76F8"/>
    <w:rsid w:val="003D73BE"/>
    <w:rsid w:val="003E3F5B"/>
    <w:rsid w:val="003E5920"/>
    <w:rsid w:val="00402285"/>
    <w:rsid w:val="00405CE0"/>
    <w:rsid w:val="004072FE"/>
    <w:rsid w:val="00410395"/>
    <w:rsid w:val="004134E4"/>
    <w:rsid w:val="00433D71"/>
    <w:rsid w:val="00445765"/>
    <w:rsid w:val="004602B6"/>
    <w:rsid w:val="00466A77"/>
    <w:rsid w:val="00474A66"/>
    <w:rsid w:val="00486737"/>
    <w:rsid w:val="00490074"/>
    <w:rsid w:val="004936D4"/>
    <w:rsid w:val="004A1E16"/>
    <w:rsid w:val="004A3735"/>
    <w:rsid w:val="004A447D"/>
    <w:rsid w:val="004B59ED"/>
    <w:rsid w:val="004B6A7E"/>
    <w:rsid w:val="004C0AB5"/>
    <w:rsid w:val="004C1861"/>
    <w:rsid w:val="004C415C"/>
    <w:rsid w:val="004D05CE"/>
    <w:rsid w:val="004D31F8"/>
    <w:rsid w:val="004D42DC"/>
    <w:rsid w:val="004D7E66"/>
    <w:rsid w:val="004F6B52"/>
    <w:rsid w:val="004F71FB"/>
    <w:rsid w:val="00520DC3"/>
    <w:rsid w:val="00521146"/>
    <w:rsid w:val="005319F4"/>
    <w:rsid w:val="00533B77"/>
    <w:rsid w:val="00541488"/>
    <w:rsid w:val="00543345"/>
    <w:rsid w:val="00543A8B"/>
    <w:rsid w:val="00547E79"/>
    <w:rsid w:val="0055100B"/>
    <w:rsid w:val="00555317"/>
    <w:rsid w:val="0055606B"/>
    <w:rsid w:val="005645D5"/>
    <w:rsid w:val="00571C85"/>
    <w:rsid w:val="00571E70"/>
    <w:rsid w:val="0057368C"/>
    <w:rsid w:val="00573C85"/>
    <w:rsid w:val="00581782"/>
    <w:rsid w:val="00581846"/>
    <w:rsid w:val="00583274"/>
    <w:rsid w:val="00583BEF"/>
    <w:rsid w:val="005863F7"/>
    <w:rsid w:val="00587CE9"/>
    <w:rsid w:val="00592DD5"/>
    <w:rsid w:val="005945C4"/>
    <w:rsid w:val="005A0FC8"/>
    <w:rsid w:val="005B0123"/>
    <w:rsid w:val="005C2643"/>
    <w:rsid w:val="005C34C4"/>
    <w:rsid w:val="005C798E"/>
    <w:rsid w:val="005D57AE"/>
    <w:rsid w:val="005D6DE9"/>
    <w:rsid w:val="005E3D8B"/>
    <w:rsid w:val="005F2048"/>
    <w:rsid w:val="005F2861"/>
    <w:rsid w:val="005F556A"/>
    <w:rsid w:val="006010E5"/>
    <w:rsid w:val="00604A1E"/>
    <w:rsid w:val="006053AB"/>
    <w:rsid w:val="0060629B"/>
    <w:rsid w:val="006251E6"/>
    <w:rsid w:val="0063767F"/>
    <w:rsid w:val="00641894"/>
    <w:rsid w:val="00643E74"/>
    <w:rsid w:val="00644BBD"/>
    <w:rsid w:val="00650B29"/>
    <w:rsid w:val="006524B9"/>
    <w:rsid w:val="00653643"/>
    <w:rsid w:val="006557B1"/>
    <w:rsid w:val="00655FD0"/>
    <w:rsid w:val="006561E5"/>
    <w:rsid w:val="0068036F"/>
    <w:rsid w:val="0068059B"/>
    <w:rsid w:val="00680AD2"/>
    <w:rsid w:val="00690D5C"/>
    <w:rsid w:val="00692B57"/>
    <w:rsid w:val="0069546B"/>
    <w:rsid w:val="00695A97"/>
    <w:rsid w:val="006A2E92"/>
    <w:rsid w:val="006A55D0"/>
    <w:rsid w:val="006B24F6"/>
    <w:rsid w:val="006B6078"/>
    <w:rsid w:val="006C0283"/>
    <w:rsid w:val="006C3547"/>
    <w:rsid w:val="006C39EB"/>
    <w:rsid w:val="006C77CA"/>
    <w:rsid w:val="006D3B0B"/>
    <w:rsid w:val="006F0A9C"/>
    <w:rsid w:val="006F694B"/>
    <w:rsid w:val="00700EE0"/>
    <w:rsid w:val="00703E50"/>
    <w:rsid w:val="007046B4"/>
    <w:rsid w:val="0071349D"/>
    <w:rsid w:val="007155AD"/>
    <w:rsid w:val="00716384"/>
    <w:rsid w:val="0072264D"/>
    <w:rsid w:val="00731F5D"/>
    <w:rsid w:val="00736820"/>
    <w:rsid w:val="00741D3D"/>
    <w:rsid w:val="00743396"/>
    <w:rsid w:val="007439ED"/>
    <w:rsid w:val="0074714C"/>
    <w:rsid w:val="00747BA1"/>
    <w:rsid w:val="00752B23"/>
    <w:rsid w:val="007536CB"/>
    <w:rsid w:val="00757E33"/>
    <w:rsid w:val="007607E2"/>
    <w:rsid w:val="00760A17"/>
    <w:rsid w:val="007625A3"/>
    <w:rsid w:val="00767CC4"/>
    <w:rsid w:val="00772C30"/>
    <w:rsid w:val="007851CD"/>
    <w:rsid w:val="007911FC"/>
    <w:rsid w:val="00795FA4"/>
    <w:rsid w:val="00796A99"/>
    <w:rsid w:val="007A2131"/>
    <w:rsid w:val="007B011F"/>
    <w:rsid w:val="007C3EFB"/>
    <w:rsid w:val="007C4C2E"/>
    <w:rsid w:val="007E000E"/>
    <w:rsid w:val="007E27D3"/>
    <w:rsid w:val="007E3FAC"/>
    <w:rsid w:val="008209D4"/>
    <w:rsid w:val="00822AE7"/>
    <w:rsid w:val="008230A6"/>
    <w:rsid w:val="008369E3"/>
    <w:rsid w:val="00842CA0"/>
    <w:rsid w:val="00846288"/>
    <w:rsid w:val="00853772"/>
    <w:rsid w:val="00863D0F"/>
    <w:rsid w:val="008662C0"/>
    <w:rsid w:val="00867989"/>
    <w:rsid w:val="008712C7"/>
    <w:rsid w:val="0087140E"/>
    <w:rsid w:val="008843B3"/>
    <w:rsid w:val="00884595"/>
    <w:rsid w:val="0089723E"/>
    <w:rsid w:val="008A5D52"/>
    <w:rsid w:val="008B33D5"/>
    <w:rsid w:val="008B68F7"/>
    <w:rsid w:val="008B7DAC"/>
    <w:rsid w:val="008C280F"/>
    <w:rsid w:val="008C2E3F"/>
    <w:rsid w:val="008D3854"/>
    <w:rsid w:val="008D61E1"/>
    <w:rsid w:val="008E106B"/>
    <w:rsid w:val="008E3193"/>
    <w:rsid w:val="008F3635"/>
    <w:rsid w:val="008F45F0"/>
    <w:rsid w:val="008F71C6"/>
    <w:rsid w:val="008F7683"/>
    <w:rsid w:val="009001C6"/>
    <w:rsid w:val="0090106D"/>
    <w:rsid w:val="00910F25"/>
    <w:rsid w:val="00922D04"/>
    <w:rsid w:val="00922FBA"/>
    <w:rsid w:val="00926C29"/>
    <w:rsid w:val="00926D80"/>
    <w:rsid w:val="00941AC7"/>
    <w:rsid w:val="009525C7"/>
    <w:rsid w:val="009542D2"/>
    <w:rsid w:val="009575F6"/>
    <w:rsid w:val="00961DDD"/>
    <w:rsid w:val="009639A3"/>
    <w:rsid w:val="00966D77"/>
    <w:rsid w:val="00966E7A"/>
    <w:rsid w:val="0097062F"/>
    <w:rsid w:val="009744E1"/>
    <w:rsid w:val="0097572E"/>
    <w:rsid w:val="009810B2"/>
    <w:rsid w:val="00981E8C"/>
    <w:rsid w:val="00982F21"/>
    <w:rsid w:val="0098383C"/>
    <w:rsid w:val="0098765B"/>
    <w:rsid w:val="009937A2"/>
    <w:rsid w:val="00993DCC"/>
    <w:rsid w:val="00994508"/>
    <w:rsid w:val="009A1F76"/>
    <w:rsid w:val="009A5F73"/>
    <w:rsid w:val="009B02CF"/>
    <w:rsid w:val="009B6E28"/>
    <w:rsid w:val="009B6EA3"/>
    <w:rsid w:val="009C5A4D"/>
    <w:rsid w:val="009C5F99"/>
    <w:rsid w:val="009C7CBA"/>
    <w:rsid w:val="009D67D5"/>
    <w:rsid w:val="009D7338"/>
    <w:rsid w:val="009E55B9"/>
    <w:rsid w:val="009E597C"/>
    <w:rsid w:val="009E77B3"/>
    <w:rsid w:val="009F0483"/>
    <w:rsid w:val="009F175C"/>
    <w:rsid w:val="009F2230"/>
    <w:rsid w:val="00A032A8"/>
    <w:rsid w:val="00A1153B"/>
    <w:rsid w:val="00A15712"/>
    <w:rsid w:val="00A16E5B"/>
    <w:rsid w:val="00A25932"/>
    <w:rsid w:val="00A30D9E"/>
    <w:rsid w:val="00A33232"/>
    <w:rsid w:val="00A37424"/>
    <w:rsid w:val="00A37469"/>
    <w:rsid w:val="00A43B51"/>
    <w:rsid w:val="00A43F5B"/>
    <w:rsid w:val="00A45165"/>
    <w:rsid w:val="00A47124"/>
    <w:rsid w:val="00A5099D"/>
    <w:rsid w:val="00A52184"/>
    <w:rsid w:val="00A533E0"/>
    <w:rsid w:val="00A6390F"/>
    <w:rsid w:val="00A639D1"/>
    <w:rsid w:val="00A64722"/>
    <w:rsid w:val="00A65629"/>
    <w:rsid w:val="00A7426C"/>
    <w:rsid w:val="00A74D52"/>
    <w:rsid w:val="00A94A7B"/>
    <w:rsid w:val="00A964FB"/>
    <w:rsid w:val="00A9745C"/>
    <w:rsid w:val="00AA5AFB"/>
    <w:rsid w:val="00AA5FAC"/>
    <w:rsid w:val="00AB2977"/>
    <w:rsid w:val="00AB538A"/>
    <w:rsid w:val="00AB5644"/>
    <w:rsid w:val="00AB5EF0"/>
    <w:rsid w:val="00AB75E5"/>
    <w:rsid w:val="00AC234C"/>
    <w:rsid w:val="00AC244A"/>
    <w:rsid w:val="00AC37A5"/>
    <w:rsid w:val="00AC64F5"/>
    <w:rsid w:val="00AD79F1"/>
    <w:rsid w:val="00AF126E"/>
    <w:rsid w:val="00AF5764"/>
    <w:rsid w:val="00B003EE"/>
    <w:rsid w:val="00B01006"/>
    <w:rsid w:val="00B04557"/>
    <w:rsid w:val="00B1056A"/>
    <w:rsid w:val="00B15DC0"/>
    <w:rsid w:val="00B16D77"/>
    <w:rsid w:val="00B16E4F"/>
    <w:rsid w:val="00B21180"/>
    <w:rsid w:val="00B2149F"/>
    <w:rsid w:val="00B2694D"/>
    <w:rsid w:val="00B419A6"/>
    <w:rsid w:val="00B42FBC"/>
    <w:rsid w:val="00B43B29"/>
    <w:rsid w:val="00B47D81"/>
    <w:rsid w:val="00B54A5C"/>
    <w:rsid w:val="00B56A8C"/>
    <w:rsid w:val="00B71352"/>
    <w:rsid w:val="00B76F2F"/>
    <w:rsid w:val="00B82EAF"/>
    <w:rsid w:val="00B85514"/>
    <w:rsid w:val="00B8552C"/>
    <w:rsid w:val="00B86CEA"/>
    <w:rsid w:val="00B940F5"/>
    <w:rsid w:val="00B94417"/>
    <w:rsid w:val="00BA23BE"/>
    <w:rsid w:val="00BA53CC"/>
    <w:rsid w:val="00BB79D8"/>
    <w:rsid w:val="00BD68A4"/>
    <w:rsid w:val="00BD6ECB"/>
    <w:rsid w:val="00BF00E9"/>
    <w:rsid w:val="00BF0745"/>
    <w:rsid w:val="00C02813"/>
    <w:rsid w:val="00C10795"/>
    <w:rsid w:val="00C10893"/>
    <w:rsid w:val="00C1295B"/>
    <w:rsid w:val="00C13A04"/>
    <w:rsid w:val="00C20251"/>
    <w:rsid w:val="00C25226"/>
    <w:rsid w:val="00C42F92"/>
    <w:rsid w:val="00C460EE"/>
    <w:rsid w:val="00C47BAF"/>
    <w:rsid w:val="00C65560"/>
    <w:rsid w:val="00C733C9"/>
    <w:rsid w:val="00C76C4F"/>
    <w:rsid w:val="00C80107"/>
    <w:rsid w:val="00C86101"/>
    <w:rsid w:val="00C861F2"/>
    <w:rsid w:val="00C91422"/>
    <w:rsid w:val="00C9341C"/>
    <w:rsid w:val="00CA0A43"/>
    <w:rsid w:val="00CA1AB6"/>
    <w:rsid w:val="00CB12C9"/>
    <w:rsid w:val="00CB3ACA"/>
    <w:rsid w:val="00CC3E81"/>
    <w:rsid w:val="00CC5B4F"/>
    <w:rsid w:val="00CD178B"/>
    <w:rsid w:val="00CD40AC"/>
    <w:rsid w:val="00CE2332"/>
    <w:rsid w:val="00CE3065"/>
    <w:rsid w:val="00CE6B62"/>
    <w:rsid w:val="00CE6DBD"/>
    <w:rsid w:val="00CF335B"/>
    <w:rsid w:val="00D00515"/>
    <w:rsid w:val="00D10C69"/>
    <w:rsid w:val="00D1465B"/>
    <w:rsid w:val="00D270FF"/>
    <w:rsid w:val="00D30552"/>
    <w:rsid w:val="00D37D59"/>
    <w:rsid w:val="00D44592"/>
    <w:rsid w:val="00D45B53"/>
    <w:rsid w:val="00D47316"/>
    <w:rsid w:val="00D50AE3"/>
    <w:rsid w:val="00D558AC"/>
    <w:rsid w:val="00D55F70"/>
    <w:rsid w:val="00D56273"/>
    <w:rsid w:val="00D61E11"/>
    <w:rsid w:val="00D75EEB"/>
    <w:rsid w:val="00D76F07"/>
    <w:rsid w:val="00D80FD1"/>
    <w:rsid w:val="00D85AE7"/>
    <w:rsid w:val="00D87FAF"/>
    <w:rsid w:val="00D9013D"/>
    <w:rsid w:val="00DA254D"/>
    <w:rsid w:val="00DA5E9B"/>
    <w:rsid w:val="00DA7048"/>
    <w:rsid w:val="00DA738A"/>
    <w:rsid w:val="00DB0252"/>
    <w:rsid w:val="00DB0942"/>
    <w:rsid w:val="00DB1FE3"/>
    <w:rsid w:val="00DC0D09"/>
    <w:rsid w:val="00DF576F"/>
    <w:rsid w:val="00E00C84"/>
    <w:rsid w:val="00E02408"/>
    <w:rsid w:val="00E03709"/>
    <w:rsid w:val="00E13CCC"/>
    <w:rsid w:val="00E14D69"/>
    <w:rsid w:val="00E17022"/>
    <w:rsid w:val="00E20134"/>
    <w:rsid w:val="00E27C32"/>
    <w:rsid w:val="00E40380"/>
    <w:rsid w:val="00E40F43"/>
    <w:rsid w:val="00E45BBB"/>
    <w:rsid w:val="00E50D22"/>
    <w:rsid w:val="00E5235B"/>
    <w:rsid w:val="00E62408"/>
    <w:rsid w:val="00E62B73"/>
    <w:rsid w:val="00E70A8F"/>
    <w:rsid w:val="00E74EA3"/>
    <w:rsid w:val="00E84742"/>
    <w:rsid w:val="00E87691"/>
    <w:rsid w:val="00E92183"/>
    <w:rsid w:val="00E93251"/>
    <w:rsid w:val="00EA3C96"/>
    <w:rsid w:val="00EA7D0F"/>
    <w:rsid w:val="00EB3AC7"/>
    <w:rsid w:val="00EB404F"/>
    <w:rsid w:val="00EB73AA"/>
    <w:rsid w:val="00EB77F4"/>
    <w:rsid w:val="00EB78F0"/>
    <w:rsid w:val="00EC505A"/>
    <w:rsid w:val="00ED2218"/>
    <w:rsid w:val="00ED2D99"/>
    <w:rsid w:val="00EE25C2"/>
    <w:rsid w:val="00EF69E1"/>
    <w:rsid w:val="00EF6DE1"/>
    <w:rsid w:val="00EF7C0A"/>
    <w:rsid w:val="00F03B00"/>
    <w:rsid w:val="00F120E0"/>
    <w:rsid w:val="00F135C9"/>
    <w:rsid w:val="00F13D86"/>
    <w:rsid w:val="00F143F2"/>
    <w:rsid w:val="00F21FD2"/>
    <w:rsid w:val="00F2310A"/>
    <w:rsid w:val="00F328F3"/>
    <w:rsid w:val="00F3441D"/>
    <w:rsid w:val="00F4142B"/>
    <w:rsid w:val="00F416D9"/>
    <w:rsid w:val="00F434FC"/>
    <w:rsid w:val="00F472A7"/>
    <w:rsid w:val="00F545BA"/>
    <w:rsid w:val="00F6532E"/>
    <w:rsid w:val="00F71A8C"/>
    <w:rsid w:val="00F7772B"/>
    <w:rsid w:val="00F80365"/>
    <w:rsid w:val="00F81D8A"/>
    <w:rsid w:val="00F84ECF"/>
    <w:rsid w:val="00F850FB"/>
    <w:rsid w:val="00F95FAA"/>
    <w:rsid w:val="00F973D2"/>
    <w:rsid w:val="00F97881"/>
    <w:rsid w:val="00FA3F6B"/>
    <w:rsid w:val="00FA490B"/>
    <w:rsid w:val="00FA4F4D"/>
    <w:rsid w:val="00FB58BC"/>
    <w:rsid w:val="00FB760D"/>
    <w:rsid w:val="00FC660D"/>
    <w:rsid w:val="00FD1890"/>
    <w:rsid w:val="00FD56F1"/>
    <w:rsid w:val="00FE0E91"/>
    <w:rsid w:val="00FE2506"/>
    <w:rsid w:val="00FE6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5D09"/>
  <w15:chartTrackingRefBased/>
  <w15:docId w15:val="{FF4D874C-D778-4DAE-9412-95AAED77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EF0"/>
    <w:rPr>
      <w:color w:val="0000FF"/>
      <w:u w:val="single"/>
    </w:rPr>
  </w:style>
  <w:style w:type="character" w:styleId="Emphasis">
    <w:name w:val="Emphasis"/>
    <w:basedOn w:val="DefaultParagraphFont"/>
    <w:uiPriority w:val="20"/>
    <w:qFormat/>
    <w:rsid w:val="003859F8"/>
    <w:rPr>
      <w:i/>
      <w:iCs/>
    </w:rPr>
  </w:style>
  <w:style w:type="paragraph" w:styleId="ListParagraph">
    <w:name w:val="List Paragraph"/>
    <w:basedOn w:val="Normal"/>
    <w:uiPriority w:val="34"/>
    <w:qFormat/>
    <w:rsid w:val="00B21180"/>
    <w:pPr>
      <w:ind w:left="720"/>
      <w:contextualSpacing/>
    </w:pPr>
  </w:style>
  <w:style w:type="character" w:styleId="CommentReference">
    <w:name w:val="annotation reference"/>
    <w:basedOn w:val="DefaultParagraphFont"/>
    <w:uiPriority w:val="99"/>
    <w:semiHidden/>
    <w:unhideWhenUsed/>
    <w:rsid w:val="00DB0252"/>
    <w:rPr>
      <w:sz w:val="16"/>
      <w:szCs w:val="16"/>
    </w:rPr>
  </w:style>
  <w:style w:type="paragraph" w:styleId="CommentText">
    <w:name w:val="annotation text"/>
    <w:basedOn w:val="Normal"/>
    <w:link w:val="CommentTextChar"/>
    <w:uiPriority w:val="99"/>
    <w:unhideWhenUsed/>
    <w:rsid w:val="00DB0252"/>
    <w:pPr>
      <w:spacing w:line="240" w:lineRule="auto"/>
    </w:pPr>
    <w:rPr>
      <w:sz w:val="20"/>
      <w:szCs w:val="20"/>
    </w:rPr>
  </w:style>
  <w:style w:type="character" w:customStyle="1" w:styleId="CommentTextChar">
    <w:name w:val="Comment Text Char"/>
    <w:basedOn w:val="DefaultParagraphFont"/>
    <w:link w:val="CommentText"/>
    <w:uiPriority w:val="99"/>
    <w:rsid w:val="00DB0252"/>
    <w:rPr>
      <w:sz w:val="20"/>
      <w:szCs w:val="20"/>
    </w:rPr>
  </w:style>
  <w:style w:type="paragraph" w:styleId="CommentSubject">
    <w:name w:val="annotation subject"/>
    <w:basedOn w:val="CommentText"/>
    <w:next w:val="CommentText"/>
    <w:link w:val="CommentSubjectChar"/>
    <w:uiPriority w:val="99"/>
    <w:semiHidden/>
    <w:unhideWhenUsed/>
    <w:rsid w:val="00DB0252"/>
    <w:rPr>
      <w:b/>
      <w:bCs/>
    </w:rPr>
  </w:style>
  <w:style w:type="character" w:customStyle="1" w:styleId="CommentSubjectChar">
    <w:name w:val="Comment Subject Char"/>
    <w:basedOn w:val="CommentTextChar"/>
    <w:link w:val="CommentSubject"/>
    <w:uiPriority w:val="99"/>
    <w:semiHidden/>
    <w:rsid w:val="00DB0252"/>
    <w:rPr>
      <w:b/>
      <w:bCs/>
      <w:sz w:val="20"/>
      <w:szCs w:val="20"/>
    </w:rPr>
  </w:style>
  <w:style w:type="paragraph" w:styleId="BalloonText">
    <w:name w:val="Balloon Text"/>
    <w:basedOn w:val="Normal"/>
    <w:link w:val="BalloonTextChar"/>
    <w:uiPriority w:val="99"/>
    <w:semiHidden/>
    <w:unhideWhenUsed/>
    <w:rsid w:val="00DB0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252"/>
    <w:rPr>
      <w:rFonts w:ascii="Segoe UI" w:hAnsi="Segoe UI" w:cs="Segoe UI"/>
      <w:sz w:val="18"/>
      <w:szCs w:val="18"/>
    </w:rPr>
  </w:style>
  <w:style w:type="character" w:styleId="FollowedHyperlink">
    <w:name w:val="FollowedHyperlink"/>
    <w:basedOn w:val="DefaultParagraphFont"/>
    <w:uiPriority w:val="99"/>
    <w:semiHidden/>
    <w:unhideWhenUsed/>
    <w:rsid w:val="00E40F43"/>
    <w:rPr>
      <w:color w:val="954F72" w:themeColor="followedHyperlink"/>
      <w:u w:val="single"/>
    </w:rPr>
  </w:style>
  <w:style w:type="character" w:customStyle="1" w:styleId="UnresolvedMention1">
    <w:name w:val="Unresolved Mention1"/>
    <w:basedOn w:val="DefaultParagraphFont"/>
    <w:uiPriority w:val="99"/>
    <w:semiHidden/>
    <w:unhideWhenUsed/>
    <w:rsid w:val="00993DCC"/>
    <w:rPr>
      <w:color w:val="605E5C"/>
      <w:shd w:val="clear" w:color="auto" w:fill="E1DFDD"/>
    </w:rPr>
  </w:style>
  <w:style w:type="paragraph" w:styleId="Revision">
    <w:name w:val="Revision"/>
    <w:hidden/>
    <w:uiPriority w:val="99"/>
    <w:semiHidden/>
    <w:rsid w:val="00AB75E5"/>
    <w:pPr>
      <w:spacing w:after="0" w:line="240" w:lineRule="auto"/>
    </w:pPr>
  </w:style>
  <w:style w:type="character" w:customStyle="1" w:styleId="css-16f3y1r">
    <w:name w:val="css-16f3y1r"/>
    <w:basedOn w:val="DefaultParagraphFont"/>
    <w:rsid w:val="001E0C96"/>
  </w:style>
  <w:style w:type="character" w:customStyle="1" w:styleId="emkp2hg2">
    <w:name w:val="emkp2hg2"/>
    <w:basedOn w:val="DefaultParagraphFont"/>
    <w:rsid w:val="001E0C96"/>
  </w:style>
  <w:style w:type="character" w:customStyle="1" w:styleId="css-1ly73wi">
    <w:name w:val="css-1ly73wi"/>
    <w:basedOn w:val="DefaultParagraphFont"/>
    <w:rsid w:val="001E0C96"/>
  </w:style>
  <w:style w:type="paragraph" w:styleId="NormalWeb">
    <w:name w:val="Normal (Web)"/>
    <w:basedOn w:val="Normal"/>
    <w:uiPriority w:val="99"/>
    <w:unhideWhenUsed/>
    <w:rsid w:val="00466A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0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36F"/>
  </w:style>
  <w:style w:type="paragraph" w:styleId="Footer">
    <w:name w:val="footer"/>
    <w:basedOn w:val="Normal"/>
    <w:link w:val="FooterChar"/>
    <w:uiPriority w:val="99"/>
    <w:unhideWhenUsed/>
    <w:rsid w:val="00680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36F"/>
  </w:style>
  <w:style w:type="character" w:customStyle="1" w:styleId="UnresolvedMention">
    <w:name w:val="Unresolved Mention"/>
    <w:basedOn w:val="DefaultParagraphFont"/>
    <w:uiPriority w:val="99"/>
    <w:semiHidden/>
    <w:unhideWhenUsed/>
    <w:rsid w:val="00A15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7124">
      <w:bodyDiv w:val="1"/>
      <w:marLeft w:val="0"/>
      <w:marRight w:val="0"/>
      <w:marTop w:val="0"/>
      <w:marBottom w:val="0"/>
      <w:divBdr>
        <w:top w:val="none" w:sz="0" w:space="0" w:color="auto"/>
        <w:left w:val="none" w:sz="0" w:space="0" w:color="auto"/>
        <w:bottom w:val="none" w:sz="0" w:space="0" w:color="auto"/>
        <w:right w:val="none" w:sz="0" w:space="0" w:color="auto"/>
      </w:divBdr>
    </w:div>
    <w:div w:id="162209546">
      <w:bodyDiv w:val="1"/>
      <w:marLeft w:val="0"/>
      <w:marRight w:val="0"/>
      <w:marTop w:val="0"/>
      <w:marBottom w:val="0"/>
      <w:divBdr>
        <w:top w:val="none" w:sz="0" w:space="0" w:color="auto"/>
        <w:left w:val="none" w:sz="0" w:space="0" w:color="auto"/>
        <w:bottom w:val="none" w:sz="0" w:space="0" w:color="auto"/>
        <w:right w:val="none" w:sz="0" w:space="0" w:color="auto"/>
      </w:divBdr>
    </w:div>
    <w:div w:id="594020727">
      <w:bodyDiv w:val="1"/>
      <w:marLeft w:val="0"/>
      <w:marRight w:val="0"/>
      <w:marTop w:val="0"/>
      <w:marBottom w:val="0"/>
      <w:divBdr>
        <w:top w:val="none" w:sz="0" w:space="0" w:color="auto"/>
        <w:left w:val="none" w:sz="0" w:space="0" w:color="auto"/>
        <w:bottom w:val="none" w:sz="0" w:space="0" w:color="auto"/>
        <w:right w:val="none" w:sz="0" w:space="0" w:color="auto"/>
      </w:divBdr>
    </w:div>
    <w:div w:id="691492681">
      <w:bodyDiv w:val="1"/>
      <w:marLeft w:val="0"/>
      <w:marRight w:val="0"/>
      <w:marTop w:val="0"/>
      <w:marBottom w:val="0"/>
      <w:divBdr>
        <w:top w:val="none" w:sz="0" w:space="0" w:color="auto"/>
        <w:left w:val="none" w:sz="0" w:space="0" w:color="auto"/>
        <w:bottom w:val="none" w:sz="0" w:space="0" w:color="auto"/>
        <w:right w:val="none" w:sz="0" w:space="0" w:color="auto"/>
      </w:divBdr>
      <w:divsChild>
        <w:div w:id="498036888">
          <w:marLeft w:val="0"/>
          <w:marRight w:val="0"/>
          <w:marTop w:val="0"/>
          <w:marBottom w:val="0"/>
          <w:divBdr>
            <w:top w:val="none" w:sz="0" w:space="0" w:color="auto"/>
            <w:left w:val="none" w:sz="0" w:space="0" w:color="auto"/>
            <w:bottom w:val="none" w:sz="0" w:space="0" w:color="auto"/>
            <w:right w:val="none" w:sz="0" w:space="0" w:color="auto"/>
          </w:divBdr>
        </w:div>
        <w:div w:id="976686005">
          <w:marLeft w:val="0"/>
          <w:marRight w:val="0"/>
          <w:marTop w:val="0"/>
          <w:marBottom w:val="0"/>
          <w:divBdr>
            <w:top w:val="none" w:sz="0" w:space="0" w:color="auto"/>
            <w:left w:val="none" w:sz="0" w:space="0" w:color="auto"/>
            <w:bottom w:val="none" w:sz="0" w:space="0" w:color="auto"/>
            <w:right w:val="none" w:sz="0" w:space="0" w:color="auto"/>
          </w:divBdr>
          <w:divsChild>
            <w:div w:id="754014409">
              <w:marLeft w:val="0"/>
              <w:marRight w:val="0"/>
              <w:marTop w:val="0"/>
              <w:marBottom w:val="225"/>
              <w:divBdr>
                <w:top w:val="none" w:sz="0" w:space="0" w:color="auto"/>
                <w:left w:val="none" w:sz="0" w:space="0" w:color="auto"/>
                <w:bottom w:val="none" w:sz="0" w:space="0" w:color="auto"/>
                <w:right w:val="none" w:sz="0" w:space="0" w:color="auto"/>
              </w:divBdr>
              <w:divsChild>
                <w:div w:id="699353102">
                  <w:marLeft w:val="0"/>
                  <w:marRight w:val="0"/>
                  <w:marTop w:val="0"/>
                  <w:marBottom w:val="0"/>
                  <w:divBdr>
                    <w:top w:val="none" w:sz="0" w:space="0" w:color="auto"/>
                    <w:left w:val="none" w:sz="0" w:space="0" w:color="auto"/>
                    <w:bottom w:val="none" w:sz="0" w:space="0" w:color="auto"/>
                    <w:right w:val="none" w:sz="0" w:space="0" w:color="auto"/>
                  </w:divBdr>
                </w:div>
                <w:div w:id="1689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3010">
      <w:bodyDiv w:val="1"/>
      <w:marLeft w:val="0"/>
      <w:marRight w:val="0"/>
      <w:marTop w:val="0"/>
      <w:marBottom w:val="0"/>
      <w:divBdr>
        <w:top w:val="none" w:sz="0" w:space="0" w:color="auto"/>
        <w:left w:val="none" w:sz="0" w:space="0" w:color="auto"/>
        <w:bottom w:val="none" w:sz="0" w:space="0" w:color="auto"/>
        <w:right w:val="none" w:sz="0" w:space="0" w:color="auto"/>
      </w:divBdr>
    </w:div>
    <w:div w:id="1054964569">
      <w:bodyDiv w:val="1"/>
      <w:marLeft w:val="0"/>
      <w:marRight w:val="0"/>
      <w:marTop w:val="0"/>
      <w:marBottom w:val="0"/>
      <w:divBdr>
        <w:top w:val="none" w:sz="0" w:space="0" w:color="auto"/>
        <w:left w:val="none" w:sz="0" w:space="0" w:color="auto"/>
        <w:bottom w:val="none" w:sz="0" w:space="0" w:color="auto"/>
        <w:right w:val="none" w:sz="0" w:space="0" w:color="auto"/>
      </w:divBdr>
    </w:div>
    <w:div w:id="1152209245">
      <w:bodyDiv w:val="1"/>
      <w:marLeft w:val="0"/>
      <w:marRight w:val="0"/>
      <w:marTop w:val="0"/>
      <w:marBottom w:val="0"/>
      <w:divBdr>
        <w:top w:val="none" w:sz="0" w:space="0" w:color="auto"/>
        <w:left w:val="none" w:sz="0" w:space="0" w:color="auto"/>
        <w:bottom w:val="none" w:sz="0" w:space="0" w:color="auto"/>
        <w:right w:val="none" w:sz="0" w:space="0" w:color="auto"/>
      </w:divBdr>
    </w:div>
    <w:div w:id="1174615778">
      <w:bodyDiv w:val="1"/>
      <w:marLeft w:val="0"/>
      <w:marRight w:val="0"/>
      <w:marTop w:val="0"/>
      <w:marBottom w:val="0"/>
      <w:divBdr>
        <w:top w:val="none" w:sz="0" w:space="0" w:color="auto"/>
        <w:left w:val="none" w:sz="0" w:space="0" w:color="auto"/>
        <w:bottom w:val="none" w:sz="0" w:space="0" w:color="auto"/>
        <w:right w:val="none" w:sz="0" w:space="0" w:color="auto"/>
      </w:divBdr>
      <w:divsChild>
        <w:div w:id="1264265608">
          <w:marLeft w:val="0"/>
          <w:marRight w:val="0"/>
          <w:marTop w:val="0"/>
          <w:marBottom w:val="0"/>
          <w:divBdr>
            <w:top w:val="none" w:sz="0" w:space="0" w:color="auto"/>
            <w:left w:val="none" w:sz="0" w:space="0" w:color="auto"/>
            <w:bottom w:val="none" w:sz="0" w:space="0" w:color="auto"/>
            <w:right w:val="none" w:sz="0" w:space="0" w:color="auto"/>
          </w:divBdr>
        </w:div>
        <w:div w:id="675422889">
          <w:marLeft w:val="0"/>
          <w:marRight w:val="0"/>
          <w:marTop w:val="0"/>
          <w:marBottom w:val="0"/>
          <w:divBdr>
            <w:top w:val="none" w:sz="0" w:space="0" w:color="auto"/>
            <w:left w:val="none" w:sz="0" w:space="0" w:color="auto"/>
            <w:bottom w:val="none" w:sz="0" w:space="0" w:color="auto"/>
            <w:right w:val="none" w:sz="0" w:space="0" w:color="auto"/>
          </w:divBdr>
          <w:divsChild>
            <w:div w:id="1183204091">
              <w:marLeft w:val="0"/>
              <w:marRight w:val="0"/>
              <w:marTop w:val="0"/>
              <w:marBottom w:val="225"/>
              <w:divBdr>
                <w:top w:val="none" w:sz="0" w:space="0" w:color="auto"/>
                <w:left w:val="none" w:sz="0" w:space="0" w:color="auto"/>
                <w:bottom w:val="none" w:sz="0" w:space="0" w:color="auto"/>
                <w:right w:val="none" w:sz="0" w:space="0" w:color="auto"/>
              </w:divBdr>
              <w:divsChild>
                <w:div w:id="1700467290">
                  <w:marLeft w:val="0"/>
                  <w:marRight w:val="0"/>
                  <w:marTop w:val="0"/>
                  <w:marBottom w:val="0"/>
                  <w:divBdr>
                    <w:top w:val="none" w:sz="0" w:space="0" w:color="auto"/>
                    <w:left w:val="none" w:sz="0" w:space="0" w:color="auto"/>
                    <w:bottom w:val="none" w:sz="0" w:space="0" w:color="auto"/>
                    <w:right w:val="none" w:sz="0" w:space="0" w:color="auto"/>
                  </w:divBdr>
                </w:div>
                <w:div w:id="3145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0850">
      <w:bodyDiv w:val="1"/>
      <w:marLeft w:val="0"/>
      <w:marRight w:val="0"/>
      <w:marTop w:val="0"/>
      <w:marBottom w:val="0"/>
      <w:divBdr>
        <w:top w:val="none" w:sz="0" w:space="0" w:color="auto"/>
        <w:left w:val="none" w:sz="0" w:space="0" w:color="auto"/>
        <w:bottom w:val="none" w:sz="0" w:space="0" w:color="auto"/>
        <w:right w:val="none" w:sz="0" w:space="0" w:color="auto"/>
      </w:divBdr>
      <w:divsChild>
        <w:div w:id="198905523">
          <w:marLeft w:val="0"/>
          <w:marRight w:val="0"/>
          <w:marTop w:val="0"/>
          <w:marBottom w:val="0"/>
          <w:divBdr>
            <w:top w:val="none" w:sz="0" w:space="0" w:color="auto"/>
            <w:left w:val="none" w:sz="0" w:space="0" w:color="auto"/>
            <w:bottom w:val="none" w:sz="0" w:space="0" w:color="auto"/>
            <w:right w:val="none" w:sz="0" w:space="0" w:color="auto"/>
          </w:divBdr>
        </w:div>
        <w:div w:id="1829050048">
          <w:marLeft w:val="0"/>
          <w:marRight w:val="0"/>
          <w:marTop w:val="0"/>
          <w:marBottom w:val="0"/>
          <w:divBdr>
            <w:top w:val="none" w:sz="0" w:space="0" w:color="auto"/>
            <w:left w:val="none" w:sz="0" w:space="0" w:color="auto"/>
            <w:bottom w:val="none" w:sz="0" w:space="0" w:color="auto"/>
            <w:right w:val="none" w:sz="0" w:space="0" w:color="auto"/>
          </w:divBdr>
        </w:div>
      </w:divsChild>
    </w:div>
    <w:div w:id="1855613180">
      <w:bodyDiv w:val="1"/>
      <w:marLeft w:val="0"/>
      <w:marRight w:val="0"/>
      <w:marTop w:val="0"/>
      <w:marBottom w:val="0"/>
      <w:divBdr>
        <w:top w:val="none" w:sz="0" w:space="0" w:color="auto"/>
        <w:left w:val="none" w:sz="0" w:space="0" w:color="auto"/>
        <w:bottom w:val="none" w:sz="0" w:space="0" w:color="auto"/>
        <w:right w:val="none" w:sz="0" w:space="0" w:color="auto"/>
      </w:divBdr>
    </w:div>
    <w:div w:id="19784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20/mar/17/there-is-a-policy-of-surrender-doctor-on-uks-covid-19-failures" TargetMode="External"/><Relationship Id="rId13" Type="http://schemas.openxmlformats.org/officeDocument/2006/relationships/hyperlink" Target="https://www.instagram.com/tv/B94WIp6Andr/?igshid=1ct51g2ogjkgy" TargetMode="External"/><Relationship Id="rId18" Type="http://schemas.openxmlformats.org/officeDocument/2006/relationships/hyperlink" Target="https://www.thetimes.co.uk/article/coronavirus-the-maths-whizz-crunching-numbers-to-save-us-g0pc3t3s9" TargetMode="External"/><Relationship Id="rId3" Type="http://schemas.openxmlformats.org/officeDocument/2006/relationships/settings" Target="settings.xml"/><Relationship Id="rId21" Type="http://schemas.openxmlformats.org/officeDocument/2006/relationships/hyperlink" Target="https://eur03.safelinks.protection.outlook.com/?url=http%3A%2F%2Forcid.org%2F0000-0003-3820-4810&amp;data=01%7C01%7Cjudith.green%40kcl.ac.uk%7C5e6853a932d740c0742908d7cfee4e14%7C8370cf1416f34c16b83c724071654356%7C0&amp;sdata=uNByHzVOaXdbigPaNwyWOW78k7cjy%2BfKPdamU2O%2BPUI%3D&amp;reserved=0" TargetMode="External"/><Relationship Id="rId7" Type="http://schemas.openxmlformats.org/officeDocument/2006/relationships/hyperlink" Target="https://www.economist.com/briefing/2020/02/29/covid-19-is-now-in-50-countries-and-things-will-get-worse" TargetMode="External"/><Relationship Id="rId12" Type="http://schemas.openxmlformats.org/officeDocument/2006/relationships/hyperlink" Target="https://www.scientificamerican.com/article/heres-how-computer-models-simulate-the-future-spread-of-new-coronavirus/" TargetMode="External"/><Relationship Id="rId17" Type="http://schemas.openxmlformats.org/officeDocument/2006/relationships/hyperlink" Target="https://medium.com/@tomaspueyo/coronavirus-act-today-or-people-will-die-f4d3d9cd99ca"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nzherald.co.nz/nz/news/article.cfm?c_id=1&amp;objectid=12316302" TargetMode="External"/><Relationship Id="rId20" Type="http://schemas.openxmlformats.org/officeDocument/2006/relationships/hyperlink" Target="https://www.washingtonpost.com/graphics/2020/world/corona-simula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eu.mimecast.com/s/Dh2nCp215i68O4tD4lI7?domain=theguardian.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ytimes.com/2020/03/11/science/coronavirus-curve-mitigation-infection.html" TargetMode="External"/><Relationship Id="rId23" Type="http://schemas.openxmlformats.org/officeDocument/2006/relationships/fontTable" Target="fontTable.xml"/><Relationship Id="rId10" Type="http://schemas.openxmlformats.org/officeDocument/2006/relationships/hyperlink" Target="https://www.theguardian.com/world/2020/mar/18/neil-ferguson-coronavirus-expert-who-is-working-on-despite-symptoms" TargetMode="External"/><Relationship Id="rId19" Type="http://schemas.openxmlformats.org/officeDocument/2006/relationships/hyperlink" Target="https://theday.co.uk/stories/coronavirus-the-maths-behind-the-panic" TargetMode="External"/><Relationship Id="rId4" Type="http://schemas.openxmlformats.org/officeDocument/2006/relationships/webSettings" Target="webSettings.xml"/><Relationship Id="rId9" Type="http://schemas.openxmlformats.org/officeDocument/2006/relationships/hyperlink" Target="https://www.theguardian.com/world/2020/mar/16/new-data-new-policy-why-uks-coronavirus-strategy-has-changed?CMP=Share_iOSApp_Other" TargetMode="External"/><Relationship Id="rId14" Type="http://schemas.openxmlformats.org/officeDocument/2006/relationships/hyperlink" Target="https://www.newscientist.com/article/2233386-coronavirus-how-maths-is-helping-to-answer-crucial-covid-19-ques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2640</Words>
  <Characters>16163</Characters>
  <Application>Microsoft Office Word</Application>
  <DocSecurity>0</DocSecurity>
  <Lines>278</Lines>
  <Paragraphs>67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Rhodes</dc:creator>
  <cp:keywords/>
  <dc:description/>
  <cp:lastModifiedBy>Tim Rhodes</cp:lastModifiedBy>
  <cp:revision>2</cp:revision>
  <cp:lastPrinted>2020-03-20T20:01:00Z</cp:lastPrinted>
  <dcterms:created xsi:type="dcterms:W3CDTF">2020-03-24T13:11:00Z</dcterms:created>
  <dcterms:modified xsi:type="dcterms:W3CDTF">2020-03-24T13:11:00Z</dcterms:modified>
</cp:coreProperties>
</file>