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4AFD2" w14:textId="3E430CEF" w:rsidR="00B157B5" w:rsidRDefault="00B157B5" w:rsidP="005C6318">
      <w:pPr>
        <w:jc w:val="both"/>
        <w:outlineLvl w:val="0"/>
        <w:rPr>
          <w:b/>
        </w:rPr>
      </w:pPr>
      <w:r w:rsidRPr="00954199">
        <w:rPr>
          <w:b/>
        </w:rPr>
        <w:t xml:space="preserve">Risk compensation and STI incidence in </w:t>
      </w:r>
      <w:r w:rsidR="004D5640" w:rsidRPr="00954199">
        <w:rPr>
          <w:b/>
        </w:rPr>
        <w:t>PrEP</w:t>
      </w:r>
      <w:r w:rsidRPr="00954199">
        <w:rPr>
          <w:b/>
        </w:rPr>
        <w:t xml:space="preserve"> programmes: </w:t>
      </w:r>
      <w:r w:rsidR="0026637C" w:rsidRPr="00954199">
        <w:rPr>
          <w:b/>
        </w:rPr>
        <w:t>Latest evidence</w:t>
      </w:r>
      <w:r w:rsidR="004D5640" w:rsidRPr="00954199">
        <w:rPr>
          <w:b/>
        </w:rPr>
        <w:t xml:space="preserve"> and research gaps</w:t>
      </w:r>
    </w:p>
    <w:p w14:paraId="2D541580" w14:textId="17C969A8" w:rsidR="0014585D" w:rsidRDefault="0014585D" w:rsidP="005C6318">
      <w:pPr>
        <w:jc w:val="both"/>
        <w:outlineLvl w:val="0"/>
      </w:pPr>
      <w:r>
        <w:t xml:space="preserve">Matthew Quaife, Louis MacGregor, Jason J Ong, Mitzy Gafos, Sergio Torres-Rueda, Hannah Grant, </w:t>
      </w:r>
      <w:r w:rsidR="00A06B35">
        <w:t xml:space="preserve">Fern Terris-Prestholt, </w:t>
      </w:r>
      <w:r>
        <w:t>Peter Vickerman</w:t>
      </w:r>
    </w:p>
    <w:p w14:paraId="26AB862F" w14:textId="69EAFFD7" w:rsidR="0014585D" w:rsidRDefault="0021688C" w:rsidP="005C6318">
      <w:pPr>
        <w:jc w:val="both"/>
        <w:outlineLvl w:val="0"/>
        <w:rPr>
          <w:bCs/>
        </w:rPr>
      </w:pPr>
      <w:r w:rsidRPr="0076292C">
        <w:rPr>
          <w:bCs/>
        </w:rPr>
        <w:t xml:space="preserve">Department of </w:t>
      </w:r>
      <w:r>
        <w:rPr>
          <w:bCs/>
        </w:rPr>
        <w:t>Global Health and Development, London School of Hygiene and Tropical Medicine, London, UK (Matthew Quaife PhD, Mitzy Gafos PhD, Sergio Torres-Rueda MSc, Hannah Grant M</w:t>
      </w:r>
      <w:r w:rsidR="00A06B35">
        <w:rPr>
          <w:bCs/>
        </w:rPr>
        <w:t>Phil, Fern Terris-Prestholt PhD</w:t>
      </w:r>
      <w:r>
        <w:rPr>
          <w:bCs/>
        </w:rPr>
        <w:t xml:space="preserve">). </w:t>
      </w:r>
    </w:p>
    <w:p w14:paraId="1266514B" w14:textId="6123694E" w:rsidR="0021688C" w:rsidRDefault="0021688C" w:rsidP="0021688C">
      <w:pPr>
        <w:jc w:val="both"/>
        <w:outlineLvl w:val="0"/>
        <w:rPr>
          <w:bCs/>
        </w:rPr>
      </w:pPr>
      <w:r w:rsidRPr="0021688C">
        <w:rPr>
          <w:bCs/>
        </w:rPr>
        <w:t>Population Health Sciences, University of Bristol, Bristol, UK</w:t>
      </w:r>
      <w:r>
        <w:rPr>
          <w:bCs/>
        </w:rPr>
        <w:t xml:space="preserve"> (Louis MacGregor </w:t>
      </w:r>
      <w:r w:rsidR="002B7885">
        <w:rPr>
          <w:bCs/>
        </w:rPr>
        <w:t>PhD</w:t>
      </w:r>
      <w:r>
        <w:rPr>
          <w:bCs/>
        </w:rPr>
        <w:t>, Prof Peter Vickerman DPhil)</w:t>
      </w:r>
    </w:p>
    <w:p w14:paraId="38393EB2" w14:textId="37F3FC6E" w:rsidR="0021688C" w:rsidRDefault="0021688C" w:rsidP="0021688C">
      <w:pPr>
        <w:jc w:val="both"/>
        <w:outlineLvl w:val="0"/>
        <w:rPr>
          <w:bCs/>
        </w:rPr>
      </w:pPr>
      <w:r w:rsidRPr="0021688C">
        <w:rPr>
          <w:bCs/>
        </w:rPr>
        <w:t>Faculty of Infectious and Tropical Diseases, London School of Hygiene and Tropical Medicine, London, UK</w:t>
      </w:r>
      <w:r>
        <w:rPr>
          <w:bCs/>
        </w:rPr>
        <w:t xml:space="preserve"> (Jason Ong PhD)</w:t>
      </w:r>
    </w:p>
    <w:p w14:paraId="144A1DF9" w14:textId="429097F6" w:rsidR="0021688C" w:rsidRDefault="0021688C" w:rsidP="0021688C">
      <w:pPr>
        <w:jc w:val="both"/>
        <w:outlineLvl w:val="0"/>
        <w:rPr>
          <w:bCs/>
        </w:rPr>
      </w:pPr>
      <w:r w:rsidRPr="0021688C">
        <w:rPr>
          <w:bCs/>
        </w:rPr>
        <w:t>Central Clinical School, Monash University, Melbourne, Australia</w:t>
      </w:r>
      <w:r>
        <w:rPr>
          <w:bCs/>
        </w:rPr>
        <w:t xml:space="preserve"> (Jason Ong PhD)</w:t>
      </w:r>
    </w:p>
    <w:p w14:paraId="40229C9F" w14:textId="08D2311E" w:rsidR="0021688C" w:rsidRDefault="0021688C" w:rsidP="0021688C">
      <w:pPr>
        <w:jc w:val="both"/>
        <w:outlineLvl w:val="0"/>
        <w:rPr>
          <w:bCs/>
        </w:rPr>
      </w:pPr>
      <w:r>
        <w:rPr>
          <w:bCs/>
        </w:rPr>
        <w:t xml:space="preserve">Corresponding author: Matthew Quaife. </w:t>
      </w:r>
      <w:hyperlink r:id="rId8" w:history="1">
        <w:r w:rsidRPr="00006284">
          <w:rPr>
            <w:rStyle w:val="Hyperlink"/>
            <w:bCs/>
          </w:rPr>
          <w:t>matthew.quaife@lshtm.ac.uk</w:t>
        </w:r>
      </w:hyperlink>
      <w:r>
        <w:rPr>
          <w:bCs/>
        </w:rPr>
        <w:t xml:space="preserve"> </w:t>
      </w:r>
    </w:p>
    <w:p w14:paraId="749BD12A" w14:textId="21EBDA70" w:rsidR="00433106" w:rsidRDefault="00E413CA" w:rsidP="009627CF">
      <w:pPr>
        <w:jc w:val="both"/>
      </w:pPr>
      <w:r>
        <w:t>P</w:t>
      </w:r>
      <w:r w:rsidR="0066296F">
        <w:t>re-expo</w:t>
      </w:r>
      <w:r w:rsidR="00954199">
        <w:t>sure prophylaxis</w:t>
      </w:r>
      <w:r w:rsidR="0066296F">
        <w:t xml:space="preserve"> </w:t>
      </w:r>
      <w:r w:rsidR="00954199">
        <w:t>(</w:t>
      </w:r>
      <w:r w:rsidR="0066296F">
        <w:t>PrEP</w:t>
      </w:r>
      <w:r w:rsidR="00954199">
        <w:t xml:space="preserve">) for HIV prevention is recommended </w:t>
      </w:r>
      <w:r w:rsidR="00212927">
        <w:t xml:space="preserve">by the </w:t>
      </w:r>
      <w:r>
        <w:t>WHO</w:t>
      </w:r>
      <w:r w:rsidR="00212927">
        <w:t xml:space="preserve"> as part of a comprehensive HIV prevention package </w:t>
      </w:r>
      <w:r w:rsidR="000E33E0">
        <w:t>for</w:t>
      </w:r>
      <w:r w:rsidR="00954199">
        <w:t xml:space="preserve"> those at </w:t>
      </w:r>
      <w:r w:rsidR="00954199" w:rsidRPr="00954199">
        <w:t>su</w:t>
      </w:r>
      <w:r w:rsidR="00954199">
        <w:t>bstantial risk of HIV infection</w:t>
      </w:r>
      <w:r w:rsidR="00954199">
        <w:fldChar w:fldCharType="begin"/>
      </w:r>
      <w:r w:rsidR="00954199">
        <w:instrText xml:space="preserve"> ADDIN EN.CITE &lt;EndNote&gt;&lt;Cite&gt;&lt;Author&gt;World Health Organisation&lt;/Author&gt;&lt;Year&gt;2015&lt;/Year&gt;&lt;RecNum&gt;727&lt;/RecNum&gt;&lt;DisplayText&gt;[1]&lt;/DisplayText&gt;&lt;record&gt;&lt;rec-number&gt;727&lt;/rec-number&gt;&lt;foreign-keys&gt;&lt;key app="EN" db-id="5v5ape9tap59zyevtvextt539a5fdzf5r2sv" timestamp="1470062162"&gt;727&lt;/key&gt;&lt;/foreign-keys&gt;&lt;ref-type name="Report"&gt;27&lt;/ref-type&gt;&lt;contributors&gt;&lt;authors&gt;&lt;author&gt;World Health Organisation,&lt;/author&gt;&lt;/authors&gt;&lt;/contributors&gt;&lt;titles&gt;&lt;title&gt;Guidelines on When to Start Anti-Retroviral Therapy and on Pre-Exposure Prophylaxis for HIV&lt;/title&gt;&lt;/titles&gt;&lt;dates&gt;&lt;year&gt;2015&lt;/year&gt;&lt;/dates&gt;&lt;urls&gt;&lt;/urls&gt;&lt;/record&gt;&lt;/Cite&gt;&lt;/EndNote&gt;</w:instrText>
      </w:r>
      <w:r w:rsidR="00954199">
        <w:fldChar w:fldCharType="separate"/>
      </w:r>
      <w:r w:rsidR="00954199">
        <w:rPr>
          <w:noProof/>
        </w:rPr>
        <w:t>[1]</w:t>
      </w:r>
      <w:r w:rsidR="00954199">
        <w:fldChar w:fldCharType="end"/>
      </w:r>
      <w:r w:rsidR="00954199">
        <w:t xml:space="preserve">. </w:t>
      </w:r>
      <w:r w:rsidR="00E40E91">
        <w:t xml:space="preserve">PrEP </w:t>
      </w:r>
      <w:r w:rsidR="000B3EE9">
        <w:t>is</w:t>
      </w:r>
      <w:r w:rsidR="00E40E91">
        <w:t xml:space="preserve"> effective at preventing</w:t>
      </w:r>
      <w:r w:rsidR="005C6318">
        <w:t xml:space="preserve"> </w:t>
      </w:r>
      <w:r w:rsidR="00E40E91">
        <w:t>HIV</w:t>
      </w:r>
      <w:r w:rsidR="005C6318">
        <w:t xml:space="preserve"> acquisition</w:t>
      </w:r>
      <w:r w:rsidR="00E52A20">
        <w:t>,</w:t>
      </w:r>
      <w:r w:rsidR="00C26F61">
        <w:t xml:space="preserve"> </w:t>
      </w:r>
      <w:r w:rsidR="007A5160">
        <w:t>demonstrated</w:t>
      </w:r>
      <w:r w:rsidR="00E40E91">
        <w:t xml:space="preserve"> </w:t>
      </w:r>
      <w:r w:rsidR="000B3EE9">
        <w:t xml:space="preserve">by high efficacy in </w:t>
      </w:r>
      <w:r w:rsidR="00E40E91">
        <w:t>p</w:t>
      </w:r>
      <w:r w:rsidR="004A63A5">
        <w:t>lacebo-c</w:t>
      </w:r>
      <w:r w:rsidR="00954199">
        <w:t xml:space="preserve">ontrolled trials </w:t>
      </w:r>
      <w:r w:rsidR="000E33E0">
        <w:t>and demonstration projects</w:t>
      </w:r>
      <w:r w:rsidR="003436E0">
        <w:t>, and i</w:t>
      </w:r>
      <w:r w:rsidR="00852016">
        <w:t>ncrease</w:t>
      </w:r>
      <w:r w:rsidR="005C6318">
        <w:t>d</w:t>
      </w:r>
      <w:r w:rsidR="00852016">
        <w:t xml:space="preserve"> PrEP coverage </w:t>
      </w:r>
      <w:r w:rsidR="00ED066F">
        <w:t>is</w:t>
      </w:r>
      <w:r w:rsidR="00852016">
        <w:t xml:space="preserve"> associated </w:t>
      </w:r>
      <w:r w:rsidR="00E40E91">
        <w:t>with</w:t>
      </w:r>
      <w:r w:rsidR="004A63A5">
        <w:t xml:space="preserve"> substantial decreases in population-level HIV incidence</w:t>
      </w:r>
      <w:r w:rsidR="000B3EE9">
        <w:t xml:space="preserve"> </w:t>
      </w:r>
      <w:r w:rsidR="00E40E91">
        <w:t xml:space="preserve">among men who have sex with men </w:t>
      </w:r>
      <w:r w:rsidR="001C2B82">
        <w:t>(MSM) in high-income settings</w:t>
      </w:r>
      <w:r w:rsidR="000B3EE9">
        <w:fldChar w:fldCharType="begin">
          <w:fldData xml:space="preserve">PEVuZE5vdGU+PENpdGU+PEF1dGhvcj5HcnVsaWNoPC9BdXRob3I+PFllYXI+MjAxODwvWWVhcj48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</w:fldData>
        </w:fldChar>
      </w:r>
      <w:r w:rsidR="003436E0">
        <w:instrText xml:space="preserve"> ADDIN EN.CITE </w:instrText>
      </w:r>
      <w:r w:rsidR="003436E0">
        <w:fldChar w:fldCharType="begin">
          <w:fldData xml:space="preserve">PEVuZE5vdGU+PENpdGU+PEF1dGhvcj5HcnVsaWNoPC9BdXRob3I+PFllYXI+MjAxODwvWWVhcj48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</w:fldData>
        </w:fldChar>
      </w:r>
      <w:r w:rsidR="003436E0">
        <w:instrText xml:space="preserve"> ADDIN EN.CITE.DATA </w:instrText>
      </w:r>
      <w:r w:rsidR="003436E0">
        <w:fldChar w:fldCharType="end"/>
      </w:r>
      <w:r w:rsidR="000B3EE9">
        <w:fldChar w:fldCharType="separate"/>
      </w:r>
      <w:r w:rsidR="003436E0">
        <w:rPr>
          <w:noProof/>
        </w:rPr>
        <w:t>[2-4]</w:t>
      </w:r>
      <w:r w:rsidR="000B3EE9">
        <w:fldChar w:fldCharType="end"/>
      </w:r>
      <w:r w:rsidR="003436E0">
        <w:t>.</w:t>
      </w:r>
      <w:r w:rsidR="00797DF2" w:rsidRPr="00797DF2">
        <w:t xml:space="preserve"> </w:t>
      </w:r>
      <w:r w:rsidR="00163915" w:rsidRPr="00163915">
        <w:t>Although PrEP is effective in preventing HIV infection, reduced condom use or other increases in sexual risk taking risk may increase STI transmission, especially in populations with low PrEP adherence, an increase in STIs may play an important role in affecting HIV transmission dynamics</w:t>
      </w:r>
      <w:r w:rsidR="00163915">
        <w:t>.</w:t>
      </w:r>
    </w:p>
    <w:p w14:paraId="20BC5517" w14:textId="384D3851" w:rsidR="004B34A8" w:rsidRPr="0076292C" w:rsidRDefault="00E40E91" w:rsidP="00163915">
      <w:pPr>
        <w:rPr>
          <w:color w:val="000000"/>
          <w:shd w:val="clear" w:color="auto" w:fill="FFFFFF"/>
        </w:rPr>
      </w:pPr>
      <w:r>
        <w:t>Before PrEP was widely available, some urged caution</w:t>
      </w:r>
      <w:r w:rsidR="00852016">
        <w:t xml:space="preserve"> in recommending </w:t>
      </w:r>
      <w:r w:rsidR="000B3EE9">
        <w:t xml:space="preserve">it because of </w:t>
      </w:r>
      <w:r>
        <w:t xml:space="preserve">the potential for </w:t>
      </w:r>
      <w:r>
        <w:rPr>
          <w:i/>
        </w:rPr>
        <w:t>risk compensation</w:t>
      </w:r>
      <w:r w:rsidR="00DD6570">
        <w:t xml:space="preserve">. As </w:t>
      </w:r>
      <w:r w:rsidR="00852016">
        <w:t>cyclists ride</w:t>
      </w:r>
      <w:r w:rsidR="00DD6570">
        <w:t xml:space="preserve"> faster when made to wear </w:t>
      </w:r>
      <w:r w:rsidR="00852016">
        <w:t>helmet</w:t>
      </w:r>
      <w:r w:rsidR="00E52A20">
        <w:t>s</w:t>
      </w:r>
      <w:r w:rsidR="00852016">
        <w:fldChar w:fldCharType="begin"/>
      </w:r>
      <w:r w:rsidR="003436E0">
        <w:instrText xml:space="preserve"> ADDIN EN.CITE &lt;EndNote&gt;&lt;Cite&gt;&lt;Author&gt;Phillips&lt;/Author&gt;&lt;Year&gt;2011&lt;/Year&gt;&lt;RecNum&gt;1502&lt;/RecNum&gt;&lt;DisplayText&gt;[5]&lt;/DisplayText&gt;&lt;record&gt;&lt;rec-number&gt;1502&lt;/rec-number&gt;&lt;foreign-keys&gt;&lt;key app="EN" db-id="5v5ape9tap59zyevtvextt539a5fdzf5r2sv" timestamp="1533646128"&gt;1502&lt;/key&gt;&lt;/foreign-keys&gt;&lt;ref-type name="Journal Article"&gt;17&lt;/ref-type&gt;&lt;contributors&gt;&lt;authors&gt;&lt;author&gt;Phillips, Ross Owen&lt;/author&gt;&lt;author&gt;Fyhri, Aslak&lt;/author&gt;&lt;author&gt;Sagberg, Fridulv&lt;/author&gt;&lt;/authors&gt;&lt;/contributors&gt;&lt;titles&gt;&lt;title&gt;Risk Compensation and Bicycle Helmets&lt;/title&gt;&lt;secondary-title&gt;Risk Analysis&lt;/secondary-title&gt;&lt;/titles&gt;&lt;periodical&gt;&lt;full-title&gt;Risk Analysis&lt;/full-title&gt;&lt;/periodical&gt;&lt;pages&gt;1187-1195&lt;/pages&gt;&lt;volume&gt;31&lt;/volume&gt;&lt;number&gt;8&lt;/number&gt;&lt;dates&gt;&lt;year&gt;2011&lt;/year&gt;&lt;/dates&gt;&lt;urls&gt;&lt;related-urls&gt;&lt;url&gt;https://onlinelibrary.wiley.com/doi/abs/10.1111/j.1539-6924.2011.01589.x&lt;/url&gt;&lt;/related-urls&gt;&lt;/urls&gt;&lt;electronic-resource-num&gt;doi:10.1111/j.1539-6924.2011.01589.x&lt;/electronic-resource-num&gt;&lt;/record&gt;&lt;/Cite&gt;&lt;/EndNote&gt;</w:instrText>
      </w:r>
      <w:r w:rsidR="00852016">
        <w:fldChar w:fldCharType="separate"/>
      </w:r>
      <w:r w:rsidR="003436E0">
        <w:rPr>
          <w:noProof/>
        </w:rPr>
        <w:t>[5]</w:t>
      </w:r>
      <w:r w:rsidR="00852016">
        <w:fldChar w:fldCharType="end"/>
      </w:r>
      <w:r w:rsidR="00DD6570">
        <w:t>, so</w:t>
      </w:r>
      <w:r>
        <w:t xml:space="preserve"> </w:t>
      </w:r>
      <w:r w:rsidR="009627CF">
        <w:t xml:space="preserve">might </w:t>
      </w:r>
      <w:r>
        <w:t xml:space="preserve">PrEP users </w:t>
      </w:r>
      <w:r w:rsidR="00D14D5F">
        <w:t xml:space="preserve">increase </w:t>
      </w:r>
      <w:r w:rsidR="002A4277">
        <w:t>condom</w:t>
      </w:r>
      <w:r w:rsidR="00D14D5F">
        <w:t>less sex or</w:t>
      </w:r>
      <w:r w:rsidR="002A4277">
        <w:t xml:space="preserve"> sexual</w:t>
      </w:r>
      <w:r w:rsidR="00D14D5F">
        <w:t xml:space="preserve"> </w:t>
      </w:r>
      <w:r w:rsidR="002A4277">
        <w:t>partners</w:t>
      </w:r>
      <w:r w:rsidR="005765FA">
        <w:t>,</w:t>
      </w:r>
      <w:r w:rsidR="00D14D5F">
        <w:t xml:space="preserve"> increasing the risk of </w:t>
      </w:r>
      <w:r w:rsidR="00546E25">
        <w:t xml:space="preserve">other </w:t>
      </w:r>
      <w:r w:rsidR="00D14D5F">
        <w:t>sexually transmitted infections (STIs)</w:t>
      </w:r>
      <w:r w:rsidR="009627CF">
        <w:fldChar w:fldCharType="begin">
          <w:fldData xml:space="preserve">PEVuZE5vdGU+PENpdGU+PEF1dGhvcj5XaWxzb248L0F1dGhvcj48WWVhcj4yMDE0PC9ZZWFyPjxS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</w:fldData>
        </w:fldChar>
      </w:r>
      <w:r w:rsidR="003436E0" w:rsidRPr="00310EF5">
        <w:instrText xml:space="preserve"> ADDIN EN.CITE </w:instrText>
      </w:r>
      <w:r w:rsidR="003436E0" w:rsidRPr="00310EF5">
        <w:fldChar w:fldCharType="begin">
          <w:fldData xml:space="preserve">PEVuZE5vdGU+PENpdGU+PEF1dGhvcj5XaWxzb248L0F1dGhvcj48WWVhcj4yMDE0PC9ZZWFyPjxS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</w:fldData>
        </w:fldChar>
      </w:r>
      <w:r w:rsidR="003436E0" w:rsidRPr="00310EF5">
        <w:instrText xml:space="preserve"> ADDIN EN.CITE.DATA </w:instrText>
      </w:r>
      <w:r w:rsidR="003436E0" w:rsidRPr="00310EF5">
        <w:fldChar w:fldCharType="end"/>
      </w:r>
      <w:r w:rsidR="009627CF">
        <w:fldChar w:fldCharType="separate"/>
      </w:r>
      <w:r w:rsidR="003436E0">
        <w:rPr>
          <w:noProof/>
        </w:rPr>
        <w:t>[6, 7]</w:t>
      </w:r>
      <w:r w:rsidR="009627CF">
        <w:fldChar w:fldCharType="end"/>
      </w:r>
      <w:r>
        <w:t xml:space="preserve">. </w:t>
      </w:r>
      <w:r w:rsidR="00163915">
        <w:rPr>
          <w:color w:val="000000"/>
          <w:shd w:val="clear" w:color="auto" w:fill="FFFFFF"/>
        </w:rPr>
        <w:t>As defined elsewhere</w:t>
      </w:r>
      <w:r w:rsidR="00163915">
        <w:rPr>
          <w:color w:val="000000"/>
          <w:shd w:val="clear" w:color="auto" w:fill="FFFFFF"/>
        </w:rPr>
        <w:fldChar w:fldCharType="begin"/>
      </w:r>
      <w:r w:rsidR="00163915">
        <w:rPr>
          <w:color w:val="000000"/>
          <w:shd w:val="clear" w:color="auto" w:fill="FFFFFF"/>
        </w:rPr>
        <w:instrText xml:space="preserve"> ADDIN EN.CITE &lt;EndNote&gt;&lt;Cite&gt;&lt;Author&gt;Eaton&lt;/Author&gt;&lt;Year&gt;2007&lt;/Year&gt;&lt;RecNum&gt;297&lt;/RecNum&gt;&lt;DisplayText&gt;[1]&lt;/DisplayText&gt;&lt;record&gt;&lt;rec-number&gt;297&lt;/rec-number&gt;&lt;foreign-keys&gt;&lt;key app="EN" db-id="5v5ape9tap59zyevtvextt539a5fdzf5r2sv" timestamp="1424633199"&gt;297&lt;/key&gt;&lt;/foreign-keys&gt;&lt;ref-type name="Journal Article"&gt;17&lt;/ref-type&gt;&lt;contributors&gt;&lt;authors&gt;&lt;author&gt;Eaton, Lisa A&lt;/author&gt;&lt;author&gt;Kalichman, Seth C&lt;/author&gt;&lt;/authors&gt;&lt;/contributors&gt;&lt;titles&gt;&lt;title&gt;Risk compensation in HIV prevention: Implications for vaccines, microbicides, and other biomedical HIV prevention technologies&lt;/title&gt;&lt;secondary-title&gt;Current HIV/AIDS Reports&lt;/secondary-title&gt;&lt;alt-title&gt;Curr HIV/AIDS Rep&lt;/alt-title&gt;&lt;/titles&gt;&lt;periodical&gt;&lt;full-title&gt;Current HIV/AIDS Reports&lt;/full-title&gt;&lt;abbr-1&gt;Curr HIV/AIDS Rep&lt;/abbr-1&gt;&lt;/periodical&gt;&lt;alt-periodical&gt;&lt;full-title&gt;Current HIV/AIDS Reports&lt;/full-title&gt;&lt;abbr-1&gt;Curr HIV/AIDS Rep&lt;/abbr-1&gt;&lt;/alt-periodical&gt;&lt;pages&gt;165-172&lt;/pages&gt;&lt;volume&gt;4&lt;/volume&gt;&lt;number&gt;4&lt;/number&gt;&lt;dates&gt;&lt;year&gt;2007&lt;/year&gt;&lt;pub-dates&gt;&lt;date&gt;2007/11/01&lt;/date&gt;&lt;/pub-dates&gt;&lt;/dates&gt;&lt;publisher&gt;Current Science Inc.&lt;/publisher&gt;&lt;isbn&gt;1548-3568&lt;/isbn&gt;&lt;urls&gt;&lt;related-urls&gt;&lt;url&gt;http://dx.doi.org/10.1007/s11904-007-0024-7&lt;/url&gt;&lt;/related-urls&gt;&lt;/urls&gt;&lt;electronic-resource-num&gt;10.1007/s11904-007-0024-7&lt;/electronic-resource-num&gt;&lt;language&gt;English&lt;/language&gt;&lt;/record&gt;&lt;/Cite&gt;&lt;/EndNote&gt;</w:instrText>
      </w:r>
      <w:r w:rsidR="00163915">
        <w:rPr>
          <w:color w:val="000000"/>
          <w:shd w:val="clear" w:color="auto" w:fill="FFFFFF"/>
        </w:rPr>
        <w:fldChar w:fldCharType="separate"/>
      </w:r>
      <w:r w:rsidR="00163915">
        <w:rPr>
          <w:noProof/>
          <w:color w:val="000000"/>
          <w:shd w:val="clear" w:color="auto" w:fill="FFFFFF"/>
        </w:rPr>
        <w:t>[1]</w:t>
      </w:r>
      <w:r w:rsidR="00163915">
        <w:rPr>
          <w:color w:val="000000"/>
          <w:shd w:val="clear" w:color="auto" w:fill="FFFFFF"/>
        </w:rPr>
        <w:fldChar w:fldCharType="end"/>
      </w:r>
      <w:r w:rsidR="00163915">
        <w:rPr>
          <w:color w:val="000000"/>
          <w:shd w:val="clear" w:color="auto" w:fill="FFFFFF"/>
        </w:rPr>
        <w:t xml:space="preserve">, risk compensation refers to an increase in risk-related behaviours, </w:t>
      </w:r>
      <w:r w:rsidR="004B34A8">
        <w:rPr>
          <w:color w:val="000000"/>
          <w:shd w:val="clear" w:color="auto" w:fill="FFFFFF"/>
        </w:rPr>
        <w:t>b</w:t>
      </w:r>
      <w:r w:rsidR="004B34A8" w:rsidRPr="0076292C">
        <w:rPr>
          <w:color w:val="000000"/>
          <w:shd w:val="clear" w:color="auto" w:fill="FFFFFF"/>
        </w:rPr>
        <w:t>ecause an intervention reduces perceptions of risk among individuals or a population.</w:t>
      </w:r>
      <w:r w:rsidR="004B34A8">
        <w:rPr>
          <w:rFonts w:ascii="Segoe UI" w:hAnsi="Segoe UI" w:cs="Segoe UI"/>
          <w:color w:val="212121"/>
          <w:shd w:val="clear" w:color="auto" w:fill="FFFFFF"/>
        </w:rPr>
        <w:t xml:space="preserve"> </w:t>
      </w:r>
    </w:p>
    <w:p w14:paraId="7A3011AA" w14:textId="5A6294C6" w:rsidR="00CC703A" w:rsidRDefault="0036056C" w:rsidP="009627CF">
      <w:pPr>
        <w:jc w:val="both"/>
      </w:pPr>
      <w:r>
        <w:t>S</w:t>
      </w:r>
      <w:r w:rsidR="006A667B">
        <w:t xml:space="preserve">elf-reported condom use </w:t>
      </w:r>
      <w:r w:rsidR="005741D8">
        <w:t>and STI</w:t>
      </w:r>
      <w:r w:rsidR="00D16CC8">
        <w:t xml:space="preserve">s </w:t>
      </w:r>
      <w:r w:rsidR="006A667B">
        <w:t xml:space="preserve">did not change in </w:t>
      </w:r>
      <w:r w:rsidR="002A4277">
        <w:t xml:space="preserve">placebo-controlled </w:t>
      </w:r>
      <w:r w:rsidR="006A667B">
        <w:t xml:space="preserve">PrEP </w:t>
      </w:r>
      <w:r w:rsidR="002A4277">
        <w:t>studies</w:t>
      </w:r>
      <w:r w:rsidR="00FA2891">
        <w:fldChar w:fldCharType="begin">
          <w:fldData xml:space="preserve">PEVuZE5vdGU+PENpdGU+PEF1dGhvcj5GcmVlYm9ybjwvQXV0aG9yPjxZZWFyPjIwMTc8L1llYXI+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</w:fldData>
        </w:fldChar>
      </w:r>
      <w:r w:rsidR="003436E0" w:rsidRPr="007C3CE3">
        <w:instrText xml:space="preserve"> ADDIN EN.CITE </w:instrText>
      </w:r>
      <w:r w:rsidR="003436E0" w:rsidRPr="00D16CC8">
        <w:fldChar w:fldCharType="begin">
          <w:fldData xml:space="preserve">PEVuZE5vdGU+PENpdGU+PEF1dGhvcj5GcmVlYm9ybjwvQXV0aG9yPjxZZWFyPjIwMTc8L1llYXI+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</w:fldData>
        </w:fldChar>
      </w:r>
      <w:r w:rsidR="003436E0" w:rsidRPr="007C3CE3">
        <w:instrText xml:space="preserve"> ADDIN EN.CITE.DATA </w:instrText>
      </w:r>
      <w:r w:rsidR="003436E0" w:rsidRPr="00D16CC8">
        <w:fldChar w:fldCharType="end"/>
      </w:r>
      <w:r w:rsidR="00FA2891">
        <w:fldChar w:fldCharType="separate"/>
      </w:r>
      <w:r w:rsidR="003436E0">
        <w:rPr>
          <w:noProof/>
        </w:rPr>
        <w:t>[3, 8]</w:t>
      </w:r>
      <w:r w:rsidR="00FA2891">
        <w:fldChar w:fldCharType="end"/>
      </w:r>
      <w:r w:rsidR="003436E0">
        <w:t>.</w:t>
      </w:r>
      <w:r>
        <w:t xml:space="preserve"> </w:t>
      </w:r>
      <w:r w:rsidR="009627CF">
        <w:t>However, i</w:t>
      </w:r>
      <w:r w:rsidR="00FA2891">
        <w:t xml:space="preserve">n </w:t>
      </w:r>
      <w:r w:rsidR="00A44710">
        <w:t xml:space="preserve">some </w:t>
      </w:r>
      <w:r w:rsidR="00ED066F">
        <w:t>open-label</w:t>
      </w:r>
      <w:r w:rsidR="00C26F61">
        <w:t xml:space="preserve"> </w:t>
      </w:r>
      <w:r w:rsidR="00616729">
        <w:t>studies</w:t>
      </w:r>
      <w:r w:rsidR="00FA2891">
        <w:t xml:space="preserve"> </w:t>
      </w:r>
      <w:r w:rsidR="002D4624">
        <w:t>whe</w:t>
      </w:r>
      <w:r w:rsidR="00D16CC8">
        <w:t>re</w:t>
      </w:r>
      <w:r w:rsidR="002D4624">
        <w:t xml:space="preserve"> users </w:t>
      </w:r>
      <w:r w:rsidR="005741D8">
        <w:t>knew</w:t>
      </w:r>
      <w:r w:rsidR="002D4624">
        <w:t xml:space="preserve"> they </w:t>
      </w:r>
      <w:r w:rsidR="009E4C52">
        <w:t>we</w:t>
      </w:r>
      <w:r w:rsidR="002D4624">
        <w:t xml:space="preserve">re </w:t>
      </w:r>
      <w:r w:rsidR="00ED066F">
        <w:t>taking highly effective PrEP</w:t>
      </w:r>
      <w:r w:rsidR="002D4624">
        <w:t xml:space="preserve">, </w:t>
      </w:r>
      <w:r w:rsidR="00BA2AE9">
        <w:t xml:space="preserve">PrEP </w:t>
      </w:r>
      <w:r w:rsidR="00CE68EC">
        <w:t xml:space="preserve">use </w:t>
      </w:r>
      <w:r w:rsidR="009E4C52">
        <w:t>was</w:t>
      </w:r>
      <w:r w:rsidR="00BA2AE9">
        <w:t xml:space="preserve"> associated with increase</w:t>
      </w:r>
      <w:r w:rsidR="005C6318">
        <w:t>s</w:t>
      </w:r>
      <w:r w:rsidR="00BA2AE9">
        <w:t xml:space="preserve"> in</w:t>
      </w:r>
      <w:r w:rsidR="006E3160">
        <w:t xml:space="preserve"> </w:t>
      </w:r>
      <w:r w:rsidR="00BA2AE9">
        <w:t>condomless sex</w:t>
      </w:r>
      <w:r w:rsidR="00785C99">
        <w:t xml:space="preserve"> </w:t>
      </w:r>
      <w:r w:rsidR="006E3160">
        <w:t>and</w:t>
      </w:r>
      <w:r w:rsidR="00D14D5F">
        <w:t xml:space="preserve">, </w:t>
      </w:r>
      <w:r w:rsidR="005765FA">
        <w:t>most</w:t>
      </w:r>
      <w:r w:rsidR="00D14D5F">
        <w:t xml:space="preserve"> importantly,</w:t>
      </w:r>
      <w:r w:rsidR="00785C99">
        <w:t xml:space="preserve"> STI</w:t>
      </w:r>
      <w:r w:rsidR="006A667B">
        <w:t>s</w:t>
      </w:r>
      <w:r w:rsidR="00785C99">
        <w:fldChar w:fldCharType="begin"/>
      </w:r>
      <w:r w:rsidR="003436E0">
        <w:instrText xml:space="preserve"> ADDIN EN.CITE &lt;EndNote&gt;&lt;Cite&gt;&lt;Author&gt;Traeger&lt;/Author&gt;&lt;Year&gt;2018&lt;/Year&gt;&lt;RecNum&gt;1501&lt;/RecNum&gt;&lt;DisplayText&gt;[9]&lt;/DisplayText&gt;&lt;record&gt;&lt;rec-number&gt;1501&lt;/rec-number&gt;&lt;foreign-keys&gt;&lt;key app="EN" db-id="5v5ape9tap59zyevtvextt539a5fdzf5r2sv" timestamp="1533229753"&gt;1501&lt;/key&gt;&lt;/foreign-keys&gt;&lt;ref-type name="Journal Article"&gt;17&lt;/ref-type&gt;&lt;contributors&gt;&lt;authors&gt;&lt;author&gt;Traeger, Michael W.&lt;/author&gt;&lt;author&gt;Schroeder, Sophia E.&lt;/author&gt;&lt;author&gt;Wright, Edwina J.&lt;/author&gt;&lt;author&gt;Hellard, Margaret E.&lt;/author&gt;&lt;author&gt;Cornelisse, Vincent J.&lt;/author&gt;&lt;author&gt;Doyle, Joseph S.&lt;/author&gt;&lt;author&gt;Stoové, Mark A.&lt;/author&gt;&lt;/authors&gt;&lt;/contributors&gt;&lt;titles&gt;&lt;title&gt;Effects of Pre-exposure Prophylaxis for the Prevention of Human Immunodeficiency Virus Infection on Sexual Risk Behavior in Men Who Have Sex With Men: A Systematic Review and Meta-analysis&lt;/title&gt;&lt;secondary-title&gt;Clinical Infectious Diseases&lt;/secondary-title&gt;&lt;/titles&gt;&lt;periodical&gt;&lt;full-title&gt;Clinical Infectious Diseases&lt;/full-title&gt;&lt;/periodical&gt;&lt;pages&gt;ciy182-ciy182&lt;/pages&gt;&lt;dates&gt;&lt;year&gt;2018&lt;/year&gt;&lt;/dates&gt;&lt;isbn&gt;1058-4838&lt;/isbn&gt;&lt;urls&gt;&lt;related-urls&gt;&lt;url&gt;http://dx.doi.org/10.1093/cid/ciy182&lt;/url&gt;&lt;/related-urls&gt;&lt;/urls&gt;&lt;electronic-resource-num&gt;10.1093/cid/ciy182&lt;/electronic-resource-num&gt;&lt;/record&gt;&lt;/Cite&gt;&lt;/EndNote&gt;</w:instrText>
      </w:r>
      <w:r w:rsidR="00785C99">
        <w:fldChar w:fldCharType="separate"/>
      </w:r>
      <w:r w:rsidR="003436E0">
        <w:rPr>
          <w:noProof/>
        </w:rPr>
        <w:t>[9]</w:t>
      </w:r>
      <w:r w:rsidR="00785C99">
        <w:fldChar w:fldCharType="end"/>
      </w:r>
      <w:r w:rsidR="00BA2AE9">
        <w:t xml:space="preserve">. </w:t>
      </w:r>
      <w:r w:rsidR="00E413CA">
        <w:t>O</w:t>
      </w:r>
      <w:r w:rsidR="006A667B">
        <w:t xml:space="preserve">ne </w:t>
      </w:r>
      <w:r w:rsidR="00D575E6">
        <w:t xml:space="preserve">observational </w:t>
      </w:r>
      <w:r w:rsidR="006A667B">
        <w:t xml:space="preserve">study </w:t>
      </w:r>
      <w:r w:rsidR="00FA2891">
        <w:t>show</w:t>
      </w:r>
      <w:r w:rsidR="001C2202">
        <w:t>ed</w:t>
      </w:r>
      <w:r w:rsidR="00FA2891">
        <w:t xml:space="preserve"> evidence of co</w:t>
      </w:r>
      <w:r w:rsidR="006A667B">
        <w:t>mmunity-level risk compensation</w:t>
      </w:r>
      <w:r w:rsidR="00616729">
        <w:t>,</w:t>
      </w:r>
      <w:r w:rsidR="00FA2891">
        <w:t xml:space="preserve"> where MSM </w:t>
      </w:r>
      <w:r w:rsidR="00FA2891" w:rsidRPr="009739AF">
        <w:rPr>
          <w:i/>
        </w:rPr>
        <w:t xml:space="preserve">not </w:t>
      </w:r>
      <w:r w:rsidR="00FA2891">
        <w:t>using PrEP also reduce</w:t>
      </w:r>
      <w:r w:rsidR="007D3C98">
        <w:t>d</w:t>
      </w:r>
      <w:r w:rsidR="00FA2891">
        <w:t xml:space="preserve"> condom use as PrEP coverage increase</w:t>
      </w:r>
      <w:r w:rsidR="00616729">
        <w:t>d</w:t>
      </w:r>
      <w:r w:rsidR="00FA2891">
        <w:fldChar w:fldCharType="begin"/>
      </w:r>
      <w:r w:rsidR="003436E0">
        <w:instrText xml:space="preserve"> ADDIN EN.CITE &lt;EndNote&gt;&lt;Cite&gt;&lt;Author&gt;Holt&lt;/Author&gt;&lt;Year&gt;2018&lt;/Year&gt;&lt;RecNum&gt;1494&lt;/RecNum&gt;&lt;DisplayText&gt;[10]&lt;/DisplayText&gt;&lt;record&gt;&lt;rec-number&gt;1494&lt;/rec-number&gt;&lt;foreign-keys&gt;&lt;key app="EN" db-id="5v5ape9tap59zyevtvextt539a5fdzf5r2sv" timestamp="1531475955"&gt;1494&lt;/key&gt;&lt;/foreign-keys&gt;&lt;ref-type name="Journal Article"&gt;17&lt;/ref-type&gt;&lt;contributors&gt;&lt;authors&gt;&lt;author&gt;Holt, Martin&lt;/author&gt;&lt;author&gt;Lea, Toby&lt;/author&gt;&lt;author&gt;Mao, Limin&lt;/author&gt;&lt;author&gt;Kolstee, Johann&lt;/author&gt;&lt;author&gt;Zablotska, Iryna&lt;/author&gt;&lt;author&gt;Duck, Tim&lt;/author&gt;&lt;author&gt;Allan, Brent&lt;/author&gt;&lt;author&gt;West, Michael&lt;/author&gt;&lt;author&gt;Lee, Evelyn&lt;/author&gt;&lt;author&gt;Hull, Peter&lt;/author&gt;&lt;author&gt;Grulich, Andrew&lt;/author&gt;&lt;author&gt;De Wit, John&lt;/author&gt;&lt;author&gt;Prestage, Garrett&lt;/author&gt;&lt;/authors&gt;&lt;/contributors&gt;&lt;titles&gt;&lt;title&gt;Community-level changes in condom use and uptake of HIV pre-exposure prophylaxis by gay and bisexual men in Melbourne and Sydney, Australia: results of repeated behavioural surveillance in 2013–17&lt;/title&gt;&lt;secondary-title&gt;The Lancet HIV&lt;/secondary-title&gt;&lt;/titles&gt;&lt;periodical&gt;&lt;full-title&gt;The Lancet HIV&lt;/full-title&gt;&lt;/periodical&gt;&lt;dates&gt;&lt;year&gt;2018&lt;/year&gt;&lt;pub-dates&gt;&lt;date&gt;2018/06/06/&lt;/date&gt;&lt;/pub-dates&gt;&lt;/dates&gt;&lt;isbn&gt;2352-3018&lt;/isbn&gt;&lt;urls&gt;&lt;related-urls&gt;&lt;url&gt;http://www.sciencedirect.com/science/article/pii/S2352301818300729&lt;/url&gt;&lt;/related-urls&gt;&lt;/urls&gt;&lt;electronic-resource-num&gt;https://doi.org/10.1016/S2352-3018(18)30072-9&lt;/electronic-resource-num&gt;&lt;/record&gt;&lt;/Cite&gt;&lt;/EndNote&gt;</w:instrText>
      </w:r>
      <w:r w:rsidR="00FA2891">
        <w:fldChar w:fldCharType="separate"/>
      </w:r>
      <w:r w:rsidR="003436E0">
        <w:rPr>
          <w:noProof/>
        </w:rPr>
        <w:t>[10]</w:t>
      </w:r>
      <w:r w:rsidR="00FA2891">
        <w:fldChar w:fldCharType="end"/>
      </w:r>
      <w:r w:rsidR="00FA2891">
        <w:t>.</w:t>
      </w:r>
      <w:r w:rsidR="009627CF">
        <w:t xml:space="preserve"> </w:t>
      </w:r>
      <w:r w:rsidR="00D16CC8">
        <w:t>Importantly, s</w:t>
      </w:r>
      <w:r w:rsidR="00616729">
        <w:t>ix</w:t>
      </w:r>
      <w:r w:rsidR="00BA2AE9">
        <w:t xml:space="preserve"> presentations at the </w:t>
      </w:r>
      <w:r w:rsidR="006E3160">
        <w:t>22</w:t>
      </w:r>
      <w:r w:rsidR="006E3160" w:rsidRPr="006E3160">
        <w:rPr>
          <w:vertAlign w:val="superscript"/>
        </w:rPr>
        <w:t>nd</w:t>
      </w:r>
      <w:r w:rsidR="006E3160">
        <w:t xml:space="preserve"> International AIDS Conference in </w:t>
      </w:r>
      <w:r w:rsidR="00BA2AE9">
        <w:t>Amsterdam</w:t>
      </w:r>
      <w:r w:rsidR="00E413CA">
        <w:t xml:space="preserve"> (T</w:t>
      </w:r>
      <w:r w:rsidR="00A7041E">
        <w:t>able 1</w:t>
      </w:r>
      <w:r w:rsidR="00E413CA">
        <w:t>) provide further evidence</w:t>
      </w:r>
      <w:r>
        <w:t xml:space="preserve"> of </w:t>
      </w:r>
      <w:r w:rsidR="00AB3E14">
        <w:t>risk compensation</w:t>
      </w:r>
      <w:r w:rsidR="00CC703A">
        <w:t xml:space="preserve">. </w:t>
      </w:r>
    </w:p>
    <w:p w14:paraId="2C1F11C0" w14:textId="5BBD6F6F" w:rsidR="004555D7" w:rsidRDefault="00421C0C" w:rsidP="009627CF">
      <w:pPr>
        <w:jc w:val="both"/>
      </w:pPr>
      <w:r>
        <w:t>HI</w:t>
      </w:r>
      <w:r w:rsidR="00C44586">
        <w:t>V prevention is at a crossroads</w:t>
      </w:r>
      <w:r w:rsidR="00546E25">
        <w:t xml:space="preserve">. </w:t>
      </w:r>
      <w:r w:rsidR="001C2202">
        <w:t xml:space="preserve">The potential </w:t>
      </w:r>
      <w:r w:rsidR="00D16CC8">
        <w:t>effect</w:t>
      </w:r>
      <w:r w:rsidR="001C2B82">
        <w:t>s</w:t>
      </w:r>
      <w:r w:rsidR="001C2202">
        <w:t xml:space="preserve"> of increas</w:t>
      </w:r>
      <w:r w:rsidR="00546E25">
        <w:t>ing</w:t>
      </w:r>
      <w:r w:rsidR="001C2202">
        <w:t xml:space="preserve"> STI</w:t>
      </w:r>
      <w:r w:rsidR="00546E25">
        <w:t xml:space="preserve"> incidence</w:t>
      </w:r>
      <w:r w:rsidR="001C2202">
        <w:t xml:space="preserve"> must be </w:t>
      </w:r>
      <w:r w:rsidR="009B33FD">
        <w:t>understood alongside</w:t>
      </w:r>
      <w:r w:rsidR="001C2202">
        <w:t xml:space="preserve"> the </w:t>
      </w:r>
      <w:r w:rsidR="00D16CC8">
        <w:t xml:space="preserve">HIV </w:t>
      </w:r>
      <w:r w:rsidR="001C2202">
        <w:t xml:space="preserve">benefits of PrEP, especially </w:t>
      </w:r>
      <w:r w:rsidR="001C2B82">
        <w:t xml:space="preserve">with </w:t>
      </w:r>
      <w:r w:rsidR="001C2202">
        <w:t>suboptimal adherence</w:t>
      </w:r>
      <w:r w:rsidR="001C2B82">
        <w:t xml:space="preserve"> or antibiotic-resistant STIs</w:t>
      </w:r>
      <w:r w:rsidR="00ED066F">
        <w:t>.</w:t>
      </w:r>
      <w:r w:rsidR="003436E0">
        <w:t xml:space="preserve"> </w:t>
      </w:r>
      <w:r w:rsidR="001C2202">
        <w:t>W</w:t>
      </w:r>
      <w:r w:rsidR="006E3160">
        <w:t xml:space="preserve">e </w:t>
      </w:r>
      <w:r w:rsidR="00616729">
        <w:t xml:space="preserve">make an urgent </w:t>
      </w:r>
      <w:r w:rsidR="006E3160">
        <w:t xml:space="preserve">call for </w:t>
      </w:r>
      <w:r w:rsidR="009D0B32">
        <w:t xml:space="preserve">more evidence on the potential </w:t>
      </w:r>
      <w:r w:rsidR="00D16CC8">
        <w:t>effect</w:t>
      </w:r>
      <w:r w:rsidR="009D0B32">
        <w:t xml:space="preserve"> of individual and community-level risk compensation </w:t>
      </w:r>
      <w:r w:rsidR="00D16CC8">
        <w:t xml:space="preserve">on HIV and STI transmission </w:t>
      </w:r>
      <w:r w:rsidR="009D0B32">
        <w:t xml:space="preserve">among </w:t>
      </w:r>
      <w:r w:rsidR="00616729">
        <w:t xml:space="preserve">all </w:t>
      </w:r>
      <w:r w:rsidR="009D0B32">
        <w:t xml:space="preserve">groups where PrEP is </w:t>
      </w:r>
      <w:r w:rsidR="009E4C52">
        <w:t>available</w:t>
      </w:r>
      <w:r w:rsidR="009D0B32">
        <w:t xml:space="preserve">, </w:t>
      </w:r>
      <w:r w:rsidR="004715AB">
        <w:t>alongside</w:t>
      </w:r>
      <w:r w:rsidR="006E3160">
        <w:t xml:space="preserve"> </w:t>
      </w:r>
      <w:r w:rsidR="009D0B32">
        <w:t>proportionate a</w:t>
      </w:r>
      <w:r w:rsidR="004715AB">
        <w:t xml:space="preserve">nd context-specific programming and communication </w:t>
      </w:r>
      <w:r w:rsidR="001C2202">
        <w:t xml:space="preserve">to mitigate </w:t>
      </w:r>
      <w:r w:rsidR="009D0B32">
        <w:t>risk compensation.</w:t>
      </w:r>
      <w:r w:rsidR="006E3160">
        <w:t xml:space="preserve"> </w:t>
      </w:r>
    </w:p>
    <w:p w14:paraId="47C20241" w14:textId="25F24181" w:rsidR="0007372D" w:rsidRDefault="00224A6C" w:rsidP="009627CF">
      <w:pPr>
        <w:jc w:val="both"/>
      </w:pPr>
      <w:r>
        <w:rPr>
          <w:b/>
        </w:rPr>
        <w:t>First, we do not understand</w:t>
      </w:r>
      <w:r w:rsidR="00074812">
        <w:rPr>
          <w:b/>
        </w:rPr>
        <w:t xml:space="preserve"> how PrEP will affect </w:t>
      </w:r>
      <w:r w:rsidR="009E4C52">
        <w:rPr>
          <w:b/>
        </w:rPr>
        <w:t>epidemic dynamics</w:t>
      </w:r>
      <w:r w:rsidR="006E3160" w:rsidRPr="004555D7">
        <w:rPr>
          <w:b/>
        </w:rPr>
        <w:t xml:space="preserve"> well enough to make </w:t>
      </w:r>
      <w:r w:rsidR="00074812">
        <w:rPr>
          <w:b/>
        </w:rPr>
        <w:t xml:space="preserve">informed </w:t>
      </w:r>
      <w:r w:rsidR="006E3160" w:rsidRPr="004555D7">
        <w:rPr>
          <w:b/>
        </w:rPr>
        <w:t>trade-off</w:t>
      </w:r>
      <w:r w:rsidR="00074812">
        <w:rPr>
          <w:b/>
        </w:rPr>
        <w:t>s</w:t>
      </w:r>
      <w:r w:rsidR="006E3160" w:rsidRPr="004555D7">
        <w:rPr>
          <w:b/>
        </w:rPr>
        <w:t xml:space="preserve"> between disease burdens</w:t>
      </w:r>
      <w:r w:rsidR="00074812">
        <w:rPr>
          <w:b/>
        </w:rPr>
        <w:t xml:space="preserve"> from HIV and STIs</w:t>
      </w:r>
      <w:r w:rsidR="007B6286">
        <w:t>.</w:t>
      </w:r>
      <w:r>
        <w:t xml:space="preserve"> </w:t>
      </w:r>
      <w:r w:rsidR="009E4C52">
        <w:t>M</w:t>
      </w:r>
      <w:r>
        <w:t xml:space="preserve">odels </w:t>
      </w:r>
      <w:r w:rsidR="001C2B82">
        <w:t xml:space="preserve">have not </w:t>
      </w:r>
      <w:r w:rsidR="009B33FD">
        <w:t xml:space="preserve">always </w:t>
      </w:r>
      <w:r w:rsidR="001C2B82">
        <w:t>predicted HIV epidemics accurately</w:t>
      </w:r>
      <w:r w:rsidR="00B96320">
        <w:t xml:space="preserve"> to-date</w:t>
      </w:r>
      <w:r w:rsidR="00074812">
        <w:fldChar w:fldCharType="begin">
          <w:fldData xml:space="preserve">PEVuZE5vdGU+PENpdGU+PEF1dGhvcj5FYXRvbjwvQXV0aG9yPjxZZWFyPjIwMTM8L1llYXI+PFJl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</w:fldData>
        </w:fldChar>
      </w:r>
      <w:r w:rsidR="003436E0" w:rsidRPr="007C3CE3">
        <w:instrText xml:space="preserve"> ADDIN EN.CITE </w:instrText>
      </w:r>
      <w:r w:rsidR="003436E0" w:rsidRPr="00D16CC8">
        <w:fldChar w:fldCharType="begin">
          <w:fldData xml:space="preserve">PEVuZE5vdGU+PENpdGU+PEF1dGhvcj5FYXRvbjwvQXV0aG9yPjxZZWFyPjIwMTM8L1llYXI+PFJl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</w:fldData>
        </w:fldChar>
      </w:r>
      <w:r w:rsidR="003436E0" w:rsidRPr="007C3CE3">
        <w:instrText xml:space="preserve"> ADDIN EN.CITE.DATA </w:instrText>
      </w:r>
      <w:r w:rsidR="003436E0" w:rsidRPr="00D16CC8">
        <w:fldChar w:fldCharType="end"/>
      </w:r>
      <w:r w:rsidR="00074812">
        <w:fldChar w:fldCharType="separate"/>
      </w:r>
      <w:r w:rsidR="003436E0">
        <w:rPr>
          <w:noProof/>
        </w:rPr>
        <w:t>[11]</w:t>
      </w:r>
      <w:r w:rsidR="00074812">
        <w:fldChar w:fldCharType="end"/>
      </w:r>
      <w:r w:rsidR="007E1891">
        <w:t xml:space="preserve">, and more data are needed to fully understand the </w:t>
      </w:r>
      <w:r w:rsidR="009B33FD">
        <w:t xml:space="preserve">long-term </w:t>
      </w:r>
      <w:r w:rsidR="007E1891">
        <w:t xml:space="preserve">impact of PrEP in </w:t>
      </w:r>
      <w:r w:rsidR="009B33FD">
        <w:t xml:space="preserve">a variety of real-world settings, in order to improve incorrect assumptions which reduce </w:t>
      </w:r>
      <w:r w:rsidR="0007372D">
        <w:t>modeller and policymaker</w:t>
      </w:r>
      <w:r w:rsidR="0007372D">
        <w:t xml:space="preserve"> </w:t>
      </w:r>
      <w:r w:rsidR="009B33FD">
        <w:t>confidence in their projections</w:t>
      </w:r>
      <w:r w:rsidR="006E3160">
        <w:t xml:space="preserve">. </w:t>
      </w:r>
      <w:r w:rsidR="007E1891">
        <w:t>Yet m</w:t>
      </w:r>
      <w:r w:rsidR="003309EA">
        <w:t xml:space="preserve">odelling </w:t>
      </w:r>
      <w:r w:rsidR="007E1891">
        <w:t xml:space="preserve">is an important component </w:t>
      </w:r>
      <w:r w:rsidR="007E1891">
        <w:lastRenderedPageBreak/>
        <w:t xml:space="preserve">of the health technology appraisal process, and </w:t>
      </w:r>
      <w:r w:rsidR="003309EA">
        <w:t xml:space="preserve">will be critical to understand how </w:t>
      </w:r>
      <w:r w:rsidR="00A54762">
        <w:t xml:space="preserve">PrEP’s </w:t>
      </w:r>
      <w:r w:rsidR="003309EA">
        <w:t>impac</w:t>
      </w:r>
      <w:r w:rsidR="00A54762">
        <w:t>t</w:t>
      </w:r>
      <w:r w:rsidR="003309EA">
        <w:t xml:space="preserve"> is affected by risk compensation</w:t>
      </w:r>
      <w:r w:rsidR="006367EE">
        <w:t xml:space="preserve"> and resulting changes in STI dynamics</w:t>
      </w:r>
      <w:r w:rsidR="003466A0">
        <w:fldChar w:fldCharType="begin"/>
      </w:r>
      <w:r w:rsidR="003436E0">
        <w:instrText xml:space="preserve"> ADDIN EN.CITE &lt;EndNote&gt;&lt;Cite&gt;&lt;Author&gt;Grant&lt;/Author&gt;&lt;Year&gt;2017&lt;/Year&gt;&lt;RecNum&gt;1160&lt;/RecNum&gt;&lt;DisplayText&gt;[12]&lt;/DisplayText&gt;&lt;record&gt;&lt;rec-number&gt;1160&lt;/rec-number&gt;&lt;foreign-keys&gt;&lt;key app="EN" db-id="5v5ape9tap59zyevtvextt539a5fdzf5r2sv" timestamp="1494492443"&gt;1160&lt;/key&gt;&lt;/foreign-keys&gt;&lt;ref-type name="Journal Article"&gt;17&lt;/ref-type&gt;&lt;contributors&gt;&lt;authors&gt;&lt;author&gt;Grant, H&lt;/author&gt;&lt;author&gt;Mukandavire, Z&lt;/author&gt;&lt;author&gt;Eakle, R.&lt;/author&gt;&lt;author&gt;Prudden, Holly J.&lt;/author&gt;&lt;author&gt;Gomez, Gabriela B&lt;/author&gt;&lt;author&gt;Rees, H.&lt;/author&gt;&lt;author&gt;Watts, C.&lt;/author&gt;&lt;/authors&gt;&lt;/contributors&gt;&lt;titles&gt;&lt;title&gt;When is condom migration on PrEP a concern? Modelling insights from a Hillbrow, South Africa case study&lt;/title&gt;&lt;secondary-title&gt;Under submission&lt;/secondary-title&gt;&lt;/titles&gt;&lt;periodical&gt;&lt;full-title&gt;Under submission&lt;/full-title&gt;&lt;/periodical&gt;&lt;dates&gt;&lt;year&gt;2017&lt;/year&gt;&lt;/dates&gt;&lt;urls&gt;&lt;/urls&gt;&lt;/record&gt;&lt;/Cite&gt;&lt;/EndNote&gt;</w:instrText>
      </w:r>
      <w:r w:rsidR="003466A0">
        <w:fldChar w:fldCharType="separate"/>
      </w:r>
      <w:r w:rsidR="003436E0">
        <w:rPr>
          <w:noProof/>
        </w:rPr>
        <w:t>[12]</w:t>
      </w:r>
      <w:r w:rsidR="003466A0">
        <w:fldChar w:fldCharType="end"/>
      </w:r>
      <w:r w:rsidR="007E1891">
        <w:t>. T</w:t>
      </w:r>
      <w:r w:rsidR="003436E0">
        <w:t>here are</w:t>
      </w:r>
      <w:r w:rsidR="003309EA">
        <w:t xml:space="preserve"> currently</w:t>
      </w:r>
      <w:r w:rsidR="006E3160">
        <w:t xml:space="preserve"> </w:t>
      </w:r>
      <w:r w:rsidR="002D0C98">
        <w:t>few</w:t>
      </w:r>
      <w:r w:rsidR="006E3160">
        <w:t xml:space="preserve"> </w:t>
      </w:r>
      <w:r w:rsidR="003436E0">
        <w:t xml:space="preserve">behavioural </w:t>
      </w:r>
      <w:r w:rsidR="00085E68">
        <w:t>data to parameterise PrEP models</w:t>
      </w:r>
      <w:r w:rsidR="007E1891">
        <w:t>, f</w:t>
      </w:r>
      <w:r w:rsidR="003466A0">
        <w:t>or example risk compensation may cluster among people with different risk factors (</w:t>
      </w:r>
      <w:r w:rsidR="00144FB5">
        <w:t>e</w:t>
      </w:r>
      <w:r w:rsidR="003466A0">
        <w:t>.</w:t>
      </w:r>
      <w:r w:rsidR="00144FB5">
        <w:t>g</w:t>
      </w:r>
      <w:r w:rsidR="003466A0">
        <w:t>. multiple partners</w:t>
      </w:r>
      <w:r w:rsidR="001C2B82">
        <w:t xml:space="preserve"> or seroconcordance)</w:t>
      </w:r>
      <w:r w:rsidR="003466A0">
        <w:t xml:space="preserve"> which </w:t>
      </w:r>
      <w:r w:rsidR="003436E0">
        <w:t>are</w:t>
      </w:r>
      <w:r w:rsidR="003466A0">
        <w:t xml:space="preserve"> not accurately reflect</w:t>
      </w:r>
      <w:r w:rsidR="003436E0">
        <w:t>ed</w:t>
      </w:r>
      <w:r w:rsidR="003466A0">
        <w:t xml:space="preserve"> </w:t>
      </w:r>
      <w:r w:rsidR="003436E0">
        <w:t xml:space="preserve">in </w:t>
      </w:r>
      <w:r w:rsidR="003466A0">
        <w:t>sexual mixing assumptions.</w:t>
      </w:r>
      <w:r w:rsidR="007E1891">
        <w:t xml:space="preserve"> </w:t>
      </w:r>
      <w:r w:rsidR="009B33FD" w:rsidRPr="007D46EF">
        <w:t>PrEP guidelines also require regular STI testing which could increase early diagnosis and treatment, potentially counteracting or even surpas</w:t>
      </w:r>
      <w:r w:rsidR="0076292C">
        <w:t xml:space="preserve">sing the effect of any </w:t>
      </w:r>
      <w:bookmarkStart w:id="0" w:name="_GoBack"/>
      <w:bookmarkEnd w:id="0"/>
      <w:r w:rsidR="009B33FD" w:rsidRPr="007D46EF">
        <w:t>increases in risky sexual behaviour</w:t>
      </w:r>
      <w:r w:rsidR="009B33FD">
        <w:t>.</w:t>
      </w:r>
    </w:p>
    <w:p w14:paraId="6843C03E" w14:textId="61DF1F56" w:rsidR="00085E68" w:rsidRDefault="00DB0334" w:rsidP="009627CF">
      <w:pPr>
        <w:jc w:val="both"/>
      </w:pPr>
      <w:r w:rsidRPr="004555D7">
        <w:rPr>
          <w:b/>
        </w:rPr>
        <w:t xml:space="preserve">Second, </w:t>
      </w:r>
      <w:r w:rsidR="00085E68" w:rsidRPr="004555D7">
        <w:rPr>
          <w:b/>
        </w:rPr>
        <w:t xml:space="preserve">the majority of evidence </w:t>
      </w:r>
      <w:r w:rsidR="00074812">
        <w:rPr>
          <w:b/>
        </w:rPr>
        <w:t xml:space="preserve">on risk compensation </w:t>
      </w:r>
      <w:r w:rsidR="00085E68" w:rsidRPr="004555D7">
        <w:rPr>
          <w:b/>
        </w:rPr>
        <w:t>exists among MSM groups in high-income countries</w:t>
      </w:r>
      <w:r w:rsidR="00085E68">
        <w:t xml:space="preserve">. Yet PrEP is </w:t>
      </w:r>
      <w:r w:rsidR="003309EA">
        <w:t>now</w:t>
      </w:r>
      <w:r w:rsidR="00085E68">
        <w:t xml:space="preserve"> a key part of HIV prevention </w:t>
      </w:r>
      <w:r w:rsidR="00200E2E">
        <w:t>programmes</w:t>
      </w:r>
      <w:r w:rsidR="00A54762">
        <w:t xml:space="preserve"> </w:t>
      </w:r>
      <w:r w:rsidR="009739AF">
        <w:t>among other high</w:t>
      </w:r>
      <w:r w:rsidR="00AB3E14">
        <w:t>-</w:t>
      </w:r>
      <w:r w:rsidR="009739AF">
        <w:t xml:space="preserve">risk groups, for example </w:t>
      </w:r>
      <w:r w:rsidR="00085E68">
        <w:t>adolescent girls and young women</w:t>
      </w:r>
      <w:r w:rsidR="009739AF">
        <w:t xml:space="preserve"> in sub-Saharan Africa</w:t>
      </w:r>
      <w:r w:rsidR="003309EA">
        <w:t xml:space="preserve">. We have </w:t>
      </w:r>
      <w:r w:rsidR="009E4C52">
        <w:t>little</w:t>
      </w:r>
      <w:r w:rsidR="003309EA">
        <w:t xml:space="preserve"> evidence on risk compensation or PrEP adherence among these groups</w:t>
      </w:r>
      <w:r w:rsidR="009739AF">
        <w:t>.</w:t>
      </w:r>
      <w:r w:rsidR="00085E68">
        <w:t xml:space="preserve"> The burden of STI acquisition is </w:t>
      </w:r>
      <w:r w:rsidR="009739AF">
        <w:t xml:space="preserve">also </w:t>
      </w:r>
      <w:r w:rsidR="00085E68">
        <w:t xml:space="preserve">much higher among women of reproductive age, where chlamydia and gonorrhoea can cause a range of </w:t>
      </w:r>
      <w:r w:rsidR="00D85B88">
        <w:t xml:space="preserve">reproductive </w:t>
      </w:r>
      <w:r w:rsidR="00085E68">
        <w:t>morbidity</w:t>
      </w:r>
      <w:r w:rsidR="00A91327">
        <w:t xml:space="preserve"> and display increasing antibiotic resistance</w:t>
      </w:r>
      <w:r w:rsidR="00085E68">
        <w:t>. Therefore</w:t>
      </w:r>
      <w:r w:rsidR="004555D7">
        <w:t>,</w:t>
      </w:r>
      <w:r w:rsidR="00085E68">
        <w:t xml:space="preserve"> the generalisability of </w:t>
      </w:r>
      <w:r w:rsidR="00A71113">
        <w:t xml:space="preserve">risk compensation </w:t>
      </w:r>
      <w:r w:rsidR="00085E68">
        <w:t xml:space="preserve">evidence and its implications outside high-income MSM groups is very limited. </w:t>
      </w:r>
    </w:p>
    <w:p w14:paraId="0A32FF6A" w14:textId="199B3116" w:rsidR="004555D7" w:rsidRDefault="004555D7" w:rsidP="009627CF">
      <w:pPr>
        <w:jc w:val="both"/>
      </w:pPr>
      <w:r w:rsidRPr="004555D7">
        <w:rPr>
          <w:b/>
        </w:rPr>
        <w:t>Third, more evidence is needed on the effect of community-level risk compensation</w:t>
      </w:r>
      <w:r>
        <w:t xml:space="preserve">; in particular </w:t>
      </w:r>
      <w:r w:rsidR="00D85B88">
        <w:t xml:space="preserve">sexual </w:t>
      </w:r>
      <w:r>
        <w:t>behaviour</w:t>
      </w:r>
      <w:r w:rsidR="00D85B88">
        <w:t>s</w:t>
      </w:r>
      <w:r>
        <w:t xml:space="preserve"> </w:t>
      </w:r>
      <w:r w:rsidR="00AB3E14">
        <w:t xml:space="preserve">among </w:t>
      </w:r>
      <w:r>
        <w:t>non-PrEP users</w:t>
      </w:r>
      <w:r w:rsidR="009450F9">
        <w:t xml:space="preserve"> </w:t>
      </w:r>
      <w:r w:rsidR="00AB3E14">
        <w:t>i</w:t>
      </w:r>
      <w:r w:rsidR="00AB3E14" w:rsidRPr="00316FC2">
        <w:t>n the context of PrEP availability</w:t>
      </w:r>
      <w:r w:rsidR="00A91327">
        <w:t>,</w:t>
      </w:r>
      <w:r w:rsidR="00AB3E14" w:rsidRPr="00316FC2">
        <w:t xml:space="preserve"> and early treatment for people living with HIV</w:t>
      </w:r>
      <w:r w:rsidR="00AB3E14">
        <w:t xml:space="preserve"> (PLHIV)</w:t>
      </w:r>
      <w:r>
        <w:t xml:space="preserve">. Risk compensation </w:t>
      </w:r>
      <w:r w:rsidR="00013632">
        <w:t xml:space="preserve">is unlikely to undermine the HIV prevention benefits of PrEP </w:t>
      </w:r>
      <w:r>
        <w:t xml:space="preserve">among </w:t>
      </w:r>
      <w:r w:rsidR="00013632">
        <w:t xml:space="preserve">adherent </w:t>
      </w:r>
      <w:r>
        <w:t>PrEP users</w:t>
      </w:r>
      <w:r w:rsidR="00AA06B2">
        <w:t>.</w:t>
      </w:r>
      <w:r>
        <w:t xml:space="preserve"> </w:t>
      </w:r>
      <w:r w:rsidR="00AA06B2">
        <w:t>H</w:t>
      </w:r>
      <w:r>
        <w:t>owever</w:t>
      </w:r>
      <w:r w:rsidR="00AA06B2">
        <w:t>,</w:t>
      </w:r>
      <w:r>
        <w:t xml:space="preserve"> small behavioural changes among non-users may reduce </w:t>
      </w:r>
      <w:r w:rsidR="00A54762">
        <w:t>PrEP’s</w:t>
      </w:r>
      <w:r>
        <w:t xml:space="preserve"> overall epidemiological benefit. </w:t>
      </w:r>
      <w:r w:rsidR="004902A8">
        <w:t xml:space="preserve">To model this, it </w:t>
      </w:r>
      <w:r w:rsidR="00DD286A">
        <w:t xml:space="preserve">is important to quantify the extent to which </w:t>
      </w:r>
      <w:r w:rsidR="00D85B88">
        <w:t>PL</w:t>
      </w:r>
      <w:r w:rsidR="00DD286A">
        <w:t>HIV are likely to have undetectable viral loads</w:t>
      </w:r>
      <w:r w:rsidR="00A91327">
        <w:t xml:space="preserve"> and/or STIs</w:t>
      </w:r>
      <w:r w:rsidR="00AA06B2">
        <w:t>, particularly in</w:t>
      </w:r>
      <w:r w:rsidR="005D434A">
        <w:t xml:space="preserve"> low and middle</w:t>
      </w:r>
      <w:r w:rsidR="004902A8">
        <w:t>-</w:t>
      </w:r>
      <w:r w:rsidR="005D434A">
        <w:t>income countries</w:t>
      </w:r>
      <w:r w:rsidR="00AA06B2">
        <w:t xml:space="preserve"> where data is scarce. </w:t>
      </w:r>
    </w:p>
    <w:p w14:paraId="617D46C5" w14:textId="4CAFB046" w:rsidR="004555D7" w:rsidRDefault="004555D7" w:rsidP="007D46EF">
      <w:r w:rsidRPr="004555D7">
        <w:rPr>
          <w:b/>
        </w:rPr>
        <w:t>Fourth, more research is needed on how users understand PrEP as a complement or substitute for alternat</w:t>
      </w:r>
      <w:r w:rsidR="00452D83">
        <w:rPr>
          <w:b/>
        </w:rPr>
        <w:t>e</w:t>
      </w:r>
      <w:r>
        <w:rPr>
          <w:b/>
        </w:rPr>
        <w:t xml:space="preserve"> prevention strategies.</w:t>
      </w:r>
      <w:r w:rsidR="007D46EF">
        <w:t xml:space="preserve"> </w:t>
      </w:r>
      <w:r w:rsidR="007D46EF" w:rsidRPr="007D46EF">
        <w:t>Although guidelines recommend that PrEP users be counselled to use condoms, these are inconsistent since eligibility criteria for PrEP include reporting inconsistent condom use. Different, effective alternatives may therefore be needed to prevent STIs</w:t>
      </w:r>
      <w:r w:rsidR="007D46EF">
        <w:t xml:space="preserve"> alongside PrEP, as condoms </w:t>
      </w:r>
      <w:r w:rsidR="00AA06B2">
        <w:t>may be</w:t>
      </w:r>
      <w:r w:rsidR="002D0C98">
        <w:t xml:space="preserve"> hard to</w:t>
      </w:r>
      <w:r w:rsidR="007B6286">
        <w:t xml:space="preserve"> </w:t>
      </w:r>
      <w:r w:rsidR="000764F5">
        <w:t xml:space="preserve">promote among people </w:t>
      </w:r>
      <w:r w:rsidR="007D46EF">
        <w:t>who are</w:t>
      </w:r>
      <w:r w:rsidR="000764F5">
        <w:t xml:space="preserve"> primar</w:t>
      </w:r>
      <w:r w:rsidR="007D46EF">
        <w:t>ily</w:t>
      </w:r>
      <w:r w:rsidR="000764F5">
        <w:t xml:space="preserve"> concern</w:t>
      </w:r>
      <w:r w:rsidR="007D46EF">
        <w:t>ed</w:t>
      </w:r>
      <w:r w:rsidR="000764F5">
        <w:t xml:space="preserve"> </w:t>
      </w:r>
      <w:r w:rsidR="007D46EF">
        <w:t>with</w:t>
      </w:r>
      <w:r w:rsidR="000764F5">
        <w:t xml:space="preserve"> HIV prevention</w:t>
      </w:r>
      <w:r w:rsidR="00AA06B2">
        <w:t xml:space="preserve">. </w:t>
      </w:r>
      <w:r w:rsidR="007B6286">
        <w:t xml:space="preserve"> </w:t>
      </w:r>
      <w:r w:rsidR="009450F9">
        <w:t>The extent to which PrEP</w:t>
      </w:r>
      <w:r w:rsidR="003466A0">
        <w:t xml:space="preserve"> </w:t>
      </w:r>
      <w:r w:rsidR="000764F5">
        <w:t xml:space="preserve">is used </w:t>
      </w:r>
      <w:r w:rsidR="008E1573">
        <w:t xml:space="preserve">as a </w:t>
      </w:r>
      <w:r w:rsidR="003466A0">
        <w:t>substitute</w:t>
      </w:r>
      <w:r w:rsidR="008E1573">
        <w:t xml:space="preserve"> to</w:t>
      </w:r>
      <w:r w:rsidR="009450F9">
        <w:t xml:space="preserve"> condoms, is likely to vary between populations and contexts. </w:t>
      </w:r>
      <w:r w:rsidR="00A74C9E">
        <w:t xml:space="preserve">It is critical </w:t>
      </w:r>
      <w:r w:rsidR="009450F9">
        <w:t>that we understand</w:t>
      </w:r>
      <w:r w:rsidR="00A74C9E">
        <w:t xml:space="preserve"> behavioural and structural </w:t>
      </w:r>
      <w:r w:rsidR="003A00CE">
        <w:t xml:space="preserve">approaches that support </w:t>
      </w:r>
      <w:r w:rsidR="004902A8">
        <w:t>the provision of combination prevention services and tailored prevention packages.</w:t>
      </w:r>
    </w:p>
    <w:p w14:paraId="7893F464" w14:textId="47AD53EC" w:rsidR="003466A0" w:rsidRPr="0079215B" w:rsidRDefault="003466A0" w:rsidP="009627CF">
      <w:pPr>
        <w:jc w:val="both"/>
      </w:pPr>
      <w:r>
        <w:rPr>
          <w:b/>
        </w:rPr>
        <w:t xml:space="preserve">Finally, </w:t>
      </w:r>
      <w:r w:rsidR="00095464">
        <w:rPr>
          <w:b/>
        </w:rPr>
        <w:t>where intermittent PrEP is</w:t>
      </w:r>
      <w:r w:rsidR="004715AB">
        <w:rPr>
          <w:b/>
        </w:rPr>
        <w:t xml:space="preserve"> </w:t>
      </w:r>
      <w:r w:rsidR="00095464">
        <w:rPr>
          <w:b/>
        </w:rPr>
        <w:t xml:space="preserve">provided, </w:t>
      </w:r>
      <w:r w:rsidRPr="00095464">
        <w:rPr>
          <w:b/>
        </w:rPr>
        <w:t xml:space="preserve">evidence </w:t>
      </w:r>
      <w:r w:rsidR="00095464" w:rsidRPr="00095464">
        <w:rPr>
          <w:b/>
        </w:rPr>
        <w:t xml:space="preserve">is needed </w:t>
      </w:r>
      <w:r w:rsidR="0079215B">
        <w:rPr>
          <w:b/>
        </w:rPr>
        <w:t>to understand behaviours before</w:t>
      </w:r>
      <w:r w:rsidR="00A91327">
        <w:rPr>
          <w:b/>
        </w:rPr>
        <w:t>, during</w:t>
      </w:r>
      <w:r w:rsidR="0079215B">
        <w:rPr>
          <w:b/>
        </w:rPr>
        <w:t xml:space="preserve">, and between episodes of use. </w:t>
      </w:r>
      <w:r w:rsidR="0079215B">
        <w:t>Since intermittent PrEP regimens depend partly on user risk perception, it is important to understand how the choice to use PrEP is made, and how</w:t>
      </w:r>
      <w:r>
        <w:t xml:space="preserve"> time on PrEP impacts </w:t>
      </w:r>
      <w:r w:rsidR="004F2D4B">
        <w:t xml:space="preserve">risk </w:t>
      </w:r>
      <w:r>
        <w:t>behaviour</w:t>
      </w:r>
      <w:r w:rsidR="0079215B">
        <w:t xml:space="preserve">s </w:t>
      </w:r>
      <w:r w:rsidR="0007372D">
        <w:t>during and potentially after</w:t>
      </w:r>
      <w:r>
        <w:t xml:space="preserve"> PrEP use.</w:t>
      </w:r>
      <w:r w:rsidR="004715AB">
        <w:t xml:space="preserve"> </w:t>
      </w:r>
      <w:r w:rsidR="004B34A8">
        <w:t xml:space="preserve">Importantly, </w:t>
      </w:r>
      <w:r w:rsidR="004B34A8" w:rsidRPr="0076292C">
        <w:t>risk perceptions are rarely measured but inferred from behaviour change without knowing why behaviours change</w:t>
      </w:r>
      <w:r w:rsidR="004B34A8">
        <w:t>d – more work on measuring risk changing risk perceptions is needed.</w:t>
      </w:r>
    </w:p>
    <w:p w14:paraId="2968E720" w14:textId="17F74058" w:rsidR="001D79E1" w:rsidRDefault="0079215B" w:rsidP="003436E0">
      <w:r>
        <w:t xml:space="preserve">PrEP </w:t>
      </w:r>
      <w:r w:rsidR="004715AB">
        <w:t>has an</w:t>
      </w:r>
      <w:r>
        <w:t xml:space="preserve"> important role in HIV prevention</w:t>
      </w:r>
      <w:r w:rsidR="004715AB">
        <w:t xml:space="preserve">, and uncertainty in its </w:t>
      </w:r>
      <w:r w:rsidR="001D752A">
        <w:t xml:space="preserve">effect </w:t>
      </w:r>
      <w:r w:rsidR="004715AB">
        <w:t xml:space="preserve">on </w:t>
      </w:r>
      <w:r w:rsidR="00200E2E">
        <w:t>risk compensation</w:t>
      </w:r>
      <w:r w:rsidR="00200E2E" w:rsidDel="00200E2E">
        <w:t xml:space="preserve"> </w:t>
      </w:r>
      <w:r w:rsidR="00200E2E">
        <w:t xml:space="preserve">and </w:t>
      </w:r>
      <w:r w:rsidR="00D85B88">
        <w:t>STI</w:t>
      </w:r>
      <w:r w:rsidR="004715AB">
        <w:t xml:space="preserve"> incidence should not prevent </w:t>
      </w:r>
      <w:r w:rsidR="001D752A">
        <w:t xml:space="preserve">provision to </w:t>
      </w:r>
      <w:r w:rsidR="004715AB">
        <w:t xml:space="preserve">those at </w:t>
      </w:r>
      <w:r w:rsidR="00200E2E">
        <w:t xml:space="preserve">high </w:t>
      </w:r>
      <w:r w:rsidR="004715AB">
        <w:t xml:space="preserve">risk. </w:t>
      </w:r>
      <w:r w:rsidR="00200E2E">
        <w:t>Nonetheless</w:t>
      </w:r>
      <w:r w:rsidR="00135C88">
        <w:t xml:space="preserve">, </w:t>
      </w:r>
      <w:r w:rsidR="00200E2E">
        <w:t>in order to support effect</w:t>
      </w:r>
      <w:r w:rsidR="005765FA">
        <w:t>ive</w:t>
      </w:r>
      <w:r w:rsidR="00200E2E">
        <w:t xml:space="preserve"> PrEP programming</w:t>
      </w:r>
      <w:r w:rsidR="004715AB">
        <w:t xml:space="preserve">, researchers and practitioners need reliable and robust </w:t>
      </w:r>
      <w:r w:rsidR="001D752A">
        <w:t xml:space="preserve">behavioural </w:t>
      </w:r>
      <w:r w:rsidR="004715AB">
        <w:t xml:space="preserve">evidence from all populations to evaluate </w:t>
      </w:r>
      <w:r w:rsidR="00421C0C">
        <w:t xml:space="preserve">its </w:t>
      </w:r>
      <w:r w:rsidR="004715AB">
        <w:t>true risks and benefits</w:t>
      </w:r>
      <w:r w:rsidR="0007372D">
        <w:t xml:space="preserve"> in order to </w:t>
      </w:r>
      <w:r w:rsidR="00421C0C">
        <w:t>.</w:t>
      </w:r>
    </w:p>
    <w:p w14:paraId="38B1DDD5" w14:textId="0D6400DF" w:rsidR="0021688C" w:rsidRDefault="0021688C" w:rsidP="003436E0">
      <w:pPr>
        <w:sectPr w:rsidR="0021688C">
          <w:pgSz w:w="11906" w:h="16838"/>
          <w:pgMar w:top="1440" w:right="1440" w:bottom="1440" w:left="1440" w:header="708" w:footer="708" w:gutter="0"/>
          <w:cols w:space="708"/>
          <w:docGrid w:linePitch="360"/>
        </w:sectPr>
      </w:pPr>
      <w:r w:rsidRPr="0076292C">
        <w:rPr>
          <w:b/>
          <w:bCs/>
        </w:rPr>
        <w:t>Declaration of interest statement:</w:t>
      </w:r>
      <w:r w:rsidRPr="0076292C">
        <w:t xml:space="preserve"> No interests to declare</w:t>
      </w:r>
    </w:p>
    <w:tbl>
      <w:tblPr>
        <w:tblStyle w:val="TableGrid"/>
        <w:tblpPr w:leftFromText="180" w:rightFromText="180" w:horzAnchor="margin" w:tblpY="540"/>
        <w:tblW w:w="14879" w:type="dxa"/>
        <w:tblLook w:val="04A0" w:firstRow="1" w:lastRow="0" w:firstColumn="1" w:lastColumn="0" w:noHBand="0" w:noVBand="1"/>
      </w:tblPr>
      <w:tblGrid>
        <w:gridCol w:w="3175"/>
        <w:gridCol w:w="2986"/>
        <w:gridCol w:w="1316"/>
        <w:gridCol w:w="1763"/>
        <w:gridCol w:w="5639"/>
      </w:tblGrid>
      <w:tr w:rsidR="000B18D0" w14:paraId="33E7BF33" w14:textId="77777777" w:rsidTr="000B18D0">
        <w:tc>
          <w:tcPr>
            <w:tcW w:w="3175" w:type="dxa"/>
          </w:tcPr>
          <w:p w14:paraId="1A980454" w14:textId="77777777" w:rsidR="00000EE6" w:rsidRPr="001D79E1" w:rsidRDefault="00000EE6" w:rsidP="007B6286">
            <w:pPr>
              <w:rPr>
                <w:b/>
              </w:rPr>
            </w:pPr>
            <w:r w:rsidRPr="001D79E1">
              <w:rPr>
                <w:b/>
              </w:rPr>
              <w:lastRenderedPageBreak/>
              <w:t>Authors</w:t>
            </w:r>
          </w:p>
        </w:tc>
        <w:tc>
          <w:tcPr>
            <w:tcW w:w="2986" w:type="dxa"/>
          </w:tcPr>
          <w:p w14:paraId="54EADD16" w14:textId="77777777" w:rsidR="00000EE6" w:rsidRPr="001D79E1" w:rsidRDefault="00000EE6" w:rsidP="007B6286">
            <w:pPr>
              <w:rPr>
                <w:b/>
              </w:rPr>
            </w:pPr>
            <w:r w:rsidRPr="001D79E1">
              <w:rPr>
                <w:b/>
              </w:rPr>
              <w:t>Title</w:t>
            </w:r>
          </w:p>
        </w:tc>
        <w:tc>
          <w:tcPr>
            <w:tcW w:w="1316" w:type="dxa"/>
          </w:tcPr>
          <w:p w14:paraId="51307546" w14:textId="77777777" w:rsidR="00000EE6" w:rsidRPr="001D79E1" w:rsidRDefault="00000EE6" w:rsidP="007B6286">
            <w:pPr>
              <w:rPr>
                <w:b/>
              </w:rPr>
            </w:pPr>
            <w:r w:rsidRPr="001D79E1">
              <w:rPr>
                <w:b/>
              </w:rPr>
              <w:t>Study Population, Location</w:t>
            </w:r>
          </w:p>
        </w:tc>
        <w:tc>
          <w:tcPr>
            <w:tcW w:w="1763" w:type="dxa"/>
          </w:tcPr>
          <w:p w14:paraId="4B0FE7EE" w14:textId="77777777" w:rsidR="00000EE6" w:rsidRPr="001D79E1" w:rsidRDefault="00000EE6" w:rsidP="007B6286">
            <w:pPr>
              <w:rPr>
                <w:b/>
              </w:rPr>
            </w:pPr>
            <w:r w:rsidRPr="001D79E1">
              <w:rPr>
                <w:b/>
              </w:rPr>
              <w:t xml:space="preserve">Evidence type </w:t>
            </w:r>
          </w:p>
        </w:tc>
        <w:tc>
          <w:tcPr>
            <w:tcW w:w="5639" w:type="dxa"/>
          </w:tcPr>
          <w:p w14:paraId="3C4165B6" w14:textId="70B34D45" w:rsidR="00000EE6" w:rsidRPr="001D79E1" w:rsidRDefault="00000EE6" w:rsidP="007B6286">
            <w:pPr>
              <w:rPr>
                <w:b/>
              </w:rPr>
            </w:pPr>
            <w:r w:rsidRPr="001D79E1">
              <w:rPr>
                <w:b/>
              </w:rPr>
              <w:t>Findings</w:t>
            </w:r>
            <w:r w:rsidR="00EA4224">
              <w:rPr>
                <w:b/>
              </w:rPr>
              <w:t xml:space="preserve"> related to risk compensation</w:t>
            </w:r>
          </w:p>
        </w:tc>
      </w:tr>
      <w:tr w:rsidR="000B18D0" w14:paraId="372E6781" w14:textId="77777777" w:rsidTr="000B18D0">
        <w:tc>
          <w:tcPr>
            <w:tcW w:w="3175" w:type="dxa"/>
          </w:tcPr>
          <w:p w14:paraId="01342D38" w14:textId="77777777" w:rsidR="00000EE6" w:rsidRPr="00D85B88" w:rsidRDefault="00000EE6" w:rsidP="007B6286">
            <w:pPr>
              <w:rPr>
                <w:lang w:val="fr-FR"/>
              </w:rPr>
            </w:pPr>
            <w:r w:rsidRPr="00D85B88">
              <w:rPr>
                <w:lang w:val="fr-FR"/>
              </w:rPr>
              <w:t>Rendina et al.</w:t>
            </w:r>
          </w:p>
          <w:p w14:paraId="3C106036" w14:textId="5A2B3FFC" w:rsidR="00BD6D23" w:rsidRPr="00D85B88" w:rsidRDefault="000274EA" w:rsidP="007B6286">
            <w:pPr>
              <w:rPr>
                <w:lang w:val="fr-FR"/>
              </w:rPr>
            </w:pPr>
            <w:hyperlink r:id="rId9" w:history="1">
              <w:r w:rsidR="00BD6D23" w:rsidRPr="00D85B88">
                <w:rPr>
                  <w:rStyle w:val="Hyperlink"/>
                  <w:lang w:val="fr-FR"/>
                </w:rPr>
                <w:t>http://programme.aids2018.org/</w:t>
              </w:r>
            </w:hyperlink>
          </w:p>
          <w:p w14:paraId="5C9ED753" w14:textId="071141A7" w:rsidR="00BD6D23" w:rsidRDefault="00BD6D23" w:rsidP="007B6286">
            <w:r w:rsidRPr="00BD6D23">
              <w:t>Abstract/Abstract/8121</w:t>
            </w:r>
          </w:p>
        </w:tc>
        <w:tc>
          <w:tcPr>
            <w:tcW w:w="2986" w:type="dxa"/>
          </w:tcPr>
          <w:p w14:paraId="54B77626" w14:textId="77777777" w:rsidR="00000EE6" w:rsidRDefault="00000EE6" w:rsidP="007B6286">
            <w:r w:rsidRPr="00000EE6">
              <w:t>Changes in rectal STI incidence and behavioral HIV risk before, during, and after PrEP in a national sample of gay and bisexual men in the United States</w:t>
            </w:r>
          </w:p>
        </w:tc>
        <w:tc>
          <w:tcPr>
            <w:tcW w:w="1316" w:type="dxa"/>
          </w:tcPr>
          <w:p w14:paraId="1D3C7855" w14:textId="1FC7722E" w:rsidR="00000EE6" w:rsidRDefault="00000EE6" w:rsidP="007B6286">
            <w:r>
              <w:t>MSM,</w:t>
            </w:r>
            <w:r w:rsidR="000B18D0">
              <w:t xml:space="preserve"> m</w:t>
            </w:r>
            <w:r w:rsidR="00260724">
              <w:t xml:space="preserve">ultiple sites, </w:t>
            </w:r>
          </w:p>
          <w:p w14:paraId="33E11744" w14:textId="77F6B555" w:rsidR="00000EE6" w:rsidRDefault="00000EE6" w:rsidP="00260724">
            <w:r>
              <w:t>United States of America</w:t>
            </w:r>
            <w:r w:rsidR="00260724">
              <w:t xml:space="preserve"> </w:t>
            </w:r>
          </w:p>
        </w:tc>
        <w:tc>
          <w:tcPr>
            <w:tcW w:w="1763" w:type="dxa"/>
          </w:tcPr>
          <w:p w14:paraId="5D4662FE" w14:textId="77777777" w:rsidR="00000EE6" w:rsidRDefault="00000EE6" w:rsidP="007B6286">
            <w:r>
              <w:t>Behavioural indicators,</w:t>
            </w:r>
          </w:p>
          <w:p w14:paraId="70509B90" w14:textId="77777777" w:rsidR="00000EE6" w:rsidRDefault="00000EE6" w:rsidP="007B6286">
            <w:r>
              <w:t>STI incidence</w:t>
            </w:r>
          </w:p>
        </w:tc>
        <w:tc>
          <w:tcPr>
            <w:tcW w:w="5639" w:type="dxa"/>
          </w:tcPr>
          <w:p w14:paraId="5F6CD5BA" w14:textId="77777777" w:rsidR="00000EE6" w:rsidRDefault="00000EE6" w:rsidP="007B6286">
            <w:pPr>
              <w:pStyle w:val="ListParagraph"/>
              <w:numPr>
                <w:ilvl w:val="0"/>
                <w:numId w:val="1"/>
              </w:numPr>
              <w:ind w:left="294"/>
            </w:pPr>
            <w:r>
              <w:t xml:space="preserve">No change in odds of rectal STI during PrEP use or after discontinuation </w:t>
            </w:r>
            <w:r w:rsidRPr="00000EE6">
              <w:t>compared to before uptake</w:t>
            </w:r>
          </w:p>
          <w:p w14:paraId="65CF57B2" w14:textId="471152EC" w:rsidR="00C26F61" w:rsidRDefault="00C26F61" w:rsidP="00C26F61">
            <w:pPr>
              <w:pStyle w:val="ListParagraph"/>
              <w:numPr>
                <w:ilvl w:val="0"/>
                <w:numId w:val="1"/>
              </w:numPr>
              <w:ind w:left="294"/>
            </w:pPr>
            <w:r>
              <w:t>Compared to before PrEP use:</w:t>
            </w:r>
          </w:p>
          <w:p w14:paraId="08D0386A" w14:textId="2A06E6C2" w:rsidR="00C26F61" w:rsidRDefault="00C26F61" w:rsidP="00C26F61">
            <w:pPr>
              <w:pStyle w:val="ListParagraph"/>
              <w:numPr>
                <w:ilvl w:val="1"/>
                <w:numId w:val="1"/>
              </w:numPr>
              <w:ind w:left="688"/>
            </w:pPr>
            <w:r>
              <w:t>156% i</w:t>
            </w:r>
            <w:r w:rsidR="00000EE6">
              <w:t>ncrease in condomless anal sex</w:t>
            </w:r>
            <w:r w:rsidR="00000EE6" w:rsidRPr="00000EE6">
              <w:t xml:space="preserve"> with casual partners</w:t>
            </w:r>
          </w:p>
          <w:p w14:paraId="6D50287E" w14:textId="2A8406D2" w:rsidR="00000EE6" w:rsidRDefault="00C26F61" w:rsidP="00B24EFC">
            <w:pPr>
              <w:pStyle w:val="ListParagraph"/>
              <w:numPr>
                <w:ilvl w:val="1"/>
                <w:numId w:val="1"/>
              </w:numPr>
              <w:ind w:left="695"/>
            </w:pPr>
            <w:r>
              <w:t xml:space="preserve">410% increase </w:t>
            </w:r>
            <w:r w:rsidR="00B24EFC">
              <w:t xml:space="preserve">in </w:t>
            </w:r>
            <w:r w:rsidR="00000EE6" w:rsidRPr="00000EE6">
              <w:t xml:space="preserve">receptive </w:t>
            </w:r>
            <w:r w:rsidR="00EA7DF0">
              <w:t>condomless anal sex w</w:t>
            </w:r>
            <w:r w:rsidR="00000EE6" w:rsidRPr="00000EE6">
              <w:t>ith serodiscord</w:t>
            </w:r>
            <w:r w:rsidR="00B24EFC">
              <w:t>ant male partners while on PrEP, but average of &lt;1 act per person</w:t>
            </w:r>
          </w:p>
        </w:tc>
      </w:tr>
      <w:tr w:rsidR="000B18D0" w14:paraId="69CE301F" w14:textId="77777777" w:rsidTr="000B18D0">
        <w:tc>
          <w:tcPr>
            <w:tcW w:w="3175" w:type="dxa"/>
          </w:tcPr>
          <w:p w14:paraId="3D54E455" w14:textId="77777777" w:rsidR="00000EE6" w:rsidRPr="00D85B88" w:rsidRDefault="00000EE6" w:rsidP="007B6286">
            <w:pPr>
              <w:rPr>
                <w:lang w:val="fr-FR"/>
              </w:rPr>
            </w:pPr>
            <w:r w:rsidRPr="00D85B88">
              <w:rPr>
                <w:lang w:val="fr-FR"/>
              </w:rPr>
              <w:t>De Wit et al.</w:t>
            </w:r>
          </w:p>
          <w:p w14:paraId="097855FA" w14:textId="1536CC1C" w:rsidR="00BD6D23" w:rsidRPr="00D85B88" w:rsidRDefault="000274EA" w:rsidP="007B6286">
            <w:pPr>
              <w:rPr>
                <w:lang w:val="fr-FR"/>
              </w:rPr>
            </w:pPr>
            <w:hyperlink r:id="rId10" w:history="1">
              <w:r w:rsidR="00BD6D23" w:rsidRPr="00D85B88">
                <w:rPr>
                  <w:rStyle w:val="Hyperlink"/>
                  <w:lang w:val="fr-FR"/>
                </w:rPr>
                <w:t>http://programme.aids2018.org/</w:t>
              </w:r>
            </w:hyperlink>
          </w:p>
          <w:p w14:paraId="0A4591EA" w14:textId="348FBDFD" w:rsidR="00BD6D23" w:rsidRDefault="00BD6D23" w:rsidP="007B6286">
            <w:r w:rsidRPr="00BD6D23">
              <w:t>Abstract/Abstract/10801</w:t>
            </w:r>
          </w:p>
        </w:tc>
        <w:tc>
          <w:tcPr>
            <w:tcW w:w="2986" w:type="dxa"/>
          </w:tcPr>
          <w:p w14:paraId="29FB6D84" w14:textId="77777777" w:rsidR="00000EE6" w:rsidRDefault="00000EE6" w:rsidP="007B6286">
            <w:r w:rsidRPr="00000EE6">
              <w:t>Attitudes regarding HIV, PrEP and condom use jointly predict risk compensation among men who have sex with men - findings from the VicPrEP implementation project, Melbourne</w:t>
            </w:r>
          </w:p>
        </w:tc>
        <w:tc>
          <w:tcPr>
            <w:tcW w:w="1316" w:type="dxa"/>
          </w:tcPr>
          <w:p w14:paraId="2DA51A93" w14:textId="77777777" w:rsidR="00000EE6" w:rsidRDefault="00000EE6" w:rsidP="007B6286">
            <w:r>
              <w:t xml:space="preserve">MSM, </w:t>
            </w:r>
          </w:p>
          <w:p w14:paraId="31F94707" w14:textId="0CA23578" w:rsidR="00000EE6" w:rsidRDefault="00260724" w:rsidP="007B6286">
            <w:r>
              <w:t xml:space="preserve">Melbourne, </w:t>
            </w:r>
            <w:r w:rsidR="00000EE6">
              <w:t>Australia</w:t>
            </w:r>
          </w:p>
        </w:tc>
        <w:tc>
          <w:tcPr>
            <w:tcW w:w="1763" w:type="dxa"/>
          </w:tcPr>
          <w:p w14:paraId="4326B847" w14:textId="77777777" w:rsidR="00000EE6" w:rsidRDefault="00785C99" w:rsidP="007B6286">
            <w:r>
              <w:t>Behavioural indicators</w:t>
            </w:r>
          </w:p>
        </w:tc>
        <w:tc>
          <w:tcPr>
            <w:tcW w:w="5639" w:type="dxa"/>
          </w:tcPr>
          <w:p w14:paraId="773AD7C8" w14:textId="77777777" w:rsidR="00260724" w:rsidRDefault="00260724" w:rsidP="007B6286">
            <w:pPr>
              <w:pStyle w:val="ListParagraph"/>
              <w:numPr>
                <w:ilvl w:val="0"/>
                <w:numId w:val="1"/>
              </w:numPr>
              <w:ind w:left="294"/>
            </w:pPr>
            <w:r>
              <w:t>Frequency of condom use for anal sex with causal partners decreased significantly over one year follow up</w:t>
            </w:r>
          </w:p>
          <w:p w14:paraId="3F784260" w14:textId="4C158975" w:rsidR="00000EE6" w:rsidRDefault="00260724" w:rsidP="007B6286">
            <w:pPr>
              <w:pStyle w:val="ListParagraph"/>
              <w:numPr>
                <w:ilvl w:val="0"/>
                <w:numId w:val="1"/>
              </w:numPr>
              <w:ind w:left="294"/>
            </w:pPr>
            <w:r>
              <w:t>Median condom protected acts</w:t>
            </w:r>
            <w:r w:rsidR="00A91327">
              <w:t xml:space="preserve"> in </w:t>
            </w:r>
            <w:r w:rsidR="00EA7DF0">
              <w:t xml:space="preserve">last </w:t>
            </w:r>
            <w:r w:rsidR="00A91327">
              <w:t>three</w:t>
            </w:r>
            <w:r w:rsidR="00EA7DF0">
              <w:t xml:space="preserve"> months</w:t>
            </w:r>
            <w:r>
              <w:t xml:space="preserve"> reduced from 3 to 2 </w:t>
            </w:r>
          </w:p>
          <w:p w14:paraId="7356F3A7" w14:textId="77777777" w:rsidR="00785C99" w:rsidRDefault="00785C99" w:rsidP="00C26F61"/>
        </w:tc>
      </w:tr>
      <w:tr w:rsidR="000B18D0" w14:paraId="6C13E1DA" w14:textId="77777777" w:rsidTr="000B18D0">
        <w:tc>
          <w:tcPr>
            <w:tcW w:w="3175" w:type="dxa"/>
          </w:tcPr>
          <w:p w14:paraId="47959BCA" w14:textId="77777777" w:rsidR="00000EE6" w:rsidRDefault="00785C99" w:rsidP="007B6286">
            <w:r>
              <w:t>Traeger et al.</w:t>
            </w:r>
          </w:p>
          <w:p w14:paraId="5B88655A" w14:textId="7E51F55B" w:rsidR="00260724" w:rsidRDefault="000274EA" w:rsidP="007B6286">
            <w:hyperlink r:id="rId11" w:history="1">
              <w:r w:rsidR="00260724" w:rsidRPr="00A44B06">
                <w:rPr>
                  <w:rStyle w:val="Hyperlink"/>
                </w:rPr>
                <w:t>http://programme.aids2018.org/</w:t>
              </w:r>
            </w:hyperlink>
          </w:p>
          <w:p w14:paraId="2619092D" w14:textId="0119F2E8" w:rsidR="00260724" w:rsidRDefault="00260724" w:rsidP="007B6286">
            <w:r w:rsidRPr="00260724">
              <w:t>Abstract/Abstract/3905</w:t>
            </w:r>
          </w:p>
        </w:tc>
        <w:tc>
          <w:tcPr>
            <w:tcW w:w="2986" w:type="dxa"/>
          </w:tcPr>
          <w:p w14:paraId="2981DD1D" w14:textId="77777777" w:rsidR="00000EE6" w:rsidRDefault="00785C99" w:rsidP="007B6286">
            <w:r w:rsidRPr="00785C99">
              <w:t>Changes, patterns and predictors of sexually transmitted infections in gay and bisexual men using PrEP; interim analysis from the PrEPX demonstration study</w:t>
            </w:r>
          </w:p>
        </w:tc>
        <w:tc>
          <w:tcPr>
            <w:tcW w:w="1316" w:type="dxa"/>
          </w:tcPr>
          <w:p w14:paraId="760C6C3C" w14:textId="71C33D6D" w:rsidR="00000EE6" w:rsidRDefault="00785C99" w:rsidP="007B6286">
            <w:r>
              <w:t xml:space="preserve">MSM, </w:t>
            </w:r>
            <w:r w:rsidR="000B18D0">
              <w:t xml:space="preserve">Melbourne, </w:t>
            </w:r>
            <w:r>
              <w:t>Australia</w:t>
            </w:r>
          </w:p>
        </w:tc>
        <w:tc>
          <w:tcPr>
            <w:tcW w:w="1763" w:type="dxa"/>
          </w:tcPr>
          <w:p w14:paraId="55A13DAB" w14:textId="77777777" w:rsidR="00785C99" w:rsidRDefault="00785C99" w:rsidP="007B6286">
            <w:r>
              <w:t>Behavioural indicators,</w:t>
            </w:r>
          </w:p>
          <w:p w14:paraId="25C7BD56" w14:textId="77777777" w:rsidR="00000EE6" w:rsidRDefault="00785C99" w:rsidP="007B6286">
            <w:r>
              <w:t>STI incidence</w:t>
            </w:r>
          </w:p>
        </w:tc>
        <w:tc>
          <w:tcPr>
            <w:tcW w:w="5639" w:type="dxa"/>
          </w:tcPr>
          <w:p w14:paraId="214D5F42" w14:textId="604A06D2" w:rsidR="00260724" w:rsidRPr="00260724" w:rsidRDefault="00785C99" w:rsidP="00260724">
            <w:pPr>
              <w:pStyle w:val="ListParagraph"/>
              <w:numPr>
                <w:ilvl w:val="0"/>
                <w:numId w:val="1"/>
              </w:numPr>
              <w:ind w:left="294"/>
            </w:pPr>
            <w:r w:rsidRPr="00785C99">
              <w:t xml:space="preserve">STI incidence </w:t>
            </w:r>
            <w:r w:rsidR="001D79E1">
              <w:t>(</w:t>
            </w:r>
            <w:r w:rsidR="00260724" w:rsidRPr="00260724">
              <w:rPr>
                <w:lang w:val="en-US"/>
              </w:rPr>
              <w:t xml:space="preserve">chlamydia, gonorrhea, syphilis, and rectal </w:t>
            </w:r>
            <w:r w:rsidR="00260724">
              <w:rPr>
                <w:lang w:val="en-US"/>
              </w:rPr>
              <w:t>p</w:t>
            </w:r>
            <w:r w:rsidR="00260724" w:rsidRPr="00260724">
              <w:rPr>
                <w:lang w:val="en-US"/>
              </w:rPr>
              <w:t xml:space="preserve">haryngeal </w:t>
            </w:r>
            <w:r w:rsidR="00260724">
              <w:rPr>
                <w:lang w:val="en-US"/>
              </w:rPr>
              <w:t>or urethral i</w:t>
            </w:r>
            <w:r w:rsidR="00260724" w:rsidRPr="00260724">
              <w:rPr>
                <w:lang w:val="en-US"/>
              </w:rPr>
              <w:t>nfections</w:t>
            </w:r>
            <w:r w:rsidR="00260724">
              <w:rPr>
                <w:lang w:val="en-US"/>
              </w:rPr>
              <w:t>) increased after PrEP use compared to before (IRR: 1.42 95%CI: 1.29-1.56)</w:t>
            </w:r>
          </w:p>
          <w:p w14:paraId="673EB789" w14:textId="60DA7754" w:rsidR="001D79E1" w:rsidRDefault="001D79E1" w:rsidP="00BD6D23">
            <w:pPr>
              <w:ind w:left="-66"/>
            </w:pPr>
          </w:p>
        </w:tc>
      </w:tr>
      <w:tr w:rsidR="000B18D0" w14:paraId="2D22A43F" w14:textId="77777777" w:rsidTr="000B18D0">
        <w:tc>
          <w:tcPr>
            <w:tcW w:w="3175" w:type="dxa"/>
          </w:tcPr>
          <w:p w14:paraId="3DEA6540" w14:textId="77777777" w:rsidR="00000EE6" w:rsidRDefault="00785C99" w:rsidP="007B6286">
            <w:r>
              <w:t>Molina et al.</w:t>
            </w:r>
          </w:p>
          <w:p w14:paraId="6B05F5CF" w14:textId="3A7F152F" w:rsidR="00BD6D23" w:rsidRDefault="000274EA" w:rsidP="007B6286">
            <w:hyperlink r:id="rId12" w:history="1">
              <w:r w:rsidR="00BD6D23" w:rsidRPr="00A44B06">
                <w:rPr>
                  <w:rStyle w:val="Hyperlink"/>
                </w:rPr>
                <w:t>http://programme.aids2018.org/</w:t>
              </w:r>
            </w:hyperlink>
          </w:p>
          <w:p w14:paraId="51CC554A" w14:textId="097BBCC8" w:rsidR="00BD6D23" w:rsidRDefault="00BD6D23" w:rsidP="007B6286">
            <w:r w:rsidRPr="00BD6D23">
              <w:t>Abstract/Abstract/13278</w:t>
            </w:r>
          </w:p>
        </w:tc>
        <w:tc>
          <w:tcPr>
            <w:tcW w:w="2986" w:type="dxa"/>
          </w:tcPr>
          <w:p w14:paraId="26F0E3B5" w14:textId="63BB8D61" w:rsidR="00000EE6" w:rsidRDefault="001D79E1" w:rsidP="00BD6D23">
            <w:r w:rsidRPr="001D79E1">
              <w:t>Incidence of HIV-infection in the ANRS Prevenir Study in the Paris Region with Daily or On Demand PrEP with TDF/FTC</w:t>
            </w:r>
          </w:p>
        </w:tc>
        <w:tc>
          <w:tcPr>
            <w:tcW w:w="1316" w:type="dxa"/>
          </w:tcPr>
          <w:p w14:paraId="025C58D8" w14:textId="77777777" w:rsidR="00000EE6" w:rsidRDefault="001D79E1" w:rsidP="007B6286">
            <w:r>
              <w:t xml:space="preserve">MSM, </w:t>
            </w:r>
          </w:p>
          <w:p w14:paraId="2BC911E3" w14:textId="4DC7950B" w:rsidR="001D79E1" w:rsidRDefault="000B18D0" w:rsidP="007B6286">
            <w:r>
              <w:t xml:space="preserve">Paris, </w:t>
            </w:r>
            <w:r w:rsidR="001D79E1">
              <w:t>France</w:t>
            </w:r>
          </w:p>
        </w:tc>
        <w:tc>
          <w:tcPr>
            <w:tcW w:w="1763" w:type="dxa"/>
          </w:tcPr>
          <w:p w14:paraId="71BAF54B" w14:textId="1DE321CF" w:rsidR="001D79E1" w:rsidRDefault="00A91327" w:rsidP="007B6286">
            <w:r>
              <w:t>Behavioural indicators</w:t>
            </w:r>
          </w:p>
        </w:tc>
        <w:tc>
          <w:tcPr>
            <w:tcW w:w="5639" w:type="dxa"/>
          </w:tcPr>
          <w:p w14:paraId="2C612B1E" w14:textId="0D5324BC" w:rsidR="00000EE6" w:rsidRDefault="001D79E1" w:rsidP="007B6286">
            <w:pPr>
              <w:pStyle w:val="ListParagraph"/>
              <w:numPr>
                <w:ilvl w:val="0"/>
                <w:numId w:val="1"/>
              </w:numPr>
              <w:ind w:left="294"/>
            </w:pPr>
            <w:r>
              <w:t xml:space="preserve">Indicative </w:t>
            </w:r>
            <w:r w:rsidR="00BD6D23">
              <w:t xml:space="preserve">(not statistically tested) </w:t>
            </w:r>
            <w:r>
              <w:t>evidence of behavioural risk compensation</w:t>
            </w:r>
            <w:r w:rsidR="00BD6D23">
              <w:t xml:space="preserve"> (condomless sex at last intercourse, number of condomless acts in previous 4 weeks)</w:t>
            </w:r>
            <w:r>
              <w:t xml:space="preserve"> </w:t>
            </w:r>
          </w:p>
          <w:p w14:paraId="26BFF4E4" w14:textId="466426E3" w:rsidR="001D79E1" w:rsidRDefault="001D79E1" w:rsidP="00BD6D23"/>
        </w:tc>
      </w:tr>
      <w:tr w:rsidR="000B18D0" w14:paraId="444F27D5" w14:textId="77777777" w:rsidTr="000B18D0">
        <w:tc>
          <w:tcPr>
            <w:tcW w:w="3175" w:type="dxa"/>
          </w:tcPr>
          <w:p w14:paraId="7A2F5163" w14:textId="77777777" w:rsidR="00000EE6" w:rsidRPr="00D85B88" w:rsidRDefault="00000EE6" w:rsidP="007B6286">
            <w:pPr>
              <w:rPr>
                <w:lang w:val="fr-FR"/>
              </w:rPr>
            </w:pPr>
            <w:r w:rsidRPr="00D85B88">
              <w:rPr>
                <w:lang w:val="fr-FR"/>
              </w:rPr>
              <w:t>Prestage et al.</w:t>
            </w:r>
          </w:p>
          <w:p w14:paraId="257DAE36" w14:textId="0CF5BC5A" w:rsidR="000B18D0" w:rsidRPr="00D85B88" w:rsidRDefault="000274EA" w:rsidP="007B6286">
            <w:pPr>
              <w:rPr>
                <w:lang w:val="fr-FR"/>
              </w:rPr>
            </w:pPr>
            <w:hyperlink r:id="rId13" w:history="1">
              <w:r w:rsidR="000B18D0" w:rsidRPr="00D85B88">
                <w:rPr>
                  <w:rStyle w:val="Hyperlink"/>
                  <w:lang w:val="fr-FR"/>
                </w:rPr>
                <w:t>http://programme.aids2018.org/</w:t>
              </w:r>
            </w:hyperlink>
          </w:p>
          <w:p w14:paraId="2503E16D" w14:textId="044D5334" w:rsidR="000B18D0" w:rsidRDefault="000B18D0" w:rsidP="007B6286">
            <w:r w:rsidRPr="000B18D0">
              <w:lastRenderedPageBreak/>
              <w:t>Abstract/Abstract/8042</w:t>
            </w:r>
          </w:p>
        </w:tc>
        <w:tc>
          <w:tcPr>
            <w:tcW w:w="2986" w:type="dxa"/>
          </w:tcPr>
          <w:p w14:paraId="20EBD297" w14:textId="77777777" w:rsidR="00000EE6" w:rsidRDefault="00971374" w:rsidP="007B6286">
            <w:r w:rsidRPr="00971374">
              <w:lastRenderedPageBreak/>
              <w:t xml:space="preserve">A longitudinal analysis of the impact of PrEP on sexual </w:t>
            </w:r>
            <w:r w:rsidRPr="00971374">
              <w:lastRenderedPageBreak/>
              <w:t>behaviour and drug use among Australian gay and bisexual men</w:t>
            </w:r>
          </w:p>
        </w:tc>
        <w:tc>
          <w:tcPr>
            <w:tcW w:w="1316" w:type="dxa"/>
          </w:tcPr>
          <w:p w14:paraId="11FAA2FB" w14:textId="73DE3BB6" w:rsidR="00000EE6" w:rsidRDefault="00971374" w:rsidP="007B6286">
            <w:r>
              <w:lastRenderedPageBreak/>
              <w:t xml:space="preserve">MSM, </w:t>
            </w:r>
            <w:r w:rsidR="000B18D0">
              <w:t xml:space="preserve">multiple </w:t>
            </w:r>
            <w:r w:rsidR="000B18D0">
              <w:lastRenderedPageBreak/>
              <w:t xml:space="preserve">sites, </w:t>
            </w:r>
            <w:r>
              <w:t>Australia</w:t>
            </w:r>
          </w:p>
        </w:tc>
        <w:tc>
          <w:tcPr>
            <w:tcW w:w="1763" w:type="dxa"/>
          </w:tcPr>
          <w:p w14:paraId="574B2C88" w14:textId="77777777" w:rsidR="00000EE6" w:rsidRDefault="00971374" w:rsidP="007B6286">
            <w:r>
              <w:lastRenderedPageBreak/>
              <w:t>Behavioural indicators</w:t>
            </w:r>
          </w:p>
        </w:tc>
        <w:tc>
          <w:tcPr>
            <w:tcW w:w="5639" w:type="dxa"/>
          </w:tcPr>
          <w:p w14:paraId="3F535581" w14:textId="5E783382" w:rsidR="000B18D0" w:rsidRDefault="00BD6D23" w:rsidP="000B18D0">
            <w:pPr>
              <w:pStyle w:val="ListParagraph"/>
              <w:numPr>
                <w:ilvl w:val="0"/>
                <w:numId w:val="4"/>
              </w:numPr>
            </w:pPr>
            <w:r>
              <w:t>Among PrEP users</w:t>
            </w:r>
            <w:r w:rsidR="000B18D0">
              <w:t xml:space="preserve"> significant increase in:</w:t>
            </w:r>
          </w:p>
          <w:p w14:paraId="71025AE0" w14:textId="4A020722" w:rsidR="000B18D0" w:rsidRDefault="000B18D0" w:rsidP="000B18D0">
            <w:pPr>
              <w:pStyle w:val="ListParagraph"/>
              <w:numPr>
                <w:ilvl w:val="1"/>
                <w:numId w:val="4"/>
              </w:numPr>
            </w:pPr>
            <w:r>
              <w:t>Condomless anal sex (78% increase)</w:t>
            </w:r>
          </w:p>
          <w:p w14:paraId="1E6993E8" w14:textId="15806761" w:rsidR="000B18D0" w:rsidRDefault="000B18D0" w:rsidP="000B18D0">
            <w:pPr>
              <w:pStyle w:val="ListParagraph"/>
              <w:numPr>
                <w:ilvl w:val="1"/>
                <w:numId w:val="4"/>
              </w:numPr>
            </w:pPr>
            <w:r>
              <w:lastRenderedPageBreak/>
              <w:t>number</w:t>
            </w:r>
            <w:r w:rsidR="00BD6D23">
              <w:t xml:space="preserve"> of partners </w:t>
            </w:r>
            <w:r>
              <w:t>in previous six months (100% increase)</w:t>
            </w:r>
          </w:p>
          <w:p w14:paraId="79F843D4" w14:textId="0BEA5C8C" w:rsidR="00000EE6" w:rsidRDefault="000B18D0" w:rsidP="000B18D0">
            <w:pPr>
              <w:pStyle w:val="ListParagraph"/>
              <w:numPr>
                <w:ilvl w:val="1"/>
                <w:numId w:val="4"/>
              </w:numPr>
            </w:pPr>
            <w:r>
              <w:t>Proportion reporting group sex (96% increase)</w:t>
            </w:r>
          </w:p>
        </w:tc>
      </w:tr>
      <w:tr w:rsidR="000B18D0" w14:paraId="5AC9F98A" w14:textId="77777777" w:rsidTr="000B18D0">
        <w:tc>
          <w:tcPr>
            <w:tcW w:w="3175" w:type="dxa"/>
          </w:tcPr>
          <w:p w14:paraId="35F758B0" w14:textId="77777777" w:rsidR="00000EE6" w:rsidRPr="00D85B88" w:rsidRDefault="00000EE6" w:rsidP="007B6286">
            <w:pPr>
              <w:rPr>
                <w:lang w:val="fr-FR"/>
              </w:rPr>
            </w:pPr>
            <w:r w:rsidRPr="00D85B88">
              <w:rPr>
                <w:lang w:val="fr-FR"/>
              </w:rPr>
              <w:lastRenderedPageBreak/>
              <w:t>Morris et al.</w:t>
            </w:r>
          </w:p>
          <w:p w14:paraId="46B8EB03" w14:textId="5F4FB70A" w:rsidR="000B18D0" w:rsidRPr="00D85B88" w:rsidRDefault="000274EA" w:rsidP="007B6286">
            <w:pPr>
              <w:rPr>
                <w:lang w:val="fr-FR"/>
              </w:rPr>
            </w:pPr>
            <w:hyperlink r:id="rId14" w:history="1">
              <w:r w:rsidR="000B18D0" w:rsidRPr="00D85B88">
                <w:rPr>
                  <w:rStyle w:val="Hyperlink"/>
                  <w:lang w:val="fr-FR"/>
                </w:rPr>
                <w:t>http://programme.aids2018.org/</w:t>
              </w:r>
            </w:hyperlink>
          </w:p>
          <w:p w14:paraId="2BB7EE1F" w14:textId="0C1CC4DC" w:rsidR="000B18D0" w:rsidRDefault="000B18D0" w:rsidP="007B6286">
            <w:r w:rsidRPr="000B18D0">
              <w:t>Abstract/Abstract/11478</w:t>
            </w:r>
          </w:p>
        </w:tc>
        <w:tc>
          <w:tcPr>
            <w:tcW w:w="2986" w:type="dxa"/>
          </w:tcPr>
          <w:p w14:paraId="4A36E9A3" w14:textId="77777777" w:rsidR="00000EE6" w:rsidRDefault="00971374" w:rsidP="007B6286">
            <w:r w:rsidRPr="00971374">
              <w:t>High HIV PrEP adherence is associated with syphilis incidence</w:t>
            </w:r>
          </w:p>
        </w:tc>
        <w:tc>
          <w:tcPr>
            <w:tcW w:w="1316" w:type="dxa"/>
          </w:tcPr>
          <w:p w14:paraId="37ADEBE8" w14:textId="07BE4B30" w:rsidR="00000EE6" w:rsidRDefault="00971374" w:rsidP="007B6286">
            <w:r>
              <w:t xml:space="preserve">MSM, </w:t>
            </w:r>
            <w:r w:rsidR="000B18D0">
              <w:t>California,</w:t>
            </w:r>
          </w:p>
          <w:p w14:paraId="263FE705" w14:textId="77777777" w:rsidR="00971374" w:rsidRDefault="00971374" w:rsidP="007B6286">
            <w:r>
              <w:t>United States of America</w:t>
            </w:r>
          </w:p>
        </w:tc>
        <w:tc>
          <w:tcPr>
            <w:tcW w:w="1763" w:type="dxa"/>
          </w:tcPr>
          <w:p w14:paraId="7C8E6615" w14:textId="77777777" w:rsidR="00000EE6" w:rsidRDefault="00000EE6" w:rsidP="007B6286"/>
        </w:tc>
        <w:tc>
          <w:tcPr>
            <w:tcW w:w="5639" w:type="dxa"/>
          </w:tcPr>
          <w:p w14:paraId="7DEF2777" w14:textId="77777777" w:rsidR="00000EE6" w:rsidRDefault="00971374" w:rsidP="007B6286">
            <w:pPr>
              <w:pStyle w:val="ListParagraph"/>
              <w:numPr>
                <w:ilvl w:val="0"/>
                <w:numId w:val="4"/>
              </w:numPr>
            </w:pPr>
            <w:r>
              <w:t>T</w:t>
            </w:r>
            <w:r w:rsidRPr="00971374">
              <w:t xml:space="preserve">he incidence rate of syphilis was over 3 times higher </w:t>
            </w:r>
            <w:r>
              <w:t>a</w:t>
            </w:r>
            <w:r w:rsidRPr="00971374">
              <w:t xml:space="preserve">mong those highly adherent </w:t>
            </w:r>
            <w:r>
              <w:t>(</w:t>
            </w:r>
            <w:r w:rsidRPr="00971374">
              <w:t xml:space="preserve">≥1246 fmol/punch, consistent with 7 doses per week </w:t>
            </w:r>
            <w:r>
              <w:t xml:space="preserve">or </w:t>
            </w:r>
            <w:r w:rsidRPr="00971374">
              <w:t xml:space="preserve">near perfect dosing) to TFV-DP at week 12 and week 48, compared to those not highly adherent at week 12 and 48 </w:t>
            </w:r>
          </w:p>
        </w:tc>
      </w:tr>
    </w:tbl>
    <w:p w14:paraId="3766DCF0" w14:textId="77777777" w:rsidR="00000EE6" w:rsidRPr="001D79E1" w:rsidRDefault="001D79E1" w:rsidP="009627CF">
      <w:pPr>
        <w:jc w:val="both"/>
        <w:rPr>
          <w:b/>
        </w:rPr>
      </w:pPr>
      <w:r w:rsidRPr="001D79E1">
        <w:rPr>
          <w:b/>
        </w:rPr>
        <w:t xml:space="preserve">Table 1: Studies presented at AIDS 2018 Amsterdam containing evidence on risk compensation </w:t>
      </w:r>
    </w:p>
    <w:p w14:paraId="0036A547" w14:textId="77777777" w:rsidR="0078628A" w:rsidRDefault="0078628A" w:rsidP="009627CF">
      <w:pPr>
        <w:jc w:val="both"/>
      </w:pPr>
    </w:p>
    <w:p w14:paraId="4B6F5036" w14:textId="77777777" w:rsidR="00BA2AE9" w:rsidRDefault="00BA2AE9" w:rsidP="009627CF">
      <w:pPr>
        <w:jc w:val="both"/>
      </w:pPr>
    </w:p>
    <w:p w14:paraId="08650309" w14:textId="77777777" w:rsidR="002D4624" w:rsidRDefault="002D4624" w:rsidP="009627CF">
      <w:pPr>
        <w:jc w:val="both"/>
      </w:pPr>
      <w:r>
        <w:br w:type="page"/>
      </w:r>
    </w:p>
    <w:p w14:paraId="263222D9" w14:textId="77777777" w:rsidR="00000EE6" w:rsidRDefault="00000EE6" w:rsidP="009627CF">
      <w:pPr>
        <w:jc w:val="both"/>
        <w:rPr>
          <w:rFonts w:ascii="Arial" w:hAnsi="Arial" w:cs="Arial"/>
          <w:b/>
          <w:sz w:val="18"/>
          <w:szCs w:val="18"/>
          <w:lang w:eastAsia="en-GB"/>
        </w:rPr>
        <w:sectPr w:rsidR="00000EE6" w:rsidSect="00000EE6">
          <w:pgSz w:w="16838" w:h="11906" w:orient="landscape"/>
          <w:pgMar w:top="1440" w:right="1440" w:bottom="1440" w:left="1440" w:header="708" w:footer="708" w:gutter="0"/>
          <w:cols w:space="708"/>
          <w:docGrid w:linePitch="360"/>
        </w:sectPr>
      </w:pPr>
    </w:p>
    <w:p w14:paraId="6C6FA99C" w14:textId="77777777" w:rsidR="007B6286" w:rsidRDefault="007B6286" w:rsidP="005C6318">
      <w:pPr>
        <w:jc w:val="both"/>
        <w:outlineLvl w:val="0"/>
      </w:pPr>
      <w:r>
        <w:lastRenderedPageBreak/>
        <w:t>References</w:t>
      </w:r>
    </w:p>
    <w:p w14:paraId="44597D7D" w14:textId="77777777" w:rsidR="003436E0" w:rsidRPr="003436E0" w:rsidRDefault="007B6286" w:rsidP="003436E0">
      <w:pPr>
        <w:pStyle w:val="EndNoteBibliography"/>
        <w:spacing w:after="0"/>
        <w:ind w:left="720" w:hanging="720"/>
      </w:pPr>
      <w:r>
        <w:fldChar w:fldCharType="begin"/>
      </w:r>
      <w:r>
        <w:instrText xml:space="preserve"> ADDIN EN.REFLIST </w:instrText>
      </w:r>
      <w:r>
        <w:fldChar w:fldCharType="separate"/>
      </w:r>
      <w:r w:rsidR="003436E0" w:rsidRPr="003436E0">
        <w:t>1.</w:t>
      </w:r>
      <w:r w:rsidR="003436E0" w:rsidRPr="003436E0">
        <w:tab/>
        <w:t xml:space="preserve">World Health Organisation, </w:t>
      </w:r>
      <w:r w:rsidR="003436E0" w:rsidRPr="003436E0">
        <w:rPr>
          <w:i/>
        </w:rPr>
        <w:t>Guidelines on When to Start Anti-Retroviral Therapy and on Pre-Exposure Prophylaxis for HIV</w:t>
      </w:r>
      <w:r w:rsidR="003436E0" w:rsidRPr="003436E0">
        <w:t>. 2015.</w:t>
      </w:r>
    </w:p>
    <w:p w14:paraId="36782750" w14:textId="77777777" w:rsidR="003436E0" w:rsidRPr="003436E0" w:rsidRDefault="003436E0" w:rsidP="003436E0">
      <w:pPr>
        <w:pStyle w:val="EndNoteBibliography"/>
        <w:spacing w:after="0"/>
        <w:ind w:left="720" w:hanging="720"/>
      </w:pPr>
      <w:r w:rsidRPr="003436E0">
        <w:t>2.</w:t>
      </w:r>
      <w:r w:rsidRPr="003436E0">
        <w:tab/>
        <w:t xml:space="preserve">Grulich, A., et al. </w:t>
      </w:r>
      <w:r w:rsidRPr="003436E0">
        <w:rPr>
          <w:i/>
        </w:rPr>
        <w:t>Rapid reduction in HIV diagnoses after targeted PrEP implementation in NSW, Australia</w:t>
      </w:r>
      <w:r w:rsidRPr="003436E0">
        <w:t xml:space="preserve">. in </w:t>
      </w:r>
      <w:r w:rsidRPr="003436E0">
        <w:rPr>
          <w:i/>
        </w:rPr>
        <w:t>IN: Abstracts of the 25th Conference on Retroviruses and Opportunistic Infections (CROI)</w:t>
      </w:r>
      <w:r w:rsidRPr="003436E0">
        <w:t>. 2018.</w:t>
      </w:r>
    </w:p>
    <w:p w14:paraId="08041C21" w14:textId="77777777" w:rsidR="003436E0" w:rsidRPr="003436E0" w:rsidRDefault="003436E0" w:rsidP="003436E0">
      <w:pPr>
        <w:pStyle w:val="EndNoteBibliography"/>
        <w:spacing w:after="0"/>
        <w:ind w:left="720" w:hanging="720"/>
      </w:pPr>
      <w:r w:rsidRPr="003436E0">
        <w:t>3.</w:t>
      </w:r>
      <w:r w:rsidRPr="003436E0">
        <w:tab/>
        <w:t xml:space="preserve">Fonner, V.A., et al., </w:t>
      </w:r>
      <w:r w:rsidRPr="003436E0">
        <w:rPr>
          <w:i/>
        </w:rPr>
        <w:t>Effectiveness and safety of oral HIV pre-exposure prophylaxis (PrEP) for all populations: A systematic review and meta-analysis.</w:t>
      </w:r>
      <w:r w:rsidRPr="003436E0">
        <w:t xml:space="preserve"> Aids, 2016. </w:t>
      </w:r>
      <w:r w:rsidRPr="003436E0">
        <w:rPr>
          <w:b/>
        </w:rPr>
        <w:t>30</w:t>
      </w:r>
      <w:r w:rsidRPr="003436E0">
        <w:t>(12): p. 1973-83.</w:t>
      </w:r>
    </w:p>
    <w:p w14:paraId="481C4632" w14:textId="77777777" w:rsidR="003436E0" w:rsidRPr="003436E0" w:rsidRDefault="003436E0" w:rsidP="003436E0">
      <w:pPr>
        <w:pStyle w:val="EndNoteBibliography"/>
        <w:spacing w:after="0"/>
        <w:ind w:left="720" w:hanging="720"/>
      </w:pPr>
      <w:r w:rsidRPr="003436E0">
        <w:t>4.</w:t>
      </w:r>
      <w:r w:rsidRPr="003436E0">
        <w:tab/>
        <w:t xml:space="preserve">Nwokolo, N., et al., </w:t>
      </w:r>
      <w:r w:rsidRPr="003436E0">
        <w:rPr>
          <w:i/>
        </w:rPr>
        <w:t>Rapidly declining HIV infection in MSM in central London.</w:t>
      </w:r>
      <w:r w:rsidRPr="003436E0">
        <w:t xml:space="preserve"> The Lancet HIV, 2017. </w:t>
      </w:r>
      <w:r w:rsidRPr="003436E0">
        <w:rPr>
          <w:b/>
        </w:rPr>
        <w:t>4</w:t>
      </w:r>
      <w:r w:rsidRPr="003436E0">
        <w:t>(11): p. e482-e483.</w:t>
      </w:r>
    </w:p>
    <w:p w14:paraId="1CA65F1E" w14:textId="77777777" w:rsidR="003436E0" w:rsidRPr="003436E0" w:rsidRDefault="003436E0" w:rsidP="003436E0">
      <w:pPr>
        <w:pStyle w:val="EndNoteBibliography"/>
        <w:spacing w:after="0"/>
        <w:ind w:left="720" w:hanging="720"/>
      </w:pPr>
      <w:r w:rsidRPr="003436E0">
        <w:t>5.</w:t>
      </w:r>
      <w:r w:rsidRPr="003436E0">
        <w:tab/>
        <w:t xml:space="preserve">Phillips, R.O., A. Fyhri, and F. Sagberg, </w:t>
      </w:r>
      <w:r w:rsidRPr="003436E0">
        <w:rPr>
          <w:i/>
        </w:rPr>
        <w:t>Risk Compensation and Bicycle Helmets.</w:t>
      </w:r>
      <w:r w:rsidRPr="003436E0">
        <w:t xml:space="preserve"> Risk Analysis, 2011. </w:t>
      </w:r>
      <w:r w:rsidRPr="003436E0">
        <w:rPr>
          <w:b/>
        </w:rPr>
        <w:t>31</w:t>
      </w:r>
      <w:r w:rsidRPr="003436E0">
        <w:t>(8): p. 1187-1195.</w:t>
      </w:r>
    </w:p>
    <w:p w14:paraId="31EE9106" w14:textId="77777777" w:rsidR="003436E0" w:rsidRPr="003436E0" w:rsidRDefault="003436E0" w:rsidP="003436E0">
      <w:pPr>
        <w:pStyle w:val="EndNoteBibliography"/>
        <w:spacing w:after="0"/>
        <w:ind w:left="720" w:hanging="720"/>
      </w:pPr>
      <w:r w:rsidRPr="003436E0">
        <w:t>6.</w:t>
      </w:r>
      <w:r w:rsidRPr="003436E0">
        <w:tab/>
        <w:t xml:space="preserve">Wilson, N.L., W. Xiong, and C.L. Mattson, </w:t>
      </w:r>
      <w:r w:rsidRPr="003436E0">
        <w:rPr>
          <w:i/>
        </w:rPr>
        <w:t>Is sex like driving? HIV prevention and risk compensation.</w:t>
      </w:r>
      <w:r w:rsidRPr="003436E0">
        <w:t xml:space="preserve"> Journal of development economics, 2014. </w:t>
      </w:r>
      <w:r w:rsidRPr="003436E0">
        <w:rPr>
          <w:b/>
        </w:rPr>
        <w:t>106</w:t>
      </w:r>
      <w:r w:rsidRPr="003436E0">
        <w:t>: p. 78-91.</w:t>
      </w:r>
    </w:p>
    <w:p w14:paraId="4E6A73FD" w14:textId="77777777" w:rsidR="003436E0" w:rsidRPr="003436E0" w:rsidRDefault="003436E0" w:rsidP="003436E0">
      <w:pPr>
        <w:pStyle w:val="EndNoteBibliography"/>
        <w:spacing w:after="0"/>
        <w:ind w:left="720" w:hanging="720"/>
      </w:pPr>
      <w:r w:rsidRPr="003436E0">
        <w:t>7.</w:t>
      </w:r>
      <w:r w:rsidRPr="003436E0">
        <w:tab/>
        <w:t xml:space="preserve">Holt, M. and D.A. Murphy, </w:t>
      </w:r>
      <w:r w:rsidRPr="003436E0">
        <w:rPr>
          <w:i/>
        </w:rPr>
        <w:t>Individual Versus Community-Level Risk Compensation Following Preexposure Prophylaxis of HIV.</w:t>
      </w:r>
      <w:r w:rsidRPr="003436E0">
        <w:t xml:space="preserve"> Am J Public Health, 2017: p. e1-e4.</w:t>
      </w:r>
    </w:p>
    <w:p w14:paraId="7C60265E" w14:textId="77777777" w:rsidR="003436E0" w:rsidRPr="003436E0" w:rsidRDefault="003436E0" w:rsidP="003436E0">
      <w:pPr>
        <w:pStyle w:val="EndNoteBibliography"/>
        <w:spacing w:after="0"/>
        <w:ind w:left="720" w:hanging="720"/>
      </w:pPr>
      <w:r w:rsidRPr="003436E0">
        <w:t>8.</w:t>
      </w:r>
      <w:r w:rsidRPr="003436E0">
        <w:tab/>
        <w:t xml:space="preserve">Freeborn, K. and C.J. Portillo, </w:t>
      </w:r>
      <w:r w:rsidRPr="003436E0">
        <w:rPr>
          <w:i/>
        </w:rPr>
        <w:t>Does Pre-exposure prophylaxis (PrEP) for HIV prevention in men who have sex with men (MSM) change risk behavior? A systematic review.</w:t>
      </w:r>
      <w:r w:rsidRPr="003436E0">
        <w:t xml:space="preserve"> J Clin Nurs, 2017.</w:t>
      </w:r>
    </w:p>
    <w:p w14:paraId="52C5CA00" w14:textId="77777777" w:rsidR="003436E0" w:rsidRPr="003436E0" w:rsidRDefault="003436E0" w:rsidP="003436E0">
      <w:pPr>
        <w:pStyle w:val="EndNoteBibliography"/>
        <w:spacing w:after="0"/>
        <w:ind w:left="720" w:hanging="720"/>
      </w:pPr>
      <w:r w:rsidRPr="003436E0">
        <w:t>9.</w:t>
      </w:r>
      <w:r w:rsidRPr="003436E0">
        <w:tab/>
        <w:t xml:space="preserve">Traeger, M.W., et al., </w:t>
      </w:r>
      <w:r w:rsidRPr="003436E0">
        <w:rPr>
          <w:i/>
        </w:rPr>
        <w:t>Effects of Pre-exposure Prophylaxis for the Prevention of Human Immunodeficiency Virus Infection on Sexual Risk Behavior in Men Who Have Sex With Men: A Systematic Review and Meta-analysis.</w:t>
      </w:r>
      <w:r w:rsidRPr="003436E0">
        <w:t xml:space="preserve"> Clinical Infectious Diseases, 2018: p. ciy182-ciy182.</w:t>
      </w:r>
    </w:p>
    <w:p w14:paraId="0D2351A0" w14:textId="77777777" w:rsidR="003436E0" w:rsidRPr="003436E0" w:rsidRDefault="003436E0" w:rsidP="003436E0">
      <w:pPr>
        <w:pStyle w:val="EndNoteBibliography"/>
        <w:spacing w:after="0"/>
        <w:ind w:left="720" w:hanging="720"/>
      </w:pPr>
      <w:r w:rsidRPr="003436E0">
        <w:t>10.</w:t>
      </w:r>
      <w:r w:rsidRPr="003436E0">
        <w:tab/>
        <w:t xml:space="preserve">Holt, M., et al., </w:t>
      </w:r>
      <w:r w:rsidRPr="003436E0">
        <w:rPr>
          <w:i/>
        </w:rPr>
        <w:t>Community-level changes in condom use and uptake of HIV pre-exposure prophylaxis by gay and bisexual men in Melbourne and Sydney, Australia: results of repeated behavioural surveillance in 2013–17.</w:t>
      </w:r>
      <w:r w:rsidRPr="003436E0">
        <w:t xml:space="preserve"> The Lancet HIV, 2018.</w:t>
      </w:r>
    </w:p>
    <w:p w14:paraId="3F8E4A71" w14:textId="77777777" w:rsidR="003436E0" w:rsidRPr="003436E0" w:rsidRDefault="003436E0" w:rsidP="003436E0">
      <w:pPr>
        <w:pStyle w:val="EndNoteBibliography"/>
        <w:spacing w:after="0"/>
        <w:ind w:left="720" w:hanging="720"/>
      </w:pPr>
      <w:r w:rsidRPr="003436E0">
        <w:t>11.</w:t>
      </w:r>
      <w:r w:rsidRPr="003436E0">
        <w:tab/>
        <w:t xml:space="preserve">Eaton, J.W., et al., </w:t>
      </w:r>
      <w:r w:rsidRPr="003436E0">
        <w:rPr>
          <w:i/>
        </w:rPr>
        <w:t>Health benefits, costs, and cost-effectiveness of earlier eligibility for adult antiretroviral therapy and expanded treatment coverage: a combined analysis of 12 mathematical models.</w:t>
      </w:r>
      <w:r w:rsidRPr="003436E0">
        <w:t xml:space="preserve"> The lancet global health, 2013. </w:t>
      </w:r>
      <w:r w:rsidRPr="003436E0">
        <w:rPr>
          <w:b/>
        </w:rPr>
        <w:t>2</w:t>
      </w:r>
      <w:r w:rsidRPr="003436E0">
        <w:t>(1): p. 23-34.</w:t>
      </w:r>
    </w:p>
    <w:p w14:paraId="420D5ACC" w14:textId="562BD4E8" w:rsidR="00D17078" w:rsidRPr="00CC703A" w:rsidRDefault="003436E0" w:rsidP="00144FB5">
      <w:pPr>
        <w:pStyle w:val="EndNoteBibliography"/>
        <w:ind w:left="720" w:hanging="720"/>
        <w:rPr>
          <w:rFonts w:ascii="Arial" w:hAnsi="Arial" w:cs="Arial"/>
          <w:b/>
          <w:sz w:val="18"/>
          <w:szCs w:val="18"/>
          <w:lang w:eastAsia="en-GB"/>
        </w:rPr>
      </w:pPr>
      <w:r w:rsidRPr="003436E0">
        <w:t>12.</w:t>
      </w:r>
      <w:r w:rsidRPr="003436E0">
        <w:tab/>
        <w:t xml:space="preserve">Grant, H., et al., </w:t>
      </w:r>
      <w:r w:rsidR="00144FB5" w:rsidRPr="00862672">
        <w:rPr>
          <w:rFonts w:cs="Calibri"/>
          <w:szCs w:val="24"/>
        </w:rPr>
        <w:t>When are declines in condom use while using PrEP a concern ? Modelling insights from a Hillbrow , South Africa case study</w:t>
      </w:r>
      <w:r w:rsidR="00144FB5">
        <w:rPr>
          <w:rFonts w:cs="Calibri"/>
          <w:szCs w:val="24"/>
        </w:rPr>
        <w:t xml:space="preserve">. </w:t>
      </w:r>
      <w:r w:rsidR="00144FB5" w:rsidRPr="00862672">
        <w:rPr>
          <w:rFonts w:cs="Calibri"/>
          <w:i/>
          <w:iCs/>
          <w:szCs w:val="24"/>
        </w:rPr>
        <w:t>J</w:t>
      </w:r>
      <w:r w:rsidR="00144FB5">
        <w:rPr>
          <w:rFonts w:cs="Calibri"/>
          <w:i/>
          <w:iCs/>
          <w:szCs w:val="24"/>
        </w:rPr>
        <w:t>ournal of the</w:t>
      </w:r>
      <w:r w:rsidR="00144FB5" w:rsidRPr="00862672">
        <w:rPr>
          <w:rFonts w:cs="Calibri"/>
          <w:i/>
          <w:iCs/>
          <w:szCs w:val="24"/>
        </w:rPr>
        <w:t xml:space="preserve"> Int</w:t>
      </w:r>
      <w:r w:rsidR="00144FB5">
        <w:rPr>
          <w:rFonts w:cs="Calibri"/>
          <w:i/>
          <w:iCs/>
          <w:szCs w:val="24"/>
        </w:rPr>
        <w:t>ernational</w:t>
      </w:r>
      <w:r w:rsidR="00144FB5" w:rsidRPr="00862672">
        <w:rPr>
          <w:rFonts w:cs="Calibri"/>
          <w:i/>
          <w:iCs/>
          <w:szCs w:val="24"/>
        </w:rPr>
        <w:t xml:space="preserve"> AIDS Soc</w:t>
      </w:r>
      <w:r w:rsidR="00144FB5">
        <w:rPr>
          <w:rFonts w:cs="Calibri"/>
          <w:i/>
          <w:iCs/>
          <w:szCs w:val="24"/>
        </w:rPr>
        <w:t>iety</w:t>
      </w:r>
      <w:r w:rsidR="00144FB5" w:rsidRPr="00862672">
        <w:rPr>
          <w:rFonts w:cs="Calibri"/>
          <w:szCs w:val="24"/>
        </w:rPr>
        <w:t xml:space="preserve">, </w:t>
      </w:r>
      <w:r w:rsidR="00144FB5">
        <w:rPr>
          <w:rFonts w:cs="Calibri"/>
          <w:szCs w:val="24"/>
        </w:rPr>
        <w:t>2017. V</w:t>
      </w:r>
      <w:r w:rsidR="00144FB5" w:rsidRPr="00862672">
        <w:rPr>
          <w:rFonts w:cs="Calibri"/>
          <w:szCs w:val="24"/>
        </w:rPr>
        <w:t>ol. 20, no. 1, pp. 1–8</w:t>
      </w:r>
      <w:r w:rsidR="00144FB5">
        <w:rPr>
          <w:rFonts w:cs="Calibri"/>
          <w:szCs w:val="24"/>
        </w:rPr>
        <w:t>.</w:t>
      </w:r>
      <w:r w:rsidR="007B6286">
        <w:fldChar w:fldCharType="end"/>
      </w:r>
    </w:p>
    <w:sectPr w:rsidR="00D17078" w:rsidRPr="00CC70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62DA2" w14:textId="77777777" w:rsidR="000274EA" w:rsidRDefault="000274EA" w:rsidP="001D79E1">
      <w:pPr>
        <w:spacing w:after="0" w:line="240" w:lineRule="auto"/>
      </w:pPr>
      <w:r>
        <w:separator/>
      </w:r>
    </w:p>
  </w:endnote>
  <w:endnote w:type="continuationSeparator" w:id="0">
    <w:p w14:paraId="0F413F87" w14:textId="77777777" w:rsidR="000274EA" w:rsidRDefault="000274EA" w:rsidP="001D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4AA14" w14:textId="77777777" w:rsidR="000274EA" w:rsidRDefault="000274EA" w:rsidP="001D79E1">
      <w:pPr>
        <w:spacing w:after="0" w:line="240" w:lineRule="auto"/>
      </w:pPr>
      <w:r>
        <w:separator/>
      </w:r>
    </w:p>
  </w:footnote>
  <w:footnote w:type="continuationSeparator" w:id="0">
    <w:p w14:paraId="6AB3F250" w14:textId="77777777" w:rsidR="000274EA" w:rsidRDefault="000274EA" w:rsidP="001D7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44767"/>
    <w:multiLevelType w:val="hybridMultilevel"/>
    <w:tmpl w:val="89E0C7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2132A5"/>
    <w:multiLevelType w:val="hybridMultilevel"/>
    <w:tmpl w:val="C0D08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22120A"/>
    <w:multiLevelType w:val="hybridMultilevel"/>
    <w:tmpl w:val="9B66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A03964"/>
    <w:multiLevelType w:val="hybridMultilevel"/>
    <w:tmpl w:val="DB1C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1C154F"/>
    <w:multiLevelType w:val="hybridMultilevel"/>
    <w:tmpl w:val="AB5ED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052C34"/>
    <w:multiLevelType w:val="hybridMultilevel"/>
    <w:tmpl w:val="E7C0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827732"/>
    <w:multiLevelType w:val="hybridMultilevel"/>
    <w:tmpl w:val="0FB01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087EB0"/>
    <w:multiLevelType w:val="hybridMultilevel"/>
    <w:tmpl w:val="1248AEE4"/>
    <w:lvl w:ilvl="0" w:tplc="F16AFCB2">
      <w:start w:val="1"/>
      <w:numFmt w:val="bullet"/>
      <w:lvlText w:val=""/>
      <w:lvlJc w:val="left"/>
      <w:pPr>
        <w:tabs>
          <w:tab w:val="num" w:pos="720"/>
        </w:tabs>
        <w:ind w:left="720" w:hanging="360"/>
      </w:pPr>
      <w:rPr>
        <w:rFonts w:ascii="Wingdings" w:hAnsi="Wingdings" w:hint="default"/>
      </w:rPr>
    </w:lvl>
    <w:lvl w:ilvl="1" w:tplc="E5BE67AA">
      <w:start w:val="67"/>
      <w:numFmt w:val="bullet"/>
      <w:lvlText w:val="•"/>
      <w:lvlJc w:val="left"/>
      <w:pPr>
        <w:tabs>
          <w:tab w:val="num" w:pos="1440"/>
        </w:tabs>
        <w:ind w:left="1440" w:hanging="360"/>
      </w:pPr>
      <w:rPr>
        <w:rFonts w:ascii="Arial" w:hAnsi="Arial" w:hint="default"/>
      </w:rPr>
    </w:lvl>
    <w:lvl w:ilvl="2" w:tplc="84D45D52" w:tentative="1">
      <w:start w:val="1"/>
      <w:numFmt w:val="bullet"/>
      <w:lvlText w:val=""/>
      <w:lvlJc w:val="left"/>
      <w:pPr>
        <w:tabs>
          <w:tab w:val="num" w:pos="2160"/>
        </w:tabs>
        <w:ind w:left="2160" w:hanging="360"/>
      </w:pPr>
      <w:rPr>
        <w:rFonts w:ascii="Wingdings" w:hAnsi="Wingdings" w:hint="default"/>
      </w:rPr>
    </w:lvl>
    <w:lvl w:ilvl="3" w:tplc="8124CB38" w:tentative="1">
      <w:start w:val="1"/>
      <w:numFmt w:val="bullet"/>
      <w:lvlText w:val=""/>
      <w:lvlJc w:val="left"/>
      <w:pPr>
        <w:tabs>
          <w:tab w:val="num" w:pos="2880"/>
        </w:tabs>
        <w:ind w:left="2880" w:hanging="360"/>
      </w:pPr>
      <w:rPr>
        <w:rFonts w:ascii="Wingdings" w:hAnsi="Wingdings" w:hint="default"/>
      </w:rPr>
    </w:lvl>
    <w:lvl w:ilvl="4" w:tplc="BF5CB636" w:tentative="1">
      <w:start w:val="1"/>
      <w:numFmt w:val="bullet"/>
      <w:lvlText w:val=""/>
      <w:lvlJc w:val="left"/>
      <w:pPr>
        <w:tabs>
          <w:tab w:val="num" w:pos="3600"/>
        </w:tabs>
        <w:ind w:left="3600" w:hanging="360"/>
      </w:pPr>
      <w:rPr>
        <w:rFonts w:ascii="Wingdings" w:hAnsi="Wingdings" w:hint="default"/>
      </w:rPr>
    </w:lvl>
    <w:lvl w:ilvl="5" w:tplc="E8186986" w:tentative="1">
      <w:start w:val="1"/>
      <w:numFmt w:val="bullet"/>
      <w:lvlText w:val=""/>
      <w:lvlJc w:val="left"/>
      <w:pPr>
        <w:tabs>
          <w:tab w:val="num" w:pos="4320"/>
        </w:tabs>
        <w:ind w:left="4320" w:hanging="360"/>
      </w:pPr>
      <w:rPr>
        <w:rFonts w:ascii="Wingdings" w:hAnsi="Wingdings" w:hint="default"/>
      </w:rPr>
    </w:lvl>
    <w:lvl w:ilvl="6" w:tplc="C8889444" w:tentative="1">
      <w:start w:val="1"/>
      <w:numFmt w:val="bullet"/>
      <w:lvlText w:val=""/>
      <w:lvlJc w:val="left"/>
      <w:pPr>
        <w:tabs>
          <w:tab w:val="num" w:pos="5040"/>
        </w:tabs>
        <w:ind w:left="5040" w:hanging="360"/>
      </w:pPr>
      <w:rPr>
        <w:rFonts w:ascii="Wingdings" w:hAnsi="Wingdings" w:hint="default"/>
      </w:rPr>
    </w:lvl>
    <w:lvl w:ilvl="7" w:tplc="9626D8F6" w:tentative="1">
      <w:start w:val="1"/>
      <w:numFmt w:val="bullet"/>
      <w:lvlText w:val=""/>
      <w:lvlJc w:val="left"/>
      <w:pPr>
        <w:tabs>
          <w:tab w:val="num" w:pos="5760"/>
        </w:tabs>
        <w:ind w:left="5760" w:hanging="360"/>
      </w:pPr>
      <w:rPr>
        <w:rFonts w:ascii="Wingdings" w:hAnsi="Wingdings" w:hint="default"/>
      </w:rPr>
    </w:lvl>
    <w:lvl w:ilvl="8" w:tplc="0622A274"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5ape9tap59zyevtvextt539a5fdzf5r2sv&quot;&gt;Thesis-Saved4&lt;record-ids&gt;&lt;item&gt;721&lt;/item&gt;&lt;item&gt;727&lt;/item&gt;&lt;item&gt;753&lt;/item&gt;&lt;item&gt;1160&lt;/item&gt;&lt;item&gt;1210&lt;/item&gt;&lt;item&gt;1264&lt;/item&gt;&lt;item&gt;1494&lt;/item&gt;&lt;item&gt;1496&lt;/item&gt;&lt;item&gt;1501&lt;/item&gt;&lt;item&gt;1502&lt;/item&gt;&lt;item&gt;1532&lt;/item&gt;&lt;item&gt;1533&lt;/item&gt;&lt;/record-ids&gt;&lt;/item&gt;&lt;/Libraries&gt;"/>
  </w:docVars>
  <w:rsids>
    <w:rsidRoot w:val="00892153"/>
    <w:rsid w:val="00000EE6"/>
    <w:rsid w:val="00003EDF"/>
    <w:rsid w:val="00013632"/>
    <w:rsid w:val="00022E41"/>
    <w:rsid w:val="000274EA"/>
    <w:rsid w:val="00034005"/>
    <w:rsid w:val="00070215"/>
    <w:rsid w:val="0007372D"/>
    <w:rsid w:val="00074812"/>
    <w:rsid w:val="000764F5"/>
    <w:rsid w:val="00085E68"/>
    <w:rsid w:val="00090037"/>
    <w:rsid w:val="00095464"/>
    <w:rsid w:val="00095C97"/>
    <w:rsid w:val="000B18D0"/>
    <w:rsid w:val="000B1B0D"/>
    <w:rsid w:val="000B3EE9"/>
    <w:rsid w:val="000B610F"/>
    <w:rsid w:val="000E2155"/>
    <w:rsid w:val="000E33E0"/>
    <w:rsid w:val="000E50E6"/>
    <w:rsid w:val="000F13A3"/>
    <w:rsid w:val="001138B9"/>
    <w:rsid w:val="00135B10"/>
    <w:rsid w:val="00135C88"/>
    <w:rsid w:val="00144FB5"/>
    <w:rsid w:val="0014585D"/>
    <w:rsid w:val="00146D13"/>
    <w:rsid w:val="00155B9E"/>
    <w:rsid w:val="00163915"/>
    <w:rsid w:val="00167016"/>
    <w:rsid w:val="00184C42"/>
    <w:rsid w:val="00190C52"/>
    <w:rsid w:val="00195FC4"/>
    <w:rsid w:val="001B0CA2"/>
    <w:rsid w:val="001B34F1"/>
    <w:rsid w:val="001C2202"/>
    <w:rsid w:val="001C2B82"/>
    <w:rsid w:val="001C50D2"/>
    <w:rsid w:val="001C6805"/>
    <w:rsid w:val="001D752A"/>
    <w:rsid w:val="001D79E1"/>
    <w:rsid w:val="001F3E6B"/>
    <w:rsid w:val="00200E2E"/>
    <w:rsid w:val="00212927"/>
    <w:rsid w:val="0021688C"/>
    <w:rsid w:val="00224A6C"/>
    <w:rsid w:val="00227CB3"/>
    <w:rsid w:val="0024105A"/>
    <w:rsid w:val="00241B8A"/>
    <w:rsid w:val="00242994"/>
    <w:rsid w:val="002569E5"/>
    <w:rsid w:val="00260724"/>
    <w:rsid w:val="002649F0"/>
    <w:rsid w:val="0026637C"/>
    <w:rsid w:val="0027181A"/>
    <w:rsid w:val="00296E53"/>
    <w:rsid w:val="002A1873"/>
    <w:rsid w:val="002A4277"/>
    <w:rsid w:val="002B7885"/>
    <w:rsid w:val="002D0C98"/>
    <w:rsid w:val="002D4624"/>
    <w:rsid w:val="002F230E"/>
    <w:rsid w:val="002F38D2"/>
    <w:rsid w:val="0030564B"/>
    <w:rsid w:val="00310EF5"/>
    <w:rsid w:val="003309EA"/>
    <w:rsid w:val="0033324F"/>
    <w:rsid w:val="00336756"/>
    <w:rsid w:val="003436E0"/>
    <w:rsid w:val="003464C5"/>
    <w:rsid w:val="003466A0"/>
    <w:rsid w:val="0036056C"/>
    <w:rsid w:val="00373177"/>
    <w:rsid w:val="00380A05"/>
    <w:rsid w:val="003822FE"/>
    <w:rsid w:val="003969C2"/>
    <w:rsid w:val="003A00CE"/>
    <w:rsid w:val="003C1FCE"/>
    <w:rsid w:val="003D3BFB"/>
    <w:rsid w:val="00416F9D"/>
    <w:rsid w:val="00421C0C"/>
    <w:rsid w:val="00433106"/>
    <w:rsid w:val="00440980"/>
    <w:rsid w:val="00452D83"/>
    <w:rsid w:val="004555D7"/>
    <w:rsid w:val="004700C7"/>
    <w:rsid w:val="004715AB"/>
    <w:rsid w:val="00482134"/>
    <w:rsid w:val="004902A8"/>
    <w:rsid w:val="004A63A5"/>
    <w:rsid w:val="004A63EA"/>
    <w:rsid w:val="004B34A8"/>
    <w:rsid w:val="004C2D4D"/>
    <w:rsid w:val="004D5640"/>
    <w:rsid w:val="004F2D4B"/>
    <w:rsid w:val="004F37AF"/>
    <w:rsid w:val="0051631C"/>
    <w:rsid w:val="005265F1"/>
    <w:rsid w:val="00546E25"/>
    <w:rsid w:val="00547B4F"/>
    <w:rsid w:val="00560DDB"/>
    <w:rsid w:val="00565C03"/>
    <w:rsid w:val="00567A86"/>
    <w:rsid w:val="005741D8"/>
    <w:rsid w:val="005765FA"/>
    <w:rsid w:val="0058520E"/>
    <w:rsid w:val="00590C36"/>
    <w:rsid w:val="005C0850"/>
    <w:rsid w:val="005C6318"/>
    <w:rsid w:val="005D434A"/>
    <w:rsid w:val="005F4E38"/>
    <w:rsid w:val="005F70C1"/>
    <w:rsid w:val="00616729"/>
    <w:rsid w:val="006367EE"/>
    <w:rsid w:val="0066296F"/>
    <w:rsid w:val="00665C2A"/>
    <w:rsid w:val="00696EC4"/>
    <w:rsid w:val="006A667B"/>
    <w:rsid w:val="006A78C9"/>
    <w:rsid w:val="006C3101"/>
    <w:rsid w:val="006E3160"/>
    <w:rsid w:val="006F0FD0"/>
    <w:rsid w:val="006F2210"/>
    <w:rsid w:val="007071D2"/>
    <w:rsid w:val="007513EB"/>
    <w:rsid w:val="0076292C"/>
    <w:rsid w:val="00785C99"/>
    <w:rsid w:val="0078628A"/>
    <w:rsid w:val="0079215B"/>
    <w:rsid w:val="00797DF2"/>
    <w:rsid w:val="007A5160"/>
    <w:rsid w:val="007B5F6D"/>
    <w:rsid w:val="007B6286"/>
    <w:rsid w:val="007C3CE3"/>
    <w:rsid w:val="007C4F4E"/>
    <w:rsid w:val="007D3C98"/>
    <w:rsid w:val="007D46EF"/>
    <w:rsid w:val="007E1891"/>
    <w:rsid w:val="007E2CA8"/>
    <w:rsid w:val="00812822"/>
    <w:rsid w:val="00821405"/>
    <w:rsid w:val="008278D5"/>
    <w:rsid w:val="0083094C"/>
    <w:rsid w:val="008334F0"/>
    <w:rsid w:val="00852016"/>
    <w:rsid w:val="00880BE3"/>
    <w:rsid w:val="0089032B"/>
    <w:rsid w:val="00892153"/>
    <w:rsid w:val="008E1573"/>
    <w:rsid w:val="008E41DE"/>
    <w:rsid w:val="008F1CD2"/>
    <w:rsid w:val="00905FA1"/>
    <w:rsid w:val="00915CED"/>
    <w:rsid w:val="00920E82"/>
    <w:rsid w:val="009450F9"/>
    <w:rsid w:val="009522FD"/>
    <w:rsid w:val="00954199"/>
    <w:rsid w:val="009627CF"/>
    <w:rsid w:val="00970C93"/>
    <w:rsid w:val="00971374"/>
    <w:rsid w:val="00972826"/>
    <w:rsid w:val="009739AF"/>
    <w:rsid w:val="0097700B"/>
    <w:rsid w:val="00991204"/>
    <w:rsid w:val="009A005C"/>
    <w:rsid w:val="009A3AED"/>
    <w:rsid w:val="009A4AA6"/>
    <w:rsid w:val="009B33FD"/>
    <w:rsid w:val="009C2340"/>
    <w:rsid w:val="009D0B32"/>
    <w:rsid w:val="009D4E88"/>
    <w:rsid w:val="009E037E"/>
    <w:rsid w:val="009E268B"/>
    <w:rsid w:val="009E4C52"/>
    <w:rsid w:val="009E63B6"/>
    <w:rsid w:val="00A06B35"/>
    <w:rsid w:val="00A1205F"/>
    <w:rsid w:val="00A2789D"/>
    <w:rsid w:val="00A44710"/>
    <w:rsid w:val="00A54762"/>
    <w:rsid w:val="00A7041E"/>
    <w:rsid w:val="00A71113"/>
    <w:rsid w:val="00A74C9E"/>
    <w:rsid w:val="00A91327"/>
    <w:rsid w:val="00A94BF6"/>
    <w:rsid w:val="00AA06B2"/>
    <w:rsid w:val="00AA1031"/>
    <w:rsid w:val="00AB027E"/>
    <w:rsid w:val="00AB3E14"/>
    <w:rsid w:val="00AB61A8"/>
    <w:rsid w:val="00AD2308"/>
    <w:rsid w:val="00B157B5"/>
    <w:rsid w:val="00B16106"/>
    <w:rsid w:val="00B23E2B"/>
    <w:rsid w:val="00B23E8B"/>
    <w:rsid w:val="00B24542"/>
    <w:rsid w:val="00B24EFC"/>
    <w:rsid w:val="00B355D0"/>
    <w:rsid w:val="00B43266"/>
    <w:rsid w:val="00B64918"/>
    <w:rsid w:val="00B7501E"/>
    <w:rsid w:val="00B96320"/>
    <w:rsid w:val="00BA07DE"/>
    <w:rsid w:val="00BA2AE9"/>
    <w:rsid w:val="00BD6D23"/>
    <w:rsid w:val="00BE65FF"/>
    <w:rsid w:val="00C02B18"/>
    <w:rsid w:val="00C16D32"/>
    <w:rsid w:val="00C26F61"/>
    <w:rsid w:val="00C301C2"/>
    <w:rsid w:val="00C353A7"/>
    <w:rsid w:val="00C444EA"/>
    <w:rsid w:val="00C44586"/>
    <w:rsid w:val="00C7296B"/>
    <w:rsid w:val="00C95116"/>
    <w:rsid w:val="00C96C35"/>
    <w:rsid w:val="00CA4CDB"/>
    <w:rsid w:val="00CB30D0"/>
    <w:rsid w:val="00CC1178"/>
    <w:rsid w:val="00CC703A"/>
    <w:rsid w:val="00CD6F83"/>
    <w:rsid w:val="00CE02BE"/>
    <w:rsid w:val="00CE68EC"/>
    <w:rsid w:val="00D03018"/>
    <w:rsid w:val="00D07FE2"/>
    <w:rsid w:val="00D14D5F"/>
    <w:rsid w:val="00D16CC8"/>
    <w:rsid w:val="00D17078"/>
    <w:rsid w:val="00D27123"/>
    <w:rsid w:val="00D337DD"/>
    <w:rsid w:val="00D36870"/>
    <w:rsid w:val="00D36C8B"/>
    <w:rsid w:val="00D36D8B"/>
    <w:rsid w:val="00D560F3"/>
    <w:rsid w:val="00D575E6"/>
    <w:rsid w:val="00D85B88"/>
    <w:rsid w:val="00D934AC"/>
    <w:rsid w:val="00DA5052"/>
    <w:rsid w:val="00DB0334"/>
    <w:rsid w:val="00DB4952"/>
    <w:rsid w:val="00DD286A"/>
    <w:rsid w:val="00DD6570"/>
    <w:rsid w:val="00DD79B2"/>
    <w:rsid w:val="00DE15E2"/>
    <w:rsid w:val="00E0259A"/>
    <w:rsid w:val="00E34595"/>
    <w:rsid w:val="00E36735"/>
    <w:rsid w:val="00E40E91"/>
    <w:rsid w:val="00E413CA"/>
    <w:rsid w:val="00E52A20"/>
    <w:rsid w:val="00E559D4"/>
    <w:rsid w:val="00E71D3C"/>
    <w:rsid w:val="00E81D05"/>
    <w:rsid w:val="00EA4224"/>
    <w:rsid w:val="00EA50DD"/>
    <w:rsid w:val="00EA7DF0"/>
    <w:rsid w:val="00EB37D6"/>
    <w:rsid w:val="00EB740C"/>
    <w:rsid w:val="00EC6560"/>
    <w:rsid w:val="00ED066F"/>
    <w:rsid w:val="00EE6BC0"/>
    <w:rsid w:val="00EE6C78"/>
    <w:rsid w:val="00F109EC"/>
    <w:rsid w:val="00F12DBC"/>
    <w:rsid w:val="00F35221"/>
    <w:rsid w:val="00FA2891"/>
    <w:rsid w:val="00FD36F7"/>
    <w:rsid w:val="00FE4245"/>
    <w:rsid w:val="00FF6F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74F2E"/>
  <w15:chartTrackingRefBased/>
  <w15:docId w15:val="{F1C7773A-D30F-E244-88C2-D91F4069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21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637C"/>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4D5640"/>
    <w:rPr>
      <w:strike w:val="0"/>
      <w:dstrike w:val="0"/>
      <w:color w:val="0198D1"/>
      <w:u w:val="none"/>
      <w:effect w:val="none"/>
    </w:rPr>
  </w:style>
  <w:style w:type="paragraph" w:styleId="NormalWeb">
    <w:name w:val="Normal (Web)"/>
    <w:basedOn w:val="Normal"/>
    <w:uiPriority w:val="99"/>
    <w:semiHidden/>
    <w:unhideWhenUsed/>
    <w:rsid w:val="004D5640"/>
    <w:pPr>
      <w:spacing w:after="225" w:line="270" w:lineRule="atLeast"/>
    </w:pPr>
    <w:rPr>
      <w:rFonts w:ascii="Times New Roman" w:hAnsi="Times New Roman" w:cs="Times New Roman"/>
      <w:sz w:val="18"/>
      <w:szCs w:val="18"/>
      <w:lang w:eastAsia="en-GB"/>
    </w:rPr>
  </w:style>
  <w:style w:type="paragraph" w:customStyle="1" w:styleId="EndNoteBibliographyTitle">
    <w:name w:val="EndNote Bibliography Title"/>
    <w:basedOn w:val="Normal"/>
    <w:link w:val="EndNoteBibliographyTitleChar"/>
    <w:rsid w:val="00FA2891"/>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FA2891"/>
    <w:rPr>
      <w:rFonts w:ascii="Calibri" w:hAnsi="Calibri"/>
      <w:noProof/>
      <w:lang w:val="en-US"/>
    </w:rPr>
  </w:style>
  <w:style w:type="paragraph" w:customStyle="1" w:styleId="EndNoteBibliography">
    <w:name w:val="EndNote Bibliography"/>
    <w:basedOn w:val="Normal"/>
    <w:link w:val="EndNoteBibliographyChar"/>
    <w:rsid w:val="00FA2891"/>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FA2891"/>
    <w:rPr>
      <w:rFonts w:ascii="Calibri" w:hAnsi="Calibri"/>
      <w:noProof/>
      <w:lang w:val="en-US"/>
    </w:rPr>
  </w:style>
  <w:style w:type="table" w:styleId="TableGrid">
    <w:name w:val="Table Grid"/>
    <w:basedOn w:val="TableNormal"/>
    <w:uiPriority w:val="39"/>
    <w:rsid w:val="00A7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EE6"/>
    <w:pPr>
      <w:ind w:left="720"/>
      <w:contextualSpacing/>
    </w:pPr>
  </w:style>
  <w:style w:type="paragraph" w:styleId="Header">
    <w:name w:val="header"/>
    <w:basedOn w:val="Normal"/>
    <w:link w:val="HeaderChar"/>
    <w:uiPriority w:val="99"/>
    <w:unhideWhenUsed/>
    <w:rsid w:val="001D7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9E1"/>
  </w:style>
  <w:style w:type="paragraph" w:styleId="Footer">
    <w:name w:val="footer"/>
    <w:basedOn w:val="Normal"/>
    <w:link w:val="FooterChar"/>
    <w:uiPriority w:val="99"/>
    <w:unhideWhenUsed/>
    <w:rsid w:val="001D7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9E1"/>
  </w:style>
  <w:style w:type="character" w:styleId="CommentReference">
    <w:name w:val="annotation reference"/>
    <w:basedOn w:val="DefaultParagraphFont"/>
    <w:uiPriority w:val="99"/>
    <w:semiHidden/>
    <w:unhideWhenUsed/>
    <w:rsid w:val="009627CF"/>
    <w:rPr>
      <w:sz w:val="16"/>
      <w:szCs w:val="16"/>
    </w:rPr>
  </w:style>
  <w:style w:type="paragraph" w:styleId="CommentText">
    <w:name w:val="annotation text"/>
    <w:basedOn w:val="Normal"/>
    <w:link w:val="CommentTextChar"/>
    <w:uiPriority w:val="99"/>
    <w:unhideWhenUsed/>
    <w:rsid w:val="009627CF"/>
    <w:pPr>
      <w:spacing w:line="240" w:lineRule="auto"/>
    </w:pPr>
    <w:rPr>
      <w:sz w:val="20"/>
      <w:szCs w:val="20"/>
    </w:rPr>
  </w:style>
  <w:style w:type="character" w:customStyle="1" w:styleId="CommentTextChar">
    <w:name w:val="Comment Text Char"/>
    <w:basedOn w:val="DefaultParagraphFont"/>
    <w:link w:val="CommentText"/>
    <w:uiPriority w:val="99"/>
    <w:rsid w:val="009627CF"/>
    <w:rPr>
      <w:sz w:val="20"/>
      <w:szCs w:val="20"/>
    </w:rPr>
  </w:style>
  <w:style w:type="paragraph" w:styleId="CommentSubject">
    <w:name w:val="annotation subject"/>
    <w:basedOn w:val="CommentText"/>
    <w:next w:val="CommentText"/>
    <w:link w:val="CommentSubjectChar"/>
    <w:uiPriority w:val="99"/>
    <w:semiHidden/>
    <w:unhideWhenUsed/>
    <w:rsid w:val="009627CF"/>
    <w:rPr>
      <w:b/>
      <w:bCs/>
    </w:rPr>
  </w:style>
  <w:style w:type="character" w:customStyle="1" w:styleId="CommentSubjectChar">
    <w:name w:val="Comment Subject Char"/>
    <w:basedOn w:val="CommentTextChar"/>
    <w:link w:val="CommentSubject"/>
    <w:uiPriority w:val="99"/>
    <w:semiHidden/>
    <w:rsid w:val="009627CF"/>
    <w:rPr>
      <w:b/>
      <w:bCs/>
      <w:sz w:val="20"/>
      <w:szCs w:val="20"/>
    </w:rPr>
  </w:style>
  <w:style w:type="paragraph" w:styleId="BalloonText">
    <w:name w:val="Balloon Text"/>
    <w:basedOn w:val="Normal"/>
    <w:link w:val="BalloonTextChar"/>
    <w:uiPriority w:val="99"/>
    <w:semiHidden/>
    <w:unhideWhenUsed/>
    <w:rsid w:val="00962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7CF"/>
    <w:rPr>
      <w:rFonts w:ascii="Segoe UI" w:hAnsi="Segoe UI" w:cs="Segoe UI"/>
      <w:sz w:val="18"/>
      <w:szCs w:val="18"/>
    </w:rPr>
  </w:style>
  <w:style w:type="paragraph" w:styleId="Revision">
    <w:name w:val="Revision"/>
    <w:hidden/>
    <w:uiPriority w:val="99"/>
    <w:semiHidden/>
    <w:rsid w:val="009627CF"/>
    <w:pPr>
      <w:spacing w:after="0" w:line="240" w:lineRule="auto"/>
    </w:pPr>
  </w:style>
  <w:style w:type="character" w:customStyle="1" w:styleId="Heading1Char">
    <w:name w:val="Heading 1 Char"/>
    <w:basedOn w:val="DefaultParagraphFont"/>
    <w:link w:val="Heading1"/>
    <w:uiPriority w:val="9"/>
    <w:rsid w:val="00482134"/>
    <w:rPr>
      <w:rFonts w:ascii="Times New Roman" w:eastAsia="Times New Roman" w:hAnsi="Times New Roman" w:cs="Times New Roman"/>
      <w:b/>
      <w:bCs/>
      <w:kern w:val="36"/>
      <w:sz w:val="48"/>
      <w:szCs w:val="48"/>
      <w:lang w:eastAsia="en-GB"/>
    </w:rPr>
  </w:style>
  <w:style w:type="character" w:customStyle="1" w:styleId="UnresolvedMention1">
    <w:name w:val="Unresolved Mention1"/>
    <w:basedOn w:val="DefaultParagraphFont"/>
    <w:uiPriority w:val="99"/>
    <w:semiHidden/>
    <w:unhideWhenUsed/>
    <w:rsid w:val="00095C97"/>
    <w:rPr>
      <w:color w:val="605E5C"/>
      <w:shd w:val="clear" w:color="auto" w:fill="E1DFDD"/>
    </w:rPr>
  </w:style>
  <w:style w:type="paragraph" w:styleId="EndnoteText">
    <w:name w:val="endnote text"/>
    <w:basedOn w:val="Normal"/>
    <w:link w:val="EndnoteTextChar"/>
    <w:uiPriority w:val="99"/>
    <w:semiHidden/>
    <w:unhideWhenUsed/>
    <w:rsid w:val="00590C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0C36"/>
    <w:rPr>
      <w:sz w:val="20"/>
      <w:szCs w:val="20"/>
    </w:rPr>
  </w:style>
  <w:style w:type="character" w:styleId="EndnoteReference">
    <w:name w:val="endnote reference"/>
    <w:basedOn w:val="DefaultParagraphFont"/>
    <w:uiPriority w:val="99"/>
    <w:semiHidden/>
    <w:unhideWhenUsed/>
    <w:rsid w:val="00590C36"/>
    <w:rPr>
      <w:vertAlign w:val="superscript"/>
    </w:rPr>
  </w:style>
  <w:style w:type="character" w:styleId="FollowedHyperlink">
    <w:name w:val="FollowedHyperlink"/>
    <w:basedOn w:val="DefaultParagraphFont"/>
    <w:uiPriority w:val="99"/>
    <w:semiHidden/>
    <w:unhideWhenUsed/>
    <w:rsid w:val="007A5160"/>
    <w:rPr>
      <w:color w:val="954F72" w:themeColor="followedHyperlink"/>
      <w:u w:val="single"/>
    </w:rPr>
  </w:style>
  <w:style w:type="character" w:customStyle="1" w:styleId="UnresolvedMention">
    <w:name w:val="Unresolved Mention"/>
    <w:basedOn w:val="DefaultParagraphFont"/>
    <w:uiPriority w:val="99"/>
    <w:semiHidden/>
    <w:unhideWhenUsed/>
    <w:rsid w:val="00216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05588">
      <w:bodyDiv w:val="1"/>
      <w:marLeft w:val="0"/>
      <w:marRight w:val="0"/>
      <w:marTop w:val="0"/>
      <w:marBottom w:val="0"/>
      <w:divBdr>
        <w:top w:val="none" w:sz="0" w:space="0" w:color="auto"/>
        <w:left w:val="none" w:sz="0" w:space="0" w:color="auto"/>
        <w:bottom w:val="none" w:sz="0" w:space="0" w:color="auto"/>
        <w:right w:val="none" w:sz="0" w:space="0" w:color="auto"/>
      </w:divBdr>
    </w:div>
    <w:div w:id="370106605">
      <w:bodyDiv w:val="1"/>
      <w:marLeft w:val="0"/>
      <w:marRight w:val="0"/>
      <w:marTop w:val="0"/>
      <w:marBottom w:val="0"/>
      <w:divBdr>
        <w:top w:val="none" w:sz="0" w:space="0" w:color="auto"/>
        <w:left w:val="none" w:sz="0" w:space="0" w:color="auto"/>
        <w:bottom w:val="none" w:sz="0" w:space="0" w:color="auto"/>
        <w:right w:val="none" w:sz="0" w:space="0" w:color="auto"/>
      </w:divBdr>
    </w:div>
    <w:div w:id="565267022">
      <w:bodyDiv w:val="1"/>
      <w:marLeft w:val="0"/>
      <w:marRight w:val="0"/>
      <w:marTop w:val="0"/>
      <w:marBottom w:val="0"/>
      <w:divBdr>
        <w:top w:val="none" w:sz="0" w:space="0" w:color="auto"/>
        <w:left w:val="none" w:sz="0" w:space="0" w:color="auto"/>
        <w:bottom w:val="none" w:sz="0" w:space="0" w:color="auto"/>
        <w:right w:val="none" w:sz="0" w:space="0" w:color="auto"/>
      </w:divBdr>
      <w:divsChild>
        <w:div w:id="596401354">
          <w:marLeft w:val="0"/>
          <w:marRight w:val="0"/>
          <w:marTop w:val="0"/>
          <w:marBottom w:val="0"/>
          <w:divBdr>
            <w:top w:val="none" w:sz="0" w:space="0" w:color="auto"/>
            <w:left w:val="none" w:sz="0" w:space="0" w:color="auto"/>
            <w:bottom w:val="none" w:sz="0" w:space="0" w:color="auto"/>
            <w:right w:val="none" w:sz="0" w:space="0" w:color="auto"/>
          </w:divBdr>
          <w:divsChild>
            <w:div w:id="2027363167">
              <w:marLeft w:val="0"/>
              <w:marRight w:val="0"/>
              <w:marTop w:val="0"/>
              <w:marBottom w:val="120"/>
              <w:divBdr>
                <w:top w:val="none" w:sz="0" w:space="0" w:color="auto"/>
                <w:left w:val="none" w:sz="0" w:space="0" w:color="auto"/>
                <w:bottom w:val="none" w:sz="0" w:space="0" w:color="auto"/>
                <w:right w:val="none" w:sz="0" w:space="0" w:color="auto"/>
              </w:divBdr>
            </w:div>
          </w:divsChild>
        </w:div>
        <w:div w:id="1196651716">
          <w:marLeft w:val="0"/>
          <w:marRight w:val="0"/>
          <w:marTop w:val="120"/>
          <w:marBottom w:val="120"/>
          <w:divBdr>
            <w:top w:val="none" w:sz="0" w:space="0" w:color="auto"/>
            <w:left w:val="none" w:sz="0" w:space="0" w:color="auto"/>
            <w:bottom w:val="none" w:sz="0" w:space="0" w:color="auto"/>
            <w:right w:val="none" w:sz="0" w:space="0" w:color="auto"/>
          </w:divBdr>
        </w:div>
      </w:divsChild>
    </w:div>
    <w:div w:id="763964664">
      <w:bodyDiv w:val="1"/>
      <w:marLeft w:val="0"/>
      <w:marRight w:val="0"/>
      <w:marTop w:val="0"/>
      <w:marBottom w:val="0"/>
      <w:divBdr>
        <w:top w:val="none" w:sz="0" w:space="0" w:color="auto"/>
        <w:left w:val="none" w:sz="0" w:space="0" w:color="auto"/>
        <w:bottom w:val="none" w:sz="0" w:space="0" w:color="auto"/>
        <w:right w:val="none" w:sz="0" w:space="0" w:color="auto"/>
      </w:divBdr>
    </w:div>
    <w:div w:id="815486267">
      <w:bodyDiv w:val="1"/>
      <w:marLeft w:val="0"/>
      <w:marRight w:val="0"/>
      <w:marTop w:val="0"/>
      <w:marBottom w:val="0"/>
      <w:divBdr>
        <w:top w:val="none" w:sz="0" w:space="0" w:color="auto"/>
        <w:left w:val="none" w:sz="0" w:space="0" w:color="auto"/>
        <w:bottom w:val="none" w:sz="0" w:space="0" w:color="auto"/>
        <w:right w:val="none" w:sz="0" w:space="0" w:color="auto"/>
      </w:divBdr>
    </w:div>
    <w:div w:id="898712273">
      <w:bodyDiv w:val="1"/>
      <w:marLeft w:val="0"/>
      <w:marRight w:val="0"/>
      <w:marTop w:val="0"/>
      <w:marBottom w:val="0"/>
      <w:divBdr>
        <w:top w:val="none" w:sz="0" w:space="0" w:color="auto"/>
        <w:left w:val="none" w:sz="0" w:space="0" w:color="auto"/>
        <w:bottom w:val="none" w:sz="0" w:space="0" w:color="auto"/>
        <w:right w:val="none" w:sz="0" w:space="0" w:color="auto"/>
      </w:divBdr>
    </w:div>
    <w:div w:id="965936605">
      <w:bodyDiv w:val="1"/>
      <w:marLeft w:val="0"/>
      <w:marRight w:val="0"/>
      <w:marTop w:val="0"/>
      <w:marBottom w:val="0"/>
      <w:divBdr>
        <w:top w:val="none" w:sz="0" w:space="0" w:color="auto"/>
        <w:left w:val="none" w:sz="0" w:space="0" w:color="auto"/>
        <w:bottom w:val="none" w:sz="0" w:space="0" w:color="auto"/>
        <w:right w:val="none" w:sz="0" w:space="0" w:color="auto"/>
      </w:divBdr>
    </w:div>
    <w:div w:id="1011177270">
      <w:bodyDiv w:val="1"/>
      <w:marLeft w:val="0"/>
      <w:marRight w:val="0"/>
      <w:marTop w:val="0"/>
      <w:marBottom w:val="0"/>
      <w:divBdr>
        <w:top w:val="none" w:sz="0" w:space="0" w:color="auto"/>
        <w:left w:val="none" w:sz="0" w:space="0" w:color="auto"/>
        <w:bottom w:val="none" w:sz="0" w:space="0" w:color="auto"/>
        <w:right w:val="none" w:sz="0" w:space="0" w:color="auto"/>
      </w:divBdr>
      <w:divsChild>
        <w:div w:id="1075514921">
          <w:marLeft w:val="0"/>
          <w:marRight w:val="0"/>
          <w:marTop w:val="0"/>
          <w:marBottom w:val="120"/>
          <w:divBdr>
            <w:top w:val="none" w:sz="0" w:space="0" w:color="auto"/>
            <w:left w:val="none" w:sz="0" w:space="0" w:color="auto"/>
            <w:bottom w:val="none" w:sz="0" w:space="0" w:color="auto"/>
            <w:right w:val="none" w:sz="0" w:space="0" w:color="auto"/>
          </w:divBdr>
          <w:divsChild>
            <w:div w:id="1931884369">
              <w:marLeft w:val="0"/>
              <w:marRight w:val="0"/>
              <w:marTop w:val="0"/>
              <w:marBottom w:val="0"/>
              <w:divBdr>
                <w:top w:val="none" w:sz="0" w:space="0" w:color="auto"/>
                <w:left w:val="none" w:sz="0" w:space="0" w:color="auto"/>
                <w:bottom w:val="none" w:sz="0" w:space="0" w:color="auto"/>
                <w:right w:val="none" w:sz="0" w:space="0" w:color="auto"/>
              </w:divBdr>
              <w:divsChild>
                <w:div w:id="1160577394">
                  <w:marLeft w:val="0"/>
                  <w:marRight w:val="0"/>
                  <w:marTop w:val="0"/>
                  <w:marBottom w:val="0"/>
                  <w:divBdr>
                    <w:top w:val="none" w:sz="0" w:space="0" w:color="auto"/>
                    <w:left w:val="none" w:sz="0" w:space="0" w:color="auto"/>
                    <w:bottom w:val="none" w:sz="0" w:space="0" w:color="auto"/>
                    <w:right w:val="none" w:sz="0" w:space="0" w:color="auto"/>
                  </w:divBdr>
                  <w:divsChild>
                    <w:div w:id="12926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132137455">
      <w:bodyDiv w:val="1"/>
      <w:marLeft w:val="0"/>
      <w:marRight w:val="0"/>
      <w:marTop w:val="0"/>
      <w:marBottom w:val="0"/>
      <w:divBdr>
        <w:top w:val="none" w:sz="0" w:space="0" w:color="auto"/>
        <w:left w:val="none" w:sz="0" w:space="0" w:color="auto"/>
        <w:bottom w:val="none" w:sz="0" w:space="0" w:color="auto"/>
        <w:right w:val="none" w:sz="0" w:space="0" w:color="auto"/>
      </w:divBdr>
      <w:divsChild>
        <w:div w:id="230773971">
          <w:marLeft w:val="792"/>
          <w:marRight w:val="0"/>
          <w:marTop w:val="91"/>
          <w:marBottom w:val="0"/>
          <w:divBdr>
            <w:top w:val="none" w:sz="0" w:space="0" w:color="auto"/>
            <w:left w:val="none" w:sz="0" w:space="0" w:color="auto"/>
            <w:bottom w:val="none" w:sz="0" w:space="0" w:color="auto"/>
            <w:right w:val="none" w:sz="0" w:space="0" w:color="auto"/>
          </w:divBdr>
        </w:div>
        <w:div w:id="802692034">
          <w:marLeft w:val="360"/>
          <w:marRight w:val="0"/>
          <w:marTop w:val="106"/>
          <w:marBottom w:val="0"/>
          <w:divBdr>
            <w:top w:val="none" w:sz="0" w:space="0" w:color="auto"/>
            <w:left w:val="none" w:sz="0" w:space="0" w:color="auto"/>
            <w:bottom w:val="none" w:sz="0" w:space="0" w:color="auto"/>
            <w:right w:val="none" w:sz="0" w:space="0" w:color="auto"/>
          </w:divBdr>
        </w:div>
        <w:div w:id="1993294711">
          <w:marLeft w:val="792"/>
          <w:marRight w:val="0"/>
          <w:marTop w:val="91"/>
          <w:marBottom w:val="0"/>
          <w:divBdr>
            <w:top w:val="none" w:sz="0" w:space="0" w:color="auto"/>
            <w:left w:val="none" w:sz="0" w:space="0" w:color="auto"/>
            <w:bottom w:val="none" w:sz="0" w:space="0" w:color="auto"/>
            <w:right w:val="none" w:sz="0" w:space="0" w:color="auto"/>
          </w:divBdr>
        </w:div>
      </w:divsChild>
    </w:div>
    <w:div w:id="1324506509">
      <w:bodyDiv w:val="1"/>
      <w:marLeft w:val="0"/>
      <w:marRight w:val="0"/>
      <w:marTop w:val="0"/>
      <w:marBottom w:val="0"/>
      <w:divBdr>
        <w:top w:val="none" w:sz="0" w:space="0" w:color="auto"/>
        <w:left w:val="none" w:sz="0" w:space="0" w:color="auto"/>
        <w:bottom w:val="none" w:sz="0" w:space="0" w:color="auto"/>
        <w:right w:val="none" w:sz="0" w:space="0" w:color="auto"/>
      </w:divBdr>
    </w:div>
    <w:div w:id="1392581380">
      <w:bodyDiv w:val="1"/>
      <w:marLeft w:val="0"/>
      <w:marRight w:val="0"/>
      <w:marTop w:val="0"/>
      <w:marBottom w:val="0"/>
      <w:divBdr>
        <w:top w:val="none" w:sz="0" w:space="0" w:color="auto"/>
        <w:left w:val="none" w:sz="0" w:space="0" w:color="auto"/>
        <w:bottom w:val="none" w:sz="0" w:space="0" w:color="auto"/>
        <w:right w:val="none" w:sz="0" w:space="0" w:color="auto"/>
      </w:divBdr>
    </w:div>
    <w:div w:id="1515530100">
      <w:bodyDiv w:val="1"/>
      <w:marLeft w:val="0"/>
      <w:marRight w:val="0"/>
      <w:marTop w:val="0"/>
      <w:marBottom w:val="0"/>
      <w:divBdr>
        <w:top w:val="none" w:sz="0" w:space="0" w:color="auto"/>
        <w:left w:val="none" w:sz="0" w:space="0" w:color="auto"/>
        <w:bottom w:val="none" w:sz="0" w:space="0" w:color="auto"/>
        <w:right w:val="none" w:sz="0" w:space="0" w:color="auto"/>
      </w:divBdr>
    </w:div>
    <w:div w:id="1552956657">
      <w:bodyDiv w:val="1"/>
      <w:marLeft w:val="0"/>
      <w:marRight w:val="0"/>
      <w:marTop w:val="0"/>
      <w:marBottom w:val="0"/>
      <w:divBdr>
        <w:top w:val="none" w:sz="0" w:space="0" w:color="auto"/>
        <w:left w:val="none" w:sz="0" w:space="0" w:color="auto"/>
        <w:bottom w:val="none" w:sz="0" w:space="0" w:color="auto"/>
        <w:right w:val="none" w:sz="0" w:space="0" w:color="auto"/>
      </w:divBdr>
    </w:div>
    <w:div w:id="1852795656">
      <w:bodyDiv w:val="1"/>
      <w:marLeft w:val="0"/>
      <w:marRight w:val="0"/>
      <w:marTop w:val="0"/>
      <w:marBottom w:val="0"/>
      <w:divBdr>
        <w:top w:val="none" w:sz="0" w:space="0" w:color="auto"/>
        <w:left w:val="none" w:sz="0" w:space="0" w:color="auto"/>
        <w:bottom w:val="none" w:sz="0" w:space="0" w:color="auto"/>
        <w:right w:val="none" w:sz="0" w:space="0" w:color="auto"/>
      </w:divBdr>
    </w:div>
    <w:div w:id="1895238829">
      <w:bodyDiv w:val="1"/>
      <w:marLeft w:val="0"/>
      <w:marRight w:val="0"/>
      <w:marTop w:val="0"/>
      <w:marBottom w:val="0"/>
      <w:divBdr>
        <w:top w:val="none" w:sz="0" w:space="0" w:color="auto"/>
        <w:left w:val="none" w:sz="0" w:space="0" w:color="auto"/>
        <w:bottom w:val="none" w:sz="0" w:space="0" w:color="auto"/>
        <w:right w:val="none" w:sz="0" w:space="0" w:color="auto"/>
      </w:divBdr>
    </w:div>
    <w:div w:id="19331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quaife@lshtm.ac.uk" TargetMode="External"/><Relationship Id="rId13" Type="http://schemas.openxmlformats.org/officeDocument/2006/relationships/hyperlink" Target="http://programme.aids2018.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gramme.aids2018.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gramme.aids2018.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ogramme.aids2018.org/" TargetMode="External"/><Relationship Id="rId4" Type="http://schemas.openxmlformats.org/officeDocument/2006/relationships/settings" Target="settings.xml"/><Relationship Id="rId9" Type="http://schemas.openxmlformats.org/officeDocument/2006/relationships/hyperlink" Target="http://programme.aids2018.org/" TargetMode="External"/><Relationship Id="rId14" Type="http://schemas.openxmlformats.org/officeDocument/2006/relationships/hyperlink" Target="http://programme.aids2018.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64CA1-A05A-4096-96C3-5E240161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Quaife</dc:creator>
  <cp:keywords/>
  <dc:description/>
  <cp:lastModifiedBy>Matthew Quaife</cp:lastModifiedBy>
  <cp:revision>2</cp:revision>
  <dcterms:created xsi:type="dcterms:W3CDTF">2019-08-14T16:34:00Z</dcterms:created>
  <dcterms:modified xsi:type="dcterms:W3CDTF">2019-08-14T16:34:00Z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175d2886-a357-36b5-bb94-67cd26715451</vt:lpwstr>
  </property>
  <property fmtid="{D5CDD505-2E9C-101B-9397-08002B2CF9AE}" pid="4" name="Mendeley Citation Style_1">
    <vt:lpwstr>http://www.zotero.org/styles/ieee</vt:lpwstr>
  </property>
</Properties>
</file>