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7FFAB" w14:textId="346A8F55" w:rsidR="009221E4" w:rsidRPr="005948ED" w:rsidRDefault="00866C0F" w:rsidP="00ED3404">
      <w:pPr>
        <w:spacing w:line="480" w:lineRule="auto"/>
        <w:jc w:val="center"/>
        <w:outlineLvl w:val="0"/>
        <w:rPr>
          <w:rFonts w:asciiTheme="majorBidi" w:hAnsiTheme="majorBidi" w:cstheme="majorBidi"/>
          <w:b/>
          <w:bCs/>
        </w:rPr>
      </w:pPr>
      <w:r>
        <w:rPr>
          <w:rFonts w:asciiTheme="majorBidi" w:hAnsiTheme="majorBidi" w:cstheme="majorBidi"/>
          <w:b/>
          <w:bCs/>
        </w:rPr>
        <w:t>Challenging Sensationalism</w:t>
      </w:r>
      <w:r w:rsidR="009221E4">
        <w:rPr>
          <w:rFonts w:asciiTheme="majorBidi" w:hAnsiTheme="majorBidi" w:cstheme="majorBidi"/>
          <w:b/>
          <w:bCs/>
        </w:rPr>
        <w:t xml:space="preserve">: </w:t>
      </w:r>
      <w:r>
        <w:rPr>
          <w:rFonts w:asciiTheme="majorBidi" w:hAnsiTheme="majorBidi" w:cstheme="majorBidi"/>
          <w:b/>
          <w:bCs/>
        </w:rPr>
        <w:t>N</w:t>
      </w:r>
      <w:r w:rsidR="009221E4">
        <w:rPr>
          <w:rFonts w:asciiTheme="majorBidi" w:hAnsiTheme="majorBidi" w:cstheme="majorBidi"/>
          <w:b/>
          <w:bCs/>
        </w:rPr>
        <w:t xml:space="preserve">arratives on </w:t>
      </w:r>
      <w:r>
        <w:rPr>
          <w:rFonts w:asciiTheme="majorBidi" w:hAnsiTheme="majorBidi" w:cstheme="majorBidi"/>
          <w:b/>
          <w:bCs/>
        </w:rPr>
        <w:t>R</w:t>
      </w:r>
      <w:r w:rsidR="009221E4" w:rsidRPr="005948ED">
        <w:rPr>
          <w:rFonts w:asciiTheme="majorBidi" w:hAnsiTheme="majorBidi" w:cstheme="majorBidi"/>
          <w:b/>
          <w:bCs/>
        </w:rPr>
        <w:t xml:space="preserve">ape as a </w:t>
      </w:r>
      <w:r>
        <w:rPr>
          <w:rFonts w:asciiTheme="majorBidi" w:hAnsiTheme="majorBidi" w:cstheme="majorBidi"/>
          <w:b/>
          <w:bCs/>
        </w:rPr>
        <w:t>W</w:t>
      </w:r>
      <w:r w:rsidR="009221E4" w:rsidRPr="005948ED">
        <w:rPr>
          <w:rFonts w:asciiTheme="majorBidi" w:hAnsiTheme="majorBidi" w:cstheme="majorBidi"/>
          <w:b/>
          <w:bCs/>
        </w:rPr>
        <w:t xml:space="preserve">eapon of </w:t>
      </w:r>
      <w:r>
        <w:rPr>
          <w:rFonts w:asciiTheme="majorBidi" w:hAnsiTheme="majorBidi" w:cstheme="majorBidi"/>
          <w:b/>
          <w:bCs/>
        </w:rPr>
        <w:t>W</w:t>
      </w:r>
      <w:r w:rsidR="009221E4" w:rsidRPr="005948ED">
        <w:rPr>
          <w:rFonts w:asciiTheme="majorBidi" w:hAnsiTheme="majorBidi" w:cstheme="majorBidi"/>
          <w:b/>
          <w:bCs/>
        </w:rPr>
        <w:t>ar in Syria</w:t>
      </w:r>
    </w:p>
    <w:p w14:paraId="376F4913" w14:textId="43533292" w:rsidR="00866C0F" w:rsidRPr="00240554" w:rsidRDefault="00866C0F" w:rsidP="00ED3404">
      <w:pPr>
        <w:spacing w:line="480" w:lineRule="auto"/>
        <w:outlineLvl w:val="0"/>
        <w:rPr>
          <w:i/>
        </w:rPr>
      </w:pPr>
      <w:r w:rsidRPr="00240554">
        <w:rPr>
          <w:i/>
        </w:rPr>
        <w:t xml:space="preserve">Michelle </w:t>
      </w:r>
      <w:proofErr w:type="spellStart"/>
      <w:r w:rsidRPr="00240554">
        <w:rPr>
          <w:i/>
        </w:rPr>
        <w:t>Lokot</w:t>
      </w:r>
      <w:proofErr w:type="spellEnd"/>
    </w:p>
    <w:p w14:paraId="67598CE7" w14:textId="5A84E5C3" w:rsidR="00C60C96" w:rsidRPr="00240554" w:rsidRDefault="00866C0F" w:rsidP="00ED3404">
      <w:pPr>
        <w:spacing w:line="480" w:lineRule="auto"/>
        <w:outlineLvl w:val="0"/>
      </w:pPr>
      <w:r w:rsidRPr="00866C0F">
        <w:t>School of Oriental &amp; African Studies (SOAS), London</w:t>
      </w:r>
    </w:p>
    <w:p w14:paraId="69C7EE9E" w14:textId="361A0C99" w:rsidR="00866C0F" w:rsidRPr="00240554" w:rsidRDefault="00866C0F" w:rsidP="00ED3404">
      <w:pPr>
        <w:spacing w:line="480" w:lineRule="auto"/>
        <w:outlineLvl w:val="0"/>
        <w:rPr>
          <w:rFonts w:asciiTheme="majorBidi" w:hAnsiTheme="majorBidi" w:cstheme="majorBidi"/>
          <w:b/>
          <w:bCs/>
          <w:i/>
        </w:rPr>
      </w:pPr>
      <w:r>
        <w:rPr>
          <w:i/>
        </w:rPr>
        <w:t>michelle@lokot.com</w:t>
      </w:r>
    </w:p>
    <w:p w14:paraId="2832D40D" w14:textId="5DFFF14D" w:rsidR="00A22B06" w:rsidRPr="005948ED" w:rsidRDefault="00B90DCE" w:rsidP="00ED3404">
      <w:pPr>
        <w:spacing w:line="480" w:lineRule="auto"/>
        <w:outlineLvl w:val="0"/>
        <w:rPr>
          <w:rFonts w:asciiTheme="majorBidi" w:hAnsiTheme="majorBidi" w:cstheme="majorBidi"/>
          <w:b/>
          <w:bCs/>
        </w:rPr>
      </w:pPr>
      <w:r w:rsidRPr="005948ED">
        <w:rPr>
          <w:rFonts w:asciiTheme="majorBidi" w:hAnsiTheme="majorBidi" w:cstheme="majorBidi"/>
          <w:b/>
          <w:bCs/>
        </w:rPr>
        <w:t>Abstract</w:t>
      </w:r>
    </w:p>
    <w:p w14:paraId="5C84170A" w14:textId="0BFE71A7" w:rsidR="00F05929" w:rsidRPr="005948ED" w:rsidRDefault="00B4343D" w:rsidP="00ED3404">
      <w:pPr>
        <w:spacing w:line="480" w:lineRule="auto"/>
        <w:jc w:val="both"/>
        <w:rPr>
          <w:rFonts w:asciiTheme="majorBidi" w:hAnsiTheme="majorBidi" w:cstheme="majorBidi"/>
          <w:lang w:val="en-US"/>
        </w:rPr>
      </w:pPr>
      <w:r w:rsidRPr="005948ED">
        <w:rPr>
          <w:rFonts w:asciiTheme="majorBidi" w:hAnsiTheme="majorBidi" w:cstheme="majorBidi"/>
          <w:lang w:val="en-US"/>
        </w:rPr>
        <w:t>Rape during conflict is often over-simplified</w:t>
      </w:r>
      <w:r w:rsidR="00067E0D" w:rsidRPr="005948ED">
        <w:rPr>
          <w:rFonts w:asciiTheme="majorBidi" w:hAnsiTheme="majorBidi" w:cstheme="majorBidi"/>
          <w:lang w:val="en-US"/>
        </w:rPr>
        <w:t xml:space="preserve"> </w:t>
      </w:r>
      <w:r w:rsidR="00F705C6" w:rsidRPr="005948ED">
        <w:rPr>
          <w:rFonts w:asciiTheme="majorBidi" w:hAnsiTheme="majorBidi" w:cstheme="majorBidi"/>
          <w:lang w:val="en-US"/>
        </w:rPr>
        <w:t xml:space="preserve">and </w:t>
      </w:r>
      <w:proofErr w:type="spellStart"/>
      <w:r w:rsidR="00F705C6" w:rsidRPr="005948ED">
        <w:rPr>
          <w:rFonts w:asciiTheme="majorBidi" w:hAnsiTheme="majorBidi" w:cstheme="majorBidi"/>
          <w:lang w:val="en-US"/>
        </w:rPr>
        <w:t>sensationalised</w:t>
      </w:r>
      <w:proofErr w:type="spellEnd"/>
      <w:r w:rsidR="00F705C6" w:rsidRPr="005948ED">
        <w:rPr>
          <w:rFonts w:asciiTheme="majorBidi" w:hAnsiTheme="majorBidi" w:cstheme="majorBidi"/>
          <w:lang w:val="en-US"/>
        </w:rPr>
        <w:t xml:space="preserve"> </w:t>
      </w:r>
      <w:r w:rsidR="00067E0D" w:rsidRPr="005948ED">
        <w:rPr>
          <w:rFonts w:asciiTheme="majorBidi" w:hAnsiTheme="majorBidi" w:cstheme="majorBidi"/>
          <w:lang w:val="en-US"/>
        </w:rPr>
        <w:t>in the accounts of international humanitarian agencies</w:t>
      </w:r>
      <w:r w:rsidR="004E587F" w:rsidRPr="005948ED">
        <w:rPr>
          <w:rFonts w:asciiTheme="majorBidi" w:hAnsiTheme="majorBidi" w:cstheme="majorBidi"/>
          <w:lang w:val="en-US"/>
        </w:rPr>
        <w:t xml:space="preserve">. </w:t>
      </w:r>
      <w:r w:rsidR="00606DB9" w:rsidRPr="005948ED">
        <w:rPr>
          <w:rFonts w:asciiTheme="majorBidi" w:hAnsiTheme="majorBidi" w:cstheme="majorBidi"/>
          <w:lang w:val="en-US"/>
        </w:rPr>
        <w:t xml:space="preserve">This </w:t>
      </w:r>
      <w:r w:rsidR="004E587F" w:rsidRPr="005948ED">
        <w:rPr>
          <w:rFonts w:asciiTheme="majorBidi" w:hAnsiTheme="majorBidi" w:cstheme="majorBidi"/>
          <w:lang w:val="en-US"/>
        </w:rPr>
        <w:t>article</w:t>
      </w:r>
      <w:r w:rsidR="0094016D" w:rsidRPr="005948ED">
        <w:rPr>
          <w:rFonts w:asciiTheme="majorBidi" w:hAnsiTheme="majorBidi" w:cstheme="majorBidi"/>
          <w:lang w:val="en-US"/>
        </w:rPr>
        <w:t xml:space="preserve"> </w:t>
      </w:r>
      <w:r w:rsidR="00600CE4" w:rsidRPr="005948ED">
        <w:rPr>
          <w:rFonts w:asciiTheme="majorBidi" w:hAnsiTheme="majorBidi" w:cstheme="majorBidi"/>
          <w:lang w:val="en-US"/>
        </w:rPr>
        <w:t>suggests that</w:t>
      </w:r>
      <w:r w:rsidR="0094016D" w:rsidRPr="005948ED">
        <w:rPr>
          <w:rFonts w:asciiTheme="majorBidi" w:hAnsiTheme="majorBidi" w:cstheme="majorBidi"/>
          <w:lang w:val="en-US"/>
        </w:rPr>
        <w:t xml:space="preserve"> </w:t>
      </w:r>
      <w:r w:rsidR="0073351E" w:rsidRPr="005948ED">
        <w:rPr>
          <w:rFonts w:asciiTheme="majorBidi" w:hAnsiTheme="majorBidi" w:cstheme="majorBidi"/>
          <w:lang w:val="en-US"/>
        </w:rPr>
        <w:t xml:space="preserve">such </w:t>
      </w:r>
      <w:r w:rsidR="0094016D" w:rsidRPr="005948ED">
        <w:rPr>
          <w:rFonts w:asciiTheme="majorBidi" w:hAnsiTheme="majorBidi" w:cstheme="majorBidi"/>
          <w:lang w:val="en-US"/>
        </w:rPr>
        <w:t xml:space="preserve">narratives on rape </w:t>
      </w:r>
      <w:r w:rsidR="00B8769F" w:rsidRPr="005948ED">
        <w:rPr>
          <w:rFonts w:asciiTheme="majorBidi" w:hAnsiTheme="majorBidi" w:cstheme="majorBidi"/>
          <w:lang w:val="en-US"/>
        </w:rPr>
        <w:t>are connected to the way</w:t>
      </w:r>
      <w:r w:rsidR="00817EB6" w:rsidRPr="005948ED">
        <w:rPr>
          <w:rFonts w:asciiTheme="majorBidi" w:hAnsiTheme="majorBidi" w:cstheme="majorBidi"/>
          <w:lang w:val="en-US"/>
        </w:rPr>
        <w:t xml:space="preserve"> </w:t>
      </w:r>
      <w:r w:rsidR="00597096" w:rsidRPr="005948ED">
        <w:rPr>
          <w:rFonts w:asciiTheme="majorBidi" w:hAnsiTheme="majorBidi" w:cstheme="majorBidi"/>
          <w:lang w:val="en-US"/>
        </w:rPr>
        <w:t xml:space="preserve">international tribunals and courts </w:t>
      </w:r>
      <w:r w:rsidR="00BA6498" w:rsidRPr="005948ED">
        <w:rPr>
          <w:rFonts w:asciiTheme="majorBidi" w:hAnsiTheme="majorBidi" w:cstheme="majorBidi"/>
          <w:lang w:val="en-US"/>
        </w:rPr>
        <w:t>have narrowly framed the crime of rape.</w:t>
      </w:r>
      <w:r w:rsidR="004E587F" w:rsidRPr="005948ED">
        <w:rPr>
          <w:rFonts w:asciiTheme="majorBidi" w:hAnsiTheme="majorBidi" w:cstheme="majorBidi"/>
          <w:lang w:val="en-US"/>
        </w:rPr>
        <w:t xml:space="preserve"> </w:t>
      </w:r>
      <w:r w:rsidR="00766EDC" w:rsidRPr="005948ED">
        <w:rPr>
          <w:rFonts w:asciiTheme="majorBidi" w:hAnsiTheme="majorBidi" w:cstheme="majorBidi"/>
          <w:lang w:val="en-US"/>
        </w:rPr>
        <w:t>Limited legal</w:t>
      </w:r>
      <w:r w:rsidR="00FC5ECF" w:rsidRPr="005948ED">
        <w:rPr>
          <w:rFonts w:asciiTheme="majorBidi" w:hAnsiTheme="majorBidi" w:cstheme="majorBidi"/>
          <w:lang w:val="en-US"/>
        </w:rPr>
        <w:t xml:space="preserve"> </w:t>
      </w:r>
      <w:r w:rsidR="004D2733" w:rsidRPr="005948ED">
        <w:rPr>
          <w:rFonts w:asciiTheme="majorBidi" w:hAnsiTheme="majorBidi" w:cstheme="majorBidi"/>
          <w:lang w:val="en-US"/>
        </w:rPr>
        <w:t>construction</w:t>
      </w:r>
      <w:r w:rsidR="00766EDC" w:rsidRPr="005948ED">
        <w:rPr>
          <w:rFonts w:asciiTheme="majorBidi" w:hAnsiTheme="majorBidi" w:cstheme="majorBidi"/>
          <w:lang w:val="en-US"/>
        </w:rPr>
        <w:t>s</w:t>
      </w:r>
      <w:r w:rsidR="006E393E" w:rsidRPr="005948ED">
        <w:rPr>
          <w:rFonts w:asciiTheme="majorBidi" w:hAnsiTheme="majorBidi" w:cstheme="majorBidi"/>
          <w:lang w:val="en-US"/>
        </w:rPr>
        <w:t xml:space="preserve"> of rape</w:t>
      </w:r>
      <w:r w:rsidR="00D35A11" w:rsidRPr="005948ED">
        <w:rPr>
          <w:rFonts w:asciiTheme="majorBidi" w:hAnsiTheme="majorBidi" w:cstheme="majorBidi"/>
          <w:lang w:val="en-US"/>
        </w:rPr>
        <w:t xml:space="preserve"> </w:t>
      </w:r>
      <w:r w:rsidR="005F320E" w:rsidRPr="005948ED">
        <w:rPr>
          <w:rFonts w:asciiTheme="majorBidi" w:hAnsiTheme="majorBidi" w:cstheme="majorBidi"/>
          <w:lang w:val="en-US"/>
        </w:rPr>
        <w:t>reinforce</w:t>
      </w:r>
      <w:r w:rsidR="00D35A11" w:rsidRPr="005948ED">
        <w:rPr>
          <w:rFonts w:asciiTheme="majorBidi" w:hAnsiTheme="majorBidi" w:cstheme="majorBidi"/>
          <w:lang w:val="en-US"/>
        </w:rPr>
        <w:t xml:space="preserve"> a hierarchy where rape is seen as more </w:t>
      </w:r>
      <w:r w:rsidR="00460625" w:rsidRPr="005948ED">
        <w:rPr>
          <w:rFonts w:asciiTheme="majorBidi" w:hAnsiTheme="majorBidi" w:cstheme="majorBidi"/>
          <w:lang w:val="en-US"/>
        </w:rPr>
        <w:t>worthy of protection</w:t>
      </w:r>
      <w:r w:rsidR="00D35A11" w:rsidRPr="005948ED">
        <w:rPr>
          <w:rFonts w:asciiTheme="majorBidi" w:hAnsiTheme="majorBidi" w:cstheme="majorBidi"/>
          <w:lang w:val="en-US"/>
        </w:rPr>
        <w:t xml:space="preserve"> than other </w:t>
      </w:r>
      <w:r w:rsidR="003A3C2D" w:rsidRPr="005948ED">
        <w:rPr>
          <w:rFonts w:asciiTheme="majorBidi" w:hAnsiTheme="majorBidi" w:cstheme="majorBidi"/>
          <w:lang w:val="en-US"/>
        </w:rPr>
        <w:t>forms</w:t>
      </w:r>
      <w:r w:rsidR="00D35A11" w:rsidRPr="005948ED">
        <w:rPr>
          <w:rFonts w:asciiTheme="majorBidi" w:hAnsiTheme="majorBidi" w:cstheme="majorBidi"/>
          <w:lang w:val="en-US"/>
        </w:rPr>
        <w:t xml:space="preserve"> of gender-based violence</w:t>
      </w:r>
      <w:r w:rsidR="00911528" w:rsidRPr="005948ED">
        <w:rPr>
          <w:rFonts w:asciiTheme="majorBidi" w:hAnsiTheme="majorBidi" w:cstheme="majorBidi"/>
          <w:lang w:val="en-US"/>
        </w:rPr>
        <w:t xml:space="preserve"> - a hierarchy that</w:t>
      </w:r>
      <w:r w:rsidR="00D1624C" w:rsidRPr="005948ED">
        <w:rPr>
          <w:rFonts w:asciiTheme="majorBidi" w:hAnsiTheme="majorBidi" w:cstheme="majorBidi"/>
          <w:lang w:val="en-US"/>
        </w:rPr>
        <w:t xml:space="preserve"> international humanitarian agencies</w:t>
      </w:r>
      <w:r w:rsidR="003B2FCD" w:rsidRPr="005948ED">
        <w:rPr>
          <w:rFonts w:asciiTheme="majorBidi" w:hAnsiTheme="majorBidi" w:cstheme="majorBidi"/>
          <w:lang w:val="en-US"/>
        </w:rPr>
        <w:t xml:space="preserve"> </w:t>
      </w:r>
      <w:r w:rsidR="00F64150" w:rsidRPr="005948ED">
        <w:rPr>
          <w:rFonts w:asciiTheme="majorBidi" w:hAnsiTheme="majorBidi" w:cstheme="majorBidi"/>
          <w:lang w:val="en-US"/>
        </w:rPr>
        <w:t xml:space="preserve">perpetuate through their </w:t>
      </w:r>
      <w:r w:rsidR="007E6CA0" w:rsidRPr="005948ED">
        <w:rPr>
          <w:rFonts w:asciiTheme="majorBidi" w:hAnsiTheme="majorBidi" w:cstheme="majorBidi"/>
          <w:lang w:val="en-US"/>
        </w:rPr>
        <w:t>narratives</w:t>
      </w:r>
      <w:r w:rsidR="00F64150" w:rsidRPr="005948ED">
        <w:rPr>
          <w:rFonts w:asciiTheme="majorBidi" w:hAnsiTheme="majorBidi" w:cstheme="majorBidi"/>
          <w:lang w:val="en-US"/>
        </w:rPr>
        <w:t xml:space="preserve"> </w:t>
      </w:r>
      <w:r w:rsidR="007E6CA0" w:rsidRPr="005948ED">
        <w:rPr>
          <w:rFonts w:asciiTheme="majorBidi" w:hAnsiTheme="majorBidi" w:cstheme="majorBidi"/>
          <w:lang w:val="en-US"/>
        </w:rPr>
        <w:t>on</w:t>
      </w:r>
      <w:r w:rsidR="00F64150" w:rsidRPr="005948ED">
        <w:rPr>
          <w:rFonts w:asciiTheme="majorBidi" w:hAnsiTheme="majorBidi" w:cstheme="majorBidi"/>
          <w:lang w:val="en-US"/>
        </w:rPr>
        <w:t xml:space="preserve"> rape during conflict</w:t>
      </w:r>
      <w:r w:rsidR="00730808" w:rsidRPr="005948ED">
        <w:rPr>
          <w:rFonts w:asciiTheme="majorBidi" w:hAnsiTheme="majorBidi" w:cstheme="majorBidi"/>
          <w:lang w:val="en-US"/>
        </w:rPr>
        <w:t xml:space="preserve">. </w:t>
      </w:r>
      <w:r w:rsidR="007B1D9D" w:rsidRPr="005948ED">
        <w:rPr>
          <w:rFonts w:asciiTheme="majorBidi" w:hAnsiTheme="majorBidi" w:cstheme="majorBidi"/>
          <w:lang w:val="en-US"/>
        </w:rPr>
        <w:t xml:space="preserve">Based on ethnographic accounts from Syrian women and men, this article draws </w:t>
      </w:r>
      <w:proofErr w:type="gramStart"/>
      <w:r w:rsidR="007B1D9D" w:rsidRPr="005948ED">
        <w:rPr>
          <w:rFonts w:asciiTheme="majorBidi" w:hAnsiTheme="majorBidi" w:cstheme="majorBidi"/>
          <w:lang w:val="en-US"/>
        </w:rPr>
        <w:t>attention</w:t>
      </w:r>
      <w:proofErr w:type="gramEnd"/>
      <w:r w:rsidR="007B1D9D" w:rsidRPr="005948ED">
        <w:rPr>
          <w:rFonts w:asciiTheme="majorBidi" w:hAnsiTheme="majorBidi" w:cstheme="majorBidi"/>
          <w:lang w:val="en-US"/>
        </w:rPr>
        <w:t xml:space="preserve"> to the problematic</w:t>
      </w:r>
      <w:r w:rsidR="00916BA5" w:rsidRPr="005948ED">
        <w:rPr>
          <w:rFonts w:asciiTheme="majorBidi" w:hAnsiTheme="majorBidi" w:cstheme="majorBidi"/>
        </w:rPr>
        <w:t xml:space="preserve"> consequences of focusing on sensational</w:t>
      </w:r>
      <w:r w:rsidR="000F6CA4" w:rsidRPr="005948ED">
        <w:rPr>
          <w:rFonts w:asciiTheme="majorBidi" w:hAnsiTheme="majorBidi" w:cstheme="majorBidi"/>
        </w:rPr>
        <w:t xml:space="preserve"> narratives. </w:t>
      </w:r>
      <w:r w:rsidR="005D5BF8" w:rsidRPr="005948ED">
        <w:rPr>
          <w:rFonts w:asciiTheme="majorBidi" w:hAnsiTheme="majorBidi" w:cstheme="majorBidi"/>
        </w:rPr>
        <w:t xml:space="preserve">It aims to reposition rape </w:t>
      </w:r>
      <w:r w:rsidR="00FB79EB" w:rsidRPr="005948ED">
        <w:rPr>
          <w:rFonts w:asciiTheme="majorBidi" w:hAnsiTheme="majorBidi" w:cstheme="majorBidi"/>
        </w:rPr>
        <w:t xml:space="preserve">- and gender-based violence more broadly - </w:t>
      </w:r>
      <w:r w:rsidR="005D5BF8" w:rsidRPr="005948ED">
        <w:rPr>
          <w:rFonts w:asciiTheme="majorBidi" w:hAnsiTheme="majorBidi" w:cstheme="majorBidi"/>
        </w:rPr>
        <w:t>within u</w:t>
      </w:r>
      <w:bookmarkStart w:id="0" w:name="_GoBack"/>
      <w:bookmarkEnd w:id="0"/>
      <w:r w:rsidR="005D5BF8" w:rsidRPr="005948ED">
        <w:rPr>
          <w:rFonts w:asciiTheme="majorBidi" w:hAnsiTheme="majorBidi" w:cstheme="majorBidi"/>
        </w:rPr>
        <w:t xml:space="preserve">nequal power structures and a wider system of women’s subordination. </w:t>
      </w:r>
      <w:r w:rsidR="000F6CA4" w:rsidRPr="005948ED">
        <w:rPr>
          <w:rFonts w:asciiTheme="majorBidi" w:hAnsiTheme="majorBidi" w:cstheme="majorBidi"/>
        </w:rPr>
        <w:t>It argues that</w:t>
      </w:r>
      <w:r w:rsidR="00916BA5" w:rsidRPr="005948ED">
        <w:rPr>
          <w:rFonts w:asciiTheme="majorBidi" w:hAnsiTheme="majorBidi" w:cstheme="majorBidi"/>
        </w:rPr>
        <w:t xml:space="preserve"> </w:t>
      </w:r>
      <w:r w:rsidR="00992355" w:rsidRPr="005948ED">
        <w:rPr>
          <w:rFonts w:asciiTheme="majorBidi" w:hAnsiTheme="majorBidi" w:cstheme="majorBidi"/>
        </w:rPr>
        <w:t>w</w:t>
      </w:r>
      <w:r w:rsidR="00916BA5" w:rsidRPr="005948ED">
        <w:rPr>
          <w:rFonts w:asciiTheme="majorBidi" w:hAnsiTheme="majorBidi" w:cstheme="majorBidi"/>
        </w:rPr>
        <w:t xml:space="preserve">hile less incendiary, other kinds of </w:t>
      </w:r>
      <w:r w:rsidR="00960E71" w:rsidRPr="005948ED">
        <w:rPr>
          <w:rFonts w:asciiTheme="majorBidi" w:hAnsiTheme="majorBidi" w:cstheme="majorBidi"/>
        </w:rPr>
        <w:t>gender-based violence</w:t>
      </w:r>
      <w:r w:rsidR="00916BA5" w:rsidRPr="005948ED">
        <w:rPr>
          <w:rFonts w:asciiTheme="majorBidi" w:hAnsiTheme="majorBidi" w:cstheme="majorBidi"/>
        </w:rPr>
        <w:t xml:space="preserve"> </w:t>
      </w:r>
      <w:r w:rsidR="00714670" w:rsidRPr="005948ED">
        <w:rPr>
          <w:rFonts w:asciiTheme="majorBidi" w:hAnsiTheme="majorBidi" w:cstheme="majorBidi"/>
        </w:rPr>
        <w:t xml:space="preserve">during conflict </w:t>
      </w:r>
      <w:r w:rsidR="00916BA5" w:rsidRPr="005948ED">
        <w:rPr>
          <w:rFonts w:asciiTheme="majorBidi" w:hAnsiTheme="majorBidi" w:cstheme="majorBidi"/>
        </w:rPr>
        <w:t xml:space="preserve">may be just as insidious as rape. </w:t>
      </w:r>
    </w:p>
    <w:p w14:paraId="41F96659" w14:textId="77777777" w:rsidR="00916BA5" w:rsidRPr="005948ED" w:rsidRDefault="00916BA5" w:rsidP="00ED3404">
      <w:pPr>
        <w:spacing w:line="480" w:lineRule="auto"/>
        <w:rPr>
          <w:rFonts w:asciiTheme="majorBidi" w:hAnsiTheme="majorBidi" w:cstheme="majorBidi"/>
          <w:b/>
          <w:bCs/>
          <w:lang w:val="en-US"/>
        </w:rPr>
      </w:pPr>
    </w:p>
    <w:p w14:paraId="47EDB3E9" w14:textId="5CFD5CB7" w:rsidR="003838C9" w:rsidRPr="005948ED" w:rsidRDefault="003838C9" w:rsidP="00ED3404">
      <w:pPr>
        <w:spacing w:line="480" w:lineRule="auto"/>
        <w:rPr>
          <w:rFonts w:asciiTheme="majorBidi" w:hAnsiTheme="majorBidi" w:cstheme="majorBidi"/>
          <w:b/>
          <w:bCs/>
          <w:lang w:val="en-US"/>
        </w:rPr>
      </w:pPr>
      <w:r w:rsidRPr="005948ED">
        <w:rPr>
          <w:rFonts w:asciiTheme="majorBidi" w:hAnsiTheme="majorBidi" w:cstheme="majorBidi"/>
          <w:b/>
          <w:bCs/>
          <w:lang w:val="en-US"/>
        </w:rPr>
        <w:t>Keywords</w:t>
      </w:r>
    </w:p>
    <w:p w14:paraId="03FBD834" w14:textId="16C73687" w:rsidR="00D34559" w:rsidRPr="005948ED" w:rsidRDefault="003838C9" w:rsidP="00ED3404">
      <w:pPr>
        <w:spacing w:line="480" w:lineRule="auto"/>
        <w:rPr>
          <w:rFonts w:asciiTheme="majorBidi" w:hAnsiTheme="majorBidi" w:cstheme="majorBidi"/>
          <w:lang w:val="en-US"/>
        </w:rPr>
      </w:pPr>
      <w:r w:rsidRPr="005948ED">
        <w:rPr>
          <w:rFonts w:asciiTheme="majorBidi" w:hAnsiTheme="majorBidi" w:cstheme="majorBidi"/>
          <w:lang w:val="en-US"/>
        </w:rPr>
        <w:t>Rape, Syria, war, gender-based violence</w:t>
      </w:r>
    </w:p>
    <w:p w14:paraId="31982AEC" w14:textId="3E53D945" w:rsidR="00C542B4" w:rsidRPr="005948ED" w:rsidRDefault="00C542B4" w:rsidP="00ED3404">
      <w:pPr>
        <w:spacing w:line="480" w:lineRule="auto"/>
        <w:rPr>
          <w:rFonts w:asciiTheme="majorBidi" w:hAnsiTheme="majorBidi" w:cstheme="majorBidi"/>
          <w:b/>
          <w:bCs/>
        </w:rPr>
      </w:pPr>
    </w:p>
    <w:p w14:paraId="31C2F559" w14:textId="77777777" w:rsidR="00DA54C8" w:rsidRPr="005948ED" w:rsidRDefault="00DA54C8" w:rsidP="00ED3404">
      <w:pPr>
        <w:spacing w:line="480" w:lineRule="auto"/>
        <w:rPr>
          <w:rFonts w:asciiTheme="majorBidi" w:hAnsiTheme="majorBidi" w:cstheme="majorBidi"/>
          <w:b/>
          <w:bCs/>
        </w:rPr>
      </w:pPr>
    </w:p>
    <w:p w14:paraId="3AE9FFDD" w14:textId="7709819F" w:rsidR="00791198" w:rsidRPr="005948ED" w:rsidRDefault="001D7CA4" w:rsidP="00ED3404">
      <w:pPr>
        <w:spacing w:line="480" w:lineRule="auto"/>
        <w:outlineLvl w:val="0"/>
        <w:rPr>
          <w:rFonts w:asciiTheme="majorBidi" w:hAnsiTheme="majorBidi" w:cstheme="majorBidi"/>
          <w:b/>
          <w:bCs/>
        </w:rPr>
      </w:pPr>
      <w:r w:rsidRPr="005948ED">
        <w:rPr>
          <w:rFonts w:asciiTheme="majorBidi" w:hAnsiTheme="majorBidi" w:cstheme="majorBidi"/>
          <w:b/>
          <w:bCs/>
        </w:rPr>
        <w:t xml:space="preserve">1 </w:t>
      </w:r>
      <w:r w:rsidR="00E46A17" w:rsidRPr="005948ED">
        <w:rPr>
          <w:rFonts w:asciiTheme="majorBidi" w:hAnsiTheme="majorBidi" w:cstheme="majorBidi"/>
          <w:b/>
          <w:bCs/>
        </w:rPr>
        <w:tab/>
      </w:r>
      <w:r w:rsidR="00791198" w:rsidRPr="00866C0F">
        <w:rPr>
          <w:rFonts w:asciiTheme="majorBidi" w:hAnsiTheme="majorBidi" w:cstheme="majorBidi"/>
          <w:b/>
          <w:bCs/>
          <w:i/>
          <w:iCs/>
        </w:rPr>
        <w:t>Intro</w:t>
      </w:r>
      <w:r w:rsidR="00EF0AEF" w:rsidRPr="00866C0F">
        <w:rPr>
          <w:rFonts w:asciiTheme="majorBidi" w:hAnsiTheme="majorBidi" w:cstheme="majorBidi"/>
          <w:b/>
          <w:bCs/>
          <w:i/>
          <w:iCs/>
        </w:rPr>
        <w:t>duction</w:t>
      </w:r>
    </w:p>
    <w:p w14:paraId="0F50D45E" w14:textId="041F5D91" w:rsidR="00123661" w:rsidRPr="005948ED" w:rsidRDefault="00EB4FF8" w:rsidP="00ED3404">
      <w:pPr>
        <w:spacing w:line="480" w:lineRule="auto"/>
        <w:jc w:val="both"/>
        <w:rPr>
          <w:rFonts w:asciiTheme="majorBidi" w:hAnsiTheme="majorBidi" w:cstheme="majorBidi"/>
          <w:vertAlign w:val="superscript"/>
        </w:rPr>
      </w:pPr>
      <w:r w:rsidRPr="005948ED">
        <w:rPr>
          <w:rFonts w:asciiTheme="majorBidi" w:hAnsiTheme="majorBidi" w:cstheme="majorBidi"/>
        </w:rPr>
        <w:t>The notion of rape as a weapon of war has become commonplace</w:t>
      </w:r>
      <w:r w:rsidR="006B2126" w:rsidRPr="005948ED">
        <w:rPr>
          <w:rFonts w:asciiTheme="majorBidi" w:hAnsiTheme="majorBidi" w:cstheme="majorBidi"/>
        </w:rPr>
        <w:t>, particularly</w:t>
      </w:r>
      <w:r w:rsidRPr="005948ED">
        <w:rPr>
          <w:rFonts w:asciiTheme="majorBidi" w:hAnsiTheme="majorBidi" w:cstheme="majorBidi"/>
        </w:rPr>
        <w:t xml:space="preserve"> in the years following international legal recognition of how sexual violence – as a type of gender-based </w:t>
      </w:r>
      <w:r w:rsidRPr="005948ED">
        <w:rPr>
          <w:rFonts w:asciiTheme="majorBidi" w:hAnsiTheme="majorBidi" w:cstheme="majorBidi"/>
        </w:rPr>
        <w:lastRenderedPageBreak/>
        <w:t>violence (GBV)</w:t>
      </w:r>
      <w:r w:rsidRPr="005948ED">
        <w:rPr>
          <w:rFonts w:asciiTheme="majorBidi" w:hAnsiTheme="majorBidi" w:cstheme="majorBidi"/>
          <w:vertAlign w:val="superscript"/>
        </w:rPr>
        <w:footnoteReference w:id="1"/>
      </w:r>
      <w:r w:rsidRPr="005948ED">
        <w:rPr>
          <w:rFonts w:asciiTheme="majorBidi" w:hAnsiTheme="majorBidi" w:cstheme="majorBidi"/>
        </w:rPr>
        <w:t xml:space="preserve"> - may form part of a systematic strategy of war</w:t>
      </w:r>
      <w:r w:rsidR="00BE45A2" w:rsidRPr="005948ED">
        <w:rPr>
          <w:rFonts w:asciiTheme="majorBidi" w:hAnsiTheme="majorBidi" w:cstheme="majorBidi"/>
        </w:rPr>
        <w:t>.</w:t>
      </w:r>
      <w:r w:rsidR="00852C77" w:rsidRPr="005948ED">
        <w:rPr>
          <w:rStyle w:val="FootnoteReference"/>
          <w:rFonts w:asciiTheme="majorBidi" w:hAnsiTheme="majorBidi" w:cstheme="majorBidi"/>
        </w:rPr>
        <w:footnoteReference w:id="2"/>
      </w:r>
      <w:r w:rsidRPr="005948ED">
        <w:rPr>
          <w:rFonts w:asciiTheme="majorBidi" w:hAnsiTheme="majorBidi" w:cstheme="majorBidi"/>
        </w:rPr>
        <w:t xml:space="preserve"> </w:t>
      </w:r>
      <w:r w:rsidR="00EA322A" w:rsidRPr="005948ED">
        <w:rPr>
          <w:rFonts w:asciiTheme="majorBidi" w:hAnsiTheme="majorBidi" w:cstheme="majorBidi"/>
        </w:rPr>
        <w:t xml:space="preserve">Now, </w:t>
      </w:r>
      <w:r w:rsidR="008C3424">
        <w:rPr>
          <w:rFonts w:asciiTheme="majorBidi" w:hAnsiTheme="majorBidi" w:cstheme="majorBidi"/>
        </w:rPr>
        <w:t xml:space="preserve">scholars and activists view </w:t>
      </w:r>
      <w:r w:rsidR="00EA322A" w:rsidRPr="005948ED">
        <w:rPr>
          <w:rFonts w:asciiTheme="majorBidi" w:hAnsiTheme="majorBidi" w:cstheme="majorBidi"/>
        </w:rPr>
        <w:t>r</w:t>
      </w:r>
      <w:r w:rsidR="00430918" w:rsidRPr="005948ED">
        <w:rPr>
          <w:rFonts w:asciiTheme="majorBidi" w:hAnsiTheme="majorBidi" w:cstheme="majorBidi"/>
        </w:rPr>
        <w:t>ape</w:t>
      </w:r>
      <w:r w:rsidR="004F09B6" w:rsidRPr="005948ED">
        <w:rPr>
          <w:rFonts w:asciiTheme="majorBidi" w:hAnsiTheme="majorBidi" w:cstheme="majorBidi"/>
        </w:rPr>
        <w:t xml:space="preserve"> during </w:t>
      </w:r>
      <w:r w:rsidR="00CB5531" w:rsidRPr="005948ED">
        <w:rPr>
          <w:rFonts w:asciiTheme="majorBidi" w:hAnsiTheme="majorBidi" w:cstheme="majorBidi"/>
        </w:rPr>
        <w:t>conflict</w:t>
      </w:r>
      <w:r w:rsidR="00430918" w:rsidRPr="005948ED">
        <w:rPr>
          <w:rFonts w:asciiTheme="majorBidi" w:hAnsiTheme="majorBidi" w:cstheme="majorBidi"/>
        </w:rPr>
        <w:t xml:space="preserve"> </w:t>
      </w:r>
      <w:r w:rsidR="00866C0F">
        <w:rPr>
          <w:rFonts w:asciiTheme="majorBidi" w:hAnsiTheme="majorBidi" w:cstheme="majorBidi"/>
        </w:rPr>
        <w:t>not only as</w:t>
      </w:r>
      <w:r w:rsidR="00430918" w:rsidRPr="005948ED">
        <w:rPr>
          <w:rFonts w:asciiTheme="majorBidi" w:hAnsiTheme="majorBidi" w:cstheme="majorBidi"/>
        </w:rPr>
        <w:t xml:space="preserve"> a ‘side effect’ </w:t>
      </w:r>
      <w:r w:rsidR="00866C0F">
        <w:rPr>
          <w:rFonts w:asciiTheme="majorBidi" w:hAnsiTheme="majorBidi" w:cstheme="majorBidi"/>
        </w:rPr>
        <w:t>of</w:t>
      </w:r>
      <w:r w:rsidR="00430918" w:rsidRPr="005948ED">
        <w:rPr>
          <w:rFonts w:asciiTheme="majorBidi" w:hAnsiTheme="majorBidi" w:cstheme="majorBidi"/>
        </w:rPr>
        <w:t xml:space="preserve"> war</w:t>
      </w:r>
      <w:r w:rsidR="008D45DE" w:rsidRPr="005948ED">
        <w:rPr>
          <w:rFonts w:asciiTheme="majorBidi" w:hAnsiTheme="majorBidi" w:cstheme="majorBidi"/>
        </w:rPr>
        <w:t>,</w:t>
      </w:r>
      <w:r w:rsidR="0079222C" w:rsidRPr="005948ED">
        <w:rPr>
          <w:rFonts w:asciiTheme="majorBidi" w:hAnsiTheme="majorBidi" w:cstheme="majorBidi"/>
          <w:vertAlign w:val="superscript"/>
        </w:rPr>
        <w:footnoteReference w:id="3"/>
      </w:r>
      <w:r w:rsidR="008D45DE" w:rsidRPr="005948ED">
        <w:rPr>
          <w:rFonts w:asciiTheme="majorBidi" w:hAnsiTheme="majorBidi" w:cstheme="majorBidi"/>
        </w:rPr>
        <w:t xml:space="preserve"> </w:t>
      </w:r>
      <w:r w:rsidR="00240554">
        <w:rPr>
          <w:rFonts w:asciiTheme="majorBidi" w:hAnsiTheme="majorBidi" w:cstheme="majorBidi"/>
        </w:rPr>
        <w:t>but also</w:t>
      </w:r>
      <w:r w:rsidR="00866C0F">
        <w:rPr>
          <w:rFonts w:asciiTheme="majorBidi" w:hAnsiTheme="majorBidi" w:cstheme="majorBidi"/>
        </w:rPr>
        <w:t xml:space="preserve"> as</w:t>
      </w:r>
      <w:r w:rsidR="008D45DE" w:rsidRPr="005948ED">
        <w:rPr>
          <w:rFonts w:asciiTheme="majorBidi" w:hAnsiTheme="majorBidi" w:cstheme="majorBidi"/>
        </w:rPr>
        <w:t xml:space="preserve"> part of a strategy used</w:t>
      </w:r>
      <w:r w:rsidR="00866C0F">
        <w:rPr>
          <w:rFonts w:asciiTheme="majorBidi" w:hAnsiTheme="majorBidi" w:cstheme="majorBidi"/>
        </w:rPr>
        <w:t xml:space="preserve"> during war</w:t>
      </w:r>
      <w:r w:rsidR="008D45DE" w:rsidRPr="005948ED">
        <w:rPr>
          <w:rFonts w:asciiTheme="majorBidi" w:hAnsiTheme="majorBidi" w:cstheme="majorBidi"/>
        </w:rPr>
        <w:t>.</w:t>
      </w:r>
      <w:r w:rsidR="008D45DE" w:rsidRPr="005948ED">
        <w:rPr>
          <w:rStyle w:val="FootnoteReference"/>
          <w:rFonts w:asciiTheme="majorBidi" w:hAnsiTheme="majorBidi" w:cstheme="majorBidi"/>
        </w:rPr>
        <w:footnoteReference w:id="4"/>
      </w:r>
      <w:r w:rsidR="008D45DE" w:rsidRPr="005948ED">
        <w:rPr>
          <w:rFonts w:asciiTheme="majorBidi" w:hAnsiTheme="majorBidi" w:cstheme="majorBidi"/>
        </w:rPr>
        <w:t xml:space="preserve"> </w:t>
      </w:r>
      <w:r w:rsidR="00CB5531" w:rsidRPr="005948ED">
        <w:rPr>
          <w:rFonts w:asciiTheme="majorBidi" w:hAnsiTheme="majorBidi" w:cstheme="majorBidi"/>
        </w:rPr>
        <w:t>T</w:t>
      </w:r>
      <w:r w:rsidR="00430918" w:rsidRPr="005948ED">
        <w:rPr>
          <w:rFonts w:asciiTheme="majorBidi" w:hAnsiTheme="majorBidi" w:cstheme="majorBidi"/>
        </w:rPr>
        <w:t>he bodies of women symbolise the territory that is to be captured during war</w:t>
      </w:r>
      <w:r w:rsidR="00EA6F76" w:rsidRPr="005948ED">
        <w:rPr>
          <w:rFonts w:asciiTheme="majorBidi" w:hAnsiTheme="majorBidi" w:cstheme="majorBidi"/>
        </w:rPr>
        <w:t>.</w:t>
      </w:r>
      <w:r w:rsidR="00430918" w:rsidRPr="005948ED">
        <w:rPr>
          <w:rFonts w:asciiTheme="majorBidi" w:hAnsiTheme="majorBidi" w:cstheme="majorBidi"/>
          <w:vertAlign w:val="superscript"/>
        </w:rPr>
        <w:footnoteReference w:id="5"/>
      </w:r>
      <w:r w:rsidR="00123661" w:rsidRPr="005948ED">
        <w:rPr>
          <w:rFonts w:asciiTheme="majorBidi" w:hAnsiTheme="majorBidi" w:cstheme="majorBidi"/>
        </w:rPr>
        <w:t xml:space="preserve"> </w:t>
      </w:r>
      <w:r w:rsidR="00867662" w:rsidRPr="005948ED">
        <w:rPr>
          <w:rFonts w:asciiTheme="majorBidi" w:hAnsiTheme="majorBidi" w:cstheme="majorBidi"/>
        </w:rPr>
        <w:t xml:space="preserve">In contrast, rape outside of war </w:t>
      </w:r>
      <w:r w:rsidR="00364ABD" w:rsidRPr="005948ED">
        <w:rPr>
          <w:rFonts w:asciiTheme="majorBidi" w:hAnsiTheme="majorBidi" w:cstheme="majorBidi"/>
        </w:rPr>
        <w:t>is less provocative and appears</w:t>
      </w:r>
      <w:r w:rsidR="0038733C" w:rsidRPr="005948ED">
        <w:rPr>
          <w:rFonts w:asciiTheme="majorBidi" w:hAnsiTheme="majorBidi" w:cstheme="majorBidi"/>
        </w:rPr>
        <w:t xml:space="preserve"> to be</w:t>
      </w:r>
      <w:r w:rsidR="00364ABD" w:rsidRPr="005948ED">
        <w:rPr>
          <w:rFonts w:asciiTheme="majorBidi" w:hAnsiTheme="majorBidi" w:cstheme="majorBidi"/>
        </w:rPr>
        <w:t xml:space="preserve"> </w:t>
      </w:r>
      <w:r w:rsidR="00867662" w:rsidRPr="005948ED">
        <w:rPr>
          <w:rFonts w:asciiTheme="majorBidi" w:hAnsiTheme="majorBidi" w:cstheme="majorBidi"/>
        </w:rPr>
        <w:t>‘apolitical</w:t>
      </w:r>
      <w:r w:rsidR="00364ABD" w:rsidRPr="005948ED">
        <w:rPr>
          <w:rFonts w:asciiTheme="majorBidi" w:hAnsiTheme="majorBidi" w:cstheme="majorBidi"/>
        </w:rPr>
        <w:t>’</w:t>
      </w:r>
      <w:r w:rsidR="00867662" w:rsidRPr="005948ED">
        <w:rPr>
          <w:rFonts w:asciiTheme="majorBidi" w:hAnsiTheme="majorBidi" w:cstheme="majorBidi"/>
        </w:rPr>
        <w:t>.</w:t>
      </w:r>
      <w:r w:rsidR="008A51A9" w:rsidRPr="005948ED">
        <w:rPr>
          <w:rStyle w:val="FootnoteReference"/>
          <w:rFonts w:asciiTheme="majorBidi" w:hAnsiTheme="majorBidi" w:cstheme="majorBidi"/>
        </w:rPr>
        <w:footnoteReference w:id="6"/>
      </w:r>
    </w:p>
    <w:p w14:paraId="63FC50AB" w14:textId="5BE0D171" w:rsidR="00430918" w:rsidRPr="005948ED" w:rsidRDefault="00430918" w:rsidP="00240554">
      <w:pPr>
        <w:spacing w:line="480" w:lineRule="auto"/>
        <w:ind w:firstLine="720"/>
        <w:jc w:val="both"/>
        <w:rPr>
          <w:rFonts w:asciiTheme="majorBidi" w:hAnsiTheme="majorBidi" w:cstheme="majorBidi"/>
        </w:rPr>
      </w:pPr>
      <w:r w:rsidRPr="005948ED">
        <w:rPr>
          <w:rFonts w:asciiTheme="majorBidi" w:hAnsiTheme="majorBidi" w:cstheme="majorBidi"/>
        </w:rPr>
        <w:t>While the linkage between rape and war has been recognised as important, scholars also emphasise the broader context of gender inequality as a structural issue that shapes occurrences of GBV.</w:t>
      </w:r>
      <w:r w:rsidRPr="005948ED">
        <w:rPr>
          <w:rFonts w:asciiTheme="majorBidi" w:hAnsiTheme="majorBidi" w:cstheme="majorBidi"/>
          <w:vertAlign w:val="superscript"/>
        </w:rPr>
        <w:footnoteReference w:id="7"/>
      </w:r>
      <w:r w:rsidRPr="005948ED">
        <w:rPr>
          <w:rFonts w:asciiTheme="majorBidi" w:hAnsiTheme="majorBidi" w:cstheme="majorBidi"/>
        </w:rPr>
        <w:t xml:space="preserve">  </w:t>
      </w:r>
      <w:r w:rsidR="00CF7CF8" w:rsidRPr="005948ED">
        <w:rPr>
          <w:rFonts w:asciiTheme="majorBidi" w:hAnsiTheme="majorBidi" w:cstheme="majorBidi"/>
        </w:rPr>
        <w:t>I</w:t>
      </w:r>
      <w:r w:rsidRPr="005948ED">
        <w:rPr>
          <w:rFonts w:asciiTheme="majorBidi" w:hAnsiTheme="majorBidi" w:cstheme="majorBidi"/>
        </w:rPr>
        <w:t>n humanitarian guidelines</w:t>
      </w:r>
      <w:r w:rsidR="00020C16" w:rsidRPr="005948ED">
        <w:rPr>
          <w:rFonts w:asciiTheme="majorBidi" w:hAnsiTheme="majorBidi" w:cstheme="majorBidi"/>
        </w:rPr>
        <w:t>, GBV is defined</w:t>
      </w:r>
      <w:r w:rsidRPr="005948ED">
        <w:rPr>
          <w:rFonts w:asciiTheme="majorBidi" w:hAnsiTheme="majorBidi" w:cstheme="majorBidi"/>
        </w:rPr>
        <w:t xml:space="preserve"> as ‘an umbrella term for any harmful act that is perpetrated against a person’s will and that is based on socially ascribed (i.e. gender) differences between males and females’.</w:t>
      </w:r>
      <w:r w:rsidRPr="005948ED">
        <w:rPr>
          <w:rFonts w:asciiTheme="majorBidi" w:hAnsiTheme="majorBidi" w:cstheme="majorBidi"/>
          <w:vertAlign w:val="superscript"/>
        </w:rPr>
        <w:footnoteReference w:id="8"/>
      </w:r>
      <w:r w:rsidRPr="005948ED">
        <w:rPr>
          <w:rFonts w:asciiTheme="majorBidi" w:hAnsiTheme="majorBidi" w:cstheme="majorBidi"/>
        </w:rPr>
        <w:t xml:space="preserve"> The term ‘GBV’ emphasise</w:t>
      </w:r>
      <w:r w:rsidR="00971FDC" w:rsidRPr="005948ED">
        <w:rPr>
          <w:rFonts w:asciiTheme="majorBidi" w:hAnsiTheme="majorBidi" w:cstheme="majorBidi"/>
        </w:rPr>
        <w:t>s</w:t>
      </w:r>
      <w:r w:rsidRPr="005948ED">
        <w:rPr>
          <w:rFonts w:asciiTheme="majorBidi" w:hAnsiTheme="majorBidi" w:cstheme="majorBidi"/>
        </w:rPr>
        <w:t xml:space="preserve"> ‘systemic inequality between males and females’</w:t>
      </w:r>
      <w:r w:rsidR="00971FDC" w:rsidRPr="005948ED">
        <w:rPr>
          <w:rFonts w:asciiTheme="majorBidi" w:hAnsiTheme="majorBidi" w:cstheme="majorBidi"/>
        </w:rPr>
        <w:t xml:space="preserve">, </w:t>
      </w:r>
      <w:r w:rsidR="00866C0F">
        <w:rPr>
          <w:rFonts w:asciiTheme="majorBidi" w:hAnsiTheme="majorBidi" w:cstheme="majorBidi"/>
        </w:rPr>
        <w:t>and</w:t>
      </w:r>
      <w:r w:rsidR="00866C0F" w:rsidRPr="005948ED">
        <w:rPr>
          <w:rFonts w:asciiTheme="majorBidi" w:hAnsiTheme="majorBidi" w:cstheme="majorBidi"/>
        </w:rPr>
        <w:t xml:space="preserve"> </w:t>
      </w:r>
      <w:r w:rsidR="00971FDC" w:rsidRPr="005948ED">
        <w:rPr>
          <w:rFonts w:asciiTheme="majorBidi" w:hAnsiTheme="majorBidi" w:cstheme="majorBidi"/>
        </w:rPr>
        <w:t>how unequal power between women and men perpetuates GBV</w:t>
      </w:r>
      <w:r w:rsidRPr="005948ED">
        <w:rPr>
          <w:rFonts w:asciiTheme="majorBidi" w:hAnsiTheme="majorBidi" w:cstheme="majorBidi"/>
        </w:rPr>
        <w:t>.</w:t>
      </w:r>
      <w:r w:rsidRPr="005948ED">
        <w:rPr>
          <w:rFonts w:asciiTheme="majorBidi" w:hAnsiTheme="majorBidi" w:cstheme="majorBidi"/>
          <w:vertAlign w:val="superscript"/>
        </w:rPr>
        <w:footnoteReference w:id="9"/>
      </w:r>
      <w:r w:rsidRPr="005948ED">
        <w:rPr>
          <w:rFonts w:asciiTheme="majorBidi" w:hAnsiTheme="majorBidi" w:cstheme="majorBidi"/>
        </w:rPr>
        <w:t xml:space="preserve"> </w:t>
      </w:r>
      <w:r w:rsidR="002A61F2" w:rsidRPr="005948ED">
        <w:rPr>
          <w:rFonts w:asciiTheme="majorBidi" w:hAnsiTheme="majorBidi" w:cstheme="majorBidi"/>
        </w:rPr>
        <w:t>This is notwithstanding the fact that there may be multiple contributing factors leading to rape during conflict,</w:t>
      </w:r>
      <w:r w:rsidR="002A61F2" w:rsidRPr="005948ED">
        <w:rPr>
          <w:rFonts w:asciiTheme="majorBidi" w:hAnsiTheme="majorBidi" w:cstheme="majorBidi"/>
          <w:vertAlign w:val="superscript"/>
        </w:rPr>
        <w:footnoteReference w:id="10"/>
      </w:r>
      <w:r w:rsidR="002A61F2" w:rsidRPr="005948ED">
        <w:rPr>
          <w:rFonts w:asciiTheme="majorBidi" w:hAnsiTheme="majorBidi" w:cstheme="majorBidi"/>
        </w:rPr>
        <w:t xml:space="preserve"> including increased militarism,</w:t>
      </w:r>
      <w:r w:rsidR="002A61F2" w:rsidRPr="005948ED">
        <w:rPr>
          <w:rFonts w:asciiTheme="majorBidi" w:hAnsiTheme="majorBidi" w:cstheme="majorBidi"/>
          <w:vertAlign w:val="superscript"/>
        </w:rPr>
        <w:footnoteReference w:id="11"/>
      </w:r>
      <w:r w:rsidR="002A61F2" w:rsidRPr="005948ED">
        <w:rPr>
          <w:rFonts w:asciiTheme="majorBidi" w:hAnsiTheme="majorBidi" w:cstheme="majorBidi"/>
        </w:rPr>
        <w:t xml:space="preserve"> and more ‘micro’</w:t>
      </w:r>
      <w:r w:rsidR="002A61F2" w:rsidRPr="005948ED">
        <w:rPr>
          <w:rFonts w:asciiTheme="majorBidi" w:hAnsiTheme="majorBidi" w:cstheme="majorBidi"/>
          <w:vertAlign w:val="superscript"/>
        </w:rPr>
        <w:footnoteReference w:id="12"/>
      </w:r>
      <w:r w:rsidR="002A61F2" w:rsidRPr="005948ED">
        <w:rPr>
          <w:rFonts w:asciiTheme="majorBidi" w:hAnsiTheme="majorBidi" w:cstheme="majorBidi"/>
        </w:rPr>
        <w:t xml:space="preserve"> reasons such as revenge,</w:t>
      </w:r>
      <w:r w:rsidR="002A61F2" w:rsidRPr="005948ED">
        <w:rPr>
          <w:rFonts w:asciiTheme="majorBidi" w:hAnsiTheme="majorBidi" w:cstheme="majorBidi"/>
          <w:vertAlign w:val="superscript"/>
        </w:rPr>
        <w:footnoteReference w:id="13"/>
      </w:r>
      <w:r w:rsidR="002A61F2" w:rsidRPr="005948ED">
        <w:rPr>
          <w:rFonts w:asciiTheme="majorBidi" w:hAnsiTheme="majorBidi" w:cstheme="majorBidi"/>
        </w:rPr>
        <w:t xml:space="preserve"> opportunism,</w:t>
      </w:r>
      <w:r w:rsidR="002A61F2" w:rsidRPr="005948ED">
        <w:rPr>
          <w:rFonts w:asciiTheme="majorBidi" w:hAnsiTheme="majorBidi" w:cstheme="majorBidi"/>
          <w:vertAlign w:val="superscript"/>
        </w:rPr>
        <w:footnoteReference w:id="14"/>
      </w:r>
      <w:r w:rsidR="002A61F2" w:rsidRPr="005948ED">
        <w:rPr>
          <w:rFonts w:asciiTheme="majorBidi" w:hAnsiTheme="majorBidi" w:cstheme="majorBidi"/>
        </w:rPr>
        <w:t xml:space="preserve"> or previous interpersonal </w:t>
      </w:r>
      <w:r w:rsidR="002A61F2" w:rsidRPr="005948ED">
        <w:rPr>
          <w:rFonts w:asciiTheme="majorBidi" w:hAnsiTheme="majorBidi" w:cstheme="majorBidi"/>
        </w:rPr>
        <w:lastRenderedPageBreak/>
        <w:t>problems.</w:t>
      </w:r>
      <w:r w:rsidR="002A61F2" w:rsidRPr="005948ED">
        <w:rPr>
          <w:rFonts w:asciiTheme="majorBidi" w:hAnsiTheme="majorBidi" w:cstheme="majorBidi"/>
          <w:vertAlign w:val="superscript"/>
        </w:rPr>
        <w:footnoteReference w:id="15"/>
      </w:r>
      <w:r w:rsidR="002A61F2" w:rsidRPr="005948ED">
        <w:rPr>
          <w:rFonts w:asciiTheme="majorBidi" w:hAnsiTheme="majorBidi" w:cstheme="majorBidi"/>
        </w:rPr>
        <w:t xml:space="preserve"> </w:t>
      </w:r>
      <w:r w:rsidR="00FB0CD9" w:rsidRPr="005948ED">
        <w:rPr>
          <w:rFonts w:asciiTheme="majorBidi" w:hAnsiTheme="majorBidi" w:cstheme="majorBidi"/>
        </w:rPr>
        <w:t>According to this definition, GBV may be physical, sexual, emotional, or may involve threats of acts, coercion</w:t>
      </w:r>
      <w:r w:rsidR="002A61F2" w:rsidRPr="005948ED">
        <w:rPr>
          <w:rFonts w:asciiTheme="majorBidi" w:hAnsiTheme="majorBidi" w:cstheme="majorBidi"/>
        </w:rPr>
        <w:t>,</w:t>
      </w:r>
      <w:r w:rsidR="00FB0CD9" w:rsidRPr="005948ED">
        <w:rPr>
          <w:rFonts w:asciiTheme="majorBidi" w:hAnsiTheme="majorBidi" w:cstheme="majorBidi"/>
        </w:rPr>
        <w:t xml:space="preserve"> or other means of depriving someone from liberty.</w:t>
      </w:r>
      <w:r w:rsidR="002F176F" w:rsidRPr="005948ED">
        <w:rPr>
          <w:rStyle w:val="FootnoteReference"/>
          <w:rFonts w:asciiTheme="majorBidi" w:hAnsiTheme="majorBidi" w:cstheme="majorBidi"/>
        </w:rPr>
        <w:footnoteReference w:id="16"/>
      </w:r>
      <w:r w:rsidR="00FB0CD9" w:rsidRPr="005948ED">
        <w:rPr>
          <w:rFonts w:asciiTheme="majorBidi" w:hAnsiTheme="majorBidi" w:cstheme="majorBidi"/>
        </w:rPr>
        <w:t xml:space="preserve"> </w:t>
      </w:r>
      <w:r w:rsidRPr="005948ED">
        <w:rPr>
          <w:rFonts w:asciiTheme="majorBidi" w:hAnsiTheme="majorBidi" w:cstheme="majorBidi"/>
        </w:rPr>
        <w:t xml:space="preserve">As a type of GBV, sexual violence includes rape. </w:t>
      </w:r>
    </w:p>
    <w:p w14:paraId="2E8FC70F" w14:textId="5ACFB118" w:rsidR="00082739" w:rsidRPr="005948ED" w:rsidRDefault="00082739" w:rsidP="00240554">
      <w:pPr>
        <w:spacing w:line="480" w:lineRule="auto"/>
        <w:ind w:firstLine="720"/>
        <w:jc w:val="both"/>
        <w:rPr>
          <w:rFonts w:asciiTheme="majorBidi" w:hAnsiTheme="majorBidi" w:cstheme="majorBidi"/>
        </w:rPr>
      </w:pPr>
      <w:r w:rsidRPr="005948ED">
        <w:rPr>
          <w:rFonts w:asciiTheme="majorBidi" w:hAnsiTheme="majorBidi" w:cstheme="majorBidi"/>
        </w:rPr>
        <w:t xml:space="preserve">This article highlights how sensationalist </w:t>
      </w:r>
      <w:r w:rsidR="00D668A7" w:rsidRPr="005948ED">
        <w:rPr>
          <w:rFonts w:asciiTheme="majorBidi" w:hAnsiTheme="majorBidi" w:cstheme="majorBidi"/>
        </w:rPr>
        <w:t>narratives</w:t>
      </w:r>
      <w:r w:rsidRPr="005948ED">
        <w:rPr>
          <w:rFonts w:asciiTheme="majorBidi" w:hAnsiTheme="majorBidi" w:cstheme="majorBidi"/>
        </w:rPr>
        <w:t xml:space="preserve"> about rape as a weapon of war</w:t>
      </w:r>
      <w:r w:rsidR="00FE7D33" w:rsidRPr="005948ED">
        <w:rPr>
          <w:rFonts w:asciiTheme="majorBidi" w:hAnsiTheme="majorBidi" w:cstheme="majorBidi"/>
        </w:rPr>
        <w:t xml:space="preserve"> have consequences for how GBV is understood</w:t>
      </w:r>
      <w:r w:rsidR="00324095" w:rsidRPr="005948ED">
        <w:rPr>
          <w:rFonts w:asciiTheme="majorBidi" w:hAnsiTheme="majorBidi" w:cstheme="majorBidi"/>
        </w:rPr>
        <w:t>: in the law, by humanitarian agencies, and even</w:t>
      </w:r>
      <w:r w:rsidR="003549AF" w:rsidRPr="005948ED">
        <w:rPr>
          <w:rFonts w:asciiTheme="majorBidi" w:hAnsiTheme="majorBidi" w:cstheme="majorBidi"/>
        </w:rPr>
        <w:t xml:space="preserve"> by survivors of GBV themselves</w:t>
      </w:r>
      <w:r w:rsidR="00FE7D33" w:rsidRPr="005948ED">
        <w:rPr>
          <w:rFonts w:asciiTheme="majorBidi" w:hAnsiTheme="majorBidi" w:cstheme="majorBidi"/>
        </w:rPr>
        <w:t xml:space="preserve">. </w:t>
      </w:r>
      <w:r w:rsidR="006244C6" w:rsidRPr="005948ED">
        <w:rPr>
          <w:rFonts w:asciiTheme="majorBidi" w:hAnsiTheme="majorBidi" w:cstheme="majorBidi"/>
        </w:rPr>
        <w:t>The article</w:t>
      </w:r>
      <w:r w:rsidRPr="005948ED">
        <w:rPr>
          <w:rFonts w:asciiTheme="majorBidi" w:hAnsiTheme="majorBidi" w:cstheme="majorBidi"/>
        </w:rPr>
        <w:t xml:space="preserve"> explores </w:t>
      </w:r>
      <w:r w:rsidR="006E53CC" w:rsidRPr="005948ED">
        <w:rPr>
          <w:rFonts w:asciiTheme="majorBidi" w:hAnsiTheme="majorBidi" w:cstheme="majorBidi"/>
        </w:rPr>
        <w:t>these</w:t>
      </w:r>
      <w:r w:rsidRPr="005948ED">
        <w:rPr>
          <w:rFonts w:asciiTheme="majorBidi" w:hAnsiTheme="majorBidi" w:cstheme="majorBidi"/>
        </w:rPr>
        <w:t xml:space="preserve"> consequences,</w:t>
      </w:r>
      <w:r w:rsidR="004E5D91" w:rsidRPr="005948ED">
        <w:rPr>
          <w:rFonts w:asciiTheme="majorBidi" w:hAnsiTheme="majorBidi" w:cstheme="majorBidi"/>
        </w:rPr>
        <w:t xml:space="preserve"> including </w:t>
      </w:r>
      <w:r w:rsidR="008C6D6F" w:rsidRPr="005948ED">
        <w:rPr>
          <w:rFonts w:asciiTheme="majorBidi" w:hAnsiTheme="majorBidi" w:cstheme="majorBidi"/>
        </w:rPr>
        <w:t>the fact that</w:t>
      </w:r>
      <w:r w:rsidRPr="005948ED">
        <w:rPr>
          <w:rFonts w:asciiTheme="majorBidi" w:hAnsiTheme="majorBidi" w:cstheme="majorBidi"/>
        </w:rPr>
        <w:t xml:space="preserve"> </w:t>
      </w:r>
      <w:r w:rsidR="00680298" w:rsidRPr="005948ED">
        <w:rPr>
          <w:rFonts w:asciiTheme="majorBidi" w:hAnsiTheme="majorBidi" w:cstheme="majorBidi"/>
        </w:rPr>
        <w:t xml:space="preserve">narratives about rape during conflict </w:t>
      </w:r>
      <w:r w:rsidR="004E5D91" w:rsidRPr="005948ED">
        <w:rPr>
          <w:rFonts w:asciiTheme="majorBidi" w:hAnsiTheme="majorBidi" w:cstheme="majorBidi"/>
        </w:rPr>
        <w:t>overlook the wider context of how gender inequality shapes sexual violence.</w:t>
      </w:r>
      <w:r w:rsidR="004E5D91" w:rsidRPr="005948ED">
        <w:rPr>
          <w:rFonts w:asciiTheme="majorBidi" w:hAnsiTheme="majorBidi" w:cstheme="majorBidi"/>
          <w:vertAlign w:val="superscript"/>
        </w:rPr>
        <w:footnoteReference w:id="17"/>
      </w:r>
      <w:r w:rsidR="00F562A8" w:rsidRPr="005948ED">
        <w:rPr>
          <w:rFonts w:asciiTheme="majorBidi" w:hAnsiTheme="majorBidi" w:cstheme="majorBidi"/>
        </w:rPr>
        <w:t xml:space="preserve"> </w:t>
      </w:r>
      <w:r w:rsidR="00F25B9A" w:rsidRPr="005948ED">
        <w:rPr>
          <w:rFonts w:asciiTheme="majorBidi" w:hAnsiTheme="majorBidi" w:cstheme="majorBidi"/>
        </w:rPr>
        <w:t>Ta</w:t>
      </w:r>
      <w:r w:rsidR="00850331" w:rsidRPr="005948ED">
        <w:rPr>
          <w:rFonts w:asciiTheme="majorBidi" w:hAnsiTheme="majorBidi" w:cstheme="majorBidi"/>
        </w:rPr>
        <w:t>k</w:t>
      </w:r>
      <w:r w:rsidR="00F25B9A" w:rsidRPr="005948ED">
        <w:rPr>
          <w:rFonts w:asciiTheme="majorBidi" w:hAnsiTheme="majorBidi" w:cstheme="majorBidi"/>
        </w:rPr>
        <w:t>ing the case of the conflict in Syria, this article will demonstrate</w:t>
      </w:r>
      <w:r w:rsidRPr="005948ED">
        <w:rPr>
          <w:rFonts w:asciiTheme="majorBidi" w:hAnsiTheme="majorBidi" w:cstheme="majorBidi"/>
        </w:rPr>
        <w:t xml:space="preserve"> how the legal </w:t>
      </w:r>
      <w:r w:rsidR="00494DED" w:rsidRPr="005948ED">
        <w:rPr>
          <w:rFonts w:asciiTheme="majorBidi" w:hAnsiTheme="majorBidi" w:cstheme="majorBidi"/>
        </w:rPr>
        <w:t>language</w:t>
      </w:r>
      <w:r w:rsidRPr="005948ED">
        <w:rPr>
          <w:rFonts w:asciiTheme="majorBidi" w:hAnsiTheme="majorBidi" w:cstheme="majorBidi"/>
        </w:rPr>
        <w:t xml:space="preserve"> </w:t>
      </w:r>
      <w:r w:rsidR="00764D88" w:rsidRPr="005948ED">
        <w:rPr>
          <w:rFonts w:asciiTheme="majorBidi" w:hAnsiTheme="majorBidi" w:cstheme="majorBidi"/>
        </w:rPr>
        <w:t>on rape during conflict</w:t>
      </w:r>
      <w:r w:rsidRPr="005948ED">
        <w:rPr>
          <w:rFonts w:asciiTheme="majorBidi" w:hAnsiTheme="majorBidi" w:cstheme="majorBidi"/>
        </w:rPr>
        <w:t xml:space="preserve"> has been appropriated </w:t>
      </w:r>
      <w:r w:rsidR="00282823" w:rsidRPr="005948ED">
        <w:rPr>
          <w:rFonts w:asciiTheme="majorBidi" w:hAnsiTheme="majorBidi" w:cstheme="majorBidi"/>
        </w:rPr>
        <w:t>by</w:t>
      </w:r>
      <w:r w:rsidRPr="005948ED">
        <w:rPr>
          <w:rFonts w:asciiTheme="majorBidi" w:hAnsiTheme="majorBidi" w:cstheme="majorBidi"/>
        </w:rPr>
        <w:t xml:space="preserve"> international humanitarian </w:t>
      </w:r>
      <w:r w:rsidR="00F97A3D" w:rsidRPr="005948ED">
        <w:rPr>
          <w:rFonts w:asciiTheme="majorBidi" w:hAnsiTheme="majorBidi" w:cstheme="majorBidi"/>
        </w:rPr>
        <w:t xml:space="preserve">agencies </w:t>
      </w:r>
      <w:r w:rsidRPr="005948ED">
        <w:rPr>
          <w:rFonts w:asciiTheme="majorBidi" w:hAnsiTheme="majorBidi" w:cstheme="majorBidi"/>
        </w:rPr>
        <w:t>(specifically, international non-government agencies) in often-problematic ways. Th</w:t>
      </w:r>
      <w:r w:rsidR="009B3ED6" w:rsidRPr="005948ED">
        <w:rPr>
          <w:rFonts w:asciiTheme="majorBidi" w:hAnsiTheme="majorBidi" w:cstheme="majorBidi"/>
        </w:rPr>
        <w:t>e</w:t>
      </w:r>
      <w:r w:rsidRPr="005948ED">
        <w:rPr>
          <w:rFonts w:asciiTheme="majorBidi" w:hAnsiTheme="majorBidi" w:cstheme="majorBidi"/>
        </w:rPr>
        <w:t xml:space="preserve"> case of the conflict in Syria is particularly relevant because of how rape has been cited as a reason that refugees </w:t>
      </w:r>
      <w:proofErr w:type="gramStart"/>
      <w:r w:rsidRPr="005948ED">
        <w:rPr>
          <w:rFonts w:asciiTheme="majorBidi" w:hAnsiTheme="majorBidi" w:cstheme="majorBidi"/>
        </w:rPr>
        <w:t>-  including</w:t>
      </w:r>
      <w:proofErr w:type="gramEnd"/>
      <w:r w:rsidRPr="005948ED">
        <w:rPr>
          <w:rFonts w:asciiTheme="majorBidi" w:hAnsiTheme="majorBidi" w:cstheme="majorBidi"/>
        </w:rPr>
        <w:t xml:space="preserve"> refugees now living in Jordan - fled Syria.</w:t>
      </w:r>
      <w:r w:rsidRPr="005948ED">
        <w:rPr>
          <w:rFonts w:asciiTheme="majorBidi" w:hAnsiTheme="majorBidi" w:cstheme="majorBidi"/>
          <w:vertAlign w:val="superscript"/>
        </w:rPr>
        <w:footnoteReference w:id="18"/>
      </w:r>
      <w:r w:rsidRPr="005948ED">
        <w:rPr>
          <w:rFonts w:asciiTheme="majorBidi" w:hAnsiTheme="majorBidi" w:cstheme="majorBidi"/>
        </w:rPr>
        <w:t xml:space="preserve"> While the narrative that refugees </w:t>
      </w:r>
      <w:r w:rsidR="00A2237A" w:rsidRPr="005948ED">
        <w:rPr>
          <w:rFonts w:asciiTheme="majorBidi" w:hAnsiTheme="majorBidi" w:cstheme="majorBidi"/>
        </w:rPr>
        <w:t>left</w:t>
      </w:r>
      <w:r w:rsidRPr="005948ED">
        <w:rPr>
          <w:rFonts w:asciiTheme="majorBidi" w:hAnsiTheme="majorBidi" w:cstheme="majorBidi"/>
        </w:rPr>
        <w:t xml:space="preserve"> Syria </w:t>
      </w:r>
      <w:r w:rsidR="00BB15B9" w:rsidRPr="005948ED">
        <w:rPr>
          <w:rFonts w:asciiTheme="majorBidi" w:hAnsiTheme="majorBidi" w:cstheme="majorBidi"/>
        </w:rPr>
        <w:t>due to</w:t>
      </w:r>
      <w:r w:rsidRPr="005948ED">
        <w:rPr>
          <w:rFonts w:asciiTheme="majorBidi" w:hAnsiTheme="majorBidi" w:cstheme="majorBidi"/>
        </w:rPr>
        <w:t xml:space="preserve"> a fear of widespread rape holds sensationalist power, this article argues it also obscures the complexities underlying people’s decision to flee armed conflict, as well as </w:t>
      </w:r>
      <w:r w:rsidR="00D77F05" w:rsidRPr="005948ED">
        <w:rPr>
          <w:rFonts w:asciiTheme="majorBidi" w:hAnsiTheme="majorBidi" w:cstheme="majorBidi"/>
        </w:rPr>
        <w:t xml:space="preserve">the </w:t>
      </w:r>
      <w:r w:rsidRPr="005948ED">
        <w:rPr>
          <w:rFonts w:asciiTheme="majorBidi" w:hAnsiTheme="majorBidi" w:cstheme="majorBidi"/>
        </w:rPr>
        <w:t xml:space="preserve">everyday GBV faced by Syrians both before and during conflict. </w:t>
      </w:r>
    </w:p>
    <w:p w14:paraId="2EE70C45" w14:textId="77777777" w:rsidR="00B6771D" w:rsidRPr="005948ED" w:rsidRDefault="00B6771D" w:rsidP="00ED3404">
      <w:pPr>
        <w:spacing w:line="480" w:lineRule="auto"/>
        <w:jc w:val="both"/>
        <w:rPr>
          <w:rFonts w:asciiTheme="majorBidi" w:hAnsiTheme="majorBidi" w:cstheme="majorBidi"/>
        </w:rPr>
      </w:pPr>
    </w:p>
    <w:p w14:paraId="7F7196A4" w14:textId="6CC9C5C6" w:rsidR="005F2FBD" w:rsidRPr="005948ED" w:rsidRDefault="005F2FBD" w:rsidP="00ED3404">
      <w:pPr>
        <w:spacing w:line="480" w:lineRule="auto"/>
        <w:jc w:val="both"/>
        <w:rPr>
          <w:rFonts w:asciiTheme="majorBidi" w:hAnsiTheme="majorBidi" w:cstheme="majorBidi"/>
        </w:rPr>
      </w:pPr>
      <w:r w:rsidRPr="005948ED">
        <w:rPr>
          <w:rFonts w:asciiTheme="majorBidi" w:hAnsiTheme="majorBidi" w:cstheme="majorBidi"/>
        </w:rPr>
        <w:t>1.1</w:t>
      </w:r>
      <w:r w:rsidRPr="005948ED">
        <w:rPr>
          <w:rFonts w:asciiTheme="majorBidi" w:hAnsiTheme="majorBidi" w:cstheme="majorBidi"/>
        </w:rPr>
        <w:tab/>
        <w:t>Methodology</w:t>
      </w:r>
    </w:p>
    <w:p w14:paraId="4F3E5C47" w14:textId="40225ACC" w:rsidR="008916D9" w:rsidRPr="005948ED" w:rsidRDefault="008916D9" w:rsidP="00240554">
      <w:pPr>
        <w:spacing w:line="480" w:lineRule="auto"/>
        <w:jc w:val="both"/>
        <w:outlineLvl w:val="0"/>
        <w:rPr>
          <w:rFonts w:asciiTheme="majorBidi" w:hAnsiTheme="majorBidi" w:cstheme="majorBidi"/>
        </w:rPr>
      </w:pPr>
      <w:r w:rsidRPr="005948ED">
        <w:rPr>
          <w:rFonts w:asciiTheme="majorBidi" w:hAnsiTheme="majorBidi" w:cstheme="majorBidi"/>
        </w:rPr>
        <w:t xml:space="preserve">This article is </w:t>
      </w:r>
      <w:r w:rsidR="0083501F" w:rsidRPr="005948ED">
        <w:rPr>
          <w:rFonts w:asciiTheme="majorBidi" w:hAnsiTheme="majorBidi" w:cstheme="majorBidi"/>
        </w:rPr>
        <w:t>informed by</w:t>
      </w:r>
      <w:r w:rsidRPr="005948ED">
        <w:rPr>
          <w:rFonts w:asciiTheme="majorBidi" w:hAnsiTheme="majorBidi" w:cstheme="majorBidi"/>
        </w:rPr>
        <w:t xml:space="preserve"> </w:t>
      </w:r>
      <w:r w:rsidR="00342734" w:rsidRPr="005948ED">
        <w:rPr>
          <w:rFonts w:asciiTheme="majorBidi" w:hAnsiTheme="majorBidi" w:cstheme="majorBidi"/>
        </w:rPr>
        <w:t xml:space="preserve">doctoral </w:t>
      </w:r>
      <w:r w:rsidRPr="005948ED">
        <w:rPr>
          <w:rFonts w:asciiTheme="majorBidi" w:hAnsiTheme="majorBidi" w:cstheme="majorBidi"/>
        </w:rPr>
        <w:t>research with Syrian refugees in Jordan over a nine-month period during 2016-2017</w:t>
      </w:r>
      <w:r w:rsidR="00E864F5" w:rsidRPr="005948ED">
        <w:rPr>
          <w:rFonts w:asciiTheme="majorBidi" w:hAnsiTheme="majorBidi" w:cstheme="majorBidi"/>
        </w:rPr>
        <w:t>.</w:t>
      </w:r>
      <w:r w:rsidRPr="005948ED">
        <w:rPr>
          <w:rFonts w:asciiTheme="majorBidi" w:hAnsiTheme="majorBidi" w:cstheme="majorBidi"/>
        </w:rPr>
        <w:t xml:space="preserve"> </w:t>
      </w:r>
      <w:r w:rsidR="00E864F5" w:rsidRPr="005948ED">
        <w:rPr>
          <w:rFonts w:asciiTheme="majorBidi" w:hAnsiTheme="majorBidi" w:cstheme="majorBidi"/>
        </w:rPr>
        <w:t>Th</w:t>
      </w:r>
      <w:r w:rsidR="00866C0F">
        <w:rPr>
          <w:rFonts w:asciiTheme="majorBidi" w:hAnsiTheme="majorBidi" w:cstheme="majorBidi"/>
        </w:rPr>
        <w:t>e objective of the</w:t>
      </w:r>
      <w:r w:rsidR="00E864F5" w:rsidRPr="005948ED">
        <w:rPr>
          <w:rFonts w:asciiTheme="majorBidi" w:hAnsiTheme="majorBidi" w:cstheme="majorBidi"/>
        </w:rPr>
        <w:t xml:space="preserve"> research</w:t>
      </w:r>
      <w:r w:rsidR="00B61120" w:rsidRPr="005948ED">
        <w:rPr>
          <w:rFonts w:asciiTheme="majorBidi" w:hAnsiTheme="majorBidi" w:cstheme="majorBidi"/>
        </w:rPr>
        <w:t xml:space="preserve"> was </w:t>
      </w:r>
      <w:r w:rsidRPr="005948ED">
        <w:rPr>
          <w:rFonts w:asciiTheme="majorBidi" w:hAnsiTheme="majorBidi" w:cstheme="majorBidi"/>
        </w:rPr>
        <w:t>to understand family relationships, (</w:t>
      </w:r>
      <w:proofErr w:type="spellStart"/>
      <w:proofErr w:type="gramStart"/>
      <w:r w:rsidRPr="005948ED">
        <w:rPr>
          <w:rFonts w:asciiTheme="majorBidi" w:hAnsiTheme="majorBidi" w:cstheme="majorBidi"/>
        </w:rPr>
        <w:t>im</w:t>
      </w:r>
      <w:proofErr w:type="spellEnd"/>
      <w:r w:rsidRPr="005948ED">
        <w:rPr>
          <w:rFonts w:asciiTheme="majorBidi" w:hAnsiTheme="majorBidi" w:cstheme="majorBidi"/>
        </w:rPr>
        <w:t>)mobility</w:t>
      </w:r>
      <w:proofErr w:type="gramEnd"/>
      <w:r w:rsidRPr="005948ED">
        <w:rPr>
          <w:rFonts w:asciiTheme="majorBidi" w:hAnsiTheme="majorBidi" w:cstheme="majorBidi"/>
        </w:rPr>
        <w:t xml:space="preserve"> and social change. Th</w:t>
      </w:r>
      <w:r w:rsidR="00866C0F">
        <w:rPr>
          <w:rFonts w:asciiTheme="majorBidi" w:hAnsiTheme="majorBidi" w:cstheme="majorBidi"/>
        </w:rPr>
        <w:t>e</w:t>
      </w:r>
      <w:r w:rsidRPr="005948ED">
        <w:rPr>
          <w:rFonts w:asciiTheme="majorBidi" w:hAnsiTheme="majorBidi" w:cstheme="majorBidi"/>
        </w:rPr>
        <w:t xml:space="preserve"> research was conducted from an </w:t>
      </w:r>
      <w:r w:rsidRPr="005948ED">
        <w:rPr>
          <w:rFonts w:asciiTheme="majorBidi" w:hAnsiTheme="majorBidi" w:cstheme="majorBidi"/>
        </w:rPr>
        <w:lastRenderedPageBreak/>
        <w:t>ethnographic perspective</w:t>
      </w:r>
      <w:r w:rsidR="00866C0F">
        <w:rPr>
          <w:rFonts w:asciiTheme="majorBidi" w:hAnsiTheme="majorBidi" w:cstheme="majorBidi"/>
        </w:rPr>
        <w:t>,</w:t>
      </w:r>
      <w:r w:rsidRPr="005948ED">
        <w:rPr>
          <w:rFonts w:asciiTheme="majorBidi" w:hAnsiTheme="majorBidi" w:cstheme="majorBidi"/>
        </w:rPr>
        <w:t xml:space="preserve"> which focuses on qualitative methods of observing and interacting with research participants to understand social practices.</w:t>
      </w:r>
      <w:r w:rsidRPr="005948ED">
        <w:rPr>
          <w:rStyle w:val="FootnoteReference"/>
          <w:rFonts w:asciiTheme="majorBidi" w:hAnsiTheme="majorBidi" w:cstheme="majorBidi"/>
        </w:rPr>
        <w:footnoteReference w:id="19"/>
      </w:r>
      <w:r w:rsidRPr="005948ED">
        <w:rPr>
          <w:rFonts w:asciiTheme="majorBidi" w:hAnsiTheme="majorBidi" w:cstheme="majorBidi"/>
        </w:rPr>
        <w:t xml:space="preserve"> These methods included participatory photography to understand participants’ day-to-day activities in Syria and Jordan using a more creative medium</w:t>
      </w:r>
      <w:r w:rsidR="00F8665F" w:rsidRPr="005948ED">
        <w:rPr>
          <w:rFonts w:asciiTheme="majorBidi" w:hAnsiTheme="majorBidi" w:cstheme="majorBidi"/>
        </w:rPr>
        <w:t xml:space="preserve">. Photography </w:t>
      </w:r>
      <w:r w:rsidR="009336F0" w:rsidRPr="005948ED">
        <w:rPr>
          <w:rFonts w:asciiTheme="majorBidi" w:hAnsiTheme="majorBidi" w:cstheme="majorBidi"/>
        </w:rPr>
        <w:t>activities</w:t>
      </w:r>
      <w:r w:rsidR="00F8665F" w:rsidRPr="005948ED">
        <w:rPr>
          <w:rFonts w:asciiTheme="majorBidi" w:hAnsiTheme="majorBidi" w:cstheme="majorBidi"/>
        </w:rPr>
        <w:t xml:space="preserve"> were</w:t>
      </w:r>
      <w:r w:rsidR="0030278A" w:rsidRPr="005948ED">
        <w:rPr>
          <w:rFonts w:asciiTheme="majorBidi" w:hAnsiTheme="majorBidi" w:cstheme="majorBidi"/>
        </w:rPr>
        <w:t xml:space="preserve"> conducted over a six</w:t>
      </w:r>
      <w:r w:rsidR="00946542" w:rsidRPr="005948ED">
        <w:rPr>
          <w:rFonts w:asciiTheme="majorBidi" w:hAnsiTheme="majorBidi" w:cstheme="majorBidi"/>
        </w:rPr>
        <w:t>-</w:t>
      </w:r>
      <w:r w:rsidR="0030278A" w:rsidRPr="005948ED">
        <w:rPr>
          <w:rFonts w:asciiTheme="majorBidi" w:hAnsiTheme="majorBidi" w:cstheme="majorBidi"/>
        </w:rPr>
        <w:t xml:space="preserve">week period through local non-government organisations in Amman, </w:t>
      </w:r>
      <w:proofErr w:type="spellStart"/>
      <w:r w:rsidR="0030278A" w:rsidRPr="005948ED">
        <w:rPr>
          <w:rFonts w:asciiTheme="majorBidi" w:hAnsiTheme="majorBidi" w:cstheme="majorBidi"/>
        </w:rPr>
        <w:t>Zarqa</w:t>
      </w:r>
      <w:proofErr w:type="spellEnd"/>
      <w:r w:rsidR="0030278A" w:rsidRPr="005948ED">
        <w:rPr>
          <w:rFonts w:asciiTheme="majorBidi" w:hAnsiTheme="majorBidi" w:cstheme="majorBidi"/>
        </w:rPr>
        <w:t xml:space="preserve"> and Irbid</w:t>
      </w:r>
      <w:r w:rsidR="00F8665F" w:rsidRPr="005948ED">
        <w:rPr>
          <w:rFonts w:asciiTheme="majorBidi" w:hAnsiTheme="majorBidi" w:cstheme="majorBidi"/>
        </w:rPr>
        <w:t xml:space="preserve">. </w:t>
      </w:r>
      <w:r w:rsidR="00B06C9C" w:rsidRPr="005948ED">
        <w:rPr>
          <w:rFonts w:asciiTheme="majorBidi" w:hAnsiTheme="majorBidi" w:cstheme="majorBidi"/>
        </w:rPr>
        <w:t>S</w:t>
      </w:r>
      <w:r w:rsidRPr="005948ED">
        <w:rPr>
          <w:rFonts w:asciiTheme="majorBidi" w:hAnsiTheme="majorBidi" w:cstheme="majorBidi"/>
        </w:rPr>
        <w:t xml:space="preserve">emi-structured interviews </w:t>
      </w:r>
      <w:r w:rsidR="000C3CF0" w:rsidRPr="005948ED">
        <w:rPr>
          <w:rFonts w:asciiTheme="majorBidi" w:hAnsiTheme="majorBidi" w:cstheme="majorBidi"/>
        </w:rPr>
        <w:t>were</w:t>
      </w:r>
      <w:r w:rsidR="00991FB9" w:rsidRPr="005948ED">
        <w:rPr>
          <w:rFonts w:asciiTheme="majorBidi" w:hAnsiTheme="majorBidi" w:cstheme="majorBidi"/>
        </w:rPr>
        <w:t xml:space="preserve"> held with photography </w:t>
      </w:r>
      <w:r w:rsidR="002A7B1C" w:rsidRPr="005948ED">
        <w:rPr>
          <w:rFonts w:asciiTheme="majorBidi" w:hAnsiTheme="majorBidi" w:cstheme="majorBidi"/>
        </w:rPr>
        <w:t>activity</w:t>
      </w:r>
      <w:r w:rsidR="00991FB9" w:rsidRPr="005948ED">
        <w:rPr>
          <w:rFonts w:asciiTheme="majorBidi" w:hAnsiTheme="majorBidi" w:cstheme="majorBidi"/>
        </w:rPr>
        <w:t xml:space="preserve"> participants as well as their relatives and friends who expressed interest in being interviewed</w:t>
      </w:r>
      <w:r w:rsidR="000C3CF0" w:rsidRPr="005948ED">
        <w:rPr>
          <w:rFonts w:asciiTheme="majorBidi" w:hAnsiTheme="majorBidi" w:cstheme="majorBidi"/>
        </w:rPr>
        <w:t>,</w:t>
      </w:r>
      <w:r w:rsidR="00CD1315" w:rsidRPr="005948ED">
        <w:rPr>
          <w:rFonts w:asciiTheme="majorBidi" w:hAnsiTheme="majorBidi" w:cstheme="majorBidi"/>
        </w:rPr>
        <w:t xml:space="preserve"> </w:t>
      </w:r>
      <w:r w:rsidR="00D13CB3" w:rsidRPr="005948ED">
        <w:rPr>
          <w:rFonts w:asciiTheme="majorBidi" w:hAnsiTheme="majorBidi" w:cstheme="majorBidi"/>
        </w:rPr>
        <w:t>alongside</w:t>
      </w:r>
      <w:r w:rsidR="00CD1315" w:rsidRPr="005948ED">
        <w:rPr>
          <w:rFonts w:asciiTheme="majorBidi" w:hAnsiTheme="majorBidi" w:cstheme="majorBidi"/>
        </w:rPr>
        <w:t xml:space="preserve"> life story interviews</w:t>
      </w:r>
      <w:r w:rsidR="00D13CB3" w:rsidRPr="005948ED">
        <w:rPr>
          <w:rFonts w:asciiTheme="majorBidi" w:hAnsiTheme="majorBidi" w:cstheme="majorBidi"/>
        </w:rPr>
        <w:t xml:space="preserve">, </w:t>
      </w:r>
      <w:r w:rsidR="00CD1315" w:rsidRPr="005948ED">
        <w:rPr>
          <w:rFonts w:asciiTheme="majorBidi" w:hAnsiTheme="majorBidi" w:cstheme="majorBidi"/>
        </w:rPr>
        <w:t xml:space="preserve">which involved multiple visits to each participant over </w:t>
      </w:r>
      <w:r w:rsidR="002C30B3">
        <w:rPr>
          <w:rFonts w:asciiTheme="majorBidi" w:hAnsiTheme="majorBidi" w:cstheme="majorBidi"/>
        </w:rPr>
        <w:t>three to six</w:t>
      </w:r>
      <w:r w:rsidR="00CD1315" w:rsidRPr="005948ED">
        <w:rPr>
          <w:rFonts w:asciiTheme="majorBidi" w:hAnsiTheme="majorBidi" w:cstheme="majorBidi"/>
        </w:rPr>
        <w:t xml:space="preserve"> months to understand the broader context to people’s lives in Syria</w:t>
      </w:r>
      <w:r w:rsidRPr="005948ED">
        <w:rPr>
          <w:rFonts w:asciiTheme="majorBidi" w:hAnsiTheme="majorBidi" w:cstheme="majorBidi"/>
        </w:rPr>
        <w:t>. This research also included participant observation – a common element of ethnographic research that enables analysis of the actions and behaviour of participants, and not only their words.</w:t>
      </w:r>
      <w:r w:rsidRPr="005948ED">
        <w:rPr>
          <w:rFonts w:asciiTheme="majorBidi" w:hAnsiTheme="majorBidi" w:cstheme="majorBidi"/>
          <w:vertAlign w:val="superscript"/>
        </w:rPr>
        <w:footnoteReference w:id="20"/>
      </w:r>
      <w:r w:rsidRPr="005948ED">
        <w:rPr>
          <w:rFonts w:asciiTheme="majorBidi" w:hAnsiTheme="majorBidi" w:cstheme="majorBidi"/>
        </w:rPr>
        <w:t xml:space="preserve">  This involved spending time in people’s homes, visiting cafes together, shopping and cooking. </w:t>
      </w:r>
      <w:r w:rsidR="00866C0F">
        <w:rPr>
          <w:rFonts w:asciiTheme="majorBidi" w:hAnsiTheme="majorBidi" w:cstheme="majorBidi"/>
        </w:rPr>
        <w:t>G</w:t>
      </w:r>
      <w:r w:rsidR="00866C0F" w:rsidRPr="005948ED">
        <w:rPr>
          <w:rFonts w:asciiTheme="majorBidi" w:hAnsiTheme="majorBidi" w:cstheme="majorBidi"/>
        </w:rPr>
        <w:t>iven the intent of the doctoral research was broader</w:t>
      </w:r>
      <w:r w:rsidR="00866C0F">
        <w:rPr>
          <w:rFonts w:asciiTheme="majorBidi" w:hAnsiTheme="majorBidi" w:cstheme="majorBidi"/>
        </w:rPr>
        <w:t>,</w:t>
      </w:r>
      <w:r w:rsidR="00866C0F" w:rsidRPr="005948ED">
        <w:rPr>
          <w:rFonts w:asciiTheme="majorBidi" w:hAnsiTheme="majorBidi" w:cstheme="majorBidi"/>
        </w:rPr>
        <w:t xml:space="preserve"> participants were not specifically asked about rape</w:t>
      </w:r>
      <w:r w:rsidR="00866C0F">
        <w:rPr>
          <w:rFonts w:asciiTheme="majorBidi" w:hAnsiTheme="majorBidi" w:cstheme="majorBidi"/>
        </w:rPr>
        <w:t>.</w:t>
      </w:r>
      <w:r w:rsidR="00866C0F" w:rsidRPr="005948ED">
        <w:rPr>
          <w:rFonts w:asciiTheme="majorBidi" w:hAnsiTheme="majorBidi" w:cstheme="majorBidi"/>
        </w:rPr>
        <w:t xml:space="preserve"> </w:t>
      </w:r>
      <w:r w:rsidR="00866C0F">
        <w:rPr>
          <w:rFonts w:asciiTheme="majorBidi" w:hAnsiTheme="majorBidi" w:cstheme="majorBidi"/>
        </w:rPr>
        <w:t>H</w:t>
      </w:r>
      <w:r w:rsidRPr="005948ED">
        <w:rPr>
          <w:rFonts w:asciiTheme="majorBidi" w:hAnsiTheme="majorBidi" w:cstheme="majorBidi"/>
        </w:rPr>
        <w:t xml:space="preserve">owever, </w:t>
      </w:r>
      <w:proofErr w:type="gramStart"/>
      <w:r w:rsidRPr="005948ED">
        <w:rPr>
          <w:rFonts w:asciiTheme="majorBidi" w:hAnsiTheme="majorBidi" w:cstheme="majorBidi"/>
        </w:rPr>
        <w:t>rape and other kinds of GBV were mentioned by participants in the context of discussions of life in Syria</w:t>
      </w:r>
      <w:proofErr w:type="gramEnd"/>
      <w:r w:rsidRPr="005948ED">
        <w:rPr>
          <w:rFonts w:asciiTheme="majorBidi" w:hAnsiTheme="majorBidi" w:cstheme="majorBidi"/>
        </w:rPr>
        <w:t>.</w:t>
      </w:r>
      <w:r w:rsidR="002C327B" w:rsidRPr="005948ED">
        <w:rPr>
          <w:rFonts w:asciiTheme="majorBidi" w:hAnsiTheme="majorBidi" w:cstheme="majorBidi"/>
        </w:rPr>
        <w:t xml:space="preserve"> Overall, </w:t>
      </w:r>
      <w:r w:rsidR="00866C0F">
        <w:rPr>
          <w:rFonts w:asciiTheme="majorBidi" w:hAnsiTheme="majorBidi" w:cstheme="majorBidi"/>
        </w:rPr>
        <w:t>22</w:t>
      </w:r>
      <w:r w:rsidRPr="005948ED">
        <w:rPr>
          <w:rFonts w:asciiTheme="majorBidi" w:hAnsiTheme="majorBidi" w:cstheme="majorBidi"/>
        </w:rPr>
        <w:t xml:space="preserve"> women and </w:t>
      </w:r>
      <w:r w:rsidR="00240554">
        <w:rPr>
          <w:rFonts w:asciiTheme="majorBidi" w:hAnsiTheme="majorBidi" w:cstheme="majorBidi"/>
        </w:rPr>
        <w:t>eight</w:t>
      </w:r>
      <w:r w:rsidR="00B34A0E" w:rsidRPr="005948ED">
        <w:rPr>
          <w:rFonts w:asciiTheme="majorBidi" w:hAnsiTheme="majorBidi" w:cstheme="majorBidi"/>
        </w:rPr>
        <w:t xml:space="preserve"> </w:t>
      </w:r>
      <w:r w:rsidRPr="005948ED">
        <w:rPr>
          <w:rFonts w:asciiTheme="majorBidi" w:hAnsiTheme="majorBidi" w:cstheme="majorBidi"/>
        </w:rPr>
        <w:t xml:space="preserve">men aged 18-60 participated in the interviews. These refugees lived in Damascus, </w:t>
      </w:r>
      <w:proofErr w:type="spellStart"/>
      <w:r w:rsidRPr="005948ED">
        <w:rPr>
          <w:rFonts w:asciiTheme="majorBidi" w:hAnsiTheme="majorBidi" w:cstheme="majorBidi"/>
        </w:rPr>
        <w:t>Dar’a</w:t>
      </w:r>
      <w:proofErr w:type="spellEnd"/>
      <w:r w:rsidRPr="005948ED">
        <w:rPr>
          <w:rFonts w:asciiTheme="majorBidi" w:hAnsiTheme="majorBidi" w:cstheme="majorBidi"/>
        </w:rPr>
        <w:t xml:space="preserve"> and Homs before the war. In addition, ten humanitarian workers (both local and international) who were already known to the author because of previous work in </w:t>
      </w:r>
      <w:proofErr w:type="gramStart"/>
      <w:r w:rsidRPr="005948ED">
        <w:rPr>
          <w:rFonts w:asciiTheme="majorBidi" w:hAnsiTheme="majorBidi" w:cstheme="majorBidi"/>
        </w:rPr>
        <w:t>Jordan,</w:t>
      </w:r>
      <w:proofErr w:type="gramEnd"/>
      <w:r w:rsidRPr="005948ED">
        <w:rPr>
          <w:rFonts w:asciiTheme="majorBidi" w:hAnsiTheme="majorBidi" w:cstheme="majorBidi"/>
        </w:rPr>
        <w:t xml:space="preserve"> were interviewed as part of the research. </w:t>
      </w:r>
    </w:p>
    <w:p w14:paraId="1D6E2AAB" w14:textId="48A5AC10" w:rsidR="00D518EE" w:rsidRPr="005948ED" w:rsidRDefault="008916D9" w:rsidP="00240554">
      <w:pPr>
        <w:spacing w:line="480" w:lineRule="auto"/>
        <w:ind w:firstLine="720"/>
        <w:jc w:val="both"/>
        <w:rPr>
          <w:rFonts w:asciiTheme="majorBidi" w:hAnsiTheme="majorBidi" w:cstheme="majorBidi"/>
        </w:rPr>
      </w:pPr>
      <w:r w:rsidRPr="005948ED">
        <w:rPr>
          <w:rFonts w:asciiTheme="majorBidi" w:hAnsiTheme="majorBidi" w:cstheme="majorBidi"/>
        </w:rPr>
        <w:t xml:space="preserve">This research was conducted within a transnational feminist framework of analysis, which is ‘an anti-imperialist, </w:t>
      </w:r>
      <w:proofErr w:type="spellStart"/>
      <w:r w:rsidRPr="005948ED">
        <w:rPr>
          <w:rFonts w:asciiTheme="majorBidi" w:hAnsiTheme="majorBidi" w:cstheme="majorBidi"/>
        </w:rPr>
        <w:t>anticapitalist</w:t>
      </w:r>
      <w:proofErr w:type="spellEnd"/>
      <w:r w:rsidRPr="005948ED">
        <w:rPr>
          <w:rFonts w:asciiTheme="majorBidi" w:hAnsiTheme="majorBidi" w:cstheme="majorBidi"/>
        </w:rPr>
        <w:t>, and contextualized feminist project’ that seeks to ‘expose and make visible the various, overlapping forms of subjugation of women’s lives’</w:t>
      </w:r>
      <w:r w:rsidR="007C3581" w:rsidRPr="005948ED">
        <w:rPr>
          <w:rFonts w:asciiTheme="majorBidi" w:hAnsiTheme="majorBidi" w:cstheme="majorBidi"/>
        </w:rPr>
        <w:t>.</w:t>
      </w:r>
      <w:r w:rsidRPr="005948ED">
        <w:rPr>
          <w:rStyle w:val="FootnoteReference"/>
          <w:rFonts w:asciiTheme="majorBidi" w:hAnsiTheme="majorBidi" w:cstheme="majorBidi"/>
        </w:rPr>
        <w:footnoteReference w:id="21"/>
      </w:r>
      <w:r w:rsidRPr="005948ED">
        <w:rPr>
          <w:rFonts w:asciiTheme="majorBidi" w:hAnsiTheme="majorBidi" w:cstheme="majorBidi"/>
        </w:rPr>
        <w:t xml:space="preserve"> This approach incorporates analysis of the ‘overlapping forms of subjugation of women’s </w:t>
      </w:r>
      <w:r w:rsidRPr="005948ED">
        <w:rPr>
          <w:rFonts w:asciiTheme="majorBidi" w:hAnsiTheme="majorBidi" w:cstheme="majorBidi"/>
        </w:rPr>
        <w:lastRenderedPageBreak/>
        <w:t>lives’</w:t>
      </w:r>
      <w:r w:rsidRPr="005948ED">
        <w:rPr>
          <w:rStyle w:val="FootnoteReference"/>
          <w:rFonts w:asciiTheme="majorBidi" w:hAnsiTheme="majorBidi" w:cstheme="majorBidi"/>
        </w:rPr>
        <w:footnoteReference w:id="22"/>
      </w:r>
      <w:r w:rsidRPr="005948ED">
        <w:rPr>
          <w:rFonts w:asciiTheme="majorBidi" w:hAnsiTheme="majorBidi" w:cstheme="majorBidi"/>
        </w:rPr>
        <w:t xml:space="preserve"> and locally situates these specific experiences of power hierarchies in order to understand how material circumstances shape women’s lives.</w:t>
      </w:r>
      <w:r w:rsidRPr="005948ED">
        <w:rPr>
          <w:rStyle w:val="FootnoteReference"/>
          <w:rFonts w:asciiTheme="majorBidi" w:hAnsiTheme="majorBidi" w:cstheme="majorBidi"/>
        </w:rPr>
        <w:footnoteReference w:id="23"/>
      </w:r>
      <w:r w:rsidRPr="005948ED">
        <w:rPr>
          <w:rFonts w:asciiTheme="majorBidi" w:hAnsiTheme="majorBidi" w:cstheme="majorBidi"/>
        </w:rPr>
        <w:t xml:space="preserve"> The research approach was thus inductive, which allowed the analysis to emerge from the stories of research participants. It is also based on an intersectional analysis in recognition of the fact that</w:t>
      </w:r>
      <w:r w:rsidR="00866C0F">
        <w:rPr>
          <w:rFonts w:asciiTheme="majorBidi" w:hAnsiTheme="majorBidi" w:cstheme="majorBidi"/>
        </w:rPr>
        <w:t xml:space="preserve"> neither</w:t>
      </w:r>
      <w:r w:rsidRPr="005948ED">
        <w:rPr>
          <w:rFonts w:asciiTheme="majorBidi" w:hAnsiTheme="majorBidi" w:cstheme="majorBidi"/>
        </w:rPr>
        <w:t xml:space="preserve"> ‘Syrians’ </w:t>
      </w:r>
      <w:r w:rsidR="00866C0F">
        <w:rPr>
          <w:rFonts w:asciiTheme="majorBidi" w:hAnsiTheme="majorBidi" w:cstheme="majorBidi"/>
        </w:rPr>
        <w:t>n</w:t>
      </w:r>
      <w:r w:rsidRPr="005948ED">
        <w:rPr>
          <w:rFonts w:asciiTheme="majorBidi" w:hAnsiTheme="majorBidi" w:cstheme="majorBidi"/>
        </w:rPr>
        <w:t>or ‘women’ are homogenous entities. Rather, their experiences vary depending on structures of class, age, ethnicity and other power dynamics.</w:t>
      </w:r>
      <w:r w:rsidRPr="005948ED">
        <w:rPr>
          <w:rStyle w:val="FootnoteReference"/>
          <w:rFonts w:asciiTheme="majorBidi" w:hAnsiTheme="majorBidi" w:cstheme="majorBidi"/>
        </w:rPr>
        <w:footnoteReference w:id="24"/>
      </w:r>
      <w:r w:rsidRPr="005948ED">
        <w:rPr>
          <w:rFonts w:asciiTheme="majorBidi" w:hAnsiTheme="majorBidi" w:cstheme="majorBidi"/>
        </w:rPr>
        <w:t xml:space="preserve"> This contextualised approach aligns with the main argument of this paper: that it is critical to move beyond simplistic narratives on sexual violence during conflict. </w:t>
      </w:r>
    </w:p>
    <w:p w14:paraId="3F9BB79C" w14:textId="62250E00" w:rsidR="008916D9" w:rsidRPr="005948ED" w:rsidRDefault="00D518EE" w:rsidP="00240554">
      <w:pPr>
        <w:spacing w:line="480" w:lineRule="auto"/>
        <w:ind w:firstLine="720"/>
        <w:jc w:val="both"/>
        <w:rPr>
          <w:rFonts w:asciiTheme="majorBidi" w:hAnsiTheme="majorBidi" w:cstheme="majorBidi"/>
        </w:rPr>
      </w:pPr>
      <w:r w:rsidRPr="005948ED">
        <w:rPr>
          <w:rFonts w:asciiTheme="majorBidi" w:hAnsiTheme="majorBidi" w:cstheme="majorBidi"/>
        </w:rPr>
        <w:t>Th</w:t>
      </w:r>
      <w:r w:rsidR="00866C0F">
        <w:rPr>
          <w:rFonts w:asciiTheme="majorBidi" w:hAnsiTheme="majorBidi" w:cstheme="majorBidi"/>
        </w:rPr>
        <w:t>e</w:t>
      </w:r>
      <w:r w:rsidRPr="005948ED">
        <w:rPr>
          <w:rFonts w:asciiTheme="majorBidi" w:hAnsiTheme="majorBidi" w:cstheme="majorBidi"/>
        </w:rPr>
        <w:t xml:space="preserve"> article </w:t>
      </w:r>
      <w:r w:rsidR="00866C0F">
        <w:rPr>
          <w:rFonts w:asciiTheme="majorBidi" w:hAnsiTheme="majorBidi" w:cstheme="majorBidi"/>
        </w:rPr>
        <w:t>consists of three parts</w:t>
      </w:r>
      <w:r w:rsidRPr="005948ED">
        <w:rPr>
          <w:rFonts w:asciiTheme="majorBidi" w:hAnsiTheme="majorBidi" w:cstheme="majorBidi"/>
        </w:rPr>
        <w:t xml:space="preserve">. The first part outlines the </w:t>
      </w:r>
      <w:r w:rsidR="00736C54" w:rsidRPr="005948ED">
        <w:rPr>
          <w:rFonts w:asciiTheme="majorBidi" w:hAnsiTheme="majorBidi" w:cstheme="majorBidi"/>
        </w:rPr>
        <w:t>narrow approaches</w:t>
      </w:r>
      <w:r w:rsidR="00705AF8" w:rsidRPr="005948ED">
        <w:rPr>
          <w:rFonts w:asciiTheme="majorBidi" w:hAnsiTheme="majorBidi" w:cstheme="majorBidi"/>
        </w:rPr>
        <w:t xml:space="preserve"> </w:t>
      </w:r>
      <w:r w:rsidRPr="005948ED">
        <w:rPr>
          <w:rFonts w:asciiTheme="majorBidi" w:hAnsiTheme="majorBidi" w:cstheme="majorBidi"/>
        </w:rPr>
        <w:t xml:space="preserve">international </w:t>
      </w:r>
      <w:r w:rsidR="00FB467B" w:rsidRPr="005948ED">
        <w:rPr>
          <w:rFonts w:asciiTheme="majorBidi" w:hAnsiTheme="majorBidi" w:cstheme="majorBidi"/>
        </w:rPr>
        <w:t>tribunals and courts have taken</w:t>
      </w:r>
      <w:r w:rsidR="006F6A04" w:rsidRPr="005948ED">
        <w:rPr>
          <w:rFonts w:asciiTheme="majorBidi" w:hAnsiTheme="majorBidi" w:cstheme="majorBidi"/>
        </w:rPr>
        <w:t xml:space="preserve"> in defining rape</w:t>
      </w:r>
      <w:r w:rsidR="00E54143" w:rsidRPr="005948ED">
        <w:rPr>
          <w:rFonts w:asciiTheme="majorBidi" w:hAnsiTheme="majorBidi" w:cstheme="majorBidi"/>
        </w:rPr>
        <w:t>, highlighting</w:t>
      </w:r>
      <w:r w:rsidRPr="005948ED">
        <w:rPr>
          <w:rFonts w:asciiTheme="majorBidi" w:hAnsiTheme="majorBidi" w:cstheme="majorBidi"/>
        </w:rPr>
        <w:t xml:space="preserve"> that even legal constructions of </w:t>
      </w:r>
      <w:r w:rsidR="00E32597" w:rsidRPr="005948ED">
        <w:rPr>
          <w:rFonts w:asciiTheme="majorBidi" w:hAnsiTheme="majorBidi" w:cstheme="majorBidi"/>
        </w:rPr>
        <w:t>rape</w:t>
      </w:r>
      <w:r w:rsidRPr="005948ED">
        <w:rPr>
          <w:rFonts w:asciiTheme="majorBidi" w:hAnsiTheme="majorBidi" w:cstheme="majorBidi"/>
        </w:rPr>
        <w:t xml:space="preserve"> are far from </w:t>
      </w:r>
      <w:r w:rsidR="005B6FA7" w:rsidRPr="005948ED">
        <w:rPr>
          <w:rFonts w:asciiTheme="majorBidi" w:hAnsiTheme="majorBidi" w:cstheme="majorBidi"/>
        </w:rPr>
        <w:t>straightforward</w:t>
      </w:r>
      <w:r w:rsidRPr="005948ED">
        <w:rPr>
          <w:rFonts w:asciiTheme="majorBidi" w:hAnsiTheme="majorBidi" w:cstheme="majorBidi"/>
        </w:rPr>
        <w:t>.</w:t>
      </w:r>
      <w:r w:rsidR="00005EB8" w:rsidRPr="005948ED">
        <w:rPr>
          <w:rFonts w:asciiTheme="majorBidi" w:hAnsiTheme="majorBidi" w:cstheme="majorBidi"/>
        </w:rPr>
        <w:t xml:space="preserve"> It draws attention to</w:t>
      </w:r>
      <w:r w:rsidR="000C746F" w:rsidRPr="005948ED">
        <w:rPr>
          <w:rFonts w:asciiTheme="majorBidi" w:hAnsiTheme="majorBidi" w:cstheme="majorBidi"/>
        </w:rPr>
        <w:t xml:space="preserve"> </w:t>
      </w:r>
      <w:r w:rsidR="00AF1E41" w:rsidRPr="005948ED">
        <w:rPr>
          <w:rFonts w:asciiTheme="majorBidi" w:hAnsiTheme="majorBidi" w:cstheme="majorBidi"/>
        </w:rPr>
        <w:t>how these narrow approaches</w:t>
      </w:r>
      <w:r w:rsidR="004B6130" w:rsidRPr="005948ED">
        <w:rPr>
          <w:rFonts w:asciiTheme="majorBidi" w:hAnsiTheme="majorBidi" w:cstheme="majorBidi"/>
        </w:rPr>
        <w:t xml:space="preserve"> result in rape being</w:t>
      </w:r>
      <w:r w:rsidR="003617F5" w:rsidRPr="005948ED">
        <w:rPr>
          <w:rFonts w:asciiTheme="majorBidi" w:hAnsiTheme="majorBidi" w:cstheme="majorBidi"/>
        </w:rPr>
        <w:t xml:space="preserve"> seen as </w:t>
      </w:r>
      <w:r w:rsidR="00AF1E41" w:rsidRPr="005948ED">
        <w:rPr>
          <w:rFonts w:asciiTheme="majorBidi" w:hAnsiTheme="majorBidi" w:cstheme="majorBidi"/>
        </w:rPr>
        <w:t>more serious than other kinds of GBV.</w:t>
      </w:r>
      <w:r w:rsidRPr="005948ED">
        <w:rPr>
          <w:rFonts w:asciiTheme="majorBidi" w:hAnsiTheme="majorBidi" w:cstheme="majorBidi"/>
        </w:rPr>
        <w:t xml:space="preserve"> The </w:t>
      </w:r>
      <w:r w:rsidR="008109D2" w:rsidRPr="005948ED">
        <w:rPr>
          <w:rFonts w:asciiTheme="majorBidi" w:hAnsiTheme="majorBidi" w:cstheme="majorBidi"/>
        </w:rPr>
        <w:t>second</w:t>
      </w:r>
      <w:r w:rsidRPr="005948ED">
        <w:rPr>
          <w:rFonts w:asciiTheme="majorBidi" w:hAnsiTheme="majorBidi" w:cstheme="majorBidi"/>
        </w:rPr>
        <w:t xml:space="preserve"> part of the article outlines the international humanitarian agency narratives on rape as a weapon of war in Syria, showing how these narratives have appropriated legal language to create sometimes-sensationalist accounts of rape during conflict. </w:t>
      </w:r>
      <w:r w:rsidR="0040085B" w:rsidRPr="005948ED">
        <w:rPr>
          <w:rFonts w:asciiTheme="majorBidi" w:hAnsiTheme="majorBidi" w:cstheme="majorBidi"/>
        </w:rPr>
        <w:t xml:space="preserve">This includes claims that </w:t>
      </w:r>
      <w:r w:rsidR="000D06BE" w:rsidRPr="005948ED">
        <w:rPr>
          <w:rFonts w:asciiTheme="majorBidi" w:hAnsiTheme="majorBidi" w:cstheme="majorBidi"/>
        </w:rPr>
        <w:t xml:space="preserve">refugees fled Syria because they feared rape. </w:t>
      </w:r>
      <w:r w:rsidRPr="005948ED">
        <w:rPr>
          <w:rFonts w:asciiTheme="majorBidi" w:hAnsiTheme="majorBidi" w:cstheme="majorBidi"/>
        </w:rPr>
        <w:t xml:space="preserve">The </w:t>
      </w:r>
      <w:r w:rsidR="00B35F2F" w:rsidRPr="005948ED">
        <w:rPr>
          <w:rFonts w:asciiTheme="majorBidi" w:hAnsiTheme="majorBidi" w:cstheme="majorBidi"/>
        </w:rPr>
        <w:t>third</w:t>
      </w:r>
      <w:r w:rsidRPr="005948ED">
        <w:rPr>
          <w:rFonts w:asciiTheme="majorBidi" w:hAnsiTheme="majorBidi" w:cstheme="majorBidi"/>
        </w:rPr>
        <w:t xml:space="preserve"> section </w:t>
      </w:r>
      <w:r w:rsidR="000111A9" w:rsidRPr="005948ED">
        <w:rPr>
          <w:rFonts w:asciiTheme="majorBidi" w:hAnsiTheme="majorBidi" w:cstheme="majorBidi"/>
        </w:rPr>
        <w:t xml:space="preserve">challenges existing narratives about rape in Syria through an </w:t>
      </w:r>
      <w:r w:rsidRPr="005948ED">
        <w:rPr>
          <w:rFonts w:asciiTheme="majorBidi" w:hAnsiTheme="majorBidi" w:cstheme="majorBidi"/>
        </w:rPr>
        <w:t>explor</w:t>
      </w:r>
      <w:r w:rsidR="000111A9" w:rsidRPr="005948ED">
        <w:rPr>
          <w:rFonts w:asciiTheme="majorBidi" w:hAnsiTheme="majorBidi" w:cstheme="majorBidi"/>
        </w:rPr>
        <w:t>ation of</w:t>
      </w:r>
      <w:r w:rsidRPr="005948ED">
        <w:rPr>
          <w:rFonts w:asciiTheme="majorBidi" w:hAnsiTheme="majorBidi" w:cstheme="majorBidi"/>
        </w:rPr>
        <w:t xml:space="preserve"> ethnographic accounts from Syrian refugees</w:t>
      </w:r>
      <w:r w:rsidR="00057B00" w:rsidRPr="005948ED">
        <w:rPr>
          <w:rFonts w:asciiTheme="majorBidi" w:hAnsiTheme="majorBidi" w:cstheme="majorBidi"/>
        </w:rPr>
        <w:t>. These accounts</w:t>
      </w:r>
      <w:r w:rsidR="00191598" w:rsidRPr="005948ED">
        <w:rPr>
          <w:rFonts w:asciiTheme="majorBidi" w:hAnsiTheme="majorBidi" w:cstheme="majorBidi"/>
        </w:rPr>
        <w:t xml:space="preserve"> demonstra</w:t>
      </w:r>
      <w:r w:rsidR="00057B00" w:rsidRPr="005948ED">
        <w:rPr>
          <w:rFonts w:asciiTheme="majorBidi" w:hAnsiTheme="majorBidi" w:cstheme="majorBidi"/>
        </w:rPr>
        <w:t>te</w:t>
      </w:r>
      <w:r w:rsidR="00191598" w:rsidRPr="005948ED">
        <w:rPr>
          <w:rFonts w:asciiTheme="majorBidi" w:hAnsiTheme="majorBidi" w:cstheme="majorBidi"/>
        </w:rPr>
        <w:t xml:space="preserve"> </w:t>
      </w:r>
      <w:r w:rsidRPr="005948ED">
        <w:rPr>
          <w:rFonts w:asciiTheme="majorBidi" w:hAnsiTheme="majorBidi" w:cstheme="majorBidi"/>
        </w:rPr>
        <w:t xml:space="preserve">the difficulties </w:t>
      </w:r>
      <w:r w:rsidR="008851E9" w:rsidRPr="005948ED">
        <w:rPr>
          <w:rFonts w:asciiTheme="majorBidi" w:hAnsiTheme="majorBidi" w:cstheme="majorBidi"/>
        </w:rPr>
        <w:t xml:space="preserve">associated with </w:t>
      </w:r>
      <w:r w:rsidRPr="005948ED">
        <w:rPr>
          <w:rFonts w:asciiTheme="majorBidi" w:hAnsiTheme="majorBidi" w:cstheme="majorBidi"/>
        </w:rPr>
        <w:t xml:space="preserve">understanding rape and </w:t>
      </w:r>
      <w:r w:rsidR="00482D52" w:rsidRPr="005948ED">
        <w:rPr>
          <w:rFonts w:asciiTheme="majorBidi" w:hAnsiTheme="majorBidi" w:cstheme="majorBidi"/>
        </w:rPr>
        <w:t>emphasi</w:t>
      </w:r>
      <w:r w:rsidR="007B0595" w:rsidRPr="005948ED">
        <w:rPr>
          <w:rFonts w:asciiTheme="majorBidi" w:hAnsiTheme="majorBidi" w:cstheme="majorBidi"/>
        </w:rPr>
        <w:t>se</w:t>
      </w:r>
      <w:r w:rsidR="00482D52" w:rsidRPr="005948ED">
        <w:rPr>
          <w:rFonts w:asciiTheme="majorBidi" w:hAnsiTheme="majorBidi" w:cstheme="majorBidi"/>
        </w:rPr>
        <w:t xml:space="preserve"> the</w:t>
      </w:r>
      <w:r w:rsidRPr="005948ED">
        <w:rPr>
          <w:rFonts w:asciiTheme="majorBidi" w:hAnsiTheme="majorBidi" w:cstheme="majorBidi"/>
        </w:rPr>
        <w:t xml:space="preserve"> importance of </w:t>
      </w:r>
      <w:r w:rsidR="00874DD5" w:rsidRPr="005948ED">
        <w:rPr>
          <w:rFonts w:asciiTheme="majorBidi" w:hAnsiTheme="majorBidi" w:cstheme="majorBidi"/>
        </w:rPr>
        <w:t xml:space="preserve">recognising </w:t>
      </w:r>
      <w:r w:rsidRPr="005948ED">
        <w:rPr>
          <w:rFonts w:asciiTheme="majorBidi" w:hAnsiTheme="majorBidi" w:cstheme="majorBidi"/>
        </w:rPr>
        <w:t xml:space="preserve">everyday GBV – not just rape – during conflict. </w:t>
      </w:r>
    </w:p>
    <w:p w14:paraId="40DF6BE0" w14:textId="77777777" w:rsidR="00787335" w:rsidRPr="005948ED" w:rsidRDefault="00787335" w:rsidP="00ED3404">
      <w:pPr>
        <w:spacing w:line="480" w:lineRule="auto"/>
        <w:jc w:val="both"/>
        <w:rPr>
          <w:rFonts w:asciiTheme="majorBidi" w:hAnsiTheme="majorBidi" w:cstheme="majorBidi"/>
        </w:rPr>
      </w:pPr>
    </w:p>
    <w:p w14:paraId="65EFE2DE" w14:textId="3948400E" w:rsidR="00787335" w:rsidRPr="005948ED" w:rsidRDefault="00BE6542" w:rsidP="00ED3404">
      <w:pPr>
        <w:spacing w:line="480" w:lineRule="auto"/>
        <w:jc w:val="both"/>
        <w:rPr>
          <w:rFonts w:asciiTheme="majorBidi" w:hAnsiTheme="majorBidi" w:cstheme="majorBidi"/>
          <w:b/>
          <w:bCs/>
        </w:rPr>
      </w:pPr>
      <w:r w:rsidRPr="005948ED">
        <w:rPr>
          <w:rFonts w:asciiTheme="majorBidi" w:hAnsiTheme="majorBidi" w:cstheme="majorBidi"/>
          <w:b/>
          <w:bCs/>
        </w:rPr>
        <w:t>2</w:t>
      </w:r>
      <w:r w:rsidR="00787335" w:rsidRPr="005948ED">
        <w:rPr>
          <w:rFonts w:asciiTheme="majorBidi" w:hAnsiTheme="majorBidi" w:cstheme="majorBidi"/>
          <w:b/>
          <w:bCs/>
        </w:rPr>
        <w:t xml:space="preserve"> </w:t>
      </w:r>
      <w:r w:rsidR="00787335" w:rsidRPr="005948ED">
        <w:rPr>
          <w:rFonts w:asciiTheme="majorBidi" w:hAnsiTheme="majorBidi" w:cstheme="majorBidi"/>
          <w:b/>
          <w:bCs/>
        </w:rPr>
        <w:tab/>
      </w:r>
      <w:r w:rsidR="00787335" w:rsidRPr="005948ED">
        <w:rPr>
          <w:rFonts w:asciiTheme="majorBidi" w:hAnsiTheme="majorBidi" w:cstheme="majorBidi"/>
          <w:b/>
          <w:bCs/>
          <w:i/>
          <w:iCs/>
        </w:rPr>
        <w:t xml:space="preserve">Rape as ‘straightforward’? Tracing the </w:t>
      </w:r>
      <w:r w:rsidR="00866C0F">
        <w:rPr>
          <w:rFonts w:asciiTheme="majorBidi" w:hAnsiTheme="majorBidi" w:cstheme="majorBidi"/>
          <w:b/>
          <w:bCs/>
          <w:i/>
          <w:iCs/>
        </w:rPr>
        <w:t>A</w:t>
      </w:r>
      <w:r w:rsidR="00787335" w:rsidRPr="005948ED">
        <w:rPr>
          <w:rFonts w:asciiTheme="majorBidi" w:hAnsiTheme="majorBidi" w:cstheme="majorBidi"/>
          <w:b/>
          <w:bCs/>
          <w:i/>
          <w:iCs/>
        </w:rPr>
        <w:t xml:space="preserve">mbiguities in </w:t>
      </w:r>
      <w:r w:rsidR="00866C0F">
        <w:rPr>
          <w:rFonts w:asciiTheme="majorBidi" w:hAnsiTheme="majorBidi" w:cstheme="majorBidi"/>
          <w:b/>
          <w:bCs/>
          <w:i/>
          <w:iCs/>
        </w:rPr>
        <w:t>I</w:t>
      </w:r>
      <w:r w:rsidR="00787335" w:rsidRPr="005948ED">
        <w:rPr>
          <w:rFonts w:asciiTheme="majorBidi" w:hAnsiTheme="majorBidi" w:cstheme="majorBidi"/>
          <w:b/>
          <w:bCs/>
          <w:i/>
          <w:iCs/>
        </w:rPr>
        <w:t xml:space="preserve">nternational </w:t>
      </w:r>
      <w:r w:rsidR="00866C0F">
        <w:rPr>
          <w:rFonts w:asciiTheme="majorBidi" w:hAnsiTheme="majorBidi" w:cstheme="majorBidi"/>
          <w:b/>
          <w:bCs/>
          <w:i/>
          <w:iCs/>
        </w:rPr>
        <w:t>L</w:t>
      </w:r>
      <w:r w:rsidR="00787335" w:rsidRPr="005948ED">
        <w:rPr>
          <w:rFonts w:asciiTheme="majorBidi" w:hAnsiTheme="majorBidi" w:cstheme="majorBidi"/>
          <w:b/>
          <w:bCs/>
          <w:i/>
          <w:iCs/>
        </w:rPr>
        <w:t xml:space="preserve">aw </w:t>
      </w:r>
    </w:p>
    <w:p w14:paraId="6F857BA5" w14:textId="75298EBE" w:rsidR="00D912E7" w:rsidRPr="005948ED" w:rsidRDefault="00D912E7" w:rsidP="00ED3404">
      <w:pPr>
        <w:spacing w:line="480" w:lineRule="auto"/>
        <w:jc w:val="both"/>
        <w:rPr>
          <w:rFonts w:asciiTheme="majorBidi" w:hAnsiTheme="majorBidi" w:cstheme="majorBidi"/>
        </w:rPr>
      </w:pPr>
      <w:r w:rsidRPr="005948ED">
        <w:rPr>
          <w:rFonts w:asciiTheme="majorBidi" w:hAnsiTheme="majorBidi" w:cstheme="majorBidi"/>
        </w:rPr>
        <w:lastRenderedPageBreak/>
        <w:t xml:space="preserve">International criminal tribunals and courts have </w:t>
      </w:r>
      <w:r w:rsidR="0003178C">
        <w:rPr>
          <w:rFonts w:asciiTheme="majorBidi" w:hAnsiTheme="majorBidi" w:cstheme="majorBidi"/>
        </w:rPr>
        <w:t>differed</w:t>
      </w:r>
      <w:r w:rsidR="0003178C" w:rsidRPr="005948ED">
        <w:rPr>
          <w:rFonts w:asciiTheme="majorBidi" w:hAnsiTheme="majorBidi" w:cstheme="majorBidi"/>
        </w:rPr>
        <w:t xml:space="preserve"> </w:t>
      </w:r>
      <w:r w:rsidRPr="005948ED">
        <w:rPr>
          <w:rFonts w:asciiTheme="majorBidi" w:hAnsiTheme="majorBidi" w:cstheme="majorBidi"/>
        </w:rPr>
        <w:t>in their approach to rape during conflict, perhaps due to the ‘elasticity’ in the way some laws have been phrased,</w:t>
      </w:r>
      <w:r w:rsidRPr="005948ED">
        <w:rPr>
          <w:rStyle w:val="FootnoteReference"/>
          <w:rFonts w:asciiTheme="majorBidi" w:hAnsiTheme="majorBidi" w:cstheme="majorBidi"/>
        </w:rPr>
        <w:footnoteReference w:id="25"/>
      </w:r>
      <w:r w:rsidRPr="005948ED">
        <w:rPr>
          <w:rFonts w:asciiTheme="majorBidi" w:hAnsiTheme="majorBidi" w:cstheme="majorBidi"/>
        </w:rPr>
        <w:t xml:space="preserve"> but potentially also due to fundamental inconsistencies in how this crime is understood in international law.</w:t>
      </w:r>
      <w:r w:rsidRPr="005948ED">
        <w:rPr>
          <w:rStyle w:val="FootnoteReference"/>
          <w:rFonts w:asciiTheme="majorBidi" w:hAnsiTheme="majorBidi" w:cstheme="majorBidi"/>
        </w:rPr>
        <w:footnoteReference w:id="26"/>
      </w:r>
      <w:r w:rsidRPr="005948ED">
        <w:rPr>
          <w:rFonts w:asciiTheme="majorBidi" w:hAnsiTheme="majorBidi" w:cstheme="majorBidi"/>
        </w:rPr>
        <w:t xml:space="preserve">  This section </w:t>
      </w:r>
      <w:r w:rsidR="00C639C1" w:rsidRPr="005948ED">
        <w:rPr>
          <w:rFonts w:asciiTheme="majorBidi" w:hAnsiTheme="majorBidi" w:cstheme="majorBidi"/>
        </w:rPr>
        <w:t xml:space="preserve">explores the contradictory judgments of international tribunals and courts to </w:t>
      </w:r>
      <w:r w:rsidRPr="005948ED">
        <w:rPr>
          <w:rFonts w:asciiTheme="majorBidi" w:hAnsiTheme="majorBidi" w:cstheme="majorBidi"/>
        </w:rPr>
        <w:t xml:space="preserve">demonstrate that </w:t>
      </w:r>
      <w:r w:rsidR="00BD4F72" w:rsidRPr="005948ED">
        <w:rPr>
          <w:rFonts w:asciiTheme="majorBidi" w:hAnsiTheme="majorBidi" w:cstheme="majorBidi"/>
        </w:rPr>
        <w:t>rape is far from ‘straightforward’</w:t>
      </w:r>
      <w:r w:rsidR="00271096" w:rsidRPr="005948ED">
        <w:rPr>
          <w:rFonts w:asciiTheme="majorBidi" w:hAnsiTheme="majorBidi" w:cstheme="majorBidi"/>
        </w:rPr>
        <w:t>.</w:t>
      </w:r>
      <w:r w:rsidR="00011ED6" w:rsidRPr="005948ED">
        <w:rPr>
          <w:rStyle w:val="FootnoteReference"/>
          <w:rFonts w:asciiTheme="majorBidi" w:hAnsiTheme="majorBidi" w:cstheme="majorBidi"/>
        </w:rPr>
        <w:footnoteReference w:id="27"/>
      </w:r>
    </w:p>
    <w:p w14:paraId="3E7EFFAB" w14:textId="3781D46D" w:rsidR="00BE4887" w:rsidRPr="005948ED" w:rsidRDefault="006C2418" w:rsidP="00240554">
      <w:pPr>
        <w:spacing w:line="480" w:lineRule="auto"/>
        <w:ind w:firstLine="720"/>
        <w:jc w:val="both"/>
        <w:rPr>
          <w:rFonts w:asciiTheme="majorBidi" w:hAnsiTheme="majorBidi" w:cstheme="majorBidi"/>
        </w:rPr>
      </w:pPr>
      <w:r w:rsidRPr="005948ED">
        <w:rPr>
          <w:rFonts w:asciiTheme="majorBidi" w:hAnsiTheme="majorBidi" w:cstheme="majorBidi"/>
        </w:rPr>
        <w:t>T</w:t>
      </w:r>
      <w:r w:rsidR="00EB4FF8" w:rsidRPr="005948ED">
        <w:rPr>
          <w:rFonts w:asciiTheme="majorBidi" w:hAnsiTheme="majorBidi" w:cstheme="majorBidi"/>
        </w:rPr>
        <w:t xml:space="preserve">he International Criminal Tribunal for the former Yugoslavia (ICTY) and </w:t>
      </w:r>
      <w:r w:rsidR="0003178C">
        <w:rPr>
          <w:rFonts w:asciiTheme="majorBidi" w:hAnsiTheme="majorBidi" w:cstheme="majorBidi"/>
        </w:rPr>
        <w:t xml:space="preserve">the </w:t>
      </w:r>
      <w:r w:rsidR="00EB4FF8" w:rsidRPr="005948ED">
        <w:rPr>
          <w:rFonts w:asciiTheme="majorBidi" w:hAnsiTheme="majorBidi" w:cstheme="majorBidi"/>
        </w:rPr>
        <w:t>International Criminal Tribunal for Rwanda (ICTR)</w:t>
      </w:r>
      <w:r w:rsidRPr="005948ED">
        <w:rPr>
          <w:rFonts w:asciiTheme="majorBidi" w:hAnsiTheme="majorBidi" w:cstheme="majorBidi"/>
        </w:rPr>
        <w:t xml:space="preserve"> </w:t>
      </w:r>
      <w:r w:rsidR="0003178C">
        <w:rPr>
          <w:rFonts w:asciiTheme="majorBidi" w:hAnsiTheme="majorBidi" w:cstheme="majorBidi"/>
        </w:rPr>
        <w:t xml:space="preserve">were the </w:t>
      </w:r>
      <w:r w:rsidR="004B161F" w:rsidRPr="005948ED">
        <w:rPr>
          <w:rFonts w:asciiTheme="majorBidi" w:hAnsiTheme="majorBidi" w:cstheme="majorBidi"/>
        </w:rPr>
        <w:t>first</w:t>
      </w:r>
      <w:r w:rsidR="000C30D4" w:rsidRPr="005948ED">
        <w:rPr>
          <w:rFonts w:asciiTheme="majorBidi" w:hAnsiTheme="majorBidi" w:cstheme="majorBidi"/>
        </w:rPr>
        <w:t xml:space="preserve"> </w:t>
      </w:r>
      <w:r w:rsidR="0003178C">
        <w:rPr>
          <w:rFonts w:asciiTheme="majorBidi" w:hAnsiTheme="majorBidi" w:cstheme="majorBidi"/>
        </w:rPr>
        <w:t xml:space="preserve">to </w:t>
      </w:r>
      <w:r w:rsidR="000C30D4" w:rsidRPr="005948ED">
        <w:rPr>
          <w:rFonts w:asciiTheme="majorBidi" w:hAnsiTheme="majorBidi" w:cstheme="majorBidi"/>
        </w:rPr>
        <w:t>prosecute</w:t>
      </w:r>
      <w:r w:rsidR="00032A22" w:rsidRPr="005948ED">
        <w:rPr>
          <w:rFonts w:asciiTheme="majorBidi" w:hAnsiTheme="majorBidi" w:cstheme="majorBidi"/>
        </w:rPr>
        <w:t xml:space="preserve"> rape during </w:t>
      </w:r>
      <w:r w:rsidR="0003178C">
        <w:rPr>
          <w:rFonts w:asciiTheme="majorBidi" w:hAnsiTheme="majorBidi" w:cstheme="majorBidi"/>
        </w:rPr>
        <w:t xml:space="preserve">armed </w:t>
      </w:r>
      <w:r w:rsidR="00032A22" w:rsidRPr="005948ED">
        <w:rPr>
          <w:rFonts w:asciiTheme="majorBidi" w:hAnsiTheme="majorBidi" w:cstheme="majorBidi"/>
        </w:rPr>
        <w:t>conflict</w:t>
      </w:r>
      <w:r w:rsidR="00C35398" w:rsidRPr="005948ED">
        <w:rPr>
          <w:rFonts w:asciiTheme="majorBidi" w:hAnsiTheme="majorBidi" w:cstheme="majorBidi"/>
        </w:rPr>
        <w:t>.</w:t>
      </w:r>
      <w:r w:rsidR="0039695F" w:rsidRPr="005948ED">
        <w:rPr>
          <w:rFonts w:asciiTheme="majorBidi" w:hAnsiTheme="majorBidi" w:cstheme="majorBidi"/>
          <w:vertAlign w:val="superscript"/>
        </w:rPr>
        <w:footnoteReference w:id="28"/>
      </w:r>
      <w:r w:rsidR="0039695F" w:rsidRPr="005948ED">
        <w:rPr>
          <w:rFonts w:asciiTheme="majorBidi" w:hAnsiTheme="majorBidi" w:cstheme="majorBidi"/>
        </w:rPr>
        <w:t xml:space="preserve"> </w:t>
      </w:r>
      <w:r w:rsidR="005B634D" w:rsidRPr="005948ED">
        <w:rPr>
          <w:rFonts w:asciiTheme="majorBidi" w:hAnsiTheme="majorBidi" w:cstheme="majorBidi"/>
        </w:rPr>
        <w:t>A</w:t>
      </w:r>
      <w:r w:rsidR="00797580" w:rsidRPr="005948ED">
        <w:rPr>
          <w:rFonts w:asciiTheme="majorBidi" w:hAnsiTheme="majorBidi" w:cstheme="majorBidi"/>
        </w:rPr>
        <w:t xml:space="preserve">longside the </w:t>
      </w:r>
      <w:r w:rsidR="003D5858" w:rsidRPr="005948ED">
        <w:rPr>
          <w:rFonts w:asciiTheme="majorBidi" w:hAnsiTheme="majorBidi" w:cstheme="majorBidi"/>
        </w:rPr>
        <w:t xml:space="preserve">ICTY and ICTR, </w:t>
      </w:r>
      <w:r w:rsidR="005B634D" w:rsidRPr="005948ED">
        <w:rPr>
          <w:rFonts w:asciiTheme="majorBidi" w:hAnsiTheme="majorBidi" w:cstheme="majorBidi"/>
        </w:rPr>
        <w:t xml:space="preserve">plans began to </w:t>
      </w:r>
      <w:r w:rsidR="0051576C" w:rsidRPr="005948ED">
        <w:rPr>
          <w:rFonts w:asciiTheme="majorBidi" w:hAnsiTheme="majorBidi" w:cstheme="majorBidi"/>
        </w:rPr>
        <w:t>develop</w:t>
      </w:r>
      <w:r w:rsidR="006C4764" w:rsidRPr="005948ED">
        <w:rPr>
          <w:rFonts w:asciiTheme="majorBidi" w:hAnsiTheme="majorBidi" w:cstheme="majorBidi"/>
        </w:rPr>
        <w:t xml:space="preserve"> around</w:t>
      </w:r>
      <w:r w:rsidR="00C9344A" w:rsidRPr="005948ED">
        <w:rPr>
          <w:rFonts w:asciiTheme="majorBidi" w:hAnsiTheme="majorBidi" w:cstheme="majorBidi"/>
        </w:rPr>
        <w:t xml:space="preserve"> the </w:t>
      </w:r>
      <w:r w:rsidR="007238AB" w:rsidRPr="005948ED">
        <w:rPr>
          <w:rFonts w:asciiTheme="majorBidi" w:hAnsiTheme="majorBidi" w:cstheme="majorBidi"/>
        </w:rPr>
        <w:t>scope of the International Criminal Court (ICC)</w:t>
      </w:r>
      <w:r w:rsidR="00E40FF9" w:rsidRPr="005948ED">
        <w:rPr>
          <w:rFonts w:asciiTheme="majorBidi" w:hAnsiTheme="majorBidi" w:cstheme="majorBidi"/>
        </w:rPr>
        <w:t>.</w:t>
      </w:r>
      <w:r w:rsidR="007238AB" w:rsidRPr="005948ED">
        <w:rPr>
          <w:rFonts w:asciiTheme="majorBidi" w:hAnsiTheme="majorBidi" w:cstheme="majorBidi"/>
        </w:rPr>
        <w:t xml:space="preserve"> </w:t>
      </w:r>
      <w:r w:rsidR="00250280">
        <w:rPr>
          <w:rFonts w:asciiTheme="majorBidi" w:hAnsiTheme="majorBidi" w:cstheme="majorBidi"/>
        </w:rPr>
        <w:t xml:space="preserve">In </w:t>
      </w:r>
      <w:r w:rsidR="00CC0EF5">
        <w:rPr>
          <w:rFonts w:asciiTheme="majorBidi" w:hAnsiTheme="majorBidi" w:cstheme="majorBidi"/>
        </w:rPr>
        <w:t>1997</w:t>
      </w:r>
      <w:r w:rsidR="00250280">
        <w:rPr>
          <w:rFonts w:asciiTheme="majorBidi" w:hAnsiTheme="majorBidi" w:cstheme="majorBidi"/>
        </w:rPr>
        <w:t>, t</w:t>
      </w:r>
      <w:r w:rsidR="00250280" w:rsidRPr="005948ED">
        <w:rPr>
          <w:rFonts w:asciiTheme="majorBidi" w:hAnsiTheme="majorBidi" w:cstheme="majorBidi"/>
        </w:rPr>
        <w:t xml:space="preserve">he </w:t>
      </w:r>
      <w:r w:rsidR="009A3719" w:rsidRPr="005948ED">
        <w:rPr>
          <w:rFonts w:asciiTheme="majorBidi" w:hAnsiTheme="majorBidi" w:cstheme="majorBidi"/>
        </w:rPr>
        <w:t>Women’s Caucus for Gender Justice</w:t>
      </w:r>
      <w:r w:rsidR="0027639F" w:rsidRPr="005948ED">
        <w:rPr>
          <w:rFonts w:asciiTheme="majorBidi" w:hAnsiTheme="majorBidi" w:cstheme="majorBidi"/>
        </w:rPr>
        <w:t xml:space="preserve"> (WCGJ)</w:t>
      </w:r>
      <w:r w:rsidR="00CC0EF5">
        <w:rPr>
          <w:rFonts w:asciiTheme="majorBidi" w:hAnsiTheme="majorBidi" w:cstheme="majorBidi"/>
        </w:rPr>
        <w:t xml:space="preserve"> was established. It was</w:t>
      </w:r>
      <w:r w:rsidR="005057D2" w:rsidRPr="005948ED">
        <w:rPr>
          <w:rFonts w:asciiTheme="majorBidi" w:hAnsiTheme="majorBidi" w:cstheme="majorBidi"/>
        </w:rPr>
        <w:t xml:space="preserve"> made up of women’s organisations, feminist activists and scholars</w:t>
      </w:r>
      <w:r w:rsidR="004B54C3" w:rsidRPr="005948ED">
        <w:rPr>
          <w:rFonts w:asciiTheme="majorBidi" w:hAnsiTheme="majorBidi" w:cstheme="majorBidi"/>
        </w:rPr>
        <w:t xml:space="preserve"> (some of whom had been involved in drafting the ICTY and ICTR statutes)</w:t>
      </w:r>
      <w:r w:rsidR="005057D2" w:rsidRPr="005948ED">
        <w:rPr>
          <w:rFonts w:asciiTheme="majorBidi" w:hAnsiTheme="majorBidi" w:cstheme="majorBidi"/>
        </w:rPr>
        <w:t xml:space="preserve">, </w:t>
      </w:r>
      <w:r w:rsidR="00CC0EF5">
        <w:rPr>
          <w:rFonts w:asciiTheme="majorBidi" w:hAnsiTheme="majorBidi" w:cstheme="majorBidi"/>
        </w:rPr>
        <w:t>and sought to ensure</w:t>
      </w:r>
      <w:r w:rsidR="005057D2" w:rsidRPr="005948ED">
        <w:rPr>
          <w:rFonts w:asciiTheme="majorBidi" w:hAnsiTheme="majorBidi" w:cstheme="majorBidi"/>
        </w:rPr>
        <w:t xml:space="preserve"> sexual and gender-related crimes</w:t>
      </w:r>
      <w:r w:rsidR="00956626" w:rsidRPr="005948ED">
        <w:rPr>
          <w:rFonts w:asciiTheme="majorBidi" w:hAnsiTheme="majorBidi" w:cstheme="majorBidi"/>
        </w:rPr>
        <w:t xml:space="preserve"> </w:t>
      </w:r>
      <w:r w:rsidR="0003178C">
        <w:rPr>
          <w:rFonts w:asciiTheme="majorBidi" w:hAnsiTheme="majorBidi" w:cstheme="majorBidi"/>
        </w:rPr>
        <w:t>w</w:t>
      </w:r>
      <w:r w:rsidR="00956626" w:rsidRPr="005948ED">
        <w:rPr>
          <w:rFonts w:asciiTheme="majorBidi" w:hAnsiTheme="majorBidi" w:cstheme="majorBidi"/>
        </w:rPr>
        <w:t xml:space="preserve">ould be investigated and prosecuted </w:t>
      </w:r>
      <w:r w:rsidR="0003178C">
        <w:rPr>
          <w:rFonts w:asciiTheme="majorBidi" w:hAnsiTheme="majorBidi" w:cstheme="majorBidi"/>
        </w:rPr>
        <w:t>at</w:t>
      </w:r>
      <w:r w:rsidR="0003178C" w:rsidRPr="005948ED">
        <w:rPr>
          <w:rFonts w:asciiTheme="majorBidi" w:hAnsiTheme="majorBidi" w:cstheme="majorBidi"/>
        </w:rPr>
        <w:t xml:space="preserve"> </w:t>
      </w:r>
      <w:r w:rsidR="00956626" w:rsidRPr="005948ED">
        <w:rPr>
          <w:rFonts w:asciiTheme="majorBidi" w:hAnsiTheme="majorBidi" w:cstheme="majorBidi"/>
        </w:rPr>
        <w:t>the ICC.</w:t>
      </w:r>
      <w:r w:rsidR="00AB21A2" w:rsidRPr="005948ED">
        <w:rPr>
          <w:rStyle w:val="FootnoteReference"/>
          <w:rFonts w:asciiTheme="majorBidi" w:hAnsiTheme="majorBidi" w:cstheme="majorBidi"/>
        </w:rPr>
        <w:footnoteReference w:id="29"/>
      </w:r>
      <w:r w:rsidR="005057D2" w:rsidRPr="005948ED">
        <w:rPr>
          <w:rFonts w:asciiTheme="majorBidi" w:hAnsiTheme="majorBidi" w:cstheme="majorBidi"/>
        </w:rPr>
        <w:t xml:space="preserve"> </w:t>
      </w:r>
      <w:r w:rsidR="002269C8" w:rsidRPr="005948ED">
        <w:rPr>
          <w:rFonts w:asciiTheme="majorBidi" w:hAnsiTheme="majorBidi" w:cstheme="majorBidi"/>
        </w:rPr>
        <w:t xml:space="preserve">The WCGJ </w:t>
      </w:r>
      <w:r w:rsidR="009E64C5" w:rsidRPr="005948ED">
        <w:rPr>
          <w:rFonts w:asciiTheme="majorBidi" w:hAnsiTheme="majorBidi" w:cstheme="majorBidi"/>
        </w:rPr>
        <w:t>w</w:t>
      </w:r>
      <w:r w:rsidR="0003178C">
        <w:rPr>
          <w:rFonts w:asciiTheme="majorBidi" w:hAnsiTheme="majorBidi" w:cstheme="majorBidi"/>
        </w:rPr>
        <w:t>as</w:t>
      </w:r>
      <w:r w:rsidR="009E64C5" w:rsidRPr="005948ED">
        <w:rPr>
          <w:rFonts w:asciiTheme="majorBidi" w:hAnsiTheme="majorBidi" w:cstheme="majorBidi"/>
        </w:rPr>
        <w:t xml:space="preserve"> actively engaged in the negotiation of the Rome Statute</w:t>
      </w:r>
      <w:r w:rsidR="00784810" w:rsidRPr="005948ED">
        <w:rPr>
          <w:rFonts w:asciiTheme="majorBidi" w:hAnsiTheme="majorBidi" w:cstheme="majorBidi"/>
        </w:rPr>
        <w:t>, including in debates around what constituted sexual violence</w:t>
      </w:r>
      <w:r w:rsidR="0003178C">
        <w:rPr>
          <w:rFonts w:asciiTheme="majorBidi" w:hAnsiTheme="majorBidi" w:cstheme="majorBidi"/>
        </w:rPr>
        <w:t>, and especially</w:t>
      </w:r>
      <w:r w:rsidR="00784810" w:rsidRPr="005948ED">
        <w:rPr>
          <w:rFonts w:asciiTheme="majorBidi" w:hAnsiTheme="majorBidi" w:cstheme="majorBidi"/>
        </w:rPr>
        <w:t xml:space="preserve"> rape.</w:t>
      </w:r>
      <w:r w:rsidR="00B34717" w:rsidRPr="005948ED">
        <w:rPr>
          <w:rStyle w:val="FootnoteReference"/>
          <w:rFonts w:asciiTheme="majorBidi" w:hAnsiTheme="majorBidi" w:cstheme="majorBidi"/>
        </w:rPr>
        <w:footnoteReference w:id="30"/>
      </w:r>
      <w:r w:rsidR="009E64C5" w:rsidRPr="005948ED">
        <w:rPr>
          <w:rFonts w:asciiTheme="majorBidi" w:hAnsiTheme="majorBidi" w:cstheme="majorBidi"/>
        </w:rPr>
        <w:t xml:space="preserve"> </w:t>
      </w:r>
    </w:p>
    <w:p w14:paraId="07BD9415" w14:textId="4387864C" w:rsidR="0003178C" w:rsidRPr="005948ED" w:rsidRDefault="0003178C" w:rsidP="007D4739">
      <w:pPr>
        <w:spacing w:line="480" w:lineRule="auto"/>
        <w:jc w:val="both"/>
        <w:rPr>
          <w:rFonts w:asciiTheme="majorBidi" w:hAnsiTheme="majorBidi" w:cstheme="majorBidi"/>
        </w:rPr>
      </w:pPr>
      <w:r>
        <w:rPr>
          <w:rFonts w:asciiTheme="majorBidi" w:hAnsiTheme="majorBidi" w:cstheme="majorBidi"/>
        </w:rPr>
        <w:tab/>
      </w:r>
      <w:r w:rsidR="007D4739">
        <w:rPr>
          <w:rFonts w:asciiTheme="majorBidi" w:hAnsiTheme="majorBidi" w:cstheme="majorBidi"/>
        </w:rPr>
        <w:t xml:space="preserve">Building on the jurisprudence of the ICTY and ICTR, </w:t>
      </w:r>
      <w:r w:rsidR="00BE4887" w:rsidRPr="005948ED">
        <w:rPr>
          <w:rFonts w:asciiTheme="majorBidi" w:hAnsiTheme="majorBidi" w:cstheme="majorBidi"/>
        </w:rPr>
        <w:t>t</w:t>
      </w:r>
      <w:r w:rsidR="00F848E3" w:rsidRPr="005948ED">
        <w:rPr>
          <w:rFonts w:asciiTheme="majorBidi" w:hAnsiTheme="majorBidi" w:cstheme="majorBidi"/>
        </w:rPr>
        <w:t>he ICC</w:t>
      </w:r>
      <w:r w:rsidR="007D4739">
        <w:rPr>
          <w:rFonts w:asciiTheme="majorBidi" w:hAnsiTheme="majorBidi" w:cstheme="majorBidi"/>
        </w:rPr>
        <w:t xml:space="preserve"> </w:t>
      </w:r>
      <w:r w:rsidR="007C300F" w:rsidRPr="005948ED">
        <w:rPr>
          <w:rFonts w:asciiTheme="majorBidi" w:hAnsiTheme="majorBidi" w:cstheme="majorBidi"/>
        </w:rPr>
        <w:t xml:space="preserve">has </w:t>
      </w:r>
      <w:r w:rsidR="003B52C4" w:rsidRPr="005948ED">
        <w:rPr>
          <w:rFonts w:asciiTheme="majorBidi" w:hAnsiTheme="majorBidi" w:cstheme="majorBidi"/>
        </w:rPr>
        <w:t xml:space="preserve">issued </w:t>
      </w:r>
      <w:r w:rsidR="007D4739">
        <w:rPr>
          <w:rFonts w:asciiTheme="majorBidi" w:hAnsiTheme="majorBidi" w:cstheme="majorBidi"/>
        </w:rPr>
        <w:t>important</w:t>
      </w:r>
      <w:r w:rsidR="007D4739" w:rsidRPr="005948ED">
        <w:rPr>
          <w:rFonts w:asciiTheme="majorBidi" w:hAnsiTheme="majorBidi" w:cstheme="majorBidi"/>
        </w:rPr>
        <w:t xml:space="preserve"> </w:t>
      </w:r>
      <w:r w:rsidR="003B52C4" w:rsidRPr="005948ED">
        <w:rPr>
          <w:rFonts w:asciiTheme="majorBidi" w:hAnsiTheme="majorBidi" w:cstheme="majorBidi"/>
        </w:rPr>
        <w:t xml:space="preserve">decisions on sexual violence </w:t>
      </w:r>
      <w:r w:rsidR="00311738" w:rsidRPr="005948ED">
        <w:rPr>
          <w:rFonts w:asciiTheme="majorBidi" w:hAnsiTheme="majorBidi" w:cstheme="majorBidi"/>
        </w:rPr>
        <w:t xml:space="preserve">in </w:t>
      </w:r>
      <w:r w:rsidR="003016CD" w:rsidRPr="005948ED">
        <w:rPr>
          <w:rFonts w:asciiTheme="majorBidi" w:hAnsiTheme="majorBidi" w:cstheme="majorBidi"/>
        </w:rPr>
        <w:t>Kenya</w:t>
      </w:r>
      <w:r w:rsidR="00AB6DBF" w:rsidRPr="005948ED">
        <w:rPr>
          <w:rFonts w:asciiTheme="majorBidi" w:hAnsiTheme="majorBidi" w:cstheme="majorBidi"/>
        </w:rPr>
        <w:t xml:space="preserve">, </w:t>
      </w:r>
      <w:r>
        <w:rPr>
          <w:rFonts w:asciiTheme="majorBidi" w:hAnsiTheme="majorBidi" w:cstheme="majorBidi"/>
        </w:rPr>
        <w:t xml:space="preserve">the </w:t>
      </w:r>
      <w:r w:rsidR="00E96A46" w:rsidRPr="005948ED">
        <w:rPr>
          <w:rFonts w:asciiTheme="majorBidi" w:hAnsiTheme="majorBidi" w:cstheme="majorBidi"/>
        </w:rPr>
        <w:t>Democratic Republic of Congo</w:t>
      </w:r>
      <w:r w:rsidR="00AB6DBF" w:rsidRPr="005948ED">
        <w:rPr>
          <w:rFonts w:asciiTheme="majorBidi" w:hAnsiTheme="majorBidi" w:cstheme="majorBidi"/>
        </w:rPr>
        <w:t xml:space="preserve"> and </w:t>
      </w:r>
      <w:r>
        <w:rPr>
          <w:rFonts w:asciiTheme="majorBidi" w:hAnsiTheme="majorBidi" w:cstheme="majorBidi"/>
        </w:rPr>
        <w:t xml:space="preserve">the </w:t>
      </w:r>
      <w:r w:rsidR="00AB6DBF" w:rsidRPr="005948ED">
        <w:rPr>
          <w:rFonts w:asciiTheme="majorBidi" w:hAnsiTheme="majorBidi" w:cstheme="majorBidi"/>
        </w:rPr>
        <w:t xml:space="preserve">Central </w:t>
      </w:r>
      <w:r w:rsidR="00AB6DBF" w:rsidRPr="005948ED">
        <w:rPr>
          <w:rFonts w:asciiTheme="majorBidi" w:hAnsiTheme="majorBidi" w:cstheme="majorBidi"/>
        </w:rPr>
        <w:lastRenderedPageBreak/>
        <w:t>African Republic</w:t>
      </w:r>
      <w:r w:rsidR="0056570E" w:rsidRPr="005948ED">
        <w:rPr>
          <w:rFonts w:asciiTheme="majorBidi" w:hAnsiTheme="majorBidi" w:cstheme="majorBidi"/>
        </w:rPr>
        <w:t>.</w:t>
      </w:r>
      <w:r w:rsidR="0056570E" w:rsidRPr="005948ED">
        <w:rPr>
          <w:rStyle w:val="FootnoteReference"/>
          <w:rFonts w:asciiTheme="majorBidi" w:hAnsiTheme="majorBidi" w:cstheme="majorBidi"/>
        </w:rPr>
        <w:footnoteReference w:id="31"/>
      </w:r>
      <w:r w:rsidR="00C35398" w:rsidRPr="005948ED">
        <w:rPr>
          <w:rFonts w:asciiTheme="majorBidi" w:hAnsiTheme="majorBidi" w:cstheme="majorBidi"/>
        </w:rPr>
        <w:t xml:space="preserve"> </w:t>
      </w:r>
      <w:r w:rsidR="00D2630F" w:rsidRPr="005948ED">
        <w:rPr>
          <w:rFonts w:asciiTheme="majorBidi" w:hAnsiTheme="majorBidi" w:cstheme="majorBidi"/>
        </w:rPr>
        <w:t xml:space="preserve">While these judgments have </w:t>
      </w:r>
      <w:r w:rsidR="00273D03" w:rsidRPr="005948ED">
        <w:rPr>
          <w:rFonts w:asciiTheme="majorBidi" w:hAnsiTheme="majorBidi" w:cstheme="majorBidi"/>
        </w:rPr>
        <w:t xml:space="preserve">at </w:t>
      </w:r>
      <w:r w:rsidR="00D2630F" w:rsidRPr="005948ED">
        <w:rPr>
          <w:rFonts w:asciiTheme="majorBidi" w:hAnsiTheme="majorBidi" w:cstheme="majorBidi"/>
        </w:rPr>
        <w:t>times been inconsistent</w:t>
      </w:r>
      <w:r w:rsidR="00240554">
        <w:rPr>
          <w:rFonts w:asciiTheme="majorBidi" w:hAnsiTheme="majorBidi" w:cstheme="majorBidi"/>
        </w:rPr>
        <w:t xml:space="preserve">, </w:t>
      </w:r>
      <w:r w:rsidR="006F0B15" w:rsidRPr="005948ED">
        <w:rPr>
          <w:rFonts w:asciiTheme="majorBidi" w:hAnsiTheme="majorBidi" w:cstheme="majorBidi"/>
        </w:rPr>
        <w:t xml:space="preserve">reflecting the complexities in </w:t>
      </w:r>
      <w:r w:rsidR="00284CC9" w:rsidRPr="005948ED">
        <w:rPr>
          <w:rFonts w:asciiTheme="majorBidi" w:hAnsiTheme="majorBidi" w:cstheme="majorBidi"/>
        </w:rPr>
        <w:t xml:space="preserve">prosecuting </w:t>
      </w:r>
      <w:r w:rsidR="00EF7DAA" w:rsidRPr="005948ED">
        <w:rPr>
          <w:rFonts w:asciiTheme="majorBidi" w:hAnsiTheme="majorBidi" w:cstheme="majorBidi"/>
        </w:rPr>
        <w:t>such</w:t>
      </w:r>
      <w:r w:rsidR="00284CC9" w:rsidRPr="005948ED">
        <w:rPr>
          <w:rFonts w:asciiTheme="majorBidi" w:hAnsiTheme="majorBidi" w:cstheme="majorBidi"/>
        </w:rPr>
        <w:t xml:space="preserve"> crimes</w:t>
      </w:r>
      <w:r w:rsidR="00240554">
        <w:rPr>
          <w:rFonts w:asciiTheme="majorBidi" w:hAnsiTheme="majorBidi" w:cstheme="majorBidi"/>
        </w:rPr>
        <w:t>,</w:t>
      </w:r>
      <w:r w:rsidR="00D2630F" w:rsidRPr="005948ED">
        <w:rPr>
          <w:rFonts w:asciiTheme="majorBidi" w:hAnsiTheme="majorBidi" w:cstheme="majorBidi"/>
        </w:rPr>
        <w:t xml:space="preserve"> they demonstrate how sexual violence </w:t>
      </w:r>
      <w:r w:rsidR="00461B66" w:rsidRPr="005948ED">
        <w:rPr>
          <w:rFonts w:asciiTheme="majorBidi" w:hAnsiTheme="majorBidi" w:cstheme="majorBidi"/>
        </w:rPr>
        <w:t xml:space="preserve">during conflict </w:t>
      </w:r>
      <w:r w:rsidR="00D74EF2" w:rsidRPr="005948ED">
        <w:rPr>
          <w:rFonts w:asciiTheme="majorBidi" w:hAnsiTheme="majorBidi" w:cstheme="majorBidi"/>
        </w:rPr>
        <w:t xml:space="preserve">has been acknowledged </w:t>
      </w:r>
      <w:r w:rsidR="00A46926" w:rsidRPr="005948ED">
        <w:rPr>
          <w:rFonts w:asciiTheme="majorBidi" w:hAnsiTheme="majorBidi" w:cstheme="majorBidi"/>
        </w:rPr>
        <w:t>at the</w:t>
      </w:r>
      <w:r w:rsidR="00720B02" w:rsidRPr="005948ED">
        <w:rPr>
          <w:rFonts w:asciiTheme="majorBidi" w:hAnsiTheme="majorBidi" w:cstheme="majorBidi"/>
        </w:rPr>
        <w:t xml:space="preserve"> international</w:t>
      </w:r>
      <w:r w:rsidR="00A46926" w:rsidRPr="005948ED">
        <w:rPr>
          <w:rFonts w:asciiTheme="majorBidi" w:hAnsiTheme="majorBidi" w:cstheme="majorBidi"/>
        </w:rPr>
        <w:t xml:space="preserve"> level</w:t>
      </w:r>
      <w:r w:rsidR="00D74EF2" w:rsidRPr="005948ED">
        <w:rPr>
          <w:rFonts w:asciiTheme="majorBidi" w:hAnsiTheme="majorBidi" w:cstheme="majorBidi"/>
        </w:rPr>
        <w:t>.</w:t>
      </w:r>
      <w:r w:rsidR="00461B66" w:rsidRPr="005948ED">
        <w:rPr>
          <w:rFonts w:asciiTheme="majorBidi" w:hAnsiTheme="majorBidi" w:cstheme="majorBidi"/>
        </w:rPr>
        <w:t xml:space="preserve"> </w:t>
      </w:r>
      <w:r w:rsidR="00C75F2E" w:rsidRPr="005948ED">
        <w:rPr>
          <w:rFonts w:asciiTheme="majorBidi" w:hAnsiTheme="majorBidi" w:cstheme="majorBidi"/>
        </w:rPr>
        <w:t>I</w:t>
      </w:r>
      <w:r w:rsidR="00992F22" w:rsidRPr="005948ED">
        <w:rPr>
          <w:rFonts w:asciiTheme="majorBidi" w:hAnsiTheme="majorBidi" w:cstheme="majorBidi"/>
        </w:rPr>
        <w:t>mportantly, in</w:t>
      </w:r>
      <w:r w:rsidR="00C75F2E" w:rsidRPr="005948ED">
        <w:rPr>
          <w:rFonts w:asciiTheme="majorBidi" w:hAnsiTheme="majorBidi" w:cstheme="majorBidi"/>
        </w:rPr>
        <w:t xml:space="preserve"> addition to</w:t>
      </w:r>
      <w:r w:rsidR="00EA6CCD" w:rsidRPr="005948ED">
        <w:rPr>
          <w:rFonts w:asciiTheme="majorBidi" w:hAnsiTheme="majorBidi" w:cstheme="majorBidi"/>
        </w:rPr>
        <w:t xml:space="preserve"> </w:t>
      </w:r>
      <w:r w:rsidR="00C75F2E" w:rsidRPr="005948ED">
        <w:rPr>
          <w:rFonts w:asciiTheme="majorBidi" w:hAnsiTheme="majorBidi" w:cstheme="majorBidi"/>
        </w:rPr>
        <w:t xml:space="preserve">international case law, UN Security Council </w:t>
      </w:r>
      <w:r w:rsidR="00FA49BB" w:rsidRPr="005948ED">
        <w:rPr>
          <w:rFonts w:asciiTheme="majorBidi" w:hAnsiTheme="majorBidi" w:cstheme="majorBidi"/>
        </w:rPr>
        <w:t>r</w:t>
      </w:r>
      <w:r w:rsidR="00C75F2E" w:rsidRPr="005948ED">
        <w:rPr>
          <w:rFonts w:asciiTheme="majorBidi" w:hAnsiTheme="majorBidi" w:cstheme="majorBidi"/>
        </w:rPr>
        <w:t>esolutions (in particular resolutions 1325 and 1820) have sought to respond to sexual violence during conflict. Resolution 1325 requests that parties to armed conflict ‘take special measures’ to protect women and girls from GBV, ‘particularly rape’.</w:t>
      </w:r>
      <w:r w:rsidR="00C75F2E" w:rsidRPr="005948ED">
        <w:rPr>
          <w:rFonts w:asciiTheme="majorBidi" w:hAnsiTheme="majorBidi" w:cstheme="majorBidi"/>
          <w:vertAlign w:val="superscript"/>
        </w:rPr>
        <w:footnoteReference w:id="32"/>
      </w:r>
      <w:r w:rsidR="00C75F2E" w:rsidRPr="005948ED">
        <w:rPr>
          <w:rFonts w:asciiTheme="majorBidi" w:hAnsiTheme="majorBidi" w:cstheme="majorBidi"/>
        </w:rPr>
        <w:t xml:space="preserve"> </w:t>
      </w:r>
      <w:r w:rsidR="00EA6CCD" w:rsidRPr="005948ED">
        <w:rPr>
          <w:rFonts w:asciiTheme="majorBidi" w:hAnsiTheme="majorBidi" w:cstheme="majorBidi"/>
        </w:rPr>
        <w:t xml:space="preserve">Resolution 1820 specifically </w:t>
      </w:r>
      <w:r>
        <w:rPr>
          <w:rFonts w:asciiTheme="majorBidi" w:hAnsiTheme="majorBidi" w:cstheme="majorBidi"/>
        </w:rPr>
        <w:t>refers to</w:t>
      </w:r>
      <w:r w:rsidRPr="005948ED">
        <w:rPr>
          <w:rFonts w:asciiTheme="majorBidi" w:hAnsiTheme="majorBidi" w:cstheme="majorBidi"/>
        </w:rPr>
        <w:t xml:space="preserve"> </w:t>
      </w:r>
      <w:r w:rsidR="00EA6CCD" w:rsidRPr="005948ED">
        <w:rPr>
          <w:rFonts w:asciiTheme="majorBidi" w:hAnsiTheme="majorBidi" w:cstheme="majorBidi"/>
        </w:rPr>
        <w:t>sexual violence as a ‘tactic of war’, and asserts that when this is the case, sexual violence ‘may impede the restoration of international peace and security’.</w:t>
      </w:r>
      <w:r w:rsidR="00EA6CCD" w:rsidRPr="005948ED">
        <w:rPr>
          <w:rFonts w:asciiTheme="majorBidi" w:hAnsiTheme="majorBidi" w:cstheme="majorBidi"/>
          <w:vertAlign w:val="superscript"/>
        </w:rPr>
        <w:footnoteReference w:id="33"/>
      </w:r>
      <w:r w:rsidR="00EA6CCD" w:rsidRPr="005948ED">
        <w:rPr>
          <w:rFonts w:asciiTheme="majorBidi" w:hAnsiTheme="majorBidi" w:cstheme="majorBidi"/>
        </w:rPr>
        <w:t xml:space="preserve">  </w:t>
      </w:r>
      <w:r w:rsidR="00634D00" w:rsidRPr="005948ED">
        <w:rPr>
          <w:rFonts w:asciiTheme="majorBidi" w:hAnsiTheme="majorBidi" w:cstheme="majorBidi"/>
        </w:rPr>
        <w:t xml:space="preserve">These resolutions, however, have also been the subject of critique. </w:t>
      </w:r>
      <w:r w:rsidR="00C75F2E" w:rsidRPr="005948ED">
        <w:rPr>
          <w:rFonts w:asciiTheme="majorBidi" w:hAnsiTheme="majorBidi" w:cstheme="majorBidi"/>
        </w:rPr>
        <w:t xml:space="preserve">Amy Barrow </w:t>
      </w:r>
      <w:r w:rsidR="00B14820" w:rsidRPr="005948ED">
        <w:rPr>
          <w:rFonts w:asciiTheme="majorBidi" w:hAnsiTheme="majorBidi" w:cstheme="majorBidi"/>
        </w:rPr>
        <w:t>argues that</w:t>
      </w:r>
      <w:r w:rsidR="00C75F2E" w:rsidRPr="005948ED">
        <w:rPr>
          <w:rFonts w:asciiTheme="majorBidi" w:hAnsiTheme="majorBidi" w:cstheme="majorBidi"/>
        </w:rPr>
        <w:t xml:space="preserve"> </w:t>
      </w:r>
      <w:r w:rsidR="00B14820" w:rsidRPr="005948ED">
        <w:rPr>
          <w:rFonts w:asciiTheme="majorBidi" w:hAnsiTheme="majorBidi" w:cstheme="majorBidi"/>
        </w:rPr>
        <w:t>Resolution 1325</w:t>
      </w:r>
      <w:r w:rsidR="00C75F2E" w:rsidRPr="005948ED">
        <w:rPr>
          <w:rFonts w:asciiTheme="majorBidi" w:hAnsiTheme="majorBidi" w:cstheme="majorBidi"/>
        </w:rPr>
        <w:t xml:space="preserve"> narrowly frames peace and security and does not adequately capture the broader context of gender inequality.</w:t>
      </w:r>
      <w:r w:rsidR="00C75F2E" w:rsidRPr="005948ED">
        <w:rPr>
          <w:rFonts w:asciiTheme="majorBidi" w:hAnsiTheme="majorBidi" w:cstheme="majorBidi"/>
          <w:vertAlign w:val="superscript"/>
        </w:rPr>
        <w:footnoteReference w:id="34"/>
      </w:r>
      <w:r w:rsidR="00C75F2E" w:rsidRPr="005948ED">
        <w:rPr>
          <w:rFonts w:asciiTheme="majorBidi" w:hAnsiTheme="majorBidi" w:cstheme="majorBidi"/>
        </w:rPr>
        <w:t xml:space="preserve"> </w:t>
      </w:r>
      <w:r w:rsidR="00FB17A7" w:rsidRPr="005948ED">
        <w:rPr>
          <w:rFonts w:asciiTheme="majorBidi" w:hAnsiTheme="majorBidi" w:cstheme="majorBidi"/>
        </w:rPr>
        <w:t>She</w:t>
      </w:r>
      <w:r w:rsidR="00C75F2E" w:rsidRPr="005948ED">
        <w:rPr>
          <w:rFonts w:asciiTheme="majorBidi" w:hAnsiTheme="majorBidi" w:cstheme="majorBidi"/>
        </w:rPr>
        <w:t xml:space="preserve"> suggest</w:t>
      </w:r>
      <w:r w:rsidR="00FB17A7" w:rsidRPr="005948ED">
        <w:rPr>
          <w:rFonts w:asciiTheme="majorBidi" w:hAnsiTheme="majorBidi" w:cstheme="majorBidi"/>
        </w:rPr>
        <w:t>s</w:t>
      </w:r>
      <w:r w:rsidR="00C75F2E" w:rsidRPr="005948ED">
        <w:rPr>
          <w:rFonts w:asciiTheme="majorBidi" w:hAnsiTheme="majorBidi" w:cstheme="majorBidi"/>
        </w:rPr>
        <w:t xml:space="preserve"> Resolution 1820 is more progressive in recognising the individual (not just the collective) in acts of sexual violence</w:t>
      </w:r>
      <w:r w:rsidR="00F04DCB" w:rsidRPr="005948ED">
        <w:rPr>
          <w:rFonts w:asciiTheme="majorBidi" w:hAnsiTheme="majorBidi" w:cstheme="majorBidi"/>
        </w:rPr>
        <w:t>,</w:t>
      </w:r>
      <w:r w:rsidR="00C75F2E" w:rsidRPr="005948ED">
        <w:rPr>
          <w:rFonts w:asciiTheme="majorBidi" w:hAnsiTheme="majorBidi" w:cstheme="majorBidi"/>
          <w:vertAlign w:val="superscript"/>
        </w:rPr>
        <w:footnoteReference w:id="35"/>
      </w:r>
      <w:r w:rsidR="00C75F2E" w:rsidRPr="005948ED">
        <w:rPr>
          <w:rFonts w:asciiTheme="majorBidi" w:hAnsiTheme="majorBidi" w:cstheme="majorBidi"/>
        </w:rPr>
        <w:t xml:space="preserve"> </w:t>
      </w:r>
      <w:r w:rsidR="00F04DCB" w:rsidRPr="005948ED">
        <w:rPr>
          <w:rFonts w:asciiTheme="majorBidi" w:hAnsiTheme="majorBidi" w:cstheme="majorBidi"/>
        </w:rPr>
        <w:t>while Laura Shepherd</w:t>
      </w:r>
      <w:r w:rsidR="00447B7D" w:rsidRPr="005948ED">
        <w:rPr>
          <w:rFonts w:asciiTheme="majorBidi" w:hAnsiTheme="majorBidi" w:cstheme="majorBidi"/>
        </w:rPr>
        <w:t xml:space="preserve"> asserts that Resolution 1820</w:t>
      </w:r>
      <w:r w:rsidR="00C75F2E" w:rsidRPr="005948ED">
        <w:rPr>
          <w:rFonts w:asciiTheme="majorBidi" w:hAnsiTheme="majorBidi" w:cstheme="majorBidi"/>
        </w:rPr>
        <w:t xml:space="preserve"> challenge</w:t>
      </w:r>
      <w:r w:rsidR="00447B7D" w:rsidRPr="005948ED">
        <w:rPr>
          <w:rFonts w:asciiTheme="majorBidi" w:hAnsiTheme="majorBidi" w:cstheme="majorBidi"/>
        </w:rPr>
        <w:t>s</w:t>
      </w:r>
      <w:r w:rsidR="00C75F2E" w:rsidRPr="005948ED">
        <w:rPr>
          <w:rFonts w:asciiTheme="majorBidi" w:hAnsiTheme="majorBidi" w:cstheme="majorBidi"/>
        </w:rPr>
        <w:t xml:space="preserve"> static notions of women as always vulnerable.</w:t>
      </w:r>
      <w:r w:rsidR="00C75F2E" w:rsidRPr="005948ED">
        <w:rPr>
          <w:rFonts w:asciiTheme="majorBidi" w:hAnsiTheme="majorBidi" w:cstheme="majorBidi"/>
          <w:vertAlign w:val="superscript"/>
        </w:rPr>
        <w:footnoteReference w:id="36"/>
      </w:r>
      <w:r w:rsidR="00C75F2E" w:rsidRPr="005948ED">
        <w:rPr>
          <w:rFonts w:asciiTheme="majorBidi" w:hAnsiTheme="majorBidi" w:cstheme="majorBidi"/>
        </w:rPr>
        <w:t xml:space="preserve"> </w:t>
      </w:r>
      <w:r w:rsidR="00C75F2E" w:rsidRPr="005948ED">
        <w:rPr>
          <w:rFonts w:asciiTheme="majorBidi" w:hAnsiTheme="majorBidi" w:cstheme="majorBidi"/>
          <w:lang w:val="en-US"/>
        </w:rPr>
        <w:t xml:space="preserve">Sabine </w:t>
      </w:r>
      <w:proofErr w:type="spellStart"/>
      <w:r w:rsidR="00C75F2E" w:rsidRPr="005948ED">
        <w:rPr>
          <w:rFonts w:asciiTheme="majorBidi" w:hAnsiTheme="majorBidi" w:cstheme="majorBidi"/>
          <w:lang w:val="en-US"/>
        </w:rPr>
        <w:t>Hirschauer</w:t>
      </w:r>
      <w:proofErr w:type="spellEnd"/>
      <w:r w:rsidR="00C75F2E" w:rsidRPr="005948ED">
        <w:rPr>
          <w:rFonts w:asciiTheme="majorBidi" w:hAnsiTheme="majorBidi" w:cstheme="majorBidi"/>
          <w:lang w:val="en-US"/>
        </w:rPr>
        <w:t xml:space="preserve"> </w:t>
      </w:r>
      <w:r w:rsidR="00573733" w:rsidRPr="005948ED">
        <w:rPr>
          <w:rFonts w:asciiTheme="majorBidi" w:hAnsiTheme="majorBidi" w:cstheme="majorBidi"/>
          <w:lang w:val="en-US"/>
        </w:rPr>
        <w:t xml:space="preserve">suggests </w:t>
      </w:r>
      <w:r w:rsidR="00C75F2E" w:rsidRPr="005948ED">
        <w:rPr>
          <w:rFonts w:asciiTheme="majorBidi" w:hAnsiTheme="majorBidi" w:cstheme="majorBidi"/>
          <w:lang w:val="en-US"/>
        </w:rPr>
        <w:t xml:space="preserve">that both Security Council Resolutions </w:t>
      </w:r>
      <w:r w:rsidR="00C75F2E" w:rsidRPr="005948ED">
        <w:rPr>
          <w:rFonts w:asciiTheme="majorBidi" w:hAnsiTheme="majorBidi" w:cstheme="majorBidi"/>
        </w:rPr>
        <w:t>1325 and 1820 ‘have successfully securitized rape’.</w:t>
      </w:r>
      <w:r w:rsidR="00C75F2E" w:rsidRPr="005948ED">
        <w:rPr>
          <w:rFonts w:asciiTheme="majorBidi" w:hAnsiTheme="majorBidi" w:cstheme="majorBidi"/>
          <w:vertAlign w:val="superscript"/>
        </w:rPr>
        <w:footnoteReference w:id="37"/>
      </w:r>
      <w:r w:rsidR="00C75F2E" w:rsidRPr="005948ED">
        <w:rPr>
          <w:rFonts w:asciiTheme="majorBidi" w:hAnsiTheme="majorBidi" w:cstheme="majorBidi"/>
        </w:rPr>
        <w:t xml:space="preserve"> </w:t>
      </w:r>
      <w:r w:rsidR="008B3246" w:rsidRPr="005948ED">
        <w:rPr>
          <w:rFonts w:asciiTheme="majorBidi" w:hAnsiTheme="majorBidi" w:cstheme="majorBidi"/>
        </w:rPr>
        <w:t xml:space="preserve">She </w:t>
      </w:r>
      <w:r w:rsidR="006E0DD5" w:rsidRPr="005948ED">
        <w:rPr>
          <w:rFonts w:asciiTheme="majorBidi" w:hAnsiTheme="majorBidi" w:cstheme="majorBidi"/>
        </w:rPr>
        <w:t xml:space="preserve">argues </w:t>
      </w:r>
      <w:r w:rsidR="008B3246" w:rsidRPr="005948ED">
        <w:rPr>
          <w:rFonts w:asciiTheme="majorBidi" w:hAnsiTheme="majorBidi" w:cstheme="majorBidi"/>
        </w:rPr>
        <w:t xml:space="preserve">that </w:t>
      </w:r>
      <w:r w:rsidR="00407557" w:rsidRPr="005948ED">
        <w:rPr>
          <w:rFonts w:asciiTheme="majorBidi" w:hAnsiTheme="majorBidi" w:cstheme="majorBidi"/>
        </w:rPr>
        <w:t>addressing systematic sexual violence</w:t>
      </w:r>
      <w:r w:rsidR="008B3246" w:rsidRPr="005948ED">
        <w:rPr>
          <w:rFonts w:asciiTheme="majorBidi" w:hAnsiTheme="majorBidi" w:cstheme="majorBidi"/>
        </w:rPr>
        <w:t xml:space="preserve"> </w:t>
      </w:r>
      <w:r w:rsidR="00407557" w:rsidRPr="005948ED">
        <w:rPr>
          <w:rFonts w:asciiTheme="majorBidi" w:hAnsiTheme="majorBidi" w:cstheme="majorBidi"/>
        </w:rPr>
        <w:t xml:space="preserve">is now </w:t>
      </w:r>
      <w:r w:rsidR="008B3246" w:rsidRPr="005948ED">
        <w:rPr>
          <w:rFonts w:asciiTheme="majorBidi" w:hAnsiTheme="majorBidi" w:cstheme="majorBidi"/>
        </w:rPr>
        <w:t xml:space="preserve">positioned as </w:t>
      </w:r>
      <w:r w:rsidR="00924081" w:rsidRPr="005948ED">
        <w:rPr>
          <w:rFonts w:asciiTheme="majorBidi" w:hAnsiTheme="majorBidi" w:cstheme="majorBidi"/>
        </w:rPr>
        <w:t>promoting</w:t>
      </w:r>
      <w:r w:rsidR="008B3246" w:rsidRPr="005948ED">
        <w:rPr>
          <w:rFonts w:asciiTheme="majorBidi" w:hAnsiTheme="majorBidi" w:cstheme="majorBidi"/>
        </w:rPr>
        <w:t xml:space="preserve"> international peace and </w:t>
      </w:r>
      <w:r w:rsidR="008B3246" w:rsidRPr="005948ED">
        <w:rPr>
          <w:rFonts w:asciiTheme="majorBidi" w:hAnsiTheme="majorBidi" w:cstheme="majorBidi"/>
        </w:rPr>
        <w:lastRenderedPageBreak/>
        <w:t>security</w:t>
      </w:r>
      <w:r w:rsidR="005F1CF2" w:rsidRPr="005948ED">
        <w:rPr>
          <w:rFonts w:asciiTheme="majorBidi" w:hAnsiTheme="majorBidi" w:cstheme="majorBidi"/>
        </w:rPr>
        <w:t>.</w:t>
      </w:r>
      <w:r w:rsidR="003C75E6" w:rsidRPr="005948ED">
        <w:rPr>
          <w:rStyle w:val="FootnoteReference"/>
          <w:rFonts w:asciiTheme="majorBidi" w:hAnsiTheme="majorBidi" w:cstheme="majorBidi"/>
        </w:rPr>
        <w:footnoteReference w:id="38"/>
      </w:r>
      <w:r w:rsidR="005F1CF2" w:rsidRPr="005948ED">
        <w:rPr>
          <w:rFonts w:asciiTheme="majorBidi" w:hAnsiTheme="majorBidi" w:cstheme="majorBidi"/>
        </w:rPr>
        <w:t xml:space="preserve"> </w:t>
      </w:r>
      <w:r w:rsidR="00FC0330" w:rsidRPr="005948ED">
        <w:rPr>
          <w:rFonts w:asciiTheme="majorBidi" w:hAnsiTheme="majorBidi" w:cstheme="majorBidi"/>
        </w:rPr>
        <w:t xml:space="preserve">Sara </w:t>
      </w:r>
      <w:proofErr w:type="spellStart"/>
      <w:r w:rsidR="00C75F2E" w:rsidRPr="005948ED">
        <w:rPr>
          <w:rFonts w:asciiTheme="majorBidi" w:hAnsiTheme="majorBidi" w:cstheme="majorBidi"/>
        </w:rPr>
        <w:t>Meger</w:t>
      </w:r>
      <w:proofErr w:type="spellEnd"/>
      <w:r w:rsidR="00C75F2E" w:rsidRPr="005948ED">
        <w:rPr>
          <w:rFonts w:asciiTheme="majorBidi" w:hAnsiTheme="majorBidi" w:cstheme="majorBidi"/>
        </w:rPr>
        <w:t xml:space="preserve"> similarly argues that the ‘women, peace and security’ agenda narrows </w:t>
      </w:r>
      <w:r w:rsidR="002A1598" w:rsidRPr="005948ED">
        <w:rPr>
          <w:rFonts w:asciiTheme="majorBidi" w:hAnsiTheme="majorBidi" w:cstheme="majorBidi"/>
        </w:rPr>
        <w:t>what it means for women to be insecure during conflict</w:t>
      </w:r>
      <w:r w:rsidR="00C75F2E" w:rsidRPr="005948ED">
        <w:rPr>
          <w:rFonts w:asciiTheme="majorBidi" w:hAnsiTheme="majorBidi" w:cstheme="majorBidi"/>
        </w:rPr>
        <w:t>, resulting in a greater concern for the security of states rather than women.</w:t>
      </w:r>
      <w:r w:rsidR="00C75F2E" w:rsidRPr="005948ED">
        <w:rPr>
          <w:rFonts w:asciiTheme="majorBidi" w:hAnsiTheme="majorBidi" w:cstheme="majorBidi"/>
          <w:vertAlign w:val="superscript"/>
        </w:rPr>
        <w:footnoteReference w:id="39"/>
      </w:r>
      <w:r w:rsidR="00C75F2E" w:rsidRPr="005948ED">
        <w:rPr>
          <w:rFonts w:asciiTheme="majorBidi" w:hAnsiTheme="majorBidi" w:cstheme="majorBidi"/>
        </w:rPr>
        <w:t xml:space="preserve"> </w:t>
      </w:r>
    </w:p>
    <w:p w14:paraId="0CFE7404" w14:textId="505DA8EE" w:rsidR="001A308A" w:rsidRPr="005948ED" w:rsidRDefault="00D912E7" w:rsidP="00240554">
      <w:pPr>
        <w:spacing w:line="480" w:lineRule="auto"/>
        <w:ind w:firstLine="720"/>
        <w:jc w:val="both"/>
        <w:rPr>
          <w:rFonts w:asciiTheme="majorBidi" w:hAnsiTheme="majorBidi" w:cstheme="majorBidi"/>
        </w:rPr>
      </w:pPr>
      <w:r w:rsidRPr="005948ED">
        <w:rPr>
          <w:rFonts w:asciiTheme="majorBidi" w:hAnsiTheme="majorBidi" w:cstheme="majorBidi"/>
        </w:rPr>
        <w:t>The</w:t>
      </w:r>
      <w:r w:rsidR="00751F49" w:rsidRPr="005948ED">
        <w:rPr>
          <w:rFonts w:asciiTheme="majorBidi" w:hAnsiTheme="majorBidi" w:cstheme="majorBidi"/>
        </w:rPr>
        <w:t>se critiques help to position the</w:t>
      </w:r>
      <w:r w:rsidRPr="005948ED">
        <w:rPr>
          <w:rFonts w:asciiTheme="majorBidi" w:hAnsiTheme="majorBidi" w:cstheme="majorBidi"/>
        </w:rPr>
        <w:t xml:space="preserve"> analysis that follows</w:t>
      </w:r>
      <w:r w:rsidR="008C5BEF" w:rsidRPr="005948ED">
        <w:rPr>
          <w:rFonts w:asciiTheme="majorBidi" w:hAnsiTheme="majorBidi" w:cstheme="majorBidi"/>
        </w:rPr>
        <w:t xml:space="preserve">, </w:t>
      </w:r>
      <w:r w:rsidR="000E1441" w:rsidRPr="005948ED">
        <w:rPr>
          <w:rFonts w:asciiTheme="majorBidi" w:hAnsiTheme="majorBidi" w:cstheme="majorBidi"/>
        </w:rPr>
        <w:t xml:space="preserve">drawing attention to </w:t>
      </w:r>
      <w:r w:rsidR="00065E28" w:rsidRPr="005948ED">
        <w:rPr>
          <w:rFonts w:asciiTheme="majorBidi" w:hAnsiTheme="majorBidi" w:cstheme="majorBidi"/>
        </w:rPr>
        <w:t xml:space="preserve">the way </w:t>
      </w:r>
      <w:r w:rsidR="001D6D92" w:rsidRPr="005948ED">
        <w:rPr>
          <w:rFonts w:asciiTheme="majorBidi" w:hAnsiTheme="majorBidi" w:cstheme="majorBidi"/>
        </w:rPr>
        <w:t>narrow</w:t>
      </w:r>
      <w:r w:rsidR="00771382" w:rsidRPr="005948ED">
        <w:rPr>
          <w:rFonts w:asciiTheme="majorBidi" w:hAnsiTheme="majorBidi" w:cstheme="majorBidi"/>
        </w:rPr>
        <w:t xml:space="preserve"> interpretations of rape</w:t>
      </w:r>
      <w:r w:rsidR="001D6D92" w:rsidRPr="005948ED">
        <w:rPr>
          <w:rFonts w:asciiTheme="majorBidi" w:hAnsiTheme="majorBidi" w:cstheme="majorBidi"/>
        </w:rPr>
        <w:t xml:space="preserve"> </w:t>
      </w:r>
      <w:r w:rsidR="00A66D32" w:rsidRPr="005948ED">
        <w:rPr>
          <w:rFonts w:asciiTheme="majorBidi" w:hAnsiTheme="majorBidi" w:cstheme="majorBidi"/>
        </w:rPr>
        <w:t xml:space="preserve">by international </w:t>
      </w:r>
      <w:r w:rsidR="0062043C" w:rsidRPr="005948ED">
        <w:rPr>
          <w:rFonts w:asciiTheme="majorBidi" w:hAnsiTheme="majorBidi" w:cstheme="majorBidi"/>
        </w:rPr>
        <w:t xml:space="preserve">tribunals and </w:t>
      </w:r>
      <w:r w:rsidR="00A66D32" w:rsidRPr="005948ED">
        <w:rPr>
          <w:rFonts w:asciiTheme="majorBidi" w:hAnsiTheme="majorBidi" w:cstheme="majorBidi"/>
        </w:rPr>
        <w:t xml:space="preserve">courts </w:t>
      </w:r>
      <w:r w:rsidR="009D597A" w:rsidRPr="005948ED">
        <w:rPr>
          <w:rFonts w:asciiTheme="majorBidi" w:hAnsiTheme="majorBidi" w:cstheme="majorBidi"/>
        </w:rPr>
        <w:t>feed into the sensationalism around rape</w:t>
      </w:r>
      <w:r w:rsidR="0097085C" w:rsidRPr="005948ED">
        <w:rPr>
          <w:rFonts w:asciiTheme="majorBidi" w:hAnsiTheme="majorBidi" w:cstheme="majorBidi"/>
        </w:rPr>
        <w:t xml:space="preserve">. This </w:t>
      </w:r>
      <w:r w:rsidR="009D597A" w:rsidRPr="005948ED">
        <w:rPr>
          <w:rFonts w:asciiTheme="majorBidi" w:hAnsiTheme="majorBidi" w:cstheme="majorBidi"/>
        </w:rPr>
        <w:t>lead</w:t>
      </w:r>
      <w:r w:rsidR="0097085C" w:rsidRPr="005948ED">
        <w:rPr>
          <w:rFonts w:asciiTheme="majorBidi" w:hAnsiTheme="majorBidi" w:cstheme="majorBidi"/>
        </w:rPr>
        <w:t>s</w:t>
      </w:r>
      <w:r w:rsidR="009D597A" w:rsidRPr="005948ED">
        <w:rPr>
          <w:rFonts w:asciiTheme="majorBidi" w:hAnsiTheme="majorBidi" w:cstheme="majorBidi"/>
        </w:rPr>
        <w:t xml:space="preserve"> to the crime of rape being viewed more seriously than other kinds of GBV during </w:t>
      </w:r>
      <w:r w:rsidR="0003178C">
        <w:rPr>
          <w:rFonts w:asciiTheme="majorBidi" w:hAnsiTheme="majorBidi" w:cstheme="majorBidi"/>
        </w:rPr>
        <w:t xml:space="preserve">armed </w:t>
      </w:r>
      <w:r w:rsidR="009D597A" w:rsidRPr="005948ED">
        <w:rPr>
          <w:rFonts w:asciiTheme="majorBidi" w:hAnsiTheme="majorBidi" w:cstheme="majorBidi"/>
        </w:rPr>
        <w:t>conflict</w:t>
      </w:r>
      <w:r w:rsidR="006421E8">
        <w:rPr>
          <w:rFonts w:asciiTheme="majorBidi" w:hAnsiTheme="majorBidi" w:cstheme="majorBidi"/>
        </w:rPr>
        <w:t>, by both legal and non-legal actors</w:t>
      </w:r>
      <w:r w:rsidR="009D597A" w:rsidRPr="005948ED">
        <w:rPr>
          <w:rFonts w:asciiTheme="majorBidi" w:hAnsiTheme="majorBidi" w:cstheme="majorBidi"/>
        </w:rPr>
        <w:t xml:space="preserve">. </w:t>
      </w:r>
    </w:p>
    <w:p w14:paraId="742612EB" w14:textId="77777777" w:rsidR="00623B2F" w:rsidRPr="005948ED" w:rsidRDefault="00623B2F" w:rsidP="00ED3404">
      <w:pPr>
        <w:spacing w:line="480" w:lineRule="auto"/>
        <w:jc w:val="both"/>
        <w:rPr>
          <w:rFonts w:asciiTheme="majorBidi" w:hAnsiTheme="majorBidi" w:cstheme="majorBidi"/>
        </w:rPr>
      </w:pPr>
    </w:p>
    <w:p w14:paraId="06944B4A" w14:textId="2B584DD6" w:rsidR="001A308A" w:rsidRPr="005948ED" w:rsidRDefault="00623B2F" w:rsidP="00ED3404">
      <w:pPr>
        <w:spacing w:line="480" w:lineRule="auto"/>
        <w:jc w:val="both"/>
        <w:rPr>
          <w:rFonts w:asciiTheme="majorBidi" w:hAnsiTheme="majorBidi" w:cstheme="majorBidi"/>
        </w:rPr>
      </w:pPr>
      <w:r w:rsidRPr="005948ED">
        <w:rPr>
          <w:rFonts w:asciiTheme="majorBidi" w:hAnsiTheme="majorBidi" w:cstheme="majorBidi"/>
        </w:rPr>
        <w:t>2.1</w:t>
      </w:r>
      <w:r w:rsidRPr="005948ED">
        <w:rPr>
          <w:rFonts w:asciiTheme="majorBidi" w:hAnsiTheme="majorBidi" w:cstheme="majorBidi"/>
        </w:rPr>
        <w:tab/>
      </w:r>
      <w:r w:rsidR="008C564D" w:rsidRPr="005948ED">
        <w:rPr>
          <w:rFonts w:asciiTheme="majorBidi" w:hAnsiTheme="majorBidi" w:cstheme="majorBidi"/>
        </w:rPr>
        <w:t>N</w:t>
      </w:r>
      <w:r w:rsidR="007462B7" w:rsidRPr="005948ED">
        <w:rPr>
          <w:rFonts w:asciiTheme="majorBidi" w:hAnsiTheme="majorBidi" w:cstheme="majorBidi"/>
        </w:rPr>
        <w:t xml:space="preserve">arrow </w:t>
      </w:r>
      <w:r w:rsidR="0003178C">
        <w:rPr>
          <w:rFonts w:asciiTheme="majorBidi" w:hAnsiTheme="majorBidi" w:cstheme="majorBidi"/>
        </w:rPr>
        <w:t>D</w:t>
      </w:r>
      <w:r w:rsidR="007462B7" w:rsidRPr="005948ED">
        <w:rPr>
          <w:rFonts w:asciiTheme="majorBidi" w:hAnsiTheme="majorBidi" w:cstheme="majorBidi"/>
        </w:rPr>
        <w:t xml:space="preserve">efinitions and </w:t>
      </w:r>
      <w:r w:rsidR="0082739F" w:rsidRPr="005948ED">
        <w:rPr>
          <w:rFonts w:asciiTheme="majorBidi" w:hAnsiTheme="majorBidi" w:cstheme="majorBidi"/>
        </w:rPr>
        <w:t xml:space="preserve">the </w:t>
      </w:r>
      <w:r w:rsidR="0003178C">
        <w:rPr>
          <w:rFonts w:asciiTheme="majorBidi" w:hAnsiTheme="majorBidi" w:cstheme="majorBidi"/>
        </w:rPr>
        <w:t>H</w:t>
      </w:r>
      <w:r w:rsidR="0082739F" w:rsidRPr="005948ED">
        <w:rPr>
          <w:rFonts w:asciiTheme="majorBidi" w:hAnsiTheme="majorBidi" w:cstheme="majorBidi"/>
        </w:rPr>
        <w:t xml:space="preserve">ierarchy of </w:t>
      </w:r>
      <w:r w:rsidR="0003178C">
        <w:rPr>
          <w:rFonts w:asciiTheme="majorBidi" w:hAnsiTheme="majorBidi" w:cstheme="majorBidi"/>
        </w:rPr>
        <w:t>S</w:t>
      </w:r>
      <w:r w:rsidR="00DB4E2E" w:rsidRPr="005948ED">
        <w:rPr>
          <w:rFonts w:asciiTheme="majorBidi" w:hAnsiTheme="majorBidi" w:cstheme="majorBidi"/>
        </w:rPr>
        <w:t xml:space="preserve">exual </w:t>
      </w:r>
      <w:r w:rsidR="0003178C">
        <w:rPr>
          <w:rFonts w:asciiTheme="majorBidi" w:hAnsiTheme="majorBidi" w:cstheme="majorBidi"/>
        </w:rPr>
        <w:t>V</w:t>
      </w:r>
      <w:r w:rsidR="00DB4E2E" w:rsidRPr="005948ED">
        <w:rPr>
          <w:rFonts w:asciiTheme="majorBidi" w:hAnsiTheme="majorBidi" w:cstheme="majorBidi"/>
        </w:rPr>
        <w:t xml:space="preserve">iolence </w:t>
      </w:r>
      <w:r w:rsidR="0003178C">
        <w:rPr>
          <w:rFonts w:asciiTheme="majorBidi" w:hAnsiTheme="majorBidi" w:cstheme="majorBidi"/>
        </w:rPr>
        <w:t>C</w:t>
      </w:r>
      <w:r w:rsidR="00DB4E2E" w:rsidRPr="005948ED">
        <w:rPr>
          <w:rFonts w:asciiTheme="majorBidi" w:hAnsiTheme="majorBidi" w:cstheme="majorBidi"/>
        </w:rPr>
        <w:t>rimes</w:t>
      </w:r>
    </w:p>
    <w:p w14:paraId="10F18C9C" w14:textId="75AEC675" w:rsidR="00D97589" w:rsidRPr="005948ED" w:rsidRDefault="008E18A9" w:rsidP="00240554">
      <w:pPr>
        <w:spacing w:before="240" w:line="480" w:lineRule="auto"/>
        <w:jc w:val="both"/>
        <w:rPr>
          <w:rFonts w:asciiTheme="majorBidi" w:hAnsiTheme="majorBidi" w:cstheme="majorBidi"/>
        </w:rPr>
      </w:pPr>
      <w:r w:rsidRPr="005948ED">
        <w:rPr>
          <w:rFonts w:asciiTheme="majorBidi" w:hAnsiTheme="majorBidi" w:cstheme="majorBidi"/>
        </w:rPr>
        <w:t>The</w:t>
      </w:r>
      <w:r w:rsidR="0029599D" w:rsidRPr="005948ED">
        <w:rPr>
          <w:rFonts w:asciiTheme="majorBidi" w:hAnsiTheme="majorBidi" w:cstheme="majorBidi"/>
        </w:rPr>
        <w:t xml:space="preserve"> </w:t>
      </w:r>
      <w:r w:rsidR="00F254EA" w:rsidRPr="005948ED">
        <w:rPr>
          <w:rFonts w:asciiTheme="majorBidi" w:hAnsiTheme="majorBidi" w:cstheme="majorBidi"/>
        </w:rPr>
        <w:t>criminalisation of rape during war first occurred</w:t>
      </w:r>
      <w:r w:rsidR="006531D2" w:rsidRPr="005948ED">
        <w:rPr>
          <w:rFonts w:asciiTheme="majorBidi" w:hAnsiTheme="majorBidi" w:cstheme="majorBidi"/>
        </w:rPr>
        <w:t xml:space="preserve"> through the ICTY</w:t>
      </w:r>
      <w:r w:rsidR="00A51515" w:rsidRPr="005948ED">
        <w:rPr>
          <w:rFonts w:asciiTheme="majorBidi" w:hAnsiTheme="majorBidi" w:cstheme="majorBidi"/>
        </w:rPr>
        <w:t>, which</w:t>
      </w:r>
      <w:r w:rsidR="00ED28FC" w:rsidRPr="005948ED">
        <w:rPr>
          <w:rFonts w:asciiTheme="majorBidi" w:hAnsiTheme="majorBidi" w:cstheme="majorBidi"/>
        </w:rPr>
        <w:t xml:space="preserve"> specifically dealt with </w:t>
      </w:r>
      <w:r w:rsidR="00DE2072" w:rsidRPr="005948ED">
        <w:rPr>
          <w:rFonts w:asciiTheme="majorBidi" w:hAnsiTheme="majorBidi" w:cstheme="majorBidi"/>
        </w:rPr>
        <w:t xml:space="preserve">key </w:t>
      </w:r>
      <w:r w:rsidR="00AC0067" w:rsidRPr="005948ED">
        <w:rPr>
          <w:rFonts w:asciiTheme="majorBidi" w:hAnsiTheme="majorBidi" w:cstheme="majorBidi"/>
        </w:rPr>
        <w:t>sexual violence</w:t>
      </w:r>
      <w:r w:rsidR="00ED28FC" w:rsidRPr="005948ED">
        <w:rPr>
          <w:rFonts w:asciiTheme="majorBidi" w:hAnsiTheme="majorBidi" w:cstheme="majorBidi"/>
        </w:rPr>
        <w:t xml:space="preserve"> </w:t>
      </w:r>
      <w:r w:rsidR="00097179" w:rsidRPr="005948ED">
        <w:rPr>
          <w:rFonts w:asciiTheme="majorBidi" w:hAnsiTheme="majorBidi" w:cstheme="majorBidi"/>
        </w:rPr>
        <w:t xml:space="preserve">cases </w:t>
      </w:r>
      <w:r w:rsidR="00ED28FC" w:rsidRPr="005948ED">
        <w:rPr>
          <w:rFonts w:asciiTheme="majorBidi" w:hAnsiTheme="majorBidi" w:cstheme="majorBidi"/>
        </w:rPr>
        <w:t xml:space="preserve">occurring within the context of crimes against humanity </w:t>
      </w:r>
      <w:r w:rsidR="00972135" w:rsidRPr="005948ED">
        <w:rPr>
          <w:rFonts w:asciiTheme="majorBidi" w:hAnsiTheme="majorBidi" w:cstheme="majorBidi"/>
        </w:rPr>
        <w:t>and</w:t>
      </w:r>
      <w:r w:rsidR="00ED28FC" w:rsidRPr="005948ED">
        <w:rPr>
          <w:rFonts w:asciiTheme="majorBidi" w:hAnsiTheme="majorBidi" w:cstheme="majorBidi"/>
        </w:rPr>
        <w:t xml:space="preserve"> genocide in Bosnia and Herzegovina.</w:t>
      </w:r>
      <w:r w:rsidR="008B731E" w:rsidRPr="005948ED">
        <w:rPr>
          <w:rStyle w:val="FootnoteReference"/>
          <w:rFonts w:asciiTheme="majorBidi" w:hAnsiTheme="majorBidi" w:cstheme="majorBidi"/>
        </w:rPr>
        <w:footnoteReference w:id="40"/>
      </w:r>
      <w:r w:rsidR="00083B36" w:rsidRPr="005948ED">
        <w:rPr>
          <w:rFonts w:asciiTheme="majorBidi" w:hAnsiTheme="majorBidi" w:cstheme="majorBidi"/>
        </w:rPr>
        <w:t xml:space="preserve"> </w:t>
      </w:r>
      <w:r w:rsidR="00B220F4" w:rsidRPr="005948ED">
        <w:rPr>
          <w:rFonts w:asciiTheme="majorBidi" w:hAnsiTheme="majorBidi" w:cstheme="majorBidi"/>
        </w:rPr>
        <w:t>R</w:t>
      </w:r>
      <w:r w:rsidR="00EB2B15" w:rsidRPr="005948ED">
        <w:rPr>
          <w:rFonts w:asciiTheme="majorBidi" w:hAnsiTheme="majorBidi" w:cstheme="majorBidi"/>
        </w:rPr>
        <w:t xml:space="preserve">ape was listed in the statute of the ICTY </w:t>
      </w:r>
      <w:r w:rsidR="00B571C1" w:rsidRPr="005948ED">
        <w:rPr>
          <w:rFonts w:asciiTheme="majorBidi" w:hAnsiTheme="majorBidi" w:cstheme="majorBidi"/>
        </w:rPr>
        <w:t>as a crime against humanity</w:t>
      </w:r>
      <w:r w:rsidR="00992CE1" w:rsidRPr="005948ED">
        <w:rPr>
          <w:rStyle w:val="FootnoteReference"/>
          <w:rFonts w:asciiTheme="majorBidi" w:hAnsiTheme="majorBidi" w:cstheme="majorBidi"/>
        </w:rPr>
        <w:footnoteReference w:id="41"/>
      </w:r>
      <w:r w:rsidR="0073404B" w:rsidRPr="005948ED">
        <w:rPr>
          <w:rFonts w:asciiTheme="majorBidi" w:hAnsiTheme="majorBidi" w:cstheme="majorBidi"/>
        </w:rPr>
        <w:t xml:space="preserve"> </w:t>
      </w:r>
      <w:r w:rsidR="001C2FA2" w:rsidRPr="005948ED">
        <w:rPr>
          <w:rFonts w:asciiTheme="majorBidi" w:hAnsiTheme="majorBidi" w:cstheme="majorBidi"/>
        </w:rPr>
        <w:t xml:space="preserve">and in </w:t>
      </w:r>
      <w:proofErr w:type="spellStart"/>
      <w:r w:rsidR="00640267" w:rsidRPr="005948ED">
        <w:rPr>
          <w:rFonts w:asciiTheme="majorBidi" w:hAnsiTheme="majorBidi" w:cstheme="majorBidi"/>
          <w:i/>
          <w:iCs/>
        </w:rPr>
        <w:t>Tadić</w:t>
      </w:r>
      <w:proofErr w:type="spellEnd"/>
      <w:r w:rsidR="00060E5A" w:rsidRPr="005948ED">
        <w:rPr>
          <w:rFonts w:asciiTheme="majorBidi" w:hAnsiTheme="majorBidi" w:cstheme="majorBidi"/>
          <w:i/>
          <w:iCs/>
        </w:rPr>
        <w:t xml:space="preserve"> </w:t>
      </w:r>
      <w:r w:rsidR="00060E5A" w:rsidRPr="005948ED">
        <w:rPr>
          <w:rFonts w:asciiTheme="majorBidi" w:hAnsiTheme="majorBidi" w:cstheme="majorBidi"/>
        </w:rPr>
        <w:t>– the first case brought before the ICTY to contain sexual violence charges -</w:t>
      </w:r>
      <w:r w:rsidR="00640267" w:rsidRPr="005948ED">
        <w:rPr>
          <w:rFonts w:asciiTheme="majorBidi" w:hAnsiTheme="majorBidi" w:cstheme="majorBidi"/>
          <w:i/>
          <w:iCs/>
        </w:rPr>
        <w:t xml:space="preserve"> </w:t>
      </w:r>
      <w:r w:rsidR="00640267" w:rsidRPr="005948ED">
        <w:rPr>
          <w:rFonts w:asciiTheme="majorBidi" w:hAnsiTheme="majorBidi" w:cstheme="majorBidi"/>
        </w:rPr>
        <w:t xml:space="preserve">the </w:t>
      </w:r>
      <w:r w:rsidR="00060E5A" w:rsidRPr="005948ED">
        <w:rPr>
          <w:rFonts w:asciiTheme="majorBidi" w:hAnsiTheme="majorBidi" w:cstheme="majorBidi"/>
        </w:rPr>
        <w:t>Court</w:t>
      </w:r>
      <w:r w:rsidR="00640267" w:rsidRPr="005948ED">
        <w:rPr>
          <w:rFonts w:asciiTheme="majorBidi" w:hAnsiTheme="majorBidi" w:cstheme="majorBidi"/>
        </w:rPr>
        <w:t xml:space="preserve"> held that </w:t>
      </w:r>
      <w:r w:rsidR="00130A39" w:rsidRPr="005948ED">
        <w:rPr>
          <w:rFonts w:asciiTheme="majorBidi" w:hAnsiTheme="majorBidi" w:cstheme="majorBidi"/>
        </w:rPr>
        <w:t xml:space="preserve">criminal culpability </w:t>
      </w:r>
      <w:r w:rsidR="00781106" w:rsidRPr="005948ED">
        <w:rPr>
          <w:rFonts w:asciiTheme="majorBidi" w:hAnsiTheme="majorBidi" w:cstheme="majorBidi"/>
        </w:rPr>
        <w:t xml:space="preserve">existed </w:t>
      </w:r>
      <w:r w:rsidR="001C1D67" w:rsidRPr="005948ED">
        <w:rPr>
          <w:rFonts w:asciiTheme="majorBidi" w:hAnsiTheme="majorBidi" w:cstheme="majorBidi"/>
        </w:rPr>
        <w:t>for</w:t>
      </w:r>
      <w:r w:rsidR="00781106" w:rsidRPr="005948ED">
        <w:rPr>
          <w:rFonts w:asciiTheme="majorBidi" w:hAnsiTheme="majorBidi" w:cstheme="majorBidi"/>
        </w:rPr>
        <w:t xml:space="preserve"> acts of sexual violence</w:t>
      </w:r>
      <w:r w:rsidR="007074DA" w:rsidRPr="005948ED">
        <w:rPr>
          <w:rFonts w:asciiTheme="majorBidi" w:hAnsiTheme="majorBidi" w:cstheme="majorBidi"/>
        </w:rPr>
        <w:t>.</w:t>
      </w:r>
      <w:r w:rsidR="00781106" w:rsidRPr="005948ED">
        <w:rPr>
          <w:rStyle w:val="FootnoteReference"/>
          <w:rFonts w:asciiTheme="majorBidi" w:hAnsiTheme="majorBidi" w:cstheme="majorBidi"/>
        </w:rPr>
        <w:footnoteReference w:id="42"/>
      </w:r>
      <w:r w:rsidR="007074DA" w:rsidRPr="005948ED">
        <w:rPr>
          <w:rFonts w:asciiTheme="majorBidi" w:hAnsiTheme="majorBidi" w:cstheme="majorBidi"/>
        </w:rPr>
        <w:t xml:space="preserve"> </w:t>
      </w:r>
      <w:r w:rsidR="003A4B69" w:rsidRPr="005948ED">
        <w:rPr>
          <w:rFonts w:asciiTheme="majorBidi" w:hAnsiTheme="majorBidi" w:cstheme="majorBidi"/>
        </w:rPr>
        <w:t xml:space="preserve">The ICTR’s </w:t>
      </w:r>
      <w:r w:rsidR="00CC7FD6" w:rsidRPr="005948ED">
        <w:rPr>
          <w:rFonts w:asciiTheme="majorBidi" w:hAnsiTheme="majorBidi" w:cstheme="majorBidi"/>
        </w:rPr>
        <w:t xml:space="preserve">subsequent </w:t>
      </w:r>
      <w:r w:rsidR="003A4B69" w:rsidRPr="005948ED">
        <w:rPr>
          <w:rFonts w:asciiTheme="majorBidi" w:hAnsiTheme="majorBidi" w:cstheme="majorBidi"/>
        </w:rPr>
        <w:t xml:space="preserve">judgment in </w:t>
      </w:r>
      <w:proofErr w:type="spellStart"/>
      <w:r w:rsidR="003A4B69" w:rsidRPr="005948ED">
        <w:rPr>
          <w:rFonts w:asciiTheme="majorBidi" w:hAnsiTheme="majorBidi" w:cstheme="majorBidi"/>
          <w:i/>
          <w:iCs/>
        </w:rPr>
        <w:t>Akayesu</w:t>
      </w:r>
      <w:proofErr w:type="spellEnd"/>
      <w:r w:rsidR="003A4B69" w:rsidRPr="005948ED">
        <w:rPr>
          <w:rFonts w:asciiTheme="majorBidi" w:hAnsiTheme="majorBidi" w:cstheme="majorBidi"/>
          <w:i/>
          <w:iCs/>
        </w:rPr>
        <w:t xml:space="preserve"> </w:t>
      </w:r>
      <w:r w:rsidR="003A4B69" w:rsidRPr="005948ED">
        <w:rPr>
          <w:rFonts w:asciiTheme="majorBidi" w:hAnsiTheme="majorBidi" w:cstheme="majorBidi"/>
        </w:rPr>
        <w:t>contained the first international definition of rape as ‘a physical invasion of a sexual nature, committed on a person under circumstances which are coercive’.</w:t>
      </w:r>
      <w:r w:rsidR="003A4B69" w:rsidRPr="005948ED">
        <w:rPr>
          <w:rFonts w:asciiTheme="majorBidi" w:hAnsiTheme="majorBidi" w:cstheme="majorBidi"/>
          <w:vertAlign w:val="superscript"/>
        </w:rPr>
        <w:footnoteReference w:id="43"/>
      </w:r>
      <w:r w:rsidR="003A4B69" w:rsidRPr="005948ED">
        <w:rPr>
          <w:rFonts w:asciiTheme="majorBidi" w:hAnsiTheme="majorBidi" w:cstheme="majorBidi"/>
        </w:rPr>
        <w:t xml:space="preserve"> </w:t>
      </w:r>
      <w:r w:rsidR="004C0F54" w:rsidRPr="005948ED">
        <w:rPr>
          <w:rFonts w:asciiTheme="majorBidi" w:hAnsiTheme="majorBidi" w:cstheme="majorBidi"/>
        </w:rPr>
        <w:t>Th</w:t>
      </w:r>
      <w:r w:rsidR="00B94334" w:rsidRPr="005948ED">
        <w:rPr>
          <w:rFonts w:asciiTheme="majorBidi" w:hAnsiTheme="majorBidi" w:cstheme="majorBidi"/>
        </w:rPr>
        <w:t>is case was significant in positioning the crime of rape because the</w:t>
      </w:r>
      <w:r w:rsidR="004C0F54" w:rsidRPr="005948ED">
        <w:rPr>
          <w:rFonts w:asciiTheme="majorBidi" w:hAnsiTheme="majorBidi" w:cstheme="majorBidi"/>
        </w:rPr>
        <w:t xml:space="preserve"> word ‘invasion’ in</w:t>
      </w:r>
      <w:r w:rsidR="00554837" w:rsidRPr="005948ED">
        <w:rPr>
          <w:rFonts w:asciiTheme="majorBidi" w:hAnsiTheme="majorBidi" w:cstheme="majorBidi"/>
        </w:rPr>
        <w:t xml:space="preserve"> the definition</w:t>
      </w:r>
      <w:r w:rsidR="004C0F54" w:rsidRPr="005948ED">
        <w:rPr>
          <w:rFonts w:asciiTheme="majorBidi" w:hAnsiTheme="majorBidi" w:cstheme="majorBidi"/>
        </w:rPr>
        <w:t xml:space="preserve"> was a deviation from </w:t>
      </w:r>
      <w:r w:rsidR="0092611F" w:rsidRPr="005948ED">
        <w:rPr>
          <w:rFonts w:asciiTheme="majorBidi" w:hAnsiTheme="majorBidi" w:cstheme="majorBidi"/>
        </w:rPr>
        <w:t xml:space="preserve">most existing common law </w:t>
      </w:r>
      <w:r w:rsidR="004C0F54" w:rsidRPr="005948ED">
        <w:rPr>
          <w:rFonts w:asciiTheme="majorBidi" w:hAnsiTheme="majorBidi" w:cstheme="majorBidi"/>
        </w:rPr>
        <w:t>definitions of rape</w:t>
      </w:r>
      <w:r w:rsidR="00EB160F" w:rsidRPr="005948ED">
        <w:rPr>
          <w:rFonts w:asciiTheme="majorBidi" w:hAnsiTheme="majorBidi" w:cstheme="majorBidi"/>
        </w:rPr>
        <w:t>,</w:t>
      </w:r>
      <w:r w:rsidR="00E44C98" w:rsidRPr="005948ED">
        <w:rPr>
          <w:rFonts w:asciiTheme="majorBidi" w:hAnsiTheme="majorBidi" w:cstheme="majorBidi"/>
        </w:rPr>
        <w:t xml:space="preserve"> </w:t>
      </w:r>
      <w:r w:rsidR="00EB160F" w:rsidRPr="005948ED">
        <w:rPr>
          <w:rFonts w:asciiTheme="majorBidi" w:hAnsiTheme="majorBidi" w:cstheme="majorBidi"/>
        </w:rPr>
        <w:t>which</w:t>
      </w:r>
      <w:r w:rsidR="004C0F54" w:rsidRPr="005948ED">
        <w:rPr>
          <w:rFonts w:asciiTheme="majorBidi" w:hAnsiTheme="majorBidi" w:cstheme="majorBidi"/>
        </w:rPr>
        <w:t xml:space="preserve"> </w:t>
      </w:r>
      <w:r w:rsidR="00C474FA" w:rsidRPr="005948ED">
        <w:rPr>
          <w:rFonts w:asciiTheme="majorBidi" w:hAnsiTheme="majorBidi" w:cstheme="majorBidi"/>
        </w:rPr>
        <w:t xml:space="preserve">listed the specific </w:t>
      </w:r>
      <w:r w:rsidR="00904653" w:rsidRPr="005948ED">
        <w:rPr>
          <w:rFonts w:asciiTheme="majorBidi" w:hAnsiTheme="majorBidi" w:cstheme="majorBidi"/>
        </w:rPr>
        <w:t>acts</w:t>
      </w:r>
      <w:r w:rsidR="004C0F54" w:rsidRPr="005948ED">
        <w:rPr>
          <w:rFonts w:asciiTheme="majorBidi" w:hAnsiTheme="majorBidi" w:cstheme="majorBidi"/>
        </w:rPr>
        <w:t xml:space="preserve"> </w:t>
      </w:r>
      <w:r w:rsidR="00C635D0" w:rsidRPr="005948ED">
        <w:rPr>
          <w:rFonts w:asciiTheme="majorBidi" w:hAnsiTheme="majorBidi" w:cstheme="majorBidi"/>
        </w:rPr>
        <w:t xml:space="preserve">that </w:t>
      </w:r>
      <w:r w:rsidR="004C0F54" w:rsidRPr="005948ED">
        <w:rPr>
          <w:rFonts w:asciiTheme="majorBidi" w:hAnsiTheme="majorBidi" w:cstheme="majorBidi"/>
        </w:rPr>
        <w:t>constitute physical penetration</w:t>
      </w:r>
      <w:r w:rsidR="00F01914" w:rsidRPr="005948ED">
        <w:rPr>
          <w:rFonts w:asciiTheme="majorBidi" w:hAnsiTheme="majorBidi" w:cstheme="majorBidi"/>
        </w:rPr>
        <w:t>.</w:t>
      </w:r>
      <w:r w:rsidR="000866AA" w:rsidRPr="005948ED">
        <w:rPr>
          <w:rStyle w:val="FootnoteReference"/>
          <w:rFonts w:asciiTheme="majorBidi" w:hAnsiTheme="majorBidi" w:cstheme="majorBidi"/>
        </w:rPr>
        <w:footnoteReference w:id="44"/>
      </w:r>
      <w:r w:rsidR="005A03F6" w:rsidRPr="005948ED">
        <w:rPr>
          <w:rFonts w:asciiTheme="majorBidi" w:hAnsiTheme="majorBidi" w:cstheme="majorBidi"/>
        </w:rPr>
        <w:t xml:space="preserve"> </w:t>
      </w:r>
      <w:r w:rsidR="00F01914" w:rsidRPr="005948ED">
        <w:rPr>
          <w:rFonts w:asciiTheme="majorBidi" w:hAnsiTheme="majorBidi" w:cstheme="majorBidi"/>
        </w:rPr>
        <w:t>I</w:t>
      </w:r>
      <w:r w:rsidR="005A03F6" w:rsidRPr="005948ED">
        <w:rPr>
          <w:rFonts w:asciiTheme="majorBidi" w:hAnsiTheme="majorBidi" w:cstheme="majorBidi"/>
        </w:rPr>
        <w:t>nstead</w:t>
      </w:r>
      <w:r w:rsidR="00F01914" w:rsidRPr="005948ED">
        <w:rPr>
          <w:rFonts w:asciiTheme="majorBidi" w:hAnsiTheme="majorBidi" w:cstheme="majorBidi"/>
        </w:rPr>
        <w:t>,</w:t>
      </w:r>
      <w:r w:rsidR="005A03F6" w:rsidRPr="005948ED">
        <w:rPr>
          <w:rFonts w:asciiTheme="majorBidi" w:hAnsiTheme="majorBidi" w:cstheme="majorBidi"/>
        </w:rPr>
        <w:t xml:space="preserve"> the </w:t>
      </w:r>
      <w:r w:rsidR="007E044B" w:rsidRPr="005948ED">
        <w:rPr>
          <w:rFonts w:asciiTheme="majorBidi" w:hAnsiTheme="majorBidi" w:cstheme="majorBidi"/>
        </w:rPr>
        <w:t>C</w:t>
      </w:r>
      <w:r w:rsidR="005A03F6" w:rsidRPr="005948ED">
        <w:rPr>
          <w:rFonts w:asciiTheme="majorBidi" w:hAnsiTheme="majorBidi" w:cstheme="majorBidi"/>
        </w:rPr>
        <w:t xml:space="preserve">ourt </w:t>
      </w:r>
      <w:r w:rsidR="00744D0A" w:rsidRPr="005948ED">
        <w:rPr>
          <w:rFonts w:asciiTheme="majorBidi" w:hAnsiTheme="majorBidi" w:cstheme="majorBidi"/>
        </w:rPr>
        <w:t xml:space="preserve">in </w:t>
      </w:r>
      <w:proofErr w:type="spellStart"/>
      <w:r w:rsidR="00744D0A" w:rsidRPr="005948ED">
        <w:rPr>
          <w:rFonts w:asciiTheme="majorBidi" w:hAnsiTheme="majorBidi" w:cstheme="majorBidi"/>
          <w:i/>
          <w:iCs/>
        </w:rPr>
        <w:t>Akayesu</w:t>
      </w:r>
      <w:proofErr w:type="spellEnd"/>
      <w:r w:rsidR="00744D0A" w:rsidRPr="005948ED">
        <w:rPr>
          <w:rFonts w:asciiTheme="majorBidi" w:hAnsiTheme="majorBidi" w:cstheme="majorBidi"/>
          <w:i/>
          <w:iCs/>
        </w:rPr>
        <w:t xml:space="preserve"> </w:t>
      </w:r>
      <w:r w:rsidR="005A03F6" w:rsidRPr="005948ED">
        <w:rPr>
          <w:rFonts w:asciiTheme="majorBidi" w:hAnsiTheme="majorBidi" w:cstheme="majorBidi"/>
        </w:rPr>
        <w:t xml:space="preserve">emphasised </w:t>
      </w:r>
      <w:r w:rsidR="002D3789" w:rsidRPr="005948ED">
        <w:rPr>
          <w:rFonts w:asciiTheme="majorBidi" w:hAnsiTheme="majorBidi" w:cstheme="majorBidi"/>
        </w:rPr>
        <w:t xml:space="preserve">that ‘the central elements of the </w:t>
      </w:r>
      <w:r w:rsidR="002D3789" w:rsidRPr="005948ED">
        <w:rPr>
          <w:rFonts w:asciiTheme="majorBidi" w:hAnsiTheme="majorBidi" w:cstheme="majorBidi"/>
        </w:rPr>
        <w:lastRenderedPageBreak/>
        <w:t>crime of rape cannot be captured in a mechanical description of objects and body parts’.</w:t>
      </w:r>
      <w:r w:rsidR="002D3789" w:rsidRPr="005948ED">
        <w:rPr>
          <w:rStyle w:val="FootnoteReference"/>
          <w:rFonts w:asciiTheme="majorBidi" w:hAnsiTheme="majorBidi" w:cstheme="majorBidi"/>
        </w:rPr>
        <w:footnoteReference w:id="45"/>
      </w:r>
      <w:r w:rsidR="002D3789" w:rsidRPr="005948ED">
        <w:rPr>
          <w:rFonts w:asciiTheme="majorBidi" w:hAnsiTheme="majorBidi" w:cstheme="majorBidi"/>
        </w:rPr>
        <w:t xml:space="preserve"> </w:t>
      </w:r>
      <w:r w:rsidR="00F01914" w:rsidRPr="005948ED">
        <w:rPr>
          <w:rFonts w:asciiTheme="majorBidi" w:hAnsiTheme="majorBidi" w:cstheme="majorBidi"/>
        </w:rPr>
        <w:t xml:space="preserve">Despite this broad approach of the Court in </w:t>
      </w:r>
      <w:proofErr w:type="spellStart"/>
      <w:r w:rsidR="00F01914" w:rsidRPr="005948ED">
        <w:rPr>
          <w:rFonts w:asciiTheme="majorBidi" w:hAnsiTheme="majorBidi" w:cstheme="majorBidi"/>
          <w:i/>
          <w:iCs/>
        </w:rPr>
        <w:t>Akayesu</w:t>
      </w:r>
      <w:proofErr w:type="spellEnd"/>
      <w:r w:rsidR="00F01914" w:rsidRPr="005948ED">
        <w:rPr>
          <w:rFonts w:asciiTheme="majorBidi" w:hAnsiTheme="majorBidi" w:cstheme="majorBidi"/>
          <w:i/>
          <w:iCs/>
        </w:rPr>
        <w:t xml:space="preserve">, </w:t>
      </w:r>
      <w:r w:rsidR="000C31B5" w:rsidRPr="005948ED">
        <w:rPr>
          <w:rFonts w:asciiTheme="majorBidi" w:hAnsiTheme="majorBidi" w:cstheme="majorBidi"/>
        </w:rPr>
        <w:t>in</w:t>
      </w:r>
      <w:r w:rsidR="006E0ED8" w:rsidRPr="005948ED">
        <w:rPr>
          <w:rFonts w:asciiTheme="majorBidi" w:hAnsiTheme="majorBidi" w:cstheme="majorBidi"/>
        </w:rPr>
        <w:t xml:space="preserve"> the later case of</w:t>
      </w:r>
      <w:r w:rsidR="00F01914" w:rsidRPr="005948ED">
        <w:rPr>
          <w:rFonts w:asciiTheme="majorBidi" w:hAnsiTheme="majorBidi" w:cstheme="majorBidi"/>
        </w:rPr>
        <w:t xml:space="preserve"> </w:t>
      </w:r>
      <w:proofErr w:type="spellStart"/>
      <w:r w:rsidR="00F01914" w:rsidRPr="005948ED">
        <w:rPr>
          <w:rFonts w:asciiTheme="majorBidi" w:hAnsiTheme="majorBidi" w:cstheme="majorBidi"/>
          <w:i/>
          <w:iCs/>
        </w:rPr>
        <w:t>Kunarac</w:t>
      </w:r>
      <w:proofErr w:type="spellEnd"/>
      <w:r w:rsidR="00F01914" w:rsidRPr="005948ED">
        <w:rPr>
          <w:rFonts w:asciiTheme="majorBidi" w:hAnsiTheme="majorBidi" w:cstheme="majorBidi"/>
          <w:i/>
          <w:iCs/>
        </w:rPr>
        <w:t>,</w:t>
      </w:r>
      <w:r w:rsidR="00F01914" w:rsidRPr="005948ED">
        <w:rPr>
          <w:rFonts w:asciiTheme="majorBidi" w:hAnsiTheme="majorBidi" w:cstheme="majorBidi"/>
        </w:rPr>
        <w:t xml:space="preserve"> the ICTY specified the exact acts that constitute rape - instead of leaving this open.</w:t>
      </w:r>
      <w:r w:rsidR="00F01914" w:rsidRPr="005948ED">
        <w:rPr>
          <w:rStyle w:val="FootnoteReference"/>
          <w:rFonts w:asciiTheme="majorBidi" w:hAnsiTheme="majorBidi" w:cstheme="majorBidi"/>
        </w:rPr>
        <w:footnoteReference w:id="46"/>
      </w:r>
      <w:r w:rsidR="00F01914" w:rsidRPr="005948ED">
        <w:rPr>
          <w:rFonts w:asciiTheme="majorBidi" w:hAnsiTheme="majorBidi" w:cstheme="majorBidi"/>
        </w:rPr>
        <w:t xml:space="preserve"> The </w:t>
      </w:r>
      <w:proofErr w:type="spellStart"/>
      <w:r w:rsidR="00F01914" w:rsidRPr="005948ED">
        <w:rPr>
          <w:rFonts w:asciiTheme="majorBidi" w:hAnsiTheme="majorBidi" w:cstheme="majorBidi"/>
          <w:i/>
          <w:iCs/>
        </w:rPr>
        <w:t>Kunarac</w:t>
      </w:r>
      <w:proofErr w:type="spellEnd"/>
      <w:r w:rsidR="00F01914" w:rsidRPr="005948ED">
        <w:rPr>
          <w:rFonts w:asciiTheme="majorBidi" w:hAnsiTheme="majorBidi" w:cstheme="majorBidi"/>
        </w:rPr>
        <w:t xml:space="preserve"> approach to rape has been taken by the ICC instead of the broader </w:t>
      </w:r>
      <w:proofErr w:type="spellStart"/>
      <w:r w:rsidR="00F01914" w:rsidRPr="005948ED">
        <w:rPr>
          <w:rFonts w:asciiTheme="majorBidi" w:hAnsiTheme="majorBidi" w:cstheme="majorBidi"/>
          <w:i/>
          <w:iCs/>
        </w:rPr>
        <w:t>Akayesu</w:t>
      </w:r>
      <w:proofErr w:type="spellEnd"/>
      <w:r w:rsidR="00F01914" w:rsidRPr="005948ED">
        <w:rPr>
          <w:rFonts w:asciiTheme="majorBidi" w:hAnsiTheme="majorBidi" w:cstheme="majorBidi"/>
          <w:i/>
          <w:iCs/>
        </w:rPr>
        <w:t xml:space="preserve"> </w:t>
      </w:r>
      <w:r w:rsidR="00655852" w:rsidRPr="005948ED">
        <w:rPr>
          <w:rFonts w:asciiTheme="majorBidi" w:hAnsiTheme="majorBidi" w:cstheme="majorBidi"/>
        </w:rPr>
        <w:t>definition</w:t>
      </w:r>
      <w:r w:rsidR="00210C65" w:rsidRPr="005948ED">
        <w:rPr>
          <w:rFonts w:asciiTheme="majorBidi" w:hAnsiTheme="majorBidi" w:cstheme="majorBidi"/>
        </w:rPr>
        <w:t>; a</w:t>
      </w:r>
      <w:r w:rsidR="00F01914" w:rsidRPr="005948ED">
        <w:rPr>
          <w:rFonts w:asciiTheme="majorBidi" w:hAnsiTheme="majorBidi" w:cstheme="majorBidi"/>
        </w:rPr>
        <w:t>lthough rape is not defined in the Rome Statute, the ICC ‘Elements of Crimes’ document specifies the kinds of acts that constitute rape</w:t>
      </w:r>
      <w:r w:rsidR="00A9094E" w:rsidRPr="005948ED">
        <w:rPr>
          <w:rFonts w:asciiTheme="majorBidi" w:hAnsiTheme="majorBidi" w:cstheme="majorBidi"/>
        </w:rPr>
        <w:t>,</w:t>
      </w:r>
      <w:r w:rsidR="002F0B52" w:rsidRPr="005948ED">
        <w:rPr>
          <w:rFonts w:asciiTheme="majorBidi" w:hAnsiTheme="majorBidi" w:cstheme="majorBidi"/>
          <w:vertAlign w:val="superscript"/>
        </w:rPr>
        <w:footnoteReference w:id="47"/>
      </w:r>
      <w:r w:rsidR="00A9094E" w:rsidRPr="005948ED">
        <w:rPr>
          <w:rFonts w:asciiTheme="majorBidi" w:hAnsiTheme="majorBidi" w:cstheme="majorBidi"/>
        </w:rPr>
        <w:t xml:space="preserve"> perpetuating the </w:t>
      </w:r>
      <w:r w:rsidR="004159D6" w:rsidRPr="005948ED">
        <w:rPr>
          <w:rFonts w:asciiTheme="majorBidi" w:hAnsiTheme="majorBidi" w:cstheme="majorBidi"/>
        </w:rPr>
        <w:t>narrow construction of rape.</w:t>
      </w:r>
    </w:p>
    <w:p w14:paraId="598CF615" w14:textId="7EA2AD01" w:rsidR="00C3528F" w:rsidRPr="005948ED" w:rsidRDefault="00E352B1" w:rsidP="00240554">
      <w:pPr>
        <w:spacing w:line="480" w:lineRule="auto"/>
        <w:ind w:firstLine="720"/>
        <w:jc w:val="both"/>
        <w:rPr>
          <w:rFonts w:asciiTheme="majorBidi" w:hAnsiTheme="majorBidi" w:cstheme="majorBidi"/>
        </w:rPr>
      </w:pPr>
      <w:r w:rsidRPr="005948ED">
        <w:rPr>
          <w:rFonts w:asciiTheme="majorBidi" w:hAnsiTheme="majorBidi" w:cstheme="majorBidi"/>
        </w:rPr>
        <w:t>S</w:t>
      </w:r>
      <w:r w:rsidR="00D97589" w:rsidRPr="005948ED">
        <w:rPr>
          <w:rFonts w:asciiTheme="majorBidi" w:hAnsiTheme="majorBidi" w:cstheme="majorBidi"/>
        </w:rPr>
        <w:t xml:space="preserve">cholars have </w:t>
      </w:r>
      <w:r w:rsidR="004E6158" w:rsidRPr="005948ED">
        <w:rPr>
          <w:rFonts w:asciiTheme="majorBidi" w:hAnsiTheme="majorBidi" w:cstheme="majorBidi"/>
        </w:rPr>
        <w:t>drawn attention to</w:t>
      </w:r>
      <w:r w:rsidR="00D97589" w:rsidRPr="005948ED">
        <w:rPr>
          <w:rFonts w:asciiTheme="majorBidi" w:hAnsiTheme="majorBidi" w:cstheme="majorBidi"/>
        </w:rPr>
        <w:t xml:space="preserve"> the narrow focus on rape</w:t>
      </w:r>
      <w:r w:rsidR="00B46F47" w:rsidRPr="005948ED">
        <w:rPr>
          <w:rFonts w:asciiTheme="majorBidi" w:hAnsiTheme="majorBidi" w:cstheme="majorBidi"/>
        </w:rPr>
        <w:t xml:space="preserve"> during conflict</w:t>
      </w:r>
      <w:r w:rsidR="00D97589" w:rsidRPr="005948ED">
        <w:rPr>
          <w:rFonts w:asciiTheme="majorBidi" w:hAnsiTheme="majorBidi" w:cstheme="majorBidi"/>
        </w:rPr>
        <w:t xml:space="preserve">, </w:t>
      </w:r>
      <w:r w:rsidR="00DD7463" w:rsidRPr="005948ED">
        <w:rPr>
          <w:rFonts w:asciiTheme="majorBidi" w:hAnsiTheme="majorBidi" w:cstheme="majorBidi"/>
        </w:rPr>
        <w:t>instead of</w:t>
      </w:r>
      <w:r w:rsidR="00D97589" w:rsidRPr="005948ED">
        <w:rPr>
          <w:rFonts w:asciiTheme="majorBidi" w:hAnsiTheme="majorBidi" w:cstheme="majorBidi"/>
        </w:rPr>
        <w:t xml:space="preserve"> </w:t>
      </w:r>
      <w:r w:rsidR="00537C8D" w:rsidRPr="005948ED">
        <w:rPr>
          <w:rFonts w:asciiTheme="majorBidi" w:hAnsiTheme="majorBidi" w:cstheme="majorBidi"/>
        </w:rPr>
        <w:t xml:space="preserve">the broader category of </w:t>
      </w:r>
      <w:r w:rsidR="00D97589" w:rsidRPr="005948ED">
        <w:rPr>
          <w:rFonts w:asciiTheme="majorBidi" w:hAnsiTheme="majorBidi" w:cstheme="majorBidi"/>
        </w:rPr>
        <w:t>sexual violence.</w:t>
      </w:r>
      <w:r w:rsidR="005C5320" w:rsidRPr="005948ED">
        <w:rPr>
          <w:rStyle w:val="FootnoteReference"/>
          <w:rFonts w:asciiTheme="majorBidi" w:hAnsiTheme="majorBidi" w:cstheme="majorBidi"/>
        </w:rPr>
        <w:footnoteReference w:id="48"/>
      </w:r>
      <w:r w:rsidR="00D97589" w:rsidRPr="005948ED">
        <w:rPr>
          <w:rFonts w:asciiTheme="majorBidi" w:hAnsiTheme="majorBidi" w:cstheme="majorBidi"/>
        </w:rPr>
        <w:t xml:space="preserve"> </w:t>
      </w:r>
      <w:r w:rsidR="000F3A0D" w:rsidRPr="005948ED">
        <w:rPr>
          <w:rFonts w:asciiTheme="majorBidi" w:hAnsiTheme="majorBidi" w:cstheme="majorBidi"/>
        </w:rPr>
        <w:t>Part of th</w:t>
      </w:r>
      <w:r w:rsidR="00AA41D8" w:rsidRPr="005948ED">
        <w:rPr>
          <w:rFonts w:asciiTheme="majorBidi" w:hAnsiTheme="majorBidi" w:cstheme="majorBidi"/>
        </w:rPr>
        <w:t>is</w:t>
      </w:r>
      <w:r w:rsidR="000F3A0D" w:rsidRPr="005948ED">
        <w:rPr>
          <w:rFonts w:asciiTheme="majorBidi" w:hAnsiTheme="majorBidi" w:cstheme="majorBidi"/>
        </w:rPr>
        <w:t xml:space="preserve"> critique relates to </w:t>
      </w:r>
      <w:r w:rsidR="00D97589" w:rsidRPr="005948ED">
        <w:rPr>
          <w:rFonts w:asciiTheme="majorBidi" w:hAnsiTheme="majorBidi" w:cstheme="majorBidi"/>
        </w:rPr>
        <w:t>Article 7(g) of the Rome Statute</w:t>
      </w:r>
      <w:r w:rsidR="000F3A0D" w:rsidRPr="005948ED">
        <w:rPr>
          <w:rFonts w:asciiTheme="majorBidi" w:hAnsiTheme="majorBidi" w:cstheme="majorBidi"/>
        </w:rPr>
        <w:t>, which</w:t>
      </w:r>
      <w:r w:rsidR="00D97589" w:rsidRPr="005948ED">
        <w:rPr>
          <w:rFonts w:asciiTheme="majorBidi" w:hAnsiTheme="majorBidi" w:cstheme="majorBidi"/>
        </w:rPr>
        <w:t xml:space="preserve"> states that ‘any other form of sexual violence of comparable gravity’ (to rape, sexual slavery, enforced prostitution, forced pregnancy or enforced sterilisation) may </w:t>
      </w:r>
      <w:r w:rsidR="0003178C">
        <w:rPr>
          <w:rFonts w:asciiTheme="majorBidi" w:hAnsiTheme="majorBidi" w:cstheme="majorBidi"/>
        </w:rPr>
        <w:t>constitute</w:t>
      </w:r>
      <w:r w:rsidR="0003178C" w:rsidRPr="005948ED">
        <w:rPr>
          <w:rFonts w:asciiTheme="majorBidi" w:hAnsiTheme="majorBidi" w:cstheme="majorBidi"/>
        </w:rPr>
        <w:t xml:space="preserve"> </w:t>
      </w:r>
      <w:r w:rsidR="00D97589" w:rsidRPr="005948ED">
        <w:rPr>
          <w:rFonts w:asciiTheme="majorBidi" w:hAnsiTheme="majorBidi" w:cstheme="majorBidi"/>
        </w:rPr>
        <w:t>a crime against humanity.</w:t>
      </w:r>
      <w:r w:rsidR="00683A4A" w:rsidRPr="005948ED">
        <w:rPr>
          <w:rStyle w:val="FootnoteReference"/>
          <w:rFonts w:asciiTheme="majorBidi" w:hAnsiTheme="majorBidi" w:cstheme="majorBidi"/>
        </w:rPr>
        <w:footnoteReference w:id="49"/>
      </w:r>
      <w:r w:rsidR="00D97589" w:rsidRPr="005948ED">
        <w:rPr>
          <w:rFonts w:asciiTheme="majorBidi" w:hAnsiTheme="majorBidi" w:cstheme="majorBidi"/>
        </w:rPr>
        <w:t xml:space="preserve"> This ‘comparable gravity’ requirement was debated during the Rome Statute negotiations, with </w:t>
      </w:r>
      <w:r w:rsidR="00C50B03" w:rsidRPr="005948ED">
        <w:rPr>
          <w:rFonts w:asciiTheme="majorBidi" w:hAnsiTheme="majorBidi" w:cstheme="majorBidi"/>
        </w:rPr>
        <w:t>the WCGJ</w:t>
      </w:r>
      <w:r w:rsidR="00D97589" w:rsidRPr="005948ED">
        <w:rPr>
          <w:rFonts w:asciiTheme="majorBidi" w:hAnsiTheme="majorBidi" w:cstheme="majorBidi"/>
        </w:rPr>
        <w:t xml:space="preserve"> feeling that such a high threshold may lead to crimes that fall short of penetration being excluded.</w:t>
      </w:r>
      <w:r w:rsidR="00D97589" w:rsidRPr="005948ED">
        <w:rPr>
          <w:rFonts w:asciiTheme="majorBidi" w:hAnsiTheme="majorBidi" w:cstheme="majorBidi"/>
          <w:vertAlign w:val="superscript"/>
        </w:rPr>
        <w:footnoteReference w:id="50"/>
      </w:r>
      <w:r w:rsidR="00D97589" w:rsidRPr="005948ED">
        <w:rPr>
          <w:rFonts w:asciiTheme="majorBidi" w:hAnsiTheme="majorBidi" w:cstheme="majorBidi"/>
        </w:rPr>
        <w:t xml:space="preserve"> In</w:t>
      </w:r>
      <w:r w:rsidR="00D97589" w:rsidRPr="005948ED">
        <w:rPr>
          <w:rFonts w:asciiTheme="majorBidi" w:hAnsiTheme="majorBidi" w:cstheme="majorBidi"/>
          <w:i/>
          <w:iCs/>
        </w:rPr>
        <w:t xml:space="preserve"> Kenyatta, </w:t>
      </w:r>
      <w:r w:rsidR="00D97589" w:rsidRPr="005948ED">
        <w:rPr>
          <w:rFonts w:asciiTheme="majorBidi" w:hAnsiTheme="majorBidi" w:cstheme="majorBidi"/>
        </w:rPr>
        <w:t xml:space="preserve">the Court stated that forced nudity, forcible circumcision and penile amputation of men in the </w:t>
      </w:r>
      <w:proofErr w:type="spellStart"/>
      <w:r w:rsidR="00D97589" w:rsidRPr="005948ED">
        <w:rPr>
          <w:rFonts w:asciiTheme="majorBidi" w:hAnsiTheme="majorBidi" w:cstheme="majorBidi"/>
        </w:rPr>
        <w:t>Luo</w:t>
      </w:r>
      <w:proofErr w:type="spellEnd"/>
      <w:r w:rsidR="00D97589" w:rsidRPr="005948ED">
        <w:rPr>
          <w:rFonts w:asciiTheme="majorBidi" w:hAnsiTheme="majorBidi" w:cstheme="majorBidi"/>
        </w:rPr>
        <w:t xml:space="preserve"> ethnic group by other ethnic groups was not of a similar gravity under Article 7(g), and were </w:t>
      </w:r>
      <w:r w:rsidR="00DA65A5" w:rsidRPr="005948ED">
        <w:rPr>
          <w:rFonts w:asciiTheme="majorBidi" w:hAnsiTheme="majorBidi" w:cstheme="majorBidi"/>
        </w:rPr>
        <w:t xml:space="preserve">acts based on ethnicity, </w:t>
      </w:r>
      <w:r w:rsidR="00D97589" w:rsidRPr="005948ED">
        <w:rPr>
          <w:rFonts w:asciiTheme="majorBidi" w:hAnsiTheme="majorBidi" w:cstheme="majorBidi"/>
        </w:rPr>
        <w:t>not acts of ‘sexual violence’.</w:t>
      </w:r>
      <w:r w:rsidR="00DA65A5" w:rsidRPr="005948ED">
        <w:rPr>
          <w:rFonts w:asciiTheme="majorBidi" w:hAnsiTheme="majorBidi" w:cstheme="majorBidi"/>
          <w:vertAlign w:val="superscript"/>
        </w:rPr>
        <w:footnoteReference w:id="51"/>
      </w:r>
      <w:r w:rsidR="00DA65A5" w:rsidRPr="005948ED">
        <w:rPr>
          <w:rFonts w:asciiTheme="majorBidi" w:hAnsiTheme="majorBidi" w:cstheme="majorBidi"/>
        </w:rPr>
        <w:t xml:space="preserve"> </w:t>
      </w:r>
      <w:r w:rsidR="00D97589" w:rsidRPr="005948ED">
        <w:rPr>
          <w:rFonts w:asciiTheme="majorBidi" w:hAnsiTheme="majorBidi" w:cstheme="majorBidi"/>
        </w:rPr>
        <w:t xml:space="preserve"> </w:t>
      </w:r>
      <w:r w:rsidR="002F126B" w:rsidRPr="005948ED">
        <w:rPr>
          <w:rFonts w:asciiTheme="majorBidi" w:hAnsiTheme="majorBidi" w:cstheme="majorBidi"/>
        </w:rPr>
        <w:t xml:space="preserve">Rosemary </w:t>
      </w:r>
      <w:r w:rsidR="00D97589" w:rsidRPr="005948ED">
        <w:rPr>
          <w:rFonts w:asciiTheme="majorBidi" w:hAnsiTheme="majorBidi" w:cstheme="majorBidi"/>
        </w:rPr>
        <w:t>Grey critiques th</w:t>
      </w:r>
      <w:r w:rsidR="006A4CAC" w:rsidRPr="005948ED">
        <w:rPr>
          <w:rFonts w:asciiTheme="majorBidi" w:hAnsiTheme="majorBidi" w:cstheme="majorBidi"/>
        </w:rPr>
        <w:t>e</w:t>
      </w:r>
      <w:r w:rsidR="00470785" w:rsidRPr="005948ED">
        <w:rPr>
          <w:rFonts w:asciiTheme="majorBidi" w:hAnsiTheme="majorBidi" w:cstheme="majorBidi"/>
        </w:rPr>
        <w:t xml:space="preserve"> Court’s</w:t>
      </w:r>
      <w:r w:rsidR="00D97589" w:rsidRPr="005948ED">
        <w:rPr>
          <w:rFonts w:asciiTheme="majorBidi" w:hAnsiTheme="majorBidi" w:cstheme="majorBidi"/>
        </w:rPr>
        <w:t xml:space="preserve"> failure to recognise </w:t>
      </w:r>
      <w:r w:rsidR="0003178C">
        <w:rPr>
          <w:rFonts w:asciiTheme="majorBidi" w:hAnsiTheme="majorBidi" w:cstheme="majorBidi"/>
        </w:rPr>
        <w:t xml:space="preserve">that </w:t>
      </w:r>
      <w:r w:rsidR="00D97589" w:rsidRPr="005948ED">
        <w:rPr>
          <w:rFonts w:asciiTheme="majorBidi" w:hAnsiTheme="majorBidi" w:cstheme="majorBidi"/>
        </w:rPr>
        <w:t xml:space="preserve">these acts could </w:t>
      </w:r>
      <w:r w:rsidR="0003178C">
        <w:rPr>
          <w:rFonts w:asciiTheme="majorBidi" w:hAnsiTheme="majorBidi" w:cstheme="majorBidi"/>
        </w:rPr>
        <w:t>constitute</w:t>
      </w:r>
      <w:r w:rsidR="00D97589" w:rsidRPr="005948ED">
        <w:rPr>
          <w:rFonts w:asciiTheme="majorBidi" w:hAnsiTheme="majorBidi" w:cstheme="majorBidi"/>
        </w:rPr>
        <w:t xml:space="preserve"> sexual violence as well as </w:t>
      </w:r>
      <w:r w:rsidR="0003178C">
        <w:rPr>
          <w:rFonts w:asciiTheme="majorBidi" w:hAnsiTheme="majorBidi" w:cstheme="majorBidi"/>
        </w:rPr>
        <w:t xml:space="preserve">be </w:t>
      </w:r>
      <w:r w:rsidR="00D97589" w:rsidRPr="005948ED">
        <w:rPr>
          <w:rFonts w:asciiTheme="majorBidi" w:hAnsiTheme="majorBidi" w:cstheme="majorBidi"/>
        </w:rPr>
        <w:t xml:space="preserve">motivated by </w:t>
      </w:r>
      <w:r w:rsidR="00D97589" w:rsidRPr="005948ED">
        <w:rPr>
          <w:rFonts w:asciiTheme="majorBidi" w:hAnsiTheme="majorBidi" w:cstheme="majorBidi"/>
        </w:rPr>
        <w:lastRenderedPageBreak/>
        <w:t>ethnicity</w:t>
      </w:r>
      <w:r w:rsidR="00904725" w:rsidRPr="005948ED">
        <w:rPr>
          <w:rFonts w:asciiTheme="majorBidi" w:hAnsiTheme="majorBidi" w:cstheme="majorBidi"/>
        </w:rPr>
        <w:t>.</w:t>
      </w:r>
      <w:r w:rsidR="00D97589" w:rsidRPr="005948ED">
        <w:rPr>
          <w:rFonts w:asciiTheme="majorBidi" w:hAnsiTheme="majorBidi" w:cstheme="majorBidi"/>
          <w:vertAlign w:val="superscript"/>
        </w:rPr>
        <w:footnoteReference w:id="52"/>
      </w:r>
      <w:r w:rsidR="00D97589" w:rsidRPr="005948ED">
        <w:rPr>
          <w:rFonts w:asciiTheme="majorBidi" w:hAnsiTheme="majorBidi" w:cstheme="majorBidi"/>
        </w:rPr>
        <w:t xml:space="preserve"> </w:t>
      </w:r>
      <w:r w:rsidR="000106CF" w:rsidRPr="005948ED">
        <w:rPr>
          <w:rFonts w:asciiTheme="majorBidi" w:hAnsiTheme="majorBidi" w:cstheme="majorBidi"/>
        </w:rPr>
        <w:t xml:space="preserve">When </w:t>
      </w:r>
      <w:r w:rsidR="009B3BDB" w:rsidRPr="005948ED">
        <w:rPr>
          <w:rFonts w:asciiTheme="majorBidi" w:hAnsiTheme="majorBidi" w:cstheme="majorBidi"/>
        </w:rPr>
        <w:t>sexual violence is narrowly framed</w:t>
      </w:r>
      <w:r w:rsidR="00A27819" w:rsidRPr="005948ED">
        <w:rPr>
          <w:rFonts w:asciiTheme="majorBidi" w:hAnsiTheme="majorBidi" w:cstheme="majorBidi"/>
        </w:rPr>
        <w:t xml:space="preserve"> to only refer to rape, as in </w:t>
      </w:r>
      <w:r w:rsidR="00A27819" w:rsidRPr="005948ED">
        <w:rPr>
          <w:rFonts w:asciiTheme="majorBidi" w:hAnsiTheme="majorBidi" w:cstheme="majorBidi"/>
          <w:i/>
          <w:iCs/>
        </w:rPr>
        <w:t>Kenyatta</w:t>
      </w:r>
      <w:r w:rsidR="00A27819" w:rsidRPr="005948ED">
        <w:rPr>
          <w:rFonts w:asciiTheme="majorBidi" w:hAnsiTheme="majorBidi" w:cstheme="majorBidi"/>
        </w:rPr>
        <w:t xml:space="preserve">, </w:t>
      </w:r>
      <w:r w:rsidR="00716A18" w:rsidRPr="005948ED">
        <w:rPr>
          <w:rFonts w:asciiTheme="majorBidi" w:hAnsiTheme="majorBidi" w:cstheme="majorBidi"/>
        </w:rPr>
        <w:t>it reinforces the hierarchy of rape over other kinds of GBV</w:t>
      </w:r>
      <w:r w:rsidR="008475FC" w:rsidRPr="005948ED">
        <w:rPr>
          <w:rFonts w:asciiTheme="majorBidi" w:hAnsiTheme="majorBidi" w:cstheme="majorBidi"/>
        </w:rPr>
        <w:t xml:space="preserve"> during conflict</w:t>
      </w:r>
      <w:r w:rsidR="00305549" w:rsidRPr="005948ED">
        <w:rPr>
          <w:rFonts w:asciiTheme="majorBidi" w:hAnsiTheme="majorBidi" w:cstheme="majorBidi"/>
        </w:rPr>
        <w:t>.</w:t>
      </w:r>
      <w:r w:rsidR="00BD4333" w:rsidRPr="005948ED">
        <w:rPr>
          <w:rStyle w:val="FootnoteReference"/>
          <w:rFonts w:asciiTheme="majorBidi" w:hAnsiTheme="majorBidi" w:cstheme="majorBidi"/>
        </w:rPr>
        <w:footnoteReference w:id="53"/>
      </w:r>
      <w:r w:rsidR="00305549" w:rsidRPr="005948ED">
        <w:rPr>
          <w:rFonts w:asciiTheme="majorBidi" w:hAnsiTheme="majorBidi" w:cstheme="majorBidi"/>
        </w:rPr>
        <w:t xml:space="preserve"> </w:t>
      </w:r>
    </w:p>
    <w:p w14:paraId="5BF1ED1F" w14:textId="41D3EEA2" w:rsidR="0053612C" w:rsidRPr="005948ED" w:rsidRDefault="00E96BE4" w:rsidP="00240554">
      <w:pPr>
        <w:spacing w:line="480" w:lineRule="auto"/>
        <w:ind w:firstLine="720"/>
        <w:jc w:val="both"/>
        <w:rPr>
          <w:rFonts w:asciiTheme="majorBidi" w:hAnsiTheme="majorBidi" w:cstheme="majorBidi"/>
        </w:rPr>
      </w:pPr>
      <w:r w:rsidRPr="005948ED">
        <w:rPr>
          <w:rFonts w:asciiTheme="majorBidi" w:hAnsiTheme="majorBidi" w:cstheme="majorBidi"/>
        </w:rPr>
        <w:t>T</w:t>
      </w:r>
      <w:r w:rsidR="00497B99" w:rsidRPr="005948ED">
        <w:rPr>
          <w:rFonts w:asciiTheme="majorBidi" w:hAnsiTheme="majorBidi" w:cstheme="majorBidi"/>
        </w:rPr>
        <w:t xml:space="preserve">he </w:t>
      </w:r>
      <w:proofErr w:type="gramStart"/>
      <w:r w:rsidR="00E23DE0" w:rsidRPr="005948ED">
        <w:rPr>
          <w:rFonts w:asciiTheme="majorBidi" w:hAnsiTheme="majorBidi" w:cstheme="majorBidi"/>
        </w:rPr>
        <w:t>prioritisation of</w:t>
      </w:r>
      <w:r w:rsidR="00DA4964" w:rsidRPr="005948ED">
        <w:rPr>
          <w:rFonts w:asciiTheme="majorBidi" w:hAnsiTheme="majorBidi" w:cstheme="majorBidi"/>
        </w:rPr>
        <w:t xml:space="preserve"> rape</w:t>
      </w:r>
      <w:r w:rsidR="00FF5C10" w:rsidRPr="005948ED">
        <w:rPr>
          <w:rFonts w:asciiTheme="majorBidi" w:hAnsiTheme="majorBidi" w:cstheme="majorBidi"/>
        </w:rPr>
        <w:t xml:space="preserve"> within international </w:t>
      </w:r>
      <w:r w:rsidR="00FB5090" w:rsidRPr="005948ED">
        <w:rPr>
          <w:rFonts w:asciiTheme="majorBidi" w:hAnsiTheme="majorBidi" w:cstheme="majorBidi"/>
        </w:rPr>
        <w:t>law</w:t>
      </w:r>
      <w:r w:rsidR="00DA4964" w:rsidRPr="005948ED">
        <w:rPr>
          <w:rFonts w:asciiTheme="majorBidi" w:hAnsiTheme="majorBidi" w:cstheme="majorBidi"/>
        </w:rPr>
        <w:t xml:space="preserve"> has been </w:t>
      </w:r>
      <w:r w:rsidR="00497C4D" w:rsidRPr="005948ED">
        <w:rPr>
          <w:rFonts w:asciiTheme="majorBidi" w:hAnsiTheme="majorBidi" w:cstheme="majorBidi"/>
        </w:rPr>
        <w:t>sustained</w:t>
      </w:r>
      <w:r w:rsidR="00DA4964" w:rsidRPr="005948ED">
        <w:rPr>
          <w:rFonts w:asciiTheme="majorBidi" w:hAnsiTheme="majorBidi" w:cstheme="majorBidi"/>
        </w:rPr>
        <w:t xml:space="preserve"> </w:t>
      </w:r>
      <w:r w:rsidR="00252098" w:rsidRPr="005948ED">
        <w:rPr>
          <w:rFonts w:asciiTheme="majorBidi" w:hAnsiTheme="majorBidi" w:cstheme="majorBidi"/>
        </w:rPr>
        <w:t>by</w:t>
      </w:r>
      <w:r w:rsidR="00DA4964" w:rsidRPr="005948ED">
        <w:rPr>
          <w:rFonts w:asciiTheme="majorBidi" w:hAnsiTheme="majorBidi" w:cstheme="majorBidi"/>
        </w:rPr>
        <w:t xml:space="preserve"> the linkage between rape and </w:t>
      </w:r>
      <w:r w:rsidR="00662400" w:rsidRPr="005948ED">
        <w:rPr>
          <w:rFonts w:asciiTheme="majorBidi" w:hAnsiTheme="majorBidi" w:cstheme="majorBidi"/>
        </w:rPr>
        <w:t xml:space="preserve">the crime of </w:t>
      </w:r>
      <w:r w:rsidR="00DA4964" w:rsidRPr="005948ED">
        <w:rPr>
          <w:rFonts w:asciiTheme="majorBidi" w:hAnsiTheme="majorBidi" w:cstheme="majorBidi"/>
        </w:rPr>
        <w:t>genocide</w:t>
      </w:r>
      <w:proofErr w:type="gramEnd"/>
      <w:r w:rsidR="00DA4964" w:rsidRPr="005948ED">
        <w:rPr>
          <w:rFonts w:asciiTheme="majorBidi" w:hAnsiTheme="majorBidi" w:cstheme="majorBidi"/>
        </w:rPr>
        <w:t xml:space="preserve">. </w:t>
      </w:r>
      <w:r w:rsidR="002735D0" w:rsidRPr="005948ED">
        <w:rPr>
          <w:rFonts w:asciiTheme="majorBidi" w:hAnsiTheme="majorBidi" w:cstheme="majorBidi"/>
        </w:rPr>
        <w:t>During and following the recognition of rape as a weapon of war in Bosnia and Herzegovina, feminists and academic scholars</w:t>
      </w:r>
      <w:r w:rsidR="00CB1F0C" w:rsidRPr="005948ED">
        <w:rPr>
          <w:rFonts w:asciiTheme="majorBidi" w:hAnsiTheme="majorBidi" w:cstheme="majorBidi"/>
        </w:rPr>
        <w:t xml:space="preserve"> in the WCGJ</w:t>
      </w:r>
      <w:r w:rsidR="002735D0" w:rsidRPr="005948ED">
        <w:rPr>
          <w:rFonts w:asciiTheme="majorBidi" w:hAnsiTheme="majorBidi" w:cstheme="majorBidi"/>
        </w:rPr>
        <w:t xml:space="preserve"> wrestled with ‘the acknowledgment, extent, significance, meaning, and even naming’ of rapes during war – the largest concern being the notion of rape as genocide.</w:t>
      </w:r>
      <w:r w:rsidR="002735D0" w:rsidRPr="005948ED">
        <w:rPr>
          <w:rStyle w:val="FootnoteReference"/>
          <w:rFonts w:asciiTheme="majorBidi" w:hAnsiTheme="majorBidi" w:cstheme="majorBidi"/>
        </w:rPr>
        <w:footnoteReference w:id="54"/>
      </w:r>
      <w:r w:rsidR="002735D0" w:rsidRPr="005948ED">
        <w:rPr>
          <w:rFonts w:asciiTheme="majorBidi" w:hAnsiTheme="majorBidi" w:cstheme="majorBidi"/>
        </w:rPr>
        <w:t xml:space="preserve"> </w:t>
      </w:r>
      <w:proofErr w:type="spellStart"/>
      <w:r w:rsidR="002735D0" w:rsidRPr="005948ED">
        <w:rPr>
          <w:rFonts w:asciiTheme="majorBidi" w:hAnsiTheme="majorBidi" w:cstheme="majorBidi"/>
          <w:i/>
          <w:iCs/>
        </w:rPr>
        <w:t>Akayesu</w:t>
      </w:r>
      <w:proofErr w:type="spellEnd"/>
      <w:r w:rsidR="002735D0" w:rsidRPr="005948ED">
        <w:rPr>
          <w:rFonts w:asciiTheme="majorBidi" w:hAnsiTheme="majorBidi" w:cstheme="majorBidi"/>
        </w:rPr>
        <w:t xml:space="preserve"> </w:t>
      </w:r>
      <w:r w:rsidR="0057090A" w:rsidRPr="005948ED">
        <w:rPr>
          <w:rFonts w:asciiTheme="majorBidi" w:hAnsiTheme="majorBidi" w:cstheme="majorBidi"/>
        </w:rPr>
        <w:t xml:space="preserve">was significant in identifying </w:t>
      </w:r>
      <w:r w:rsidR="002735D0" w:rsidRPr="005948ED">
        <w:rPr>
          <w:rFonts w:asciiTheme="majorBidi" w:hAnsiTheme="majorBidi" w:cstheme="majorBidi"/>
        </w:rPr>
        <w:t>rape as a crime against humanity and part of the crime of genocide</w:t>
      </w:r>
      <w:r w:rsidR="00DE0A2D" w:rsidRPr="005948ED">
        <w:rPr>
          <w:rFonts w:asciiTheme="majorBidi" w:hAnsiTheme="majorBidi" w:cstheme="majorBidi"/>
        </w:rPr>
        <w:t>.</w:t>
      </w:r>
      <w:r w:rsidR="002735D0" w:rsidRPr="005948ED">
        <w:rPr>
          <w:rStyle w:val="FootnoteReference"/>
          <w:rFonts w:asciiTheme="majorBidi" w:hAnsiTheme="majorBidi" w:cstheme="majorBidi"/>
        </w:rPr>
        <w:footnoteReference w:id="55"/>
      </w:r>
      <w:r w:rsidR="002735D0" w:rsidRPr="005948ED">
        <w:rPr>
          <w:rFonts w:asciiTheme="majorBidi" w:hAnsiTheme="majorBidi" w:cstheme="majorBidi"/>
        </w:rPr>
        <w:t xml:space="preserve"> </w:t>
      </w:r>
      <w:r w:rsidR="00DE0A2D" w:rsidRPr="005948ED">
        <w:rPr>
          <w:rFonts w:asciiTheme="majorBidi" w:hAnsiTheme="majorBidi" w:cstheme="majorBidi"/>
        </w:rPr>
        <w:t xml:space="preserve">It challenged </w:t>
      </w:r>
      <w:r w:rsidR="002735D0" w:rsidRPr="005948ED">
        <w:rPr>
          <w:rFonts w:asciiTheme="majorBidi" w:hAnsiTheme="majorBidi" w:cstheme="majorBidi"/>
        </w:rPr>
        <w:t>previous conceptualisations of rape as a crime against women’s honour by referring to the harm experienced by survivors of this violence</w:t>
      </w:r>
      <w:r w:rsidR="00F13908" w:rsidRPr="005948ED">
        <w:rPr>
          <w:rFonts w:asciiTheme="majorBidi" w:hAnsiTheme="majorBidi" w:cstheme="majorBidi"/>
        </w:rPr>
        <w:t>,</w:t>
      </w:r>
      <w:r w:rsidR="002735D0" w:rsidRPr="005948ED">
        <w:rPr>
          <w:rStyle w:val="FootnoteReference"/>
          <w:rFonts w:asciiTheme="majorBidi" w:hAnsiTheme="majorBidi" w:cstheme="majorBidi"/>
        </w:rPr>
        <w:footnoteReference w:id="56"/>
      </w:r>
      <w:r w:rsidR="002735D0" w:rsidRPr="005948ED">
        <w:rPr>
          <w:rFonts w:asciiTheme="majorBidi" w:hAnsiTheme="majorBidi" w:cstheme="majorBidi"/>
        </w:rPr>
        <w:t xml:space="preserve"> re-position</w:t>
      </w:r>
      <w:r w:rsidR="00F13908" w:rsidRPr="005948ED">
        <w:rPr>
          <w:rFonts w:asciiTheme="majorBidi" w:hAnsiTheme="majorBidi" w:cstheme="majorBidi"/>
        </w:rPr>
        <w:t>ing</w:t>
      </w:r>
      <w:r w:rsidR="002735D0" w:rsidRPr="005948ED">
        <w:rPr>
          <w:rFonts w:asciiTheme="majorBidi" w:hAnsiTheme="majorBidi" w:cstheme="majorBidi"/>
        </w:rPr>
        <w:t xml:space="preserve"> previous legal thinking on sexual violence. </w:t>
      </w:r>
      <w:r w:rsidR="00D80FE2" w:rsidRPr="005948ED">
        <w:rPr>
          <w:rFonts w:asciiTheme="majorBidi" w:hAnsiTheme="majorBidi" w:cstheme="majorBidi"/>
        </w:rPr>
        <w:t>C</w:t>
      </w:r>
      <w:r w:rsidR="000D3937" w:rsidRPr="005948ED">
        <w:rPr>
          <w:rFonts w:asciiTheme="majorBidi" w:hAnsiTheme="majorBidi" w:cstheme="majorBidi"/>
        </w:rPr>
        <w:t>ritical legal feminist scholars</w:t>
      </w:r>
      <w:r w:rsidR="00EE7A8A" w:rsidRPr="005948ED">
        <w:rPr>
          <w:rFonts w:asciiTheme="majorBidi" w:hAnsiTheme="majorBidi" w:cstheme="majorBidi"/>
        </w:rPr>
        <w:t xml:space="preserve"> in the WCGJ</w:t>
      </w:r>
      <w:r w:rsidR="002735D0" w:rsidRPr="005948ED">
        <w:rPr>
          <w:rFonts w:asciiTheme="majorBidi" w:hAnsiTheme="majorBidi" w:cstheme="majorBidi"/>
        </w:rPr>
        <w:t xml:space="preserve">, including Catherine MacKinnon, </w:t>
      </w:r>
      <w:r w:rsidR="00C37BB4" w:rsidRPr="005948ED">
        <w:rPr>
          <w:rFonts w:asciiTheme="majorBidi" w:hAnsiTheme="majorBidi" w:cstheme="majorBidi"/>
        </w:rPr>
        <w:t>were</w:t>
      </w:r>
      <w:r w:rsidR="002735D0" w:rsidRPr="005948ED">
        <w:rPr>
          <w:rFonts w:asciiTheme="majorBidi" w:hAnsiTheme="majorBidi" w:cstheme="majorBidi"/>
        </w:rPr>
        <w:t xml:space="preserve"> among the proponents of the argument that rape was genocide and therefore required a special response.</w:t>
      </w:r>
      <w:r w:rsidR="002735D0" w:rsidRPr="005948ED">
        <w:rPr>
          <w:rStyle w:val="FootnoteReference"/>
          <w:rFonts w:asciiTheme="majorBidi" w:hAnsiTheme="majorBidi" w:cstheme="majorBidi"/>
        </w:rPr>
        <w:footnoteReference w:id="57"/>
      </w:r>
      <w:r w:rsidR="002735D0" w:rsidRPr="005948ED">
        <w:rPr>
          <w:rFonts w:asciiTheme="majorBidi" w:hAnsiTheme="majorBidi" w:cstheme="majorBidi"/>
        </w:rPr>
        <w:t xml:space="preserve"> This article will not explore the legal intricacies linking rape and genocide, as others have done.</w:t>
      </w:r>
      <w:r w:rsidR="002735D0" w:rsidRPr="005948ED">
        <w:rPr>
          <w:rStyle w:val="FootnoteReference"/>
          <w:rFonts w:asciiTheme="majorBidi" w:hAnsiTheme="majorBidi" w:cstheme="majorBidi"/>
        </w:rPr>
        <w:footnoteReference w:id="58"/>
      </w:r>
      <w:r w:rsidR="002735D0" w:rsidRPr="005948ED">
        <w:rPr>
          <w:rFonts w:asciiTheme="majorBidi" w:hAnsiTheme="majorBidi" w:cstheme="majorBidi"/>
        </w:rPr>
        <w:t xml:space="preserve"> Rather, it focuses on the essence of the divergence regarding what could be referred to as a ‘rape hierarchy’ - wartime rape versus </w:t>
      </w:r>
      <w:r w:rsidR="00907D46" w:rsidRPr="005948ED">
        <w:rPr>
          <w:rFonts w:asciiTheme="majorBidi" w:hAnsiTheme="majorBidi" w:cstheme="majorBidi"/>
        </w:rPr>
        <w:t>‘</w:t>
      </w:r>
      <w:r w:rsidR="002735D0" w:rsidRPr="005948ED">
        <w:rPr>
          <w:rFonts w:asciiTheme="majorBidi" w:hAnsiTheme="majorBidi" w:cstheme="majorBidi"/>
        </w:rPr>
        <w:t>everyday</w:t>
      </w:r>
      <w:r w:rsidR="00907D46" w:rsidRPr="005948ED">
        <w:rPr>
          <w:rFonts w:asciiTheme="majorBidi" w:hAnsiTheme="majorBidi" w:cstheme="majorBidi"/>
        </w:rPr>
        <w:t>’</w:t>
      </w:r>
      <w:r w:rsidR="00895EA6" w:rsidRPr="005948ED">
        <w:rPr>
          <w:rStyle w:val="FootnoteReference"/>
          <w:rFonts w:asciiTheme="majorBidi" w:hAnsiTheme="majorBidi" w:cstheme="majorBidi"/>
        </w:rPr>
        <w:footnoteReference w:id="59"/>
      </w:r>
      <w:r w:rsidR="00895EA6" w:rsidRPr="005948ED">
        <w:rPr>
          <w:rFonts w:asciiTheme="majorBidi" w:hAnsiTheme="majorBidi" w:cstheme="majorBidi"/>
        </w:rPr>
        <w:t xml:space="preserve"> </w:t>
      </w:r>
      <w:r w:rsidR="00907D46" w:rsidRPr="005948ED">
        <w:rPr>
          <w:rFonts w:asciiTheme="majorBidi" w:hAnsiTheme="majorBidi" w:cstheme="majorBidi"/>
        </w:rPr>
        <w:t xml:space="preserve">or </w:t>
      </w:r>
      <w:r w:rsidR="002735D0" w:rsidRPr="005948ED">
        <w:rPr>
          <w:rFonts w:asciiTheme="majorBidi" w:hAnsiTheme="majorBidi" w:cstheme="majorBidi"/>
        </w:rPr>
        <w:t xml:space="preserve">regular rape. </w:t>
      </w:r>
    </w:p>
    <w:p w14:paraId="4BF693D1" w14:textId="7A768CA6" w:rsidR="00B82BC1" w:rsidRPr="005948ED" w:rsidRDefault="002735D0" w:rsidP="00240554">
      <w:pPr>
        <w:spacing w:line="480" w:lineRule="auto"/>
        <w:ind w:firstLine="720"/>
        <w:jc w:val="both"/>
        <w:rPr>
          <w:rFonts w:asciiTheme="majorBidi" w:hAnsiTheme="majorBidi" w:cstheme="majorBidi"/>
        </w:rPr>
      </w:pPr>
      <w:r w:rsidRPr="005948ED">
        <w:rPr>
          <w:rFonts w:asciiTheme="majorBidi" w:hAnsiTheme="majorBidi" w:cstheme="majorBidi"/>
        </w:rPr>
        <w:t xml:space="preserve">This distinction is important because the framing of rape as a weapon of war and the appropriation of this legal construction </w:t>
      </w:r>
      <w:r w:rsidR="004A584C" w:rsidRPr="005948ED">
        <w:rPr>
          <w:rFonts w:asciiTheme="majorBidi" w:hAnsiTheme="majorBidi" w:cstheme="majorBidi"/>
        </w:rPr>
        <w:t>by humanitarian agencies</w:t>
      </w:r>
      <w:r w:rsidRPr="005948ED">
        <w:rPr>
          <w:rFonts w:asciiTheme="majorBidi" w:hAnsiTheme="majorBidi" w:cstheme="majorBidi"/>
        </w:rPr>
        <w:t>, means that rape outside of war may consequently be cast as ‘apolitical’ and of lower priority,</w:t>
      </w:r>
      <w:r w:rsidRPr="005948ED">
        <w:rPr>
          <w:rStyle w:val="FootnoteReference"/>
          <w:rFonts w:asciiTheme="majorBidi" w:hAnsiTheme="majorBidi" w:cstheme="majorBidi"/>
        </w:rPr>
        <w:footnoteReference w:id="60"/>
      </w:r>
      <w:r w:rsidRPr="005948ED">
        <w:rPr>
          <w:rFonts w:asciiTheme="majorBidi" w:hAnsiTheme="majorBidi" w:cstheme="majorBidi"/>
        </w:rPr>
        <w:t xml:space="preserve"> contrasting with wartime </w:t>
      </w:r>
      <w:r w:rsidRPr="005948ED">
        <w:rPr>
          <w:rFonts w:asciiTheme="majorBidi" w:hAnsiTheme="majorBidi" w:cstheme="majorBidi"/>
        </w:rPr>
        <w:lastRenderedPageBreak/>
        <w:t>rape, which has been described as ‘worse than “ordinary” rape’.</w:t>
      </w:r>
      <w:r w:rsidRPr="005948ED">
        <w:rPr>
          <w:rStyle w:val="FootnoteReference"/>
          <w:rFonts w:asciiTheme="majorBidi" w:hAnsiTheme="majorBidi" w:cstheme="majorBidi"/>
        </w:rPr>
        <w:footnoteReference w:id="61"/>
      </w:r>
      <w:r w:rsidRPr="005948ED">
        <w:rPr>
          <w:rFonts w:asciiTheme="majorBidi" w:hAnsiTheme="majorBidi" w:cstheme="majorBidi"/>
          <w:sz w:val="28"/>
          <w:szCs w:val="28"/>
        </w:rPr>
        <w:t xml:space="preserve"> </w:t>
      </w:r>
      <w:r w:rsidR="002A39D8" w:rsidRPr="005948ED">
        <w:rPr>
          <w:rFonts w:asciiTheme="majorBidi" w:hAnsiTheme="majorBidi" w:cstheme="majorBidi"/>
        </w:rPr>
        <w:t xml:space="preserve">When </w:t>
      </w:r>
      <w:r w:rsidR="009D3588" w:rsidRPr="005948ED">
        <w:rPr>
          <w:rFonts w:asciiTheme="majorBidi" w:hAnsiTheme="majorBidi" w:cstheme="majorBidi"/>
        </w:rPr>
        <w:t xml:space="preserve">rape </w:t>
      </w:r>
      <w:r w:rsidR="002A39D8" w:rsidRPr="005948ED">
        <w:rPr>
          <w:rFonts w:asciiTheme="majorBidi" w:hAnsiTheme="majorBidi" w:cstheme="majorBidi"/>
        </w:rPr>
        <w:t xml:space="preserve">is </w:t>
      </w:r>
      <w:r w:rsidR="009D3588" w:rsidRPr="005948ED">
        <w:rPr>
          <w:rFonts w:asciiTheme="majorBidi" w:hAnsiTheme="majorBidi" w:cstheme="majorBidi"/>
        </w:rPr>
        <w:t xml:space="preserve">addressed </w:t>
      </w:r>
      <w:r w:rsidR="002A39D8" w:rsidRPr="005948ED">
        <w:rPr>
          <w:rFonts w:asciiTheme="majorBidi" w:hAnsiTheme="majorBidi" w:cstheme="majorBidi"/>
        </w:rPr>
        <w:t xml:space="preserve">by international courts only </w:t>
      </w:r>
      <w:r w:rsidR="00FE2AD0" w:rsidRPr="005948ED">
        <w:rPr>
          <w:rFonts w:asciiTheme="majorBidi" w:hAnsiTheme="majorBidi" w:cstheme="majorBidi"/>
        </w:rPr>
        <w:t>in the context of</w:t>
      </w:r>
      <w:r w:rsidR="009D3588" w:rsidRPr="005948ED">
        <w:rPr>
          <w:rFonts w:asciiTheme="majorBidi" w:hAnsiTheme="majorBidi" w:cstheme="majorBidi"/>
        </w:rPr>
        <w:t xml:space="preserve"> crimes against humanity and genocide</w:t>
      </w:r>
      <w:r w:rsidR="00CE5A7B" w:rsidRPr="005948ED">
        <w:rPr>
          <w:rFonts w:asciiTheme="majorBidi" w:hAnsiTheme="majorBidi" w:cstheme="majorBidi"/>
        </w:rPr>
        <w:t>,</w:t>
      </w:r>
      <w:r w:rsidR="009D3588" w:rsidRPr="005948ED">
        <w:rPr>
          <w:rFonts w:asciiTheme="majorBidi" w:hAnsiTheme="majorBidi" w:cstheme="majorBidi"/>
        </w:rPr>
        <w:t xml:space="preserve"> </w:t>
      </w:r>
      <w:r w:rsidR="00C766ED" w:rsidRPr="005948ED">
        <w:rPr>
          <w:rFonts w:asciiTheme="majorBidi" w:hAnsiTheme="majorBidi" w:cstheme="majorBidi"/>
        </w:rPr>
        <w:t xml:space="preserve">it is not seen </w:t>
      </w:r>
      <w:r w:rsidR="009D3588" w:rsidRPr="005948ED">
        <w:rPr>
          <w:rFonts w:asciiTheme="majorBidi" w:hAnsiTheme="majorBidi" w:cstheme="majorBidi"/>
        </w:rPr>
        <w:t>as a crime in its own right</w:t>
      </w:r>
      <w:r w:rsidR="0053612C" w:rsidRPr="005948ED">
        <w:rPr>
          <w:rFonts w:asciiTheme="majorBidi" w:hAnsiTheme="majorBidi" w:cstheme="majorBidi"/>
        </w:rPr>
        <w:t>,</w:t>
      </w:r>
      <w:r w:rsidR="009D3588" w:rsidRPr="005948ED">
        <w:rPr>
          <w:rFonts w:asciiTheme="majorBidi" w:hAnsiTheme="majorBidi" w:cstheme="majorBidi"/>
          <w:vertAlign w:val="superscript"/>
        </w:rPr>
        <w:footnoteReference w:id="62"/>
      </w:r>
      <w:r w:rsidR="009D3588" w:rsidRPr="005948ED">
        <w:rPr>
          <w:rFonts w:asciiTheme="majorBidi" w:hAnsiTheme="majorBidi" w:cstheme="majorBidi"/>
        </w:rPr>
        <w:t xml:space="preserve"> </w:t>
      </w:r>
      <w:r w:rsidR="0053612C" w:rsidRPr="005948ED">
        <w:rPr>
          <w:rFonts w:asciiTheme="majorBidi" w:hAnsiTheme="majorBidi" w:cstheme="majorBidi"/>
        </w:rPr>
        <w:t>reinforcing</w:t>
      </w:r>
      <w:r w:rsidR="009D3588" w:rsidRPr="005948ED">
        <w:rPr>
          <w:rFonts w:asciiTheme="majorBidi" w:hAnsiTheme="majorBidi" w:cstheme="majorBidi"/>
        </w:rPr>
        <w:t xml:space="preserve"> </w:t>
      </w:r>
      <w:r w:rsidR="005A5EE8" w:rsidRPr="005948ED">
        <w:rPr>
          <w:rFonts w:asciiTheme="majorBidi" w:hAnsiTheme="majorBidi" w:cstheme="majorBidi"/>
        </w:rPr>
        <w:t xml:space="preserve">the </w:t>
      </w:r>
      <w:r w:rsidR="009D3588" w:rsidRPr="005948ED">
        <w:rPr>
          <w:rFonts w:asciiTheme="majorBidi" w:hAnsiTheme="majorBidi" w:cstheme="majorBidi"/>
        </w:rPr>
        <w:t>belief that ‘the violation of a woman's body is secondary to the humiliation of the group’.</w:t>
      </w:r>
      <w:r w:rsidR="009D3588" w:rsidRPr="005948ED">
        <w:rPr>
          <w:rFonts w:asciiTheme="majorBidi" w:hAnsiTheme="majorBidi" w:cstheme="majorBidi"/>
          <w:vertAlign w:val="superscript"/>
        </w:rPr>
        <w:footnoteReference w:id="63"/>
      </w:r>
      <w:r w:rsidR="009D3588" w:rsidRPr="005948ED">
        <w:rPr>
          <w:rFonts w:asciiTheme="majorBidi" w:hAnsiTheme="majorBidi" w:cstheme="majorBidi"/>
        </w:rPr>
        <w:t xml:space="preserve"> Sarah </w:t>
      </w:r>
      <w:proofErr w:type="spellStart"/>
      <w:r w:rsidR="009D3588" w:rsidRPr="005948ED">
        <w:rPr>
          <w:rFonts w:asciiTheme="majorBidi" w:hAnsiTheme="majorBidi" w:cstheme="majorBidi"/>
        </w:rPr>
        <w:t>Deibler</w:t>
      </w:r>
      <w:proofErr w:type="spellEnd"/>
      <w:r w:rsidR="009D3588" w:rsidRPr="005948ED">
        <w:rPr>
          <w:rFonts w:asciiTheme="majorBidi" w:hAnsiTheme="majorBidi" w:cstheme="majorBidi"/>
        </w:rPr>
        <w:t xml:space="preserve"> </w:t>
      </w:r>
      <w:r w:rsidR="00F3012E" w:rsidRPr="005948ED">
        <w:rPr>
          <w:rFonts w:asciiTheme="majorBidi" w:hAnsiTheme="majorBidi" w:cstheme="majorBidi"/>
        </w:rPr>
        <w:t>discusses how this has occurred with</w:t>
      </w:r>
      <w:r w:rsidR="009D3588" w:rsidRPr="005948ED">
        <w:rPr>
          <w:rFonts w:asciiTheme="majorBidi" w:hAnsiTheme="majorBidi" w:cstheme="majorBidi"/>
        </w:rPr>
        <w:t xml:space="preserve"> crimes being tried under the Extraordinary Chambers in the Court</w:t>
      </w:r>
      <w:r w:rsidR="0003178C">
        <w:rPr>
          <w:rFonts w:asciiTheme="majorBidi" w:hAnsiTheme="majorBidi" w:cstheme="majorBidi"/>
        </w:rPr>
        <w:t>s</w:t>
      </w:r>
      <w:r w:rsidR="009D3588" w:rsidRPr="005948ED">
        <w:rPr>
          <w:rFonts w:asciiTheme="majorBidi" w:hAnsiTheme="majorBidi" w:cstheme="majorBidi"/>
        </w:rPr>
        <w:t xml:space="preserve"> of Cambodia: ‘This need for rape to be something </w:t>
      </w:r>
      <w:r w:rsidR="009D3588" w:rsidRPr="005948ED">
        <w:rPr>
          <w:rFonts w:asciiTheme="majorBidi" w:hAnsiTheme="majorBidi" w:cstheme="majorBidi"/>
          <w:i/>
          <w:iCs/>
        </w:rPr>
        <w:t xml:space="preserve">else </w:t>
      </w:r>
      <w:r w:rsidR="009D3588" w:rsidRPr="005948ED">
        <w:rPr>
          <w:rFonts w:asciiTheme="majorBidi" w:hAnsiTheme="majorBidi" w:cstheme="majorBidi"/>
        </w:rPr>
        <w:t xml:space="preserve">in order to be systematic, in order to be sufficiently grave, is indicative of the </w:t>
      </w:r>
      <w:proofErr w:type="spellStart"/>
      <w:r w:rsidR="009D3588" w:rsidRPr="005948ED">
        <w:rPr>
          <w:rFonts w:asciiTheme="majorBidi" w:hAnsiTheme="majorBidi" w:cstheme="majorBidi"/>
        </w:rPr>
        <w:t>sidelining</w:t>
      </w:r>
      <w:proofErr w:type="spellEnd"/>
      <w:r w:rsidR="009D3588" w:rsidRPr="005948ED">
        <w:rPr>
          <w:rFonts w:asciiTheme="majorBidi" w:hAnsiTheme="majorBidi" w:cstheme="majorBidi"/>
        </w:rPr>
        <w:t xml:space="preserve"> of rape…’</w:t>
      </w:r>
      <w:r w:rsidR="009D3588" w:rsidRPr="005948ED">
        <w:rPr>
          <w:rFonts w:asciiTheme="majorBidi" w:hAnsiTheme="majorBidi" w:cstheme="majorBidi"/>
          <w:vertAlign w:val="superscript"/>
        </w:rPr>
        <w:footnoteReference w:id="64"/>
      </w:r>
      <w:r w:rsidR="009D3588" w:rsidRPr="005948ED">
        <w:rPr>
          <w:rFonts w:asciiTheme="majorBidi" w:hAnsiTheme="majorBidi" w:cstheme="majorBidi"/>
        </w:rPr>
        <w:t xml:space="preserve"> </w:t>
      </w:r>
      <w:r w:rsidR="00E57C8F" w:rsidRPr="005948ED">
        <w:rPr>
          <w:rFonts w:asciiTheme="majorBidi" w:hAnsiTheme="majorBidi" w:cstheme="majorBidi"/>
        </w:rPr>
        <w:t>W</w:t>
      </w:r>
      <w:r w:rsidRPr="005948ED">
        <w:rPr>
          <w:rFonts w:asciiTheme="majorBidi" w:hAnsiTheme="majorBidi" w:cstheme="majorBidi"/>
        </w:rPr>
        <w:t>hen rape during war is viewed as exceptional, it affects how survivors are treated: women who assert rape during conflict are believed, in contrast to the reactions to rape in everyday life.</w:t>
      </w:r>
      <w:r w:rsidRPr="005948ED">
        <w:rPr>
          <w:rStyle w:val="FootnoteReference"/>
          <w:rFonts w:asciiTheme="majorBidi" w:hAnsiTheme="majorBidi" w:cstheme="majorBidi"/>
        </w:rPr>
        <w:footnoteReference w:id="65"/>
      </w:r>
      <w:r w:rsidRPr="005948ED">
        <w:rPr>
          <w:rFonts w:asciiTheme="majorBidi" w:hAnsiTheme="majorBidi" w:cstheme="majorBidi"/>
        </w:rPr>
        <w:t xml:space="preserve"> If an act of GBV is not linked to </w:t>
      </w:r>
      <w:r w:rsidR="0038166D" w:rsidRPr="005948ED">
        <w:rPr>
          <w:rFonts w:asciiTheme="majorBidi" w:hAnsiTheme="majorBidi" w:cstheme="majorBidi"/>
        </w:rPr>
        <w:t>war</w:t>
      </w:r>
      <w:r w:rsidRPr="005948ED">
        <w:rPr>
          <w:rFonts w:asciiTheme="majorBidi" w:hAnsiTheme="majorBidi" w:cstheme="majorBidi"/>
        </w:rPr>
        <w:t>, then the danger is that it may therefore be disregarded entirely.</w:t>
      </w:r>
      <w:r w:rsidRPr="005948ED">
        <w:rPr>
          <w:rStyle w:val="FootnoteReference"/>
          <w:rFonts w:asciiTheme="majorBidi" w:hAnsiTheme="majorBidi" w:cstheme="majorBidi"/>
        </w:rPr>
        <w:footnoteReference w:id="66"/>
      </w:r>
      <w:r w:rsidRPr="005948ED">
        <w:rPr>
          <w:rFonts w:asciiTheme="majorBidi" w:hAnsiTheme="majorBidi" w:cstheme="majorBidi"/>
        </w:rPr>
        <w:t xml:space="preserve"> </w:t>
      </w:r>
    </w:p>
    <w:p w14:paraId="008C6DE8" w14:textId="30FEA74E" w:rsidR="0057090A" w:rsidRPr="005948ED" w:rsidRDefault="009914E9" w:rsidP="00240554">
      <w:pPr>
        <w:spacing w:line="480" w:lineRule="auto"/>
        <w:ind w:firstLine="720"/>
        <w:jc w:val="both"/>
        <w:rPr>
          <w:rFonts w:asciiTheme="majorBidi" w:hAnsiTheme="majorBidi" w:cstheme="majorBidi"/>
        </w:rPr>
      </w:pPr>
      <w:r w:rsidRPr="005948ED">
        <w:rPr>
          <w:rFonts w:asciiTheme="majorBidi" w:hAnsiTheme="majorBidi" w:cstheme="majorBidi"/>
        </w:rPr>
        <w:t xml:space="preserve">The </w:t>
      </w:r>
      <w:r w:rsidR="00802DC6" w:rsidRPr="005948ED">
        <w:rPr>
          <w:rFonts w:asciiTheme="majorBidi" w:hAnsiTheme="majorBidi" w:cstheme="majorBidi"/>
        </w:rPr>
        <w:t xml:space="preserve">requirement that </w:t>
      </w:r>
      <w:r w:rsidR="00E04998" w:rsidRPr="005948ED">
        <w:rPr>
          <w:rFonts w:asciiTheme="majorBidi" w:hAnsiTheme="majorBidi" w:cstheme="majorBidi"/>
        </w:rPr>
        <w:t>more is needed to</w:t>
      </w:r>
      <w:r w:rsidR="00740CA4" w:rsidRPr="005948ED">
        <w:rPr>
          <w:rFonts w:asciiTheme="majorBidi" w:hAnsiTheme="majorBidi" w:cstheme="majorBidi"/>
        </w:rPr>
        <w:t xml:space="preserve"> </w:t>
      </w:r>
      <w:r w:rsidR="002E12D0" w:rsidRPr="005948ED">
        <w:rPr>
          <w:rFonts w:asciiTheme="majorBidi" w:hAnsiTheme="majorBidi" w:cstheme="majorBidi"/>
        </w:rPr>
        <w:t>successfully prosecute rape</w:t>
      </w:r>
      <w:r w:rsidR="00114349" w:rsidRPr="005948ED">
        <w:rPr>
          <w:rFonts w:asciiTheme="majorBidi" w:hAnsiTheme="majorBidi" w:cstheme="majorBidi"/>
        </w:rPr>
        <w:t xml:space="preserve"> during conflict</w:t>
      </w:r>
      <w:r w:rsidR="00803456" w:rsidRPr="005948ED">
        <w:rPr>
          <w:rFonts w:asciiTheme="majorBidi" w:hAnsiTheme="majorBidi" w:cstheme="majorBidi"/>
        </w:rPr>
        <w:t xml:space="preserve"> is also evident</w:t>
      </w:r>
      <w:r w:rsidR="00CA6A85" w:rsidRPr="005948ED">
        <w:rPr>
          <w:rFonts w:asciiTheme="majorBidi" w:hAnsiTheme="majorBidi" w:cstheme="majorBidi"/>
        </w:rPr>
        <w:t xml:space="preserve"> in the</w:t>
      </w:r>
      <w:r w:rsidR="00F961BA" w:rsidRPr="005948ED">
        <w:rPr>
          <w:rFonts w:asciiTheme="majorBidi" w:hAnsiTheme="majorBidi" w:cstheme="majorBidi"/>
        </w:rPr>
        <w:t xml:space="preserve"> </w:t>
      </w:r>
      <w:r w:rsidR="00057CEC" w:rsidRPr="005948ED">
        <w:rPr>
          <w:rFonts w:asciiTheme="majorBidi" w:hAnsiTheme="majorBidi" w:cstheme="majorBidi"/>
        </w:rPr>
        <w:t xml:space="preserve">requirement that </w:t>
      </w:r>
      <w:r w:rsidR="00E54B98" w:rsidRPr="005948ED">
        <w:rPr>
          <w:rFonts w:asciiTheme="majorBidi" w:hAnsiTheme="majorBidi" w:cstheme="majorBidi"/>
        </w:rPr>
        <w:t>rape be perpetrated at a broader scale</w:t>
      </w:r>
      <w:r w:rsidR="00503930" w:rsidRPr="005948ED">
        <w:rPr>
          <w:rFonts w:asciiTheme="majorBidi" w:hAnsiTheme="majorBidi" w:cstheme="majorBidi"/>
        </w:rPr>
        <w:t xml:space="preserve"> </w:t>
      </w:r>
      <w:r w:rsidR="00283CEA" w:rsidRPr="005948ED">
        <w:rPr>
          <w:rFonts w:asciiTheme="majorBidi" w:hAnsiTheme="majorBidi" w:cstheme="majorBidi"/>
        </w:rPr>
        <w:t xml:space="preserve">or </w:t>
      </w:r>
      <w:r w:rsidR="00503930" w:rsidRPr="005948ED">
        <w:rPr>
          <w:rFonts w:asciiTheme="majorBidi" w:hAnsiTheme="majorBidi" w:cstheme="majorBidi"/>
        </w:rPr>
        <w:t>as part of a wider strategy.</w:t>
      </w:r>
      <w:r w:rsidR="007860D0" w:rsidRPr="005948ED">
        <w:rPr>
          <w:rFonts w:asciiTheme="majorBidi" w:hAnsiTheme="majorBidi" w:cstheme="majorBidi"/>
        </w:rPr>
        <w:t xml:space="preserve"> </w:t>
      </w:r>
      <w:r w:rsidR="0057090A" w:rsidRPr="005948ED">
        <w:rPr>
          <w:rFonts w:asciiTheme="majorBidi" w:hAnsiTheme="majorBidi" w:cstheme="majorBidi"/>
        </w:rPr>
        <w:t>Under the Rome Statute, rape is a crime against humanity when committed ‘as part of a widespread or systematic attack directed against any civilian population, with knowledge of the attack’</w:t>
      </w:r>
      <w:r w:rsidR="0057090A" w:rsidRPr="005948ED">
        <w:rPr>
          <w:rStyle w:val="FootnoteReference"/>
          <w:rFonts w:asciiTheme="majorBidi" w:hAnsiTheme="majorBidi" w:cstheme="majorBidi"/>
        </w:rPr>
        <w:footnoteReference w:id="67"/>
      </w:r>
      <w:r w:rsidR="0057090A" w:rsidRPr="005948ED">
        <w:rPr>
          <w:rFonts w:asciiTheme="majorBidi" w:hAnsiTheme="majorBidi" w:cstheme="majorBidi"/>
        </w:rPr>
        <w:t xml:space="preserve"> and is a war crime ‘when committed as part of a plan or policy or as part of a large-scale commission of such crimes’.</w:t>
      </w:r>
      <w:r w:rsidR="0057090A" w:rsidRPr="005948ED">
        <w:rPr>
          <w:rStyle w:val="FootnoteReference"/>
          <w:rFonts w:asciiTheme="majorBidi" w:hAnsiTheme="majorBidi" w:cstheme="majorBidi"/>
        </w:rPr>
        <w:footnoteReference w:id="68"/>
      </w:r>
      <w:r w:rsidR="0057090A" w:rsidRPr="005948ED">
        <w:rPr>
          <w:rFonts w:asciiTheme="majorBidi" w:hAnsiTheme="majorBidi" w:cstheme="majorBidi"/>
        </w:rPr>
        <w:t xml:space="preserve"> The widespread or systematic requirement has been the subject of debate and contention</w:t>
      </w:r>
      <w:r w:rsidR="00A25D0E" w:rsidRPr="005948ED">
        <w:rPr>
          <w:rFonts w:asciiTheme="majorBidi" w:hAnsiTheme="majorBidi" w:cstheme="majorBidi"/>
        </w:rPr>
        <w:t xml:space="preserve"> among scholars</w:t>
      </w:r>
      <w:r w:rsidR="0057090A" w:rsidRPr="005948ED">
        <w:rPr>
          <w:rFonts w:asciiTheme="majorBidi" w:hAnsiTheme="majorBidi" w:cstheme="majorBidi"/>
        </w:rPr>
        <w:t>.</w:t>
      </w:r>
      <w:r w:rsidR="0057090A" w:rsidRPr="005948ED">
        <w:rPr>
          <w:rStyle w:val="FootnoteReference"/>
          <w:rFonts w:asciiTheme="majorBidi" w:hAnsiTheme="majorBidi" w:cstheme="majorBidi"/>
        </w:rPr>
        <w:footnoteReference w:id="69"/>
      </w:r>
      <w:r w:rsidR="0057090A" w:rsidRPr="005948ED">
        <w:rPr>
          <w:rFonts w:asciiTheme="majorBidi" w:hAnsiTheme="majorBidi" w:cstheme="majorBidi"/>
        </w:rPr>
        <w:t xml:space="preserve"> </w:t>
      </w:r>
      <w:r w:rsidR="001C470E" w:rsidRPr="005948ED">
        <w:rPr>
          <w:rFonts w:asciiTheme="majorBidi" w:hAnsiTheme="majorBidi" w:cstheme="majorBidi"/>
        </w:rPr>
        <w:t xml:space="preserve">Hilary </w:t>
      </w:r>
      <w:proofErr w:type="spellStart"/>
      <w:r w:rsidR="001C470E" w:rsidRPr="005948ED">
        <w:rPr>
          <w:rFonts w:asciiTheme="majorBidi" w:hAnsiTheme="majorBidi" w:cstheme="majorBidi"/>
        </w:rPr>
        <w:t>Charlesworth</w:t>
      </w:r>
      <w:proofErr w:type="spellEnd"/>
      <w:r w:rsidR="001C470E" w:rsidRPr="005948ED">
        <w:rPr>
          <w:rFonts w:asciiTheme="majorBidi" w:hAnsiTheme="majorBidi" w:cstheme="majorBidi"/>
        </w:rPr>
        <w:t xml:space="preserve"> argues</w:t>
      </w:r>
      <w:r w:rsidR="001C470E" w:rsidRPr="005948ED" w:rsidDel="001C470E">
        <w:rPr>
          <w:rFonts w:asciiTheme="majorBidi" w:hAnsiTheme="majorBidi" w:cstheme="majorBidi"/>
        </w:rPr>
        <w:t xml:space="preserve"> </w:t>
      </w:r>
      <w:r w:rsidR="001C470E" w:rsidRPr="005948ED">
        <w:rPr>
          <w:rFonts w:asciiTheme="majorBidi" w:hAnsiTheme="majorBidi" w:cstheme="majorBidi"/>
        </w:rPr>
        <w:t>that w</w:t>
      </w:r>
      <w:r w:rsidR="0057090A" w:rsidRPr="005948ED">
        <w:rPr>
          <w:rFonts w:asciiTheme="majorBidi" w:hAnsiTheme="majorBidi" w:cstheme="majorBidi"/>
        </w:rPr>
        <w:t xml:space="preserve">hen rape has to be linked to a broader strategy, </w:t>
      </w:r>
      <w:r w:rsidR="0057090A" w:rsidRPr="005948ED">
        <w:rPr>
          <w:rFonts w:asciiTheme="majorBidi" w:hAnsiTheme="majorBidi" w:cstheme="majorBidi"/>
          <w:lang w:val="en-US"/>
        </w:rPr>
        <w:t xml:space="preserve">it </w:t>
      </w:r>
      <w:r w:rsidR="00997AFB" w:rsidRPr="005948ED">
        <w:rPr>
          <w:rFonts w:asciiTheme="majorBidi" w:hAnsiTheme="majorBidi" w:cstheme="majorBidi"/>
          <w:lang w:val="en-US"/>
        </w:rPr>
        <w:t>illustrates how</w:t>
      </w:r>
      <w:r w:rsidR="0057090A" w:rsidRPr="005948ED">
        <w:rPr>
          <w:rFonts w:asciiTheme="majorBidi" w:hAnsiTheme="majorBidi" w:cstheme="majorBidi"/>
          <w:lang w:val="en-US"/>
        </w:rPr>
        <w:t xml:space="preserve"> crimes against the </w:t>
      </w:r>
      <w:r w:rsidR="0057090A" w:rsidRPr="005948ED">
        <w:rPr>
          <w:rFonts w:asciiTheme="majorBidi" w:hAnsiTheme="majorBidi" w:cstheme="majorBidi"/>
          <w:lang w:val="en-US"/>
        </w:rPr>
        <w:lastRenderedPageBreak/>
        <w:t>‘collectivity’ are given more attention than ‘the private sphere of the individual’.</w:t>
      </w:r>
      <w:r w:rsidR="0057090A" w:rsidRPr="005948ED">
        <w:rPr>
          <w:rStyle w:val="FootnoteReference"/>
          <w:rFonts w:asciiTheme="majorBidi" w:hAnsiTheme="majorBidi" w:cstheme="majorBidi"/>
          <w:lang w:val="en-US"/>
        </w:rPr>
        <w:footnoteReference w:id="70"/>
      </w:r>
      <w:r w:rsidR="0057090A" w:rsidRPr="005948ED">
        <w:rPr>
          <w:rFonts w:asciiTheme="majorBidi" w:hAnsiTheme="majorBidi" w:cstheme="majorBidi"/>
          <w:lang w:val="en-US"/>
        </w:rPr>
        <w:t xml:space="preserve"> </w:t>
      </w:r>
      <w:r w:rsidR="00B365D1" w:rsidRPr="005948ED">
        <w:rPr>
          <w:rFonts w:asciiTheme="majorBidi" w:hAnsiTheme="majorBidi" w:cstheme="majorBidi"/>
        </w:rPr>
        <w:t xml:space="preserve">Maria Eriksson </w:t>
      </w:r>
      <w:proofErr w:type="spellStart"/>
      <w:r w:rsidR="00B365D1" w:rsidRPr="005948ED">
        <w:rPr>
          <w:rFonts w:asciiTheme="majorBidi" w:hAnsiTheme="majorBidi" w:cstheme="majorBidi"/>
        </w:rPr>
        <w:t>Baaz</w:t>
      </w:r>
      <w:proofErr w:type="spellEnd"/>
      <w:r w:rsidR="00B365D1" w:rsidRPr="005948ED">
        <w:rPr>
          <w:rFonts w:asciiTheme="majorBidi" w:hAnsiTheme="majorBidi" w:cstheme="majorBidi"/>
        </w:rPr>
        <w:t xml:space="preserve"> and Maria Stern </w:t>
      </w:r>
      <w:r w:rsidR="0057090A" w:rsidRPr="005948ED">
        <w:rPr>
          <w:rFonts w:asciiTheme="majorBidi" w:hAnsiTheme="majorBidi" w:cstheme="majorBidi"/>
        </w:rPr>
        <w:t>suggest that the oft-cited statement that sexual violence during war is ‘too widespread, too frequent and seemingly too calculated and effective</w:t>
      </w:r>
      <w:r w:rsidR="00D25081" w:rsidRPr="005948ED">
        <w:rPr>
          <w:rFonts w:asciiTheme="majorBidi" w:hAnsiTheme="majorBidi" w:cstheme="majorBidi"/>
        </w:rPr>
        <w:t xml:space="preserve"> for it </w:t>
      </w:r>
      <w:r w:rsidR="00D25081" w:rsidRPr="005948ED">
        <w:rPr>
          <w:rFonts w:asciiTheme="majorBidi" w:hAnsiTheme="majorBidi" w:cstheme="majorBidi"/>
          <w:i/>
          <w:iCs/>
        </w:rPr>
        <w:t>not</w:t>
      </w:r>
      <w:r w:rsidR="0057090A" w:rsidRPr="005948ED">
        <w:rPr>
          <w:rFonts w:asciiTheme="majorBidi" w:hAnsiTheme="majorBidi" w:cstheme="majorBidi"/>
        </w:rPr>
        <w:t xml:space="preserve"> to be part of a </w:t>
      </w:r>
      <w:r w:rsidR="00D25081" w:rsidRPr="005948ED">
        <w:rPr>
          <w:rFonts w:asciiTheme="majorBidi" w:hAnsiTheme="majorBidi" w:cstheme="majorBidi"/>
        </w:rPr>
        <w:t xml:space="preserve">larger political </w:t>
      </w:r>
      <w:r w:rsidR="0057090A" w:rsidRPr="005948ED">
        <w:rPr>
          <w:rFonts w:asciiTheme="majorBidi" w:hAnsiTheme="majorBidi" w:cstheme="majorBidi"/>
        </w:rPr>
        <w:t xml:space="preserve">scheme and </w:t>
      </w:r>
      <w:r w:rsidR="00F016B7" w:rsidRPr="005948ED">
        <w:rPr>
          <w:rFonts w:asciiTheme="majorBidi" w:hAnsiTheme="majorBidi" w:cstheme="majorBidi"/>
        </w:rPr>
        <w:t xml:space="preserve">hence </w:t>
      </w:r>
      <w:r w:rsidR="0057090A" w:rsidRPr="005948ED">
        <w:rPr>
          <w:rFonts w:asciiTheme="majorBidi" w:hAnsiTheme="majorBidi" w:cstheme="majorBidi"/>
        </w:rPr>
        <w:t>a weapon of war</w:t>
      </w:r>
      <w:r w:rsidR="00F016B7" w:rsidRPr="005948ED">
        <w:rPr>
          <w:rFonts w:asciiTheme="majorBidi" w:hAnsiTheme="majorBidi" w:cstheme="majorBidi"/>
        </w:rPr>
        <w:t>’</w:t>
      </w:r>
      <w:r w:rsidR="0057090A" w:rsidRPr="005948ED">
        <w:rPr>
          <w:rStyle w:val="FootnoteReference"/>
          <w:rFonts w:asciiTheme="majorBidi" w:hAnsiTheme="majorBidi" w:cstheme="majorBidi"/>
        </w:rPr>
        <w:footnoteReference w:id="71"/>
      </w:r>
      <w:r w:rsidR="0057090A" w:rsidRPr="005948ED">
        <w:rPr>
          <w:rFonts w:asciiTheme="majorBidi" w:hAnsiTheme="majorBidi" w:cstheme="majorBidi"/>
        </w:rPr>
        <w:t xml:space="preserve"> reflects circular reasoning – as if merely the existence of mass rapes automatically equates to a strategy.</w:t>
      </w:r>
      <w:r w:rsidR="0057090A" w:rsidRPr="005948ED">
        <w:rPr>
          <w:rStyle w:val="FootnoteReference"/>
          <w:rFonts w:asciiTheme="majorBidi" w:hAnsiTheme="majorBidi" w:cstheme="majorBidi"/>
        </w:rPr>
        <w:footnoteReference w:id="72"/>
      </w:r>
      <w:r w:rsidR="00AD511B" w:rsidRPr="005948ED">
        <w:rPr>
          <w:rFonts w:asciiTheme="majorBidi" w:hAnsiTheme="majorBidi" w:cstheme="majorBidi"/>
        </w:rPr>
        <w:t xml:space="preserve"> This reflects the problematic way the mere existence of quantitative proof </w:t>
      </w:r>
      <w:r w:rsidR="008933DF" w:rsidRPr="005948ED">
        <w:rPr>
          <w:rFonts w:asciiTheme="majorBidi" w:hAnsiTheme="majorBidi" w:cstheme="majorBidi"/>
        </w:rPr>
        <w:t xml:space="preserve">can be interpreted as </w:t>
      </w:r>
      <w:r w:rsidR="00F044F0" w:rsidRPr="005948ED">
        <w:rPr>
          <w:rFonts w:asciiTheme="majorBidi" w:hAnsiTheme="majorBidi" w:cstheme="majorBidi"/>
        </w:rPr>
        <w:t>meeting the legal threshold.</w:t>
      </w:r>
    </w:p>
    <w:p w14:paraId="54530D26" w14:textId="34651D80" w:rsidR="00B76B63" w:rsidRPr="005948ED" w:rsidRDefault="00934D77" w:rsidP="00240554">
      <w:pPr>
        <w:spacing w:line="480" w:lineRule="auto"/>
        <w:ind w:firstLine="720"/>
        <w:jc w:val="both"/>
        <w:rPr>
          <w:rFonts w:asciiTheme="majorBidi" w:hAnsiTheme="majorBidi" w:cstheme="majorBidi"/>
        </w:rPr>
      </w:pPr>
      <w:r w:rsidRPr="005948ED">
        <w:rPr>
          <w:rFonts w:asciiTheme="majorBidi" w:hAnsiTheme="majorBidi" w:cstheme="majorBidi"/>
        </w:rPr>
        <w:t xml:space="preserve">The requirement that </w:t>
      </w:r>
      <w:r w:rsidR="00394B9C" w:rsidRPr="005948ED">
        <w:rPr>
          <w:rFonts w:asciiTheme="majorBidi" w:hAnsiTheme="majorBidi" w:cstheme="majorBidi"/>
        </w:rPr>
        <w:t>acts of sexual violence occur at a wide scale</w:t>
      </w:r>
      <w:r w:rsidR="0085737C" w:rsidRPr="005948ED">
        <w:rPr>
          <w:rFonts w:asciiTheme="majorBidi" w:hAnsiTheme="majorBidi" w:cstheme="majorBidi"/>
        </w:rPr>
        <w:t xml:space="preserve"> </w:t>
      </w:r>
      <w:r w:rsidR="005D0FBB" w:rsidRPr="005948ED">
        <w:rPr>
          <w:rFonts w:asciiTheme="majorBidi" w:hAnsiTheme="majorBidi" w:cstheme="majorBidi"/>
        </w:rPr>
        <w:t xml:space="preserve">also </w:t>
      </w:r>
      <w:r w:rsidR="00FA6056" w:rsidRPr="005948ED">
        <w:rPr>
          <w:rFonts w:asciiTheme="majorBidi" w:hAnsiTheme="majorBidi" w:cstheme="majorBidi"/>
        </w:rPr>
        <w:t>reinforces</w:t>
      </w:r>
      <w:r w:rsidR="000C516E" w:rsidRPr="005948ED">
        <w:rPr>
          <w:rFonts w:asciiTheme="majorBidi" w:hAnsiTheme="majorBidi" w:cstheme="majorBidi"/>
        </w:rPr>
        <w:t xml:space="preserve"> the way rape is considered as needing </w:t>
      </w:r>
      <w:r w:rsidR="00F16885" w:rsidRPr="005948ED">
        <w:rPr>
          <w:rFonts w:asciiTheme="majorBidi" w:hAnsiTheme="majorBidi" w:cstheme="majorBidi"/>
        </w:rPr>
        <w:t xml:space="preserve">something </w:t>
      </w:r>
      <w:r w:rsidR="000C516E" w:rsidRPr="005948ED">
        <w:rPr>
          <w:rFonts w:asciiTheme="majorBidi" w:hAnsiTheme="majorBidi" w:cstheme="majorBidi"/>
        </w:rPr>
        <w:t>more to be prosecuted</w:t>
      </w:r>
      <w:r w:rsidR="0085737C" w:rsidRPr="005948ED">
        <w:rPr>
          <w:rFonts w:asciiTheme="majorBidi" w:hAnsiTheme="majorBidi" w:cstheme="majorBidi"/>
        </w:rPr>
        <w:t xml:space="preserve">. </w:t>
      </w:r>
      <w:r w:rsidR="0057090A" w:rsidRPr="005948ED">
        <w:rPr>
          <w:rFonts w:asciiTheme="majorBidi" w:hAnsiTheme="majorBidi" w:cstheme="majorBidi"/>
        </w:rPr>
        <w:t xml:space="preserve">In the case of </w:t>
      </w:r>
      <w:r w:rsidR="0057090A" w:rsidRPr="005948ED">
        <w:rPr>
          <w:rFonts w:asciiTheme="majorBidi" w:hAnsiTheme="majorBidi" w:cstheme="majorBidi"/>
          <w:i/>
          <w:iCs/>
        </w:rPr>
        <w:t xml:space="preserve">Katanga, </w:t>
      </w:r>
      <w:r w:rsidR="0057090A" w:rsidRPr="005948ED">
        <w:rPr>
          <w:rFonts w:asciiTheme="majorBidi" w:hAnsiTheme="majorBidi" w:cstheme="majorBidi"/>
        </w:rPr>
        <w:t>the ICC held that the acts of rape and sexual slavery carried out by the accused were not part of the ‘common purpose’ of this group to destroy the village.</w:t>
      </w:r>
      <w:r w:rsidR="0057090A" w:rsidRPr="005948ED">
        <w:rPr>
          <w:rFonts w:asciiTheme="majorBidi" w:hAnsiTheme="majorBidi" w:cstheme="majorBidi"/>
          <w:vertAlign w:val="superscript"/>
        </w:rPr>
        <w:footnoteReference w:id="73"/>
      </w:r>
      <w:r w:rsidR="0057090A" w:rsidRPr="005948ED">
        <w:rPr>
          <w:rFonts w:asciiTheme="majorBidi" w:hAnsiTheme="majorBidi" w:cstheme="majorBidi"/>
        </w:rPr>
        <w:t xml:space="preserve">  The Court seemed to require a higher standard for sexual violence crimes</w:t>
      </w:r>
      <w:r w:rsidR="0057090A" w:rsidRPr="005948ED">
        <w:rPr>
          <w:rFonts w:asciiTheme="majorBidi" w:hAnsiTheme="majorBidi" w:cstheme="majorBidi"/>
          <w:vertAlign w:val="superscript"/>
        </w:rPr>
        <w:footnoteReference w:id="74"/>
      </w:r>
      <w:r w:rsidR="0057090A" w:rsidRPr="005948ED">
        <w:rPr>
          <w:rFonts w:asciiTheme="majorBidi" w:hAnsiTheme="majorBidi" w:cstheme="majorBidi"/>
        </w:rPr>
        <w:t xml:space="preserve"> compared to murder, pillaging and property destruction, which were successfully prosecuted.</w:t>
      </w:r>
      <w:r w:rsidR="0057090A" w:rsidRPr="005948ED">
        <w:rPr>
          <w:rFonts w:asciiTheme="majorBidi" w:hAnsiTheme="majorBidi" w:cstheme="majorBidi"/>
          <w:vertAlign w:val="superscript"/>
        </w:rPr>
        <w:footnoteReference w:id="75"/>
      </w:r>
      <w:r w:rsidR="0057090A" w:rsidRPr="005948ED">
        <w:rPr>
          <w:rFonts w:asciiTheme="majorBidi" w:hAnsiTheme="majorBidi" w:cstheme="majorBidi"/>
        </w:rPr>
        <w:t xml:space="preserve"> In this controversial judgment, sexual violence acts were deemed to be insufficient in number and repetition to be ‘widespread’ or ‘systematic’.</w:t>
      </w:r>
      <w:r w:rsidR="0057090A" w:rsidRPr="005948ED">
        <w:rPr>
          <w:rFonts w:asciiTheme="majorBidi" w:hAnsiTheme="majorBidi" w:cstheme="majorBidi"/>
          <w:vertAlign w:val="superscript"/>
        </w:rPr>
        <w:footnoteReference w:id="76"/>
      </w:r>
      <w:r w:rsidR="00B76B63" w:rsidRPr="005948ED">
        <w:rPr>
          <w:rFonts w:asciiTheme="majorBidi" w:hAnsiTheme="majorBidi" w:cstheme="majorBidi"/>
        </w:rPr>
        <w:t xml:space="preserve"> </w:t>
      </w:r>
    </w:p>
    <w:p w14:paraId="2ACFB200" w14:textId="2035D0C2" w:rsidR="006915BA" w:rsidRPr="005948ED" w:rsidRDefault="00446842" w:rsidP="00240554">
      <w:pPr>
        <w:spacing w:line="480" w:lineRule="auto"/>
        <w:ind w:firstLine="720"/>
        <w:jc w:val="both"/>
        <w:rPr>
          <w:rFonts w:asciiTheme="majorBidi" w:hAnsiTheme="majorBidi" w:cstheme="majorBidi"/>
        </w:rPr>
      </w:pPr>
      <w:r w:rsidRPr="005948ED">
        <w:rPr>
          <w:rFonts w:asciiTheme="majorBidi" w:hAnsiTheme="majorBidi" w:cstheme="majorBidi"/>
          <w:lang w:val="en-US"/>
        </w:rPr>
        <w:t xml:space="preserve">In all these debates on the </w:t>
      </w:r>
      <w:r w:rsidR="00F359E7" w:rsidRPr="005948ED">
        <w:rPr>
          <w:rFonts w:asciiTheme="majorBidi" w:hAnsiTheme="majorBidi" w:cstheme="majorBidi"/>
          <w:lang w:val="en-US"/>
        </w:rPr>
        <w:t>scale of</w:t>
      </w:r>
      <w:r w:rsidRPr="005948ED">
        <w:rPr>
          <w:rFonts w:asciiTheme="majorBidi" w:hAnsiTheme="majorBidi" w:cstheme="majorBidi"/>
          <w:lang w:val="en-US"/>
        </w:rPr>
        <w:t xml:space="preserve"> sexual violence</w:t>
      </w:r>
      <w:r w:rsidR="001968C0" w:rsidRPr="005948ED">
        <w:rPr>
          <w:rFonts w:asciiTheme="majorBidi" w:hAnsiTheme="majorBidi" w:cstheme="majorBidi"/>
          <w:lang w:val="en-US"/>
        </w:rPr>
        <w:t xml:space="preserve"> in legal terms</w:t>
      </w:r>
      <w:r w:rsidRPr="005948ED">
        <w:rPr>
          <w:rFonts w:asciiTheme="majorBidi" w:hAnsiTheme="majorBidi" w:cstheme="majorBidi"/>
          <w:lang w:val="en-US"/>
        </w:rPr>
        <w:t xml:space="preserve">, what is missing are the voices of women themselves; </w:t>
      </w:r>
      <w:proofErr w:type="gramStart"/>
      <w:r w:rsidRPr="005948ED">
        <w:rPr>
          <w:rFonts w:asciiTheme="majorBidi" w:hAnsiTheme="majorBidi" w:cstheme="majorBidi"/>
          <w:lang w:val="en-US"/>
        </w:rPr>
        <w:t>their</w:t>
      </w:r>
      <w:proofErr w:type="gramEnd"/>
      <w:r w:rsidRPr="005948ED">
        <w:rPr>
          <w:rFonts w:asciiTheme="majorBidi" w:hAnsiTheme="majorBidi" w:cstheme="majorBidi"/>
          <w:lang w:val="en-US"/>
        </w:rPr>
        <w:t xml:space="preserve"> narratives are often simplified into ‘digestible’ components as part of the legal process.</w:t>
      </w:r>
      <w:r w:rsidRPr="005948ED">
        <w:rPr>
          <w:rFonts w:asciiTheme="majorBidi" w:hAnsiTheme="majorBidi" w:cstheme="majorBidi"/>
          <w:vertAlign w:val="superscript"/>
          <w:lang w:val="en-US"/>
        </w:rPr>
        <w:footnoteReference w:id="77"/>
      </w:r>
      <w:r w:rsidRPr="005948ED">
        <w:rPr>
          <w:rFonts w:asciiTheme="majorBidi" w:hAnsiTheme="majorBidi" w:cstheme="majorBidi"/>
          <w:lang w:val="en-US"/>
        </w:rPr>
        <w:t xml:space="preserve"> The question to ask, </w:t>
      </w:r>
      <w:r w:rsidR="008C2F2E" w:rsidRPr="005948ED">
        <w:rPr>
          <w:rFonts w:asciiTheme="majorBidi" w:hAnsiTheme="majorBidi" w:cstheme="majorBidi"/>
          <w:lang w:val="en-US"/>
        </w:rPr>
        <w:t xml:space="preserve">Janet Halley suggests, </w:t>
      </w:r>
      <w:r w:rsidRPr="005948ED">
        <w:rPr>
          <w:rFonts w:asciiTheme="majorBidi" w:hAnsiTheme="majorBidi" w:cstheme="majorBidi"/>
          <w:lang w:val="en-US"/>
        </w:rPr>
        <w:t>should be:</w:t>
      </w:r>
      <w:r w:rsidRPr="005948ED">
        <w:rPr>
          <w:rFonts w:asciiTheme="majorBidi" w:hAnsiTheme="majorBidi" w:cstheme="majorBidi"/>
        </w:rPr>
        <w:t xml:space="preserve"> ‘what is rape to women who have been raped?’</w:t>
      </w:r>
      <w:r w:rsidRPr="005948ED">
        <w:rPr>
          <w:rFonts w:asciiTheme="majorBidi" w:hAnsiTheme="majorBidi" w:cstheme="majorBidi"/>
          <w:vertAlign w:val="superscript"/>
        </w:rPr>
        <w:footnoteReference w:id="78"/>
      </w:r>
      <w:r w:rsidRPr="005948ED">
        <w:rPr>
          <w:rFonts w:asciiTheme="majorBidi" w:hAnsiTheme="majorBidi" w:cstheme="majorBidi"/>
        </w:rPr>
        <w:t xml:space="preserve"> </w:t>
      </w:r>
      <w:r w:rsidR="00FD2774" w:rsidRPr="005948ED">
        <w:rPr>
          <w:rFonts w:asciiTheme="majorBidi" w:hAnsiTheme="majorBidi" w:cstheme="majorBidi"/>
        </w:rPr>
        <w:t>M</w:t>
      </w:r>
      <w:r w:rsidRPr="005948ED">
        <w:rPr>
          <w:rFonts w:asciiTheme="majorBidi" w:hAnsiTheme="majorBidi" w:cstheme="majorBidi"/>
        </w:rPr>
        <w:t xml:space="preserve">ore reflection is needed on whether </w:t>
      </w:r>
      <w:r w:rsidRPr="005948ED">
        <w:rPr>
          <w:rFonts w:asciiTheme="majorBidi" w:hAnsiTheme="majorBidi" w:cstheme="majorBidi"/>
        </w:rPr>
        <w:lastRenderedPageBreak/>
        <w:t>the law – which itself is ‘selective, narrow, distanced, adversarial, politicized, gendered, partial and unequal’</w:t>
      </w:r>
      <w:r w:rsidRPr="005948ED">
        <w:rPr>
          <w:rFonts w:asciiTheme="majorBidi" w:hAnsiTheme="majorBidi" w:cstheme="majorBidi"/>
          <w:vertAlign w:val="superscript"/>
        </w:rPr>
        <w:footnoteReference w:id="79"/>
      </w:r>
      <w:r w:rsidRPr="005948ED">
        <w:rPr>
          <w:rFonts w:asciiTheme="majorBidi" w:hAnsiTheme="majorBidi" w:cstheme="majorBidi"/>
        </w:rPr>
        <w:t xml:space="preserve"> – is </w:t>
      </w:r>
      <w:r w:rsidR="00221FF2" w:rsidRPr="005948ED">
        <w:rPr>
          <w:rFonts w:asciiTheme="majorBidi" w:hAnsiTheme="majorBidi" w:cstheme="majorBidi"/>
        </w:rPr>
        <w:t xml:space="preserve">indeed </w:t>
      </w:r>
      <w:r w:rsidRPr="005948ED">
        <w:rPr>
          <w:rFonts w:asciiTheme="majorBidi" w:hAnsiTheme="majorBidi" w:cstheme="majorBidi"/>
        </w:rPr>
        <w:t xml:space="preserve">the best means of </w:t>
      </w:r>
      <w:r w:rsidR="000423CE" w:rsidRPr="005948ED">
        <w:rPr>
          <w:rFonts w:asciiTheme="majorBidi" w:hAnsiTheme="majorBidi" w:cstheme="majorBidi"/>
        </w:rPr>
        <w:t>understanding</w:t>
      </w:r>
      <w:r w:rsidR="00FA2E49" w:rsidRPr="005948ED">
        <w:rPr>
          <w:rFonts w:asciiTheme="majorBidi" w:hAnsiTheme="majorBidi" w:cstheme="majorBidi"/>
        </w:rPr>
        <w:t xml:space="preserve"> and analysing</w:t>
      </w:r>
      <w:r w:rsidR="00DA4D6A" w:rsidRPr="005948ED">
        <w:rPr>
          <w:rFonts w:asciiTheme="majorBidi" w:hAnsiTheme="majorBidi" w:cstheme="majorBidi"/>
        </w:rPr>
        <w:t xml:space="preserve"> the complexities underl</w:t>
      </w:r>
      <w:r w:rsidR="0003178C">
        <w:rPr>
          <w:rFonts w:asciiTheme="majorBidi" w:hAnsiTheme="majorBidi" w:cstheme="majorBidi"/>
        </w:rPr>
        <w:t>y</w:t>
      </w:r>
      <w:r w:rsidR="00DA4D6A" w:rsidRPr="005948ED">
        <w:rPr>
          <w:rFonts w:asciiTheme="majorBidi" w:hAnsiTheme="majorBidi" w:cstheme="majorBidi"/>
        </w:rPr>
        <w:t>ing</w:t>
      </w:r>
      <w:r w:rsidRPr="005948ED">
        <w:rPr>
          <w:rFonts w:asciiTheme="majorBidi" w:hAnsiTheme="majorBidi" w:cstheme="majorBidi"/>
        </w:rPr>
        <w:t xml:space="preserve"> sexual violence. </w:t>
      </w:r>
    </w:p>
    <w:p w14:paraId="27CC4DF1" w14:textId="4B966D68" w:rsidR="0057090A" w:rsidRPr="005948ED" w:rsidRDefault="00B76B63" w:rsidP="00240554">
      <w:pPr>
        <w:spacing w:line="480" w:lineRule="auto"/>
        <w:ind w:firstLine="720"/>
        <w:jc w:val="both"/>
        <w:rPr>
          <w:rFonts w:asciiTheme="majorBidi" w:hAnsiTheme="majorBidi" w:cstheme="majorBidi"/>
        </w:rPr>
      </w:pPr>
      <w:r w:rsidRPr="005948ED">
        <w:rPr>
          <w:rFonts w:asciiTheme="majorBidi" w:hAnsiTheme="majorBidi" w:cstheme="majorBidi"/>
        </w:rPr>
        <w:t xml:space="preserve">The </w:t>
      </w:r>
      <w:r w:rsidR="00596963" w:rsidRPr="005948ED">
        <w:rPr>
          <w:rFonts w:asciiTheme="majorBidi" w:hAnsiTheme="majorBidi" w:cstheme="majorBidi"/>
        </w:rPr>
        <w:t>problems and gaps in</w:t>
      </w:r>
      <w:r w:rsidRPr="005948ED">
        <w:rPr>
          <w:rFonts w:asciiTheme="majorBidi" w:hAnsiTheme="majorBidi" w:cstheme="majorBidi"/>
        </w:rPr>
        <w:t xml:space="preserve"> international law</w:t>
      </w:r>
      <w:r w:rsidR="00596963" w:rsidRPr="005948ED">
        <w:rPr>
          <w:rFonts w:asciiTheme="majorBidi" w:hAnsiTheme="majorBidi" w:cstheme="majorBidi"/>
        </w:rPr>
        <w:t>s</w:t>
      </w:r>
      <w:r w:rsidRPr="005948ED">
        <w:rPr>
          <w:rFonts w:asciiTheme="majorBidi" w:hAnsiTheme="majorBidi" w:cstheme="majorBidi"/>
        </w:rPr>
        <w:t xml:space="preserve"> </w:t>
      </w:r>
      <w:r w:rsidR="000C0AC1" w:rsidRPr="005948ED">
        <w:rPr>
          <w:rFonts w:asciiTheme="majorBidi" w:hAnsiTheme="majorBidi" w:cstheme="majorBidi"/>
        </w:rPr>
        <w:t>on rape and sexual violence</w:t>
      </w:r>
      <w:r w:rsidR="0003178C">
        <w:rPr>
          <w:rFonts w:asciiTheme="majorBidi" w:hAnsiTheme="majorBidi" w:cstheme="majorBidi"/>
        </w:rPr>
        <w:t>,</w:t>
      </w:r>
      <w:r w:rsidR="000C0AC1" w:rsidRPr="005948ED">
        <w:rPr>
          <w:rFonts w:asciiTheme="majorBidi" w:hAnsiTheme="majorBidi" w:cstheme="majorBidi"/>
        </w:rPr>
        <w:t xml:space="preserve"> </w:t>
      </w:r>
      <w:r w:rsidR="00684093" w:rsidRPr="005948ED">
        <w:rPr>
          <w:rFonts w:asciiTheme="majorBidi" w:hAnsiTheme="majorBidi" w:cstheme="majorBidi"/>
        </w:rPr>
        <w:t>which are discussed in this section</w:t>
      </w:r>
      <w:r w:rsidR="0003178C">
        <w:rPr>
          <w:rFonts w:asciiTheme="majorBidi" w:hAnsiTheme="majorBidi" w:cstheme="majorBidi"/>
        </w:rPr>
        <w:t>,</w:t>
      </w:r>
      <w:r w:rsidR="00684093" w:rsidRPr="005948ED">
        <w:rPr>
          <w:rFonts w:asciiTheme="majorBidi" w:hAnsiTheme="majorBidi" w:cstheme="majorBidi"/>
        </w:rPr>
        <w:t xml:space="preserve"> have broader consequences beyond the law alone. </w:t>
      </w:r>
      <w:r w:rsidR="00222D22" w:rsidRPr="005948ED">
        <w:rPr>
          <w:rFonts w:asciiTheme="majorBidi" w:hAnsiTheme="majorBidi" w:cstheme="majorBidi"/>
        </w:rPr>
        <w:t xml:space="preserve">They affect the way </w:t>
      </w:r>
      <w:r w:rsidR="007E2948" w:rsidRPr="005948ED">
        <w:rPr>
          <w:rFonts w:asciiTheme="majorBidi" w:hAnsiTheme="majorBidi" w:cstheme="majorBidi"/>
        </w:rPr>
        <w:t xml:space="preserve">rape is prioritised over other kinds of GBV </w:t>
      </w:r>
      <w:r w:rsidR="00281FFB" w:rsidRPr="005948ED">
        <w:rPr>
          <w:rFonts w:asciiTheme="majorBidi" w:hAnsiTheme="majorBidi" w:cstheme="majorBidi"/>
        </w:rPr>
        <w:t xml:space="preserve">as well as narratives </w:t>
      </w:r>
      <w:r w:rsidR="006E2B64" w:rsidRPr="005948ED">
        <w:rPr>
          <w:rFonts w:asciiTheme="majorBidi" w:hAnsiTheme="majorBidi" w:cstheme="majorBidi"/>
        </w:rPr>
        <w:t>about rape among non-legal actors, including international humanitarian agencies</w:t>
      </w:r>
      <w:r w:rsidR="00F15871" w:rsidRPr="005948ED">
        <w:rPr>
          <w:rFonts w:asciiTheme="majorBidi" w:hAnsiTheme="majorBidi" w:cstheme="majorBidi"/>
        </w:rPr>
        <w:t xml:space="preserve">, as </w:t>
      </w:r>
      <w:r w:rsidR="00374320" w:rsidRPr="005948ED">
        <w:rPr>
          <w:rFonts w:asciiTheme="majorBidi" w:hAnsiTheme="majorBidi" w:cstheme="majorBidi"/>
        </w:rPr>
        <w:t>emerges</w:t>
      </w:r>
      <w:r w:rsidR="00F15871" w:rsidRPr="005948ED">
        <w:rPr>
          <w:rFonts w:asciiTheme="majorBidi" w:hAnsiTheme="majorBidi" w:cstheme="majorBidi"/>
        </w:rPr>
        <w:t xml:space="preserve"> from the case of </w:t>
      </w:r>
      <w:r w:rsidR="00F91E24" w:rsidRPr="005948ED">
        <w:rPr>
          <w:rFonts w:asciiTheme="majorBidi" w:hAnsiTheme="majorBidi" w:cstheme="majorBidi"/>
        </w:rPr>
        <w:t>the Syrian conflict.</w:t>
      </w:r>
    </w:p>
    <w:p w14:paraId="5120B883" w14:textId="77777777" w:rsidR="00D67CF1" w:rsidRPr="005948ED" w:rsidRDefault="00D67CF1" w:rsidP="00ED3404">
      <w:pPr>
        <w:spacing w:line="480" w:lineRule="auto"/>
        <w:jc w:val="both"/>
        <w:rPr>
          <w:rFonts w:asciiTheme="majorBidi" w:hAnsiTheme="majorBidi" w:cstheme="majorBidi"/>
        </w:rPr>
      </w:pPr>
    </w:p>
    <w:p w14:paraId="343094CD" w14:textId="64EFFAD5" w:rsidR="00B90DCE" w:rsidRPr="005948ED" w:rsidRDefault="00200498" w:rsidP="00ED3404">
      <w:pPr>
        <w:spacing w:line="480" w:lineRule="auto"/>
        <w:outlineLvl w:val="0"/>
        <w:rPr>
          <w:rFonts w:asciiTheme="majorBidi" w:hAnsiTheme="majorBidi" w:cstheme="majorBidi"/>
        </w:rPr>
      </w:pPr>
      <w:r w:rsidRPr="005948ED">
        <w:rPr>
          <w:rFonts w:asciiTheme="majorBidi" w:hAnsiTheme="majorBidi" w:cstheme="majorBidi"/>
          <w:b/>
          <w:bCs/>
        </w:rPr>
        <w:t>3</w:t>
      </w:r>
      <w:r w:rsidR="001D7CA4" w:rsidRPr="005948ED">
        <w:rPr>
          <w:rFonts w:asciiTheme="majorBidi" w:hAnsiTheme="majorBidi" w:cstheme="majorBidi"/>
          <w:b/>
          <w:bCs/>
        </w:rPr>
        <w:t xml:space="preserve"> </w:t>
      </w:r>
      <w:r w:rsidR="00025CE4" w:rsidRPr="005948ED">
        <w:rPr>
          <w:rFonts w:asciiTheme="majorBidi" w:hAnsiTheme="majorBidi" w:cstheme="majorBidi"/>
          <w:b/>
          <w:bCs/>
        </w:rPr>
        <w:tab/>
      </w:r>
      <w:r w:rsidR="00755057" w:rsidRPr="005948ED">
        <w:rPr>
          <w:rFonts w:asciiTheme="majorBidi" w:hAnsiTheme="majorBidi" w:cstheme="majorBidi"/>
          <w:b/>
          <w:bCs/>
          <w:i/>
          <w:iCs/>
        </w:rPr>
        <w:t>Narratives on</w:t>
      </w:r>
      <w:r w:rsidR="00542123" w:rsidRPr="005948ED">
        <w:rPr>
          <w:rFonts w:asciiTheme="majorBidi" w:hAnsiTheme="majorBidi" w:cstheme="majorBidi"/>
          <w:b/>
          <w:bCs/>
          <w:i/>
          <w:iCs/>
        </w:rPr>
        <w:t xml:space="preserve"> Rape</w:t>
      </w:r>
      <w:r w:rsidR="00607256" w:rsidRPr="005948ED">
        <w:rPr>
          <w:rFonts w:asciiTheme="majorBidi" w:hAnsiTheme="majorBidi" w:cstheme="majorBidi"/>
          <w:b/>
          <w:bCs/>
          <w:i/>
          <w:iCs/>
        </w:rPr>
        <w:t xml:space="preserve"> in Syria</w:t>
      </w:r>
    </w:p>
    <w:p w14:paraId="45013862" w14:textId="2DC82D9F" w:rsidR="008333A9" w:rsidRPr="005948ED" w:rsidRDefault="008333A9" w:rsidP="00ED3404">
      <w:pPr>
        <w:pStyle w:val="NoSpacing"/>
        <w:spacing w:line="480" w:lineRule="auto"/>
        <w:jc w:val="both"/>
        <w:rPr>
          <w:rFonts w:asciiTheme="majorBidi" w:hAnsiTheme="majorBidi" w:cstheme="majorBidi"/>
          <w:sz w:val="24"/>
          <w:szCs w:val="24"/>
        </w:rPr>
      </w:pPr>
      <w:r w:rsidRPr="005948ED">
        <w:rPr>
          <w:rFonts w:asciiTheme="majorBidi" w:hAnsiTheme="majorBidi" w:cstheme="majorBidi"/>
          <w:sz w:val="24"/>
          <w:szCs w:val="24"/>
        </w:rPr>
        <w:t xml:space="preserve">The Syrian conflict began in 2011. In response to </w:t>
      </w:r>
      <w:r w:rsidR="0003178C">
        <w:rPr>
          <w:rFonts w:asciiTheme="majorBidi" w:hAnsiTheme="majorBidi" w:cstheme="majorBidi"/>
          <w:sz w:val="24"/>
          <w:szCs w:val="24"/>
        </w:rPr>
        <w:t>massive</w:t>
      </w:r>
      <w:r w:rsidR="0003178C" w:rsidRPr="005948ED">
        <w:rPr>
          <w:rFonts w:asciiTheme="majorBidi" w:hAnsiTheme="majorBidi" w:cstheme="majorBidi"/>
          <w:sz w:val="24"/>
          <w:szCs w:val="24"/>
        </w:rPr>
        <w:t xml:space="preserve"> </w:t>
      </w:r>
      <w:r w:rsidRPr="005948ED">
        <w:rPr>
          <w:rFonts w:asciiTheme="majorBidi" w:hAnsiTheme="majorBidi" w:cstheme="majorBidi"/>
          <w:sz w:val="24"/>
          <w:szCs w:val="24"/>
        </w:rPr>
        <w:t xml:space="preserve">anti-government </w:t>
      </w:r>
      <w:r w:rsidR="0003178C">
        <w:rPr>
          <w:rFonts w:asciiTheme="majorBidi" w:hAnsiTheme="majorBidi" w:cstheme="majorBidi"/>
          <w:sz w:val="24"/>
          <w:szCs w:val="24"/>
        </w:rPr>
        <w:t>demonstrations</w:t>
      </w:r>
      <w:r w:rsidRPr="005948ED">
        <w:rPr>
          <w:rFonts w:asciiTheme="majorBidi" w:hAnsiTheme="majorBidi" w:cstheme="majorBidi"/>
          <w:sz w:val="24"/>
          <w:szCs w:val="24"/>
        </w:rPr>
        <w:t xml:space="preserve">, the Syrian government </w:t>
      </w:r>
      <w:proofErr w:type="spellStart"/>
      <w:r w:rsidRPr="005948ED">
        <w:rPr>
          <w:rFonts w:asciiTheme="majorBidi" w:hAnsiTheme="majorBidi" w:cstheme="majorBidi"/>
          <w:sz w:val="24"/>
          <w:szCs w:val="24"/>
        </w:rPr>
        <w:t>mobilised</w:t>
      </w:r>
      <w:proofErr w:type="spellEnd"/>
      <w:r w:rsidRPr="005948ED">
        <w:rPr>
          <w:rFonts w:asciiTheme="majorBidi" w:hAnsiTheme="majorBidi" w:cstheme="majorBidi"/>
          <w:sz w:val="24"/>
          <w:szCs w:val="24"/>
        </w:rPr>
        <w:t xml:space="preserve"> military and intelligence services</w:t>
      </w:r>
      <w:r w:rsidR="0003178C">
        <w:rPr>
          <w:rFonts w:asciiTheme="majorBidi" w:hAnsiTheme="majorBidi" w:cstheme="majorBidi"/>
          <w:sz w:val="24"/>
          <w:szCs w:val="24"/>
        </w:rPr>
        <w:t xml:space="preserve"> to</w:t>
      </w:r>
      <w:r w:rsidRPr="005948ED">
        <w:rPr>
          <w:rFonts w:asciiTheme="majorBidi" w:hAnsiTheme="majorBidi" w:cstheme="majorBidi"/>
          <w:sz w:val="24"/>
          <w:szCs w:val="24"/>
        </w:rPr>
        <w:t xml:space="preserve"> quash</w:t>
      </w:r>
      <w:r w:rsidR="0003178C">
        <w:rPr>
          <w:rFonts w:asciiTheme="majorBidi" w:hAnsiTheme="majorBidi" w:cstheme="majorBidi"/>
          <w:sz w:val="24"/>
          <w:szCs w:val="24"/>
        </w:rPr>
        <w:t xml:space="preserve"> </w:t>
      </w:r>
      <w:r w:rsidRPr="005948ED">
        <w:rPr>
          <w:rFonts w:asciiTheme="majorBidi" w:hAnsiTheme="majorBidi" w:cstheme="majorBidi"/>
          <w:sz w:val="24"/>
          <w:szCs w:val="24"/>
        </w:rPr>
        <w:t>the protests.</w:t>
      </w:r>
      <w:r w:rsidRPr="005948ED">
        <w:rPr>
          <w:rStyle w:val="FootnoteReference"/>
          <w:rFonts w:asciiTheme="majorBidi" w:hAnsiTheme="majorBidi" w:cstheme="majorBidi"/>
        </w:rPr>
        <w:footnoteReference w:id="80"/>
      </w:r>
      <w:r w:rsidRPr="005948ED">
        <w:rPr>
          <w:rFonts w:asciiTheme="majorBidi" w:hAnsiTheme="majorBidi" w:cstheme="majorBidi"/>
        </w:rPr>
        <w:t xml:space="preserve"> </w:t>
      </w:r>
      <w:r w:rsidRPr="005948ED">
        <w:rPr>
          <w:rFonts w:asciiTheme="majorBidi" w:hAnsiTheme="majorBidi" w:cstheme="majorBidi"/>
          <w:sz w:val="24"/>
          <w:szCs w:val="24"/>
        </w:rPr>
        <w:t>This strong response resulted in a scale-up of resistance activities from the local to the national level, which led to the outbreak of a full-blown war in Syria.</w:t>
      </w:r>
      <w:r w:rsidRPr="005948ED">
        <w:rPr>
          <w:rStyle w:val="FootnoteReference"/>
          <w:rFonts w:asciiTheme="majorBidi" w:hAnsiTheme="majorBidi" w:cstheme="majorBidi"/>
        </w:rPr>
        <w:footnoteReference w:id="81"/>
      </w:r>
      <w:r w:rsidRPr="005948ED">
        <w:rPr>
          <w:rFonts w:asciiTheme="majorBidi" w:hAnsiTheme="majorBidi" w:cstheme="majorBidi"/>
          <w:sz w:val="24"/>
          <w:szCs w:val="24"/>
        </w:rPr>
        <w:t xml:space="preserve"> This conflict became complicated by the emergence of splinter groups from the ‘rebels’ or ‘opposition’, as well as external actors such as Russia, Iran and Turkey.</w:t>
      </w:r>
      <w:r w:rsidRPr="005948ED">
        <w:rPr>
          <w:rStyle w:val="FootnoteReference"/>
          <w:rFonts w:asciiTheme="majorBidi" w:hAnsiTheme="majorBidi" w:cstheme="majorBidi"/>
          <w:sz w:val="24"/>
          <w:szCs w:val="24"/>
        </w:rPr>
        <w:footnoteReference w:id="82"/>
      </w:r>
      <w:r w:rsidRPr="005948ED">
        <w:rPr>
          <w:rFonts w:asciiTheme="majorBidi" w:hAnsiTheme="majorBidi" w:cstheme="majorBidi"/>
          <w:sz w:val="24"/>
          <w:szCs w:val="24"/>
        </w:rPr>
        <w:t xml:space="preserve"> In 2013, the </w:t>
      </w:r>
      <w:r w:rsidRPr="005948ED">
        <w:rPr>
          <w:rFonts w:asciiTheme="majorBidi" w:hAnsiTheme="majorBidi" w:cstheme="majorBidi"/>
          <w:sz w:val="24"/>
          <w:szCs w:val="24"/>
          <w:lang w:val="en-GB"/>
        </w:rPr>
        <w:t>Islamic State in Iraq and the Levant (ISIL) began to seize territory in Syria.</w:t>
      </w:r>
      <w:r w:rsidRPr="005948ED">
        <w:rPr>
          <w:rStyle w:val="FootnoteReference"/>
          <w:rFonts w:asciiTheme="majorBidi" w:hAnsiTheme="majorBidi" w:cstheme="majorBidi"/>
          <w:sz w:val="24"/>
          <w:szCs w:val="24"/>
          <w:lang w:val="en-GB"/>
        </w:rPr>
        <w:footnoteReference w:id="83"/>
      </w:r>
      <w:r w:rsidRPr="005948ED">
        <w:rPr>
          <w:rFonts w:asciiTheme="majorBidi" w:hAnsiTheme="majorBidi" w:cstheme="majorBidi"/>
          <w:sz w:val="24"/>
          <w:szCs w:val="24"/>
          <w:lang w:val="en-GB"/>
        </w:rPr>
        <w:t xml:space="preserve"> </w:t>
      </w:r>
      <w:r w:rsidRPr="005948ED">
        <w:rPr>
          <w:rFonts w:asciiTheme="majorBidi" w:hAnsiTheme="majorBidi" w:cstheme="majorBidi"/>
          <w:sz w:val="24"/>
          <w:szCs w:val="24"/>
        </w:rPr>
        <w:t>At the time of writing, the conflict in Syria has resulted in</w:t>
      </w:r>
      <w:r w:rsidR="0003178C">
        <w:rPr>
          <w:rFonts w:asciiTheme="majorBidi" w:hAnsiTheme="majorBidi" w:cstheme="majorBidi"/>
          <w:sz w:val="24"/>
          <w:szCs w:val="24"/>
        </w:rPr>
        <w:t xml:space="preserve"> the killing of</w:t>
      </w:r>
      <w:r w:rsidRPr="005948ED">
        <w:rPr>
          <w:rFonts w:asciiTheme="majorBidi" w:hAnsiTheme="majorBidi" w:cstheme="majorBidi"/>
          <w:sz w:val="24"/>
          <w:szCs w:val="24"/>
        </w:rPr>
        <w:t xml:space="preserve"> over half a million Syrians,</w:t>
      </w:r>
      <w:r w:rsidRPr="005948ED">
        <w:rPr>
          <w:rStyle w:val="FootnoteReference"/>
          <w:rFonts w:asciiTheme="majorBidi" w:hAnsiTheme="majorBidi" w:cstheme="majorBidi"/>
          <w:sz w:val="24"/>
          <w:szCs w:val="24"/>
        </w:rPr>
        <w:footnoteReference w:id="84"/>
      </w:r>
      <w:r w:rsidRPr="005948ED">
        <w:rPr>
          <w:rFonts w:asciiTheme="majorBidi" w:hAnsiTheme="majorBidi" w:cstheme="majorBidi"/>
          <w:sz w:val="24"/>
          <w:szCs w:val="24"/>
        </w:rPr>
        <w:t xml:space="preserve"> approximately 6.1 million people </w:t>
      </w:r>
      <w:r w:rsidRPr="005948ED">
        <w:rPr>
          <w:rFonts w:asciiTheme="majorBidi" w:hAnsiTheme="majorBidi" w:cstheme="majorBidi"/>
          <w:sz w:val="24"/>
          <w:szCs w:val="24"/>
        </w:rPr>
        <w:lastRenderedPageBreak/>
        <w:t>internally displaced</w:t>
      </w:r>
      <w:r w:rsidRPr="005948ED">
        <w:rPr>
          <w:rStyle w:val="FootnoteReference"/>
          <w:rFonts w:asciiTheme="majorBidi" w:hAnsiTheme="majorBidi" w:cstheme="majorBidi"/>
          <w:sz w:val="24"/>
          <w:szCs w:val="24"/>
        </w:rPr>
        <w:footnoteReference w:id="85"/>
      </w:r>
      <w:r w:rsidRPr="005948ED">
        <w:rPr>
          <w:rFonts w:asciiTheme="majorBidi" w:hAnsiTheme="majorBidi" w:cstheme="majorBidi"/>
          <w:sz w:val="24"/>
          <w:szCs w:val="24"/>
        </w:rPr>
        <w:t xml:space="preserve"> and 5.7 million Syrians fleeing Syria to be registered as refugees in the </w:t>
      </w:r>
      <w:r w:rsidR="0003178C">
        <w:rPr>
          <w:rFonts w:asciiTheme="majorBidi" w:hAnsiTheme="majorBidi" w:cstheme="majorBidi"/>
          <w:sz w:val="24"/>
          <w:szCs w:val="24"/>
        </w:rPr>
        <w:t>neighbouring</w:t>
      </w:r>
      <w:r w:rsidR="0003178C" w:rsidRPr="005948ED">
        <w:rPr>
          <w:rFonts w:asciiTheme="majorBidi" w:hAnsiTheme="majorBidi" w:cstheme="majorBidi"/>
          <w:sz w:val="24"/>
          <w:szCs w:val="24"/>
        </w:rPr>
        <w:t xml:space="preserve"> </w:t>
      </w:r>
      <w:r w:rsidRPr="005948ED">
        <w:rPr>
          <w:rFonts w:asciiTheme="majorBidi" w:hAnsiTheme="majorBidi" w:cstheme="majorBidi"/>
          <w:sz w:val="24"/>
          <w:szCs w:val="24"/>
        </w:rPr>
        <w:t>countries of Jordan, Turkey, Lebanon, Iraq and Egypt.</w:t>
      </w:r>
      <w:r w:rsidRPr="005948ED">
        <w:rPr>
          <w:rStyle w:val="FootnoteReference"/>
          <w:rFonts w:asciiTheme="majorBidi" w:hAnsiTheme="majorBidi" w:cstheme="majorBidi"/>
          <w:sz w:val="24"/>
          <w:szCs w:val="24"/>
        </w:rPr>
        <w:footnoteReference w:id="86"/>
      </w:r>
    </w:p>
    <w:p w14:paraId="76B89F8A" w14:textId="35C5C7EC" w:rsidR="004270ED" w:rsidRPr="005948ED" w:rsidRDefault="00390CCE" w:rsidP="00240554">
      <w:pPr>
        <w:pStyle w:val="NoSpacing"/>
        <w:spacing w:line="480" w:lineRule="auto"/>
        <w:ind w:firstLine="720"/>
        <w:jc w:val="both"/>
        <w:rPr>
          <w:rFonts w:asciiTheme="majorBidi" w:hAnsiTheme="majorBidi" w:cstheme="majorBidi"/>
          <w:sz w:val="24"/>
          <w:szCs w:val="24"/>
        </w:rPr>
      </w:pPr>
      <w:r w:rsidRPr="005948ED">
        <w:rPr>
          <w:rFonts w:asciiTheme="majorBidi" w:hAnsiTheme="majorBidi" w:cstheme="majorBidi"/>
          <w:sz w:val="24"/>
          <w:szCs w:val="24"/>
        </w:rPr>
        <w:t xml:space="preserve">The conflict in Syria </w:t>
      </w:r>
      <w:r w:rsidR="00A35984" w:rsidRPr="005948ED">
        <w:rPr>
          <w:rFonts w:asciiTheme="majorBidi" w:hAnsiTheme="majorBidi" w:cstheme="majorBidi"/>
          <w:sz w:val="24"/>
          <w:szCs w:val="24"/>
        </w:rPr>
        <w:t>is a powerful</w:t>
      </w:r>
      <w:r w:rsidR="00CA4DCD" w:rsidRPr="005948ED">
        <w:rPr>
          <w:rFonts w:asciiTheme="majorBidi" w:hAnsiTheme="majorBidi" w:cstheme="majorBidi"/>
          <w:sz w:val="24"/>
          <w:szCs w:val="24"/>
        </w:rPr>
        <w:t xml:space="preserve"> example of how legal </w:t>
      </w:r>
      <w:r w:rsidR="00F24AB2" w:rsidRPr="005948ED">
        <w:rPr>
          <w:rFonts w:asciiTheme="majorBidi" w:hAnsiTheme="majorBidi" w:cstheme="majorBidi"/>
          <w:sz w:val="24"/>
          <w:szCs w:val="24"/>
        </w:rPr>
        <w:t>language around</w:t>
      </w:r>
      <w:r w:rsidR="00CA4DCD" w:rsidRPr="005948ED">
        <w:rPr>
          <w:rFonts w:asciiTheme="majorBidi" w:hAnsiTheme="majorBidi" w:cstheme="majorBidi"/>
          <w:sz w:val="24"/>
          <w:szCs w:val="24"/>
        </w:rPr>
        <w:t xml:space="preserve"> </w:t>
      </w:r>
      <w:r w:rsidR="00565C24" w:rsidRPr="005948ED">
        <w:rPr>
          <w:rFonts w:asciiTheme="majorBidi" w:hAnsiTheme="majorBidi" w:cstheme="majorBidi"/>
          <w:sz w:val="24"/>
          <w:szCs w:val="24"/>
        </w:rPr>
        <w:t xml:space="preserve">rape as a </w:t>
      </w:r>
      <w:r w:rsidR="00337B16" w:rsidRPr="005948ED">
        <w:rPr>
          <w:rFonts w:asciiTheme="majorBidi" w:hAnsiTheme="majorBidi" w:cstheme="majorBidi"/>
          <w:sz w:val="24"/>
          <w:szCs w:val="24"/>
        </w:rPr>
        <w:t>weapon of war</w:t>
      </w:r>
      <w:r w:rsidR="00CA4DCD" w:rsidRPr="005948ED">
        <w:rPr>
          <w:rFonts w:asciiTheme="majorBidi" w:hAnsiTheme="majorBidi" w:cstheme="majorBidi"/>
          <w:sz w:val="24"/>
          <w:szCs w:val="24"/>
        </w:rPr>
        <w:t xml:space="preserve"> </w:t>
      </w:r>
      <w:r w:rsidR="00DB19D1" w:rsidRPr="005948ED">
        <w:rPr>
          <w:rFonts w:asciiTheme="majorBidi" w:hAnsiTheme="majorBidi" w:cstheme="majorBidi"/>
          <w:sz w:val="24"/>
          <w:szCs w:val="24"/>
        </w:rPr>
        <w:t xml:space="preserve">can be </w:t>
      </w:r>
      <w:r w:rsidR="00CA4DCD" w:rsidRPr="005948ED">
        <w:rPr>
          <w:rFonts w:asciiTheme="majorBidi" w:hAnsiTheme="majorBidi" w:cstheme="majorBidi"/>
          <w:sz w:val="24"/>
          <w:szCs w:val="24"/>
        </w:rPr>
        <w:t>appropriated</w:t>
      </w:r>
      <w:r w:rsidR="00DB19D1" w:rsidRPr="005948ED">
        <w:rPr>
          <w:rFonts w:asciiTheme="majorBidi" w:hAnsiTheme="majorBidi" w:cstheme="majorBidi"/>
          <w:sz w:val="24"/>
          <w:szCs w:val="24"/>
        </w:rPr>
        <w:t xml:space="preserve"> and brought into </w:t>
      </w:r>
      <w:r w:rsidR="00553836" w:rsidRPr="005948ED">
        <w:rPr>
          <w:rFonts w:asciiTheme="majorBidi" w:hAnsiTheme="majorBidi" w:cstheme="majorBidi"/>
          <w:sz w:val="24"/>
          <w:szCs w:val="24"/>
        </w:rPr>
        <w:t>the humanitarian lexicon</w:t>
      </w:r>
      <w:r w:rsidR="00E97B04" w:rsidRPr="005948ED">
        <w:rPr>
          <w:rFonts w:asciiTheme="majorBidi" w:hAnsiTheme="majorBidi" w:cstheme="majorBidi"/>
          <w:sz w:val="24"/>
          <w:szCs w:val="24"/>
        </w:rPr>
        <w:t xml:space="preserve"> even before</w:t>
      </w:r>
      <w:r w:rsidR="00553836" w:rsidRPr="005948ED">
        <w:rPr>
          <w:rFonts w:asciiTheme="majorBidi" w:hAnsiTheme="majorBidi" w:cstheme="majorBidi"/>
          <w:sz w:val="24"/>
          <w:szCs w:val="24"/>
        </w:rPr>
        <w:t xml:space="preserve"> a</w:t>
      </w:r>
      <w:r w:rsidR="00E97B04" w:rsidRPr="005948ED">
        <w:rPr>
          <w:rFonts w:asciiTheme="majorBidi" w:hAnsiTheme="majorBidi" w:cstheme="majorBidi"/>
          <w:sz w:val="24"/>
          <w:szCs w:val="24"/>
        </w:rPr>
        <w:t xml:space="preserve"> </w:t>
      </w:r>
      <w:r w:rsidR="00553836" w:rsidRPr="005948ED">
        <w:rPr>
          <w:rFonts w:asciiTheme="majorBidi" w:hAnsiTheme="majorBidi" w:cstheme="majorBidi"/>
          <w:sz w:val="24"/>
          <w:szCs w:val="24"/>
        </w:rPr>
        <w:t xml:space="preserve">legal determination </w:t>
      </w:r>
      <w:r w:rsidR="00E97B04" w:rsidRPr="005948ED">
        <w:rPr>
          <w:rFonts w:asciiTheme="majorBidi" w:hAnsiTheme="majorBidi" w:cstheme="majorBidi"/>
          <w:sz w:val="24"/>
          <w:szCs w:val="24"/>
        </w:rPr>
        <w:t>is</w:t>
      </w:r>
      <w:r w:rsidR="00553836" w:rsidRPr="005948ED">
        <w:rPr>
          <w:rFonts w:asciiTheme="majorBidi" w:hAnsiTheme="majorBidi" w:cstheme="majorBidi"/>
          <w:sz w:val="24"/>
          <w:szCs w:val="24"/>
        </w:rPr>
        <w:t xml:space="preserve"> made</w:t>
      </w:r>
      <w:r w:rsidR="00CA4DCD" w:rsidRPr="005948ED">
        <w:rPr>
          <w:rFonts w:asciiTheme="majorBidi" w:hAnsiTheme="majorBidi" w:cstheme="majorBidi"/>
          <w:sz w:val="24"/>
          <w:szCs w:val="24"/>
        </w:rPr>
        <w:t xml:space="preserve">. </w:t>
      </w:r>
      <w:r w:rsidR="004270ED" w:rsidRPr="005948ED">
        <w:rPr>
          <w:rFonts w:asciiTheme="majorBidi" w:hAnsiTheme="majorBidi" w:cstheme="majorBidi"/>
          <w:sz w:val="24"/>
          <w:szCs w:val="24"/>
        </w:rPr>
        <w:t xml:space="preserve">Currently, it </w:t>
      </w:r>
      <w:r w:rsidR="0046545F" w:rsidRPr="005948ED">
        <w:rPr>
          <w:rFonts w:asciiTheme="majorBidi" w:hAnsiTheme="majorBidi" w:cstheme="majorBidi"/>
          <w:sz w:val="24"/>
          <w:szCs w:val="24"/>
        </w:rPr>
        <w:t xml:space="preserve">is </w:t>
      </w:r>
      <w:r w:rsidR="004270ED" w:rsidRPr="005948ED">
        <w:rPr>
          <w:rFonts w:asciiTheme="majorBidi" w:hAnsiTheme="majorBidi" w:cstheme="majorBidi"/>
          <w:sz w:val="24"/>
          <w:szCs w:val="24"/>
        </w:rPr>
        <w:t xml:space="preserve">not clear if sexual violence – or indeed any crimes under international law – occurring as part of the Syrian conflict will </w:t>
      </w:r>
      <w:r w:rsidR="00BA724E" w:rsidRPr="005948ED">
        <w:rPr>
          <w:rFonts w:asciiTheme="majorBidi" w:hAnsiTheme="majorBidi" w:cstheme="majorBidi"/>
          <w:sz w:val="24"/>
          <w:szCs w:val="24"/>
        </w:rPr>
        <w:t xml:space="preserve">be </w:t>
      </w:r>
      <w:r w:rsidR="004270ED" w:rsidRPr="005948ED">
        <w:rPr>
          <w:rFonts w:asciiTheme="majorBidi" w:hAnsiTheme="majorBidi" w:cstheme="majorBidi"/>
          <w:sz w:val="24"/>
          <w:szCs w:val="24"/>
        </w:rPr>
        <w:t>tried</w:t>
      </w:r>
      <w:r w:rsidR="00FD5A16" w:rsidRPr="005948ED">
        <w:rPr>
          <w:rFonts w:asciiTheme="majorBidi" w:hAnsiTheme="majorBidi" w:cstheme="majorBidi"/>
          <w:sz w:val="24"/>
          <w:szCs w:val="24"/>
        </w:rPr>
        <w:t xml:space="preserve"> under international law</w:t>
      </w:r>
      <w:r w:rsidR="004270ED" w:rsidRPr="005948ED">
        <w:rPr>
          <w:rFonts w:asciiTheme="majorBidi" w:hAnsiTheme="majorBidi" w:cstheme="majorBidi"/>
          <w:sz w:val="24"/>
          <w:szCs w:val="24"/>
        </w:rPr>
        <w:t xml:space="preserve">. </w:t>
      </w:r>
      <w:r w:rsidR="00BA724E" w:rsidRPr="005948ED">
        <w:rPr>
          <w:rFonts w:asciiTheme="majorBidi" w:hAnsiTheme="majorBidi" w:cstheme="majorBidi"/>
          <w:sz w:val="24"/>
          <w:szCs w:val="24"/>
        </w:rPr>
        <w:t>In 2011, the Human Rights Council established the</w:t>
      </w:r>
      <w:r w:rsidR="004270ED" w:rsidRPr="005948ED">
        <w:rPr>
          <w:rFonts w:asciiTheme="majorBidi" w:hAnsiTheme="majorBidi" w:cstheme="majorBidi"/>
          <w:sz w:val="24"/>
          <w:szCs w:val="24"/>
        </w:rPr>
        <w:t xml:space="preserve"> ‘Independent International Commission of Inquiry on the Syrian Arab Republic’</w:t>
      </w:r>
      <w:r w:rsidR="00BA724E" w:rsidRPr="005948ED">
        <w:rPr>
          <w:rFonts w:asciiTheme="majorBidi" w:hAnsiTheme="majorBidi" w:cstheme="majorBidi"/>
          <w:sz w:val="24"/>
          <w:szCs w:val="24"/>
        </w:rPr>
        <w:t xml:space="preserve"> </w:t>
      </w:r>
      <w:r w:rsidR="004270ED" w:rsidRPr="005948ED">
        <w:rPr>
          <w:rFonts w:asciiTheme="majorBidi" w:hAnsiTheme="majorBidi" w:cstheme="majorBidi"/>
          <w:sz w:val="24"/>
          <w:szCs w:val="24"/>
        </w:rPr>
        <w:t>to investigate human rights violations occurring in Syria.</w:t>
      </w:r>
      <w:r w:rsidR="004270ED" w:rsidRPr="005948ED">
        <w:rPr>
          <w:rStyle w:val="FootnoteReference"/>
          <w:rFonts w:asciiTheme="majorBidi" w:hAnsiTheme="majorBidi" w:cstheme="majorBidi"/>
          <w:sz w:val="24"/>
          <w:szCs w:val="24"/>
        </w:rPr>
        <w:footnoteReference w:id="87"/>
      </w:r>
      <w:r w:rsidR="004270ED" w:rsidRPr="005948ED">
        <w:rPr>
          <w:rFonts w:asciiTheme="majorBidi" w:hAnsiTheme="majorBidi" w:cstheme="majorBidi"/>
          <w:sz w:val="24"/>
          <w:szCs w:val="24"/>
        </w:rPr>
        <w:t xml:space="preserve"> </w:t>
      </w:r>
      <w:r w:rsidR="008333A9" w:rsidRPr="005948ED">
        <w:rPr>
          <w:rFonts w:asciiTheme="majorBidi" w:hAnsiTheme="majorBidi" w:cstheme="majorBidi"/>
          <w:sz w:val="24"/>
          <w:szCs w:val="24"/>
        </w:rPr>
        <w:t>T</w:t>
      </w:r>
      <w:r w:rsidR="00BA724E" w:rsidRPr="005948ED">
        <w:rPr>
          <w:rFonts w:asciiTheme="majorBidi" w:hAnsiTheme="majorBidi" w:cstheme="majorBidi"/>
          <w:sz w:val="24"/>
          <w:szCs w:val="24"/>
        </w:rPr>
        <w:t>he ‘International, Impartial and Independent Mechanism’</w:t>
      </w:r>
      <w:r w:rsidR="006B6C59" w:rsidRPr="005948ED">
        <w:rPr>
          <w:rFonts w:asciiTheme="majorBidi" w:hAnsiTheme="majorBidi" w:cstheme="majorBidi"/>
          <w:sz w:val="24"/>
          <w:szCs w:val="24"/>
        </w:rPr>
        <w:t>,</w:t>
      </w:r>
      <w:r w:rsidR="006432E8" w:rsidRPr="005948ED">
        <w:rPr>
          <w:rFonts w:asciiTheme="majorBidi" w:hAnsiTheme="majorBidi" w:cstheme="majorBidi"/>
          <w:sz w:val="24"/>
          <w:szCs w:val="24"/>
        </w:rPr>
        <w:t xml:space="preserve"> </w:t>
      </w:r>
      <w:r w:rsidR="00A10940" w:rsidRPr="005948ED">
        <w:rPr>
          <w:rFonts w:asciiTheme="majorBidi" w:hAnsiTheme="majorBidi" w:cstheme="majorBidi"/>
          <w:sz w:val="24"/>
          <w:szCs w:val="24"/>
        </w:rPr>
        <w:t xml:space="preserve">which </w:t>
      </w:r>
      <w:r w:rsidR="006432E8" w:rsidRPr="005948ED">
        <w:rPr>
          <w:rFonts w:asciiTheme="majorBidi" w:hAnsiTheme="majorBidi" w:cstheme="majorBidi"/>
          <w:sz w:val="24"/>
          <w:szCs w:val="24"/>
        </w:rPr>
        <w:t xml:space="preserve">was </w:t>
      </w:r>
      <w:r w:rsidR="00BA724E" w:rsidRPr="005948ED">
        <w:rPr>
          <w:rFonts w:asciiTheme="majorBidi" w:hAnsiTheme="majorBidi" w:cstheme="majorBidi"/>
          <w:sz w:val="24"/>
          <w:szCs w:val="24"/>
        </w:rPr>
        <w:t>established in 2016</w:t>
      </w:r>
      <w:r w:rsidR="00F973C9" w:rsidRPr="005948ED">
        <w:rPr>
          <w:rFonts w:asciiTheme="majorBidi" w:hAnsiTheme="majorBidi" w:cstheme="majorBidi"/>
          <w:sz w:val="24"/>
          <w:szCs w:val="24"/>
        </w:rPr>
        <w:t xml:space="preserve"> and</w:t>
      </w:r>
      <w:r w:rsidR="00BA724E" w:rsidRPr="005948ED">
        <w:rPr>
          <w:rFonts w:asciiTheme="majorBidi" w:hAnsiTheme="majorBidi" w:cstheme="majorBidi"/>
          <w:sz w:val="24"/>
          <w:szCs w:val="24"/>
        </w:rPr>
        <w:t xml:space="preserve"> aims to collect evidence and information on international law violations committed in Syria since the war began in 2011</w:t>
      </w:r>
      <w:r w:rsidR="007527B5" w:rsidRPr="005948ED">
        <w:rPr>
          <w:rFonts w:asciiTheme="majorBidi" w:hAnsiTheme="majorBidi" w:cstheme="majorBidi"/>
          <w:sz w:val="24"/>
          <w:szCs w:val="24"/>
        </w:rPr>
        <w:t xml:space="preserve">, complements </w:t>
      </w:r>
      <w:r w:rsidR="00CF31C2" w:rsidRPr="005948ED">
        <w:rPr>
          <w:rFonts w:asciiTheme="majorBidi" w:hAnsiTheme="majorBidi" w:cstheme="majorBidi"/>
          <w:sz w:val="24"/>
          <w:szCs w:val="24"/>
        </w:rPr>
        <w:t xml:space="preserve">the work </w:t>
      </w:r>
      <w:r w:rsidR="00522EC5" w:rsidRPr="005948ED">
        <w:rPr>
          <w:rFonts w:asciiTheme="majorBidi" w:hAnsiTheme="majorBidi" w:cstheme="majorBidi"/>
          <w:sz w:val="24"/>
          <w:szCs w:val="24"/>
        </w:rPr>
        <w:t>of</w:t>
      </w:r>
      <w:r w:rsidR="00CF31C2" w:rsidRPr="005948ED">
        <w:rPr>
          <w:rFonts w:asciiTheme="majorBidi" w:hAnsiTheme="majorBidi" w:cstheme="majorBidi"/>
          <w:sz w:val="24"/>
          <w:szCs w:val="24"/>
        </w:rPr>
        <w:t xml:space="preserve"> the Human Rights Council</w:t>
      </w:r>
      <w:r w:rsidR="00BA724E" w:rsidRPr="005948ED">
        <w:rPr>
          <w:rFonts w:asciiTheme="majorBidi" w:hAnsiTheme="majorBidi" w:cstheme="majorBidi"/>
          <w:sz w:val="24"/>
          <w:szCs w:val="24"/>
        </w:rPr>
        <w:t>.</w:t>
      </w:r>
      <w:r w:rsidR="00BA724E" w:rsidRPr="005948ED">
        <w:rPr>
          <w:rStyle w:val="FootnoteReference"/>
          <w:rFonts w:asciiTheme="majorBidi" w:hAnsiTheme="majorBidi" w:cstheme="majorBidi"/>
          <w:sz w:val="24"/>
          <w:szCs w:val="24"/>
        </w:rPr>
        <w:footnoteReference w:id="88"/>
      </w:r>
      <w:r w:rsidR="00BA724E" w:rsidRPr="005948ED">
        <w:rPr>
          <w:rFonts w:asciiTheme="majorBidi" w:hAnsiTheme="majorBidi" w:cstheme="majorBidi"/>
          <w:sz w:val="24"/>
          <w:szCs w:val="24"/>
        </w:rPr>
        <w:t xml:space="preserve"> </w:t>
      </w:r>
      <w:r w:rsidR="004270ED" w:rsidRPr="005948ED">
        <w:rPr>
          <w:rFonts w:asciiTheme="majorBidi" w:hAnsiTheme="majorBidi" w:cstheme="majorBidi"/>
          <w:sz w:val="24"/>
          <w:szCs w:val="24"/>
        </w:rPr>
        <w:t>Although Syria is not a party to the Rome Statute, interestingly, a recent ICC judgment</w:t>
      </w:r>
      <w:r w:rsidR="004270ED" w:rsidRPr="005948ED">
        <w:rPr>
          <w:rStyle w:val="FootnoteReference"/>
          <w:rFonts w:asciiTheme="majorBidi" w:hAnsiTheme="majorBidi" w:cstheme="majorBidi"/>
          <w:sz w:val="24"/>
          <w:szCs w:val="24"/>
        </w:rPr>
        <w:footnoteReference w:id="89"/>
      </w:r>
      <w:r w:rsidR="004270ED" w:rsidRPr="005948ED">
        <w:rPr>
          <w:rFonts w:asciiTheme="majorBidi" w:hAnsiTheme="majorBidi" w:cstheme="majorBidi"/>
          <w:sz w:val="24"/>
          <w:szCs w:val="24"/>
        </w:rPr>
        <w:t xml:space="preserve"> also raises the possibility that the court’s jurisdiction may be extended in cases of forced deportation to Jordan, because Jordan </w:t>
      </w:r>
      <w:r w:rsidR="0003178C">
        <w:rPr>
          <w:rFonts w:asciiTheme="majorBidi" w:hAnsiTheme="majorBidi" w:cstheme="majorBidi"/>
          <w:sz w:val="24"/>
          <w:szCs w:val="24"/>
        </w:rPr>
        <w:t>is a State Party to the ICC.</w:t>
      </w:r>
      <w:r w:rsidR="004270ED" w:rsidRPr="005948ED">
        <w:rPr>
          <w:rStyle w:val="FootnoteReference"/>
          <w:rFonts w:asciiTheme="majorBidi" w:hAnsiTheme="majorBidi" w:cstheme="majorBidi"/>
          <w:sz w:val="24"/>
          <w:szCs w:val="24"/>
        </w:rPr>
        <w:footnoteReference w:id="90"/>
      </w:r>
    </w:p>
    <w:p w14:paraId="0923C3F0" w14:textId="722A7404" w:rsidR="00E11E3E" w:rsidRPr="005948ED" w:rsidRDefault="0003178C" w:rsidP="00ED3404">
      <w:pPr>
        <w:spacing w:line="480" w:lineRule="auto"/>
        <w:jc w:val="both"/>
        <w:rPr>
          <w:rFonts w:asciiTheme="majorBidi" w:hAnsiTheme="majorBidi" w:cstheme="majorBidi"/>
        </w:rPr>
      </w:pPr>
      <w:r>
        <w:rPr>
          <w:rFonts w:asciiTheme="majorBidi" w:hAnsiTheme="majorBidi" w:cstheme="majorBidi"/>
        </w:rPr>
        <w:tab/>
      </w:r>
      <w:r w:rsidR="00B26280" w:rsidRPr="005948ED">
        <w:rPr>
          <w:rFonts w:asciiTheme="majorBidi" w:hAnsiTheme="majorBidi" w:cstheme="majorBidi"/>
        </w:rPr>
        <w:t xml:space="preserve">International </w:t>
      </w:r>
      <w:r w:rsidR="001857EA" w:rsidRPr="005948ED">
        <w:rPr>
          <w:rFonts w:asciiTheme="majorBidi" w:hAnsiTheme="majorBidi" w:cstheme="majorBidi"/>
        </w:rPr>
        <w:t xml:space="preserve">humanitarian </w:t>
      </w:r>
      <w:r w:rsidR="00B26280" w:rsidRPr="005948ED">
        <w:rPr>
          <w:rFonts w:asciiTheme="majorBidi" w:hAnsiTheme="majorBidi" w:cstheme="majorBidi"/>
        </w:rPr>
        <w:t xml:space="preserve">agency </w:t>
      </w:r>
      <w:r w:rsidR="007E32D8" w:rsidRPr="005948ED">
        <w:rPr>
          <w:rFonts w:asciiTheme="majorBidi" w:hAnsiTheme="majorBidi" w:cstheme="majorBidi"/>
        </w:rPr>
        <w:t xml:space="preserve">(non-government organisation) </w:t>
      </w:r>
      <w:r w:rsidR="00FA0A1F" w:rsidRPr="005948ED">
        <w:rPr>
          <w:rFonts w:asciiTheme="majorBidi" w:hAnsiTheme="majorBidi" w:cstheme="majorBidi"/>
        </w:rPr>
        <w:t>reports</w:t>
      </w:r>
      <w:r w:rsidR="00F244D8" w:rsidRPr="005948ED">
        <w:rPr>
          <w:rFonts w:asciiTheme="majorBidi" w:hAnsiTheme="majorBidi" w:cstheme="majorBidi"/>
        </w:rPr>
        <w:t xml:space="preserve"> on the Syrian conflict</w:t>
      </w:r>
      <w:r w:rsidR="001857EA" w:rsidRPr="005948ED">
        <w:rPr>
          <w:rFonts w:asciiTheme="majorBidi" w:hAnsiTheme="majorBidi" w:cstheme="majorBidi"/>
        </w:rPr>
        <w:t xml:space="preserve"> demonstrate how </w:t>
      </w:r>
      <w:r w:rsidR="00565C24" w:rsidRPr="005948ED">
        <w:rPr>
          <w:rFonts w:asciiTheme="majorBidi" w:hAnsiTheme="majorBidi" w:cstheme="majorBidi"/>
        </w:rPr>
        <w:t xml:space="preserve">rape as a </w:t>
      </w:r>
      <w:r w:rsidR="00337B16" w:rsidRPr="005948ED">
        <w:rPr>
          <w:rFonts w:asciiTheme="majorBidi" w:hAnsiTheme="majorBidi" w:cstheme="majorBidi"/>
        </w:rPr>
        <w:t>weapon of war</w:t>
      </w:r>
      <w:r w:rsidR="001857EA" w:rsidRPr="005948ED">
        <w:rPr>
          <w:rFonts w:asciiTheme="majorBidi" w:hAnsiTheme="majorBidi" w:cstheme="majorBidi"/>
        </w:rPr>
        <w:t xml:space="preserve"> may be </w:t>
      </w:r>
      <w:r w:rsidR="0013683A" w:rsidRPr="005948ED">
        <w:rPr>
          <w:rFonts w:asciiTheme="majorBidi" w:hAnsiTheme="majorBidi" w:cstheme="majorBidi"/>
        </w:rPr>
        <w:t xml:space="preserve">referred to </w:t>
      </w:r>
      <w:r w:rsidR="00FC3638" w:rsidRPr="005948ED">
        <w:rPr>
          <w:rFonts w:asciiTheme="majorBidi" w:hAnsiTheme="majorBidi" w:cstheme="majorBidi"/>
        </w:rPr>
        <w:t xml:space="preserve">as </w:t>
      </w:r>
      <w:r>
        <w:rPr>
          <w:rFonts w:asciiTheme="majorBidi" w:hAnsiTheme="majorBidi" w:cstheme="majorBidi"/>
        </w:rPr>
        <w:t>though</w:t>
      </w:r>
      <w:r w:rsidR="00FC3638" w:rsidRPr="005948ED">
        <w:rPr>
          <w:rFonts w:asciiTheme="majorBidi" w:hAnsiTheme="majorBidi" w:cstheme="majorBidi"/>
        </w:rPr>
        <w:t xml:space="preserve"> </w:t>
      </w:r>
      <w:r w:rsidR="00C13D68" w:rsidRPr="005948ED">
        <w:rPr>
          <w:rFonts w:asciiTheme="majorBidi" w:hAnsiTheme="majorBidi" w:cstheme="majorBidi"/>
        </w:rPr>
        <w:t>it</w:t>
      </w:r>
      <w:r w:rsidR="00FC3638" w:rsidRPr="005948ED">
        <w:rPr>
          <w:rFonts w:asciiTheme="majorBidi" w:hAnsiTheme="majorBidi" w:cstheme="majorBidi"/>
        </w:rPr>
        <w:t xml:space="preserve"> is a </w:t>
      </w:r>
      <w:r>
        <w:rPr>
          <w:rFonts w:asciiTheme="majorBidi" w:hAnsiTheme="majorBidi" w:cstheme="majorBidi"/>
        </w:rPr>
        <w:lastRenderedPageBreak/>
        <w:t>clearly defined crime</w:t>
      </w:r>
      <w:r w:rsidR="00FC3638" w:rsidRPr="005948ED">
        <w:rPr>
          <w:rFonts w:asciiTheme="majorBidi" w:hAnsiTheme="majorBidi" w:cstheme="majorBidi"/>
        </w:rPr>
        <w:t xml:space="preserve">. </w:t>
      </w:r>
      <w:proofErr w:type="spellStart"/>
      <w:r w:rsidR="00572B88" w:rsidRPr="005948ED">
        <w:rPr>
          <w:rFonts w:asciiTheme="majorBidi" w:hAnsiTheme="majorBidi" w:cstheme="majorBidi"/>
        </w:rPr>
        <w:t>Baaz</w:t>
      </w:r>
      <w:proofErr w:type="spellEnd"/>
      <w:r w:rsidR="00572B88" w:rsidRPr="005948ED">
        <w:rPr>
          <w:rFonts w:asciiTheme="majorBidi" w:hAnsiTheme="majorBidi" w:cstheme="majorBidi"/>
        </w:rPr>
        <w:t xml:space="preserve"> and Stern</w:t>
      </w:r>
      <w:r w:rsidR="00806779" w:rsidRPr="005948ED">
        <w:rPr>
          <w:rFonts w:asciiTheme="majorBidi" w:hAnsiTheme="majorBidi" w:cstheme="majorBidi"/>
        </w:rPr>
        <w:t xml:space="preserve"> </w:t>
      </w:r>
      <w:r w:rsidR="005E16AA" w:rsidRPr="005948ED">
        <w:rPr>
          <w:rFonts w:asciiTheme="majorBidi" w:hAnsiTheme="majorBidi" w:cstheme="majorBidi"/>
        </w:rPr>
        <w:t>argue</w:t>
      </w:r>
      <w:r w:rsidR="00572B88" w:rsidRPr="005948ED">
        <w:rPr>
          <w:rFonts w:asciiTheme="majorBidi" w:hAnsiTheme="majorBidi" w:cstheme="majorBidi"/>
        </w:rPr>
        <w:t xml:space="preserve"> that rape as a weapon of war is ‘frequently offered up as if it were somehow self-explanatory’.</w:t>
      </w:r>
      <w:r w:rsidR="00572B88" w:rsidRPr="005948ED">
        <w:rPr>
          <w:rFonts w:asciiTheme="majorBidi" w:hAnsiTheme="majorBidi" w:cstheme="majorBidi"/>
          <w:vertAlign w:val="superscript"/>
        </w:rPr>
        <w:footnoteReference w:id="91"/>
      </w:r>
      <w:r w:rsidR="00572B88" w:rsidRPr="005948ED">
        <w:rPr>
          <w:rFonts w:asciiTheme="majorBidi" w:hAnsiTheme="majorBidi" w:cstheme="majorBidi"/>
        </w:rPr>
        <w:t xml:space="preserve"> They suggest that the language around rape has become a ‘dominant discourse’ within media, humanitarian and academic fields,</w:t>
      </w:r>
      <w:r w:rsidR="00572B88" w:rsidRPr="005948ED">
        <w:rPr>
          <w:rFonts w:asciiTheme="majorBidi" w:hAnsiTheme="majorBidi" w:cstheme="majorBidi"/>
          <w:vertAlign w:val="superscript"/>
        </w:rPr>
        <w:footnoteReference w:id="92"/>
      </w:r>
      <w:r w:rsidR="00572B88" w:rsidRPr="005948ED">
        <w:rPr>
          <w:rFonts w:asciiTheme="majorBidi" w:hAnsiTheme="majorBidi" w:cstheme="majorBidi"/>
        </w:rPr>
        <w:t xml:space="preserve"> such that these actors refer to rape during conflict using terms such as ‘tactic’ and ‘strategic’ as </w:t>
      </w:r>
      <w:r>
        <w:rPr>
          <w:rFonts w:asciiTheme="majorBidi" w:hAnsiTheme="majorBidi" w:cstheme="majorBidi"/>
        </w:rPr>
        <w:t>though</w:t>
      </w:r>
      <w:r w:rsidR="00572B88" w:rsidRPr="005948ED">
        <w:rPr>
          <w:rFonts w:asciiTheme="majorBidi" w:hAnsiTheme="majorBidi" w:cstheme="majorBidi"/>
        </w:rPr>
        <w:t xml:space="preserve"> these components are ‘straightforward’</w:t>
      </w:r>
      <w:r w:rsidR="00B66887" w:rsidRPr="005948ED">
        <w:rPr>
          <w:rFonts w:asciiTheme="majorBidi" w:hAnsiTheme="majorBidi" w:cstheme="majorBidi"/>
        </w:rPr>
        <w:t>.</w:t>
      </w:r>
      <w:r w:rsidR="00572B88" w:rsidRPr="005948ED">
        <w:rPr>
          <w:rFonts w:asciiTheme="majorBidi" w:hAnsiTheme="majorBidi" w:cstheme="majorBidi"/>
          <w:vertAlign w:val="superscript"/>
        </w:rPr>
        <w:footnoteReference w:id="93"/>
      </w:r>
      <w:r w:rsidR="00F258A5" w:rsidRPr="005948ED">
        <w:rPr>
          <w:rFonts w:asciiTheme="majorBidi" w:hAnsiTheme="majorBidi" w:cstheme="majorBidi"/>
        </w:rPr>
        <w:t xml:space="preserve"> </w:t>
      </w:r>
      <w:r w:rsidR="00032A78" w:rsidRPr="005948ED">
        <w:rPr>
          <w:rFonts w:asciiTheme="majorBidi" w:hAnsiTheme="majorBidi" w:cstheme="majorBidi"/>
        </w:rPr>
        <w:t xml:space="preserve">This </w:t>
      </w:r>
      <w:r w:rsidR="0053668A" w:rsidRPr="005948ED">
        <w:rPr>
          <w:rFonts w:asciiTheme="majorBidi" w:hAnsiTheme="majorBidi" w:cstheme="majorBidi"/>
        </w:rPr>
        <w:t xml:space="preserve">criticism </w:t>
      </w:r>
      <w:r w:rsidR="00032A78" w:rsidRPr="005948ED">
        <w:rPr>
          <w:rFonts w:asciiTheme="majorBidi" w:hAnsiTheme="majorBidi" w:cstheme="majorBidi"/>
        </w:rPr>
        <w:t xml:space="preserve">is </w:t>
      </w:r>
      <w:r w:rsidR="000747B7" w:rsidRPr="005948ED">
        <w:rPr>
          <w:rFonts w:asciiTheme="majorBidi" w:hAnsiTheme="majorBidi" w:cstheme="majorBidi"/>
        </w:rPr>
        <w:t>reflected</w:t>
      </w:r>
      <w:r w:rsidR="00032A78" w:rsidRPr="005948ED">
        <w:rPr>
          <w:rFonts w:asciiTheme="majorBidi" w:hAnsiTheme="majorBidi" w:cstheme="majorBidi"/>
        </w:rPr>
        <w:t xml:space="preserve"> </w:t>
      </w:r>
      <w:r w:rsidR="007019E1" w:rsidRPr="005948ED">
        <w:rPr>
          <w:rFonts w:asciiTheme="majorBidi" w:hAnsiTheme="majorBidi" w:cstheme="majorBidi"/>
        </w:rPr>
        <w:t xml:space="preserve">in </w:t>
      </w:r>
      <w:r w:rsidR="00540BDD" w:rsidRPr="005948ED">
        <w:rPr>
          <w:rFonts w:asciiTheme="majorBidi" w:hAnsiTheme="majorBidi" w:cstheme="majorBidi"/>
        </w:rPr>
        <w:t>international media</w:t>
      </w:r>
      <w:r w:rsidR="00F214BD" w:rsidRPr="005948ED">
        <w:rPr>
          <w:rFonts w:asciiTheme="majorBidi" w:hAnsiTheme="majorBidi" w:cstheme="majorBidi"/>
        </w:rPr>
        <w:t xml:space="preserve"> (including BBC, Reuters and Al Jazeera)</w:t>
      </w:r>
      <w:r w:rsidR="007668D5" w:rsidRPr="005948ED">
        <w:rPr>
          <w:rFonts w:asciiTheme="majorBidi" w:hAnsiTheme="majorBidi" w:cstheme="majorBidi"/>
        </w:rPr>
        <w:t xml:space="preserve"> coverage</w:t>
      </w:r>
      <w:r w:rsidR="000610F1" w:rsidRPr="005948ED">
        <w:rPr>
          <w:rStyle w:val="FootnoteReference"/>
          <w:rFonts w:asciiTheme="majorBidi" w:hAnsiTheme="majorBidi" w:cstheme="majorBidi"/>
        </w:rPr>
        <w:footnoteReference w:id="94"/>
      </w:r>
      <w:r w:rsidR="00F214BD" w:rsidRPr="005948ED">
        <w:rPr>
          <w:rFonts w:asciiTheme="majorBidi" w:hAnsiTheme="majorBidi" w:cstheme="majorBidi"/>
        </w:rPr>
        <w:t xml:space="preserve"> </w:t>
      </w:r>
      <w:r w:rsidR="0074012C" w:rsidRPr="005948ED">
        <w:rPr>
          <w:rFonts w:asciiTheme="majorBidi" w:hAnsiTheme="majorBidi" w:cstheme="majorBidi"/>
        </w:rPr>
        <w:t>and</w:t>
      </w:r>
      <w:r w:rsidR="006042D0" w:rsidRPr="005948ED">
        <w:rPr>
          <w:rFonts w:asciiTheme="majorBidi" w:hAnsiTheme="majorBidi" w:cstheme="majorBidi"/>
        </w:rPr>
        <w:t xml:space="preserve"> </w:t>
      </w:r>
      <w:r w:rsidR="00540BDD" w:rsidRPr="005948ED">
        <w:rPr>
          <w:rFonts w:asciiTheme="majorBidi" w:hAnsiTheme="majorBidi" w:cstheme="majorBidi"/>
        </w:rPr>
        <w:t xml:space="preserve">international humanitarian </w:t>
      </w:r>
      <w:r w:rsidR="000844E7" w:rsidRPr="005948ED">
        <w:rPr>
          <w:rFonts w:asciiTheme="majorBidi" w:hAnsiTheme="majorBidi" w:cstheme="majorBidi"/>
        </w:rPr>
        <w:t xml:space="preserve">agency </w:t>
      </w:r>
      <w:r w:rsidR="003B6C7B" w:rsidRPr="005948ED">
        <w:rPr>
          <w:rFonts w:asciiTheme="majorBidi" w:hAnsiTheme="majorBidi" w:cstheme="majorBidi"/>
        </w:rPr>
        <w:t>narratives</w:t>
      </w:r>
      <w:r w:rsidR="005A3E86" w:rsidRPr="005948ED">
        <w:rPr>
          <w:rFonts w:asciiTheme="majorBidi" w:hAnsiTheme="majorBidi" w:cstheme="majorBidi"/>
        </w:rPr>
        <w:t xml:space="preserve"> of rape in Syria</w:t>
      </w:r>
      <w:r w:rsidR="00540BDD" w:rsidRPr="005948ED">
        <w:rPr>
          <w:rFonts w:asciiTheme="majorBidi" w:hAnsiTheme="majorBidi" w:cstheme="majorBidi"/>
        </w:rPr>
        <w:t>.</w:t>
      </w:r>
      <w:r w:rsidR="00A33C7F" w:rsidRPr="005948ED">
        <w:rPr>
          <w:rStyle w:val="FootnoteReference"/>
          <w:rFonts w:asciiTheme="majorBidi" w:hAnsiTheme="majorBidi" w:cstheme="majorBidi"/>
        </w:rPr>
        <w:footnoteReference w:id="95"/>
      </w:r>
    </w:p>
    <w:p w14:paraId="7B2EC53A" w14:textId="11B8CF10" w:rsidR="00200E54" w:rsidRPr="005948ED" w:rsidRDefault="001857EA" w:rsidP="00240554">
      <w:pPr>
        <w:spacing w:line="480" w:lineRule="auto"/>
        <w:ind w:firstLine="720"/>
        <w:jc w:val="both"/>
        <w:rPr>
          <w:rFonts w:asciiTheme="majorBidi" w:hAnsiTheme="majorBidi" w:cstheme="majorBidi"/>
        </w:rPr>
      </w:pPr>
      <w:r w:rsidRPr="005948ED">
        <w:rPr>
          <w:rFonts w:asciiTheme="majorBidi" w:hAnsiTheme="majorBidi" w:cstheme="majorBidi"/>
        </w:rPr>
        <w:t xml:space="preserve">For example, an </w:t>
      </w:r>
      <w:proofErr w:type="gramStart"/>
      <w:r w:rsidRPr="005948ED">
        <w:rPr>
          <w:rFonts w:asciiTheme="majorBidi" w:hAnsiTheme="majorBidi" w:cstheme="majorBidi"/>
        </w:rPr>
        <w:t>initially-influential</w:t>
      </w:r>
      <w:proofErr w:type="gramEnd"/>
      <w:r w:rsidRPr="005948ED">
        <w:rPr>
          <w:rFonts w:asciiTheme="majorBidi" w:hAnsiTheme="majorBidi" w:cstheme="majorBidi"/>
        </w:rPr>
        <w:t xml:space="preserve"> humanitarian agency report in 2012 stated that rape as a </w:t>
      </w:r>
      <w:r w:rsidR="00337B16" w:rsidRPr="005948ED">
        <w:rPr>
          <w:rFonts w:asciiTheme="majorBidi" w:hAnsiTheme="majorBidi" w:cstheme="majorBidi"/>
        </w:rPr>
        <w:t>weapon of war</w:t>
      </w:r>
      <w:r w:rsidRPr="005948ED">
        <w:rPr>
          <w:rFonts w:asciiTheme="majorBidi" w:hAnsiTheme="majorBidi" w:cstheme="majorBidi"/>
        </w:rPr>
        <w:t xml:space="preserve"> was ‘pervasive’ in Syria</w:t>
      </w:r>
      <w:r w:rsidR="00396078" w:rsidRPr="005948ED">
        <w:rPr>
          <w:rFonts w:asciiTheme="majorBidi" w:hAnsiTheme="majorBidi" w:cstheme="majorBidi"/>
        </w:rPr>
        <w:t>.</w:t>
      </w:r>
      <w:r w:rsidRPr="005948ED">
        <w:rPr>
          <w:rFonts w:asciiTheme="majorBidi" w:hAnsiTheme="majorBidi" w:cstheme="majorBidi"/>
          <w:vertAlign w:val="superscript"/>
        </w:rPr>
        <w:footnoteReference w:id="96"/>
      </w:r>
      <w:r w:rsidRPr="005948ED">
        <w:rPr>
          <w:rFonts w:asciiTheme="majorBidi" w:hAnsiTheme="majorBidi" w:cstheme="majorBidi"/>
        </w:rPr>
        <w:t xml:space="preserve"> </w:t>
      </w:r>
      <w:r w:rsidR="00396078" w:rsidRPr="005948ED">
        <w:rPr>
          <w:rFonts w:asciiTheme="majorBidi" w:hAnsiTheme="majorBidi" w:cstheme="majorBidi"/>
        </w:rPr>
        <w:t>H</w:t>
      </w:r>
      <w:r w:rsidR="002B03F5" w:rsidRPr="005948ED">
        <w:rPr>
          <w:rFonts w:asciiTheme="majorBidi" w:hAnsiTheme="majorBidi" w:cstheme="majorBidi"/>
        </w:rPr>
        <w:t>owever</w:t>
      </w:r>
      <w:r w:rsidR="00396078" w:rsidRPr="005948ED">
        <w:rPr>
          <w:rFonts w:asciiTheme="majorBidi" w:hAnsiTheme="majorBidi" w:cstheme="majorBidi"/>
        </w:rPr>
        <w:t>,</w:t>
      </w:r>
      <w:r w:rsidR="002B03F5" w:rsidRPr="005948ED">
        <w:rPr>
          <w:rFonts w:asciiTheme="majorBidi" w:hAnsiTheme="majorBidi" w:cstheme="majorBidi"/>
        </w:rPr>
        <w:t xml:space="preserve"> these claims </w:t>
      </w:r>
      <w:r w:rsidR="00396078" w:rsidRPr="005948ED">
        <w:rPr>
          <w:rFonts w:asciiTheme="majorBidi" w:hAnsiTheme="majorBidi" w:cstheme="majorBidi"/>
        </w:rPr>
        <w:t xml:space="preserve">were made without </w:t>
      </w:r>
      <w:r w:rsidR="002B03F5" w:rsidRPr="005948ED">
        <w:rPr>
          <w:rFonts w:asciiTheme="majorBidi" w:hAnsiTheme="majorBidi" w:cstheme="majorBidi"/>
        </w:rPr>
        <w:t>sufficient evidence.</w:t>
      </w:r>
      <w:r w:rsidR="002B03F5" w:rsidRPr="005948ED">
        <w:rPr>
          <w:rStyle w:val="FootnoteReference"/>
          <w:rFonts w:asciiTheme="majorBidi" w:hAnsiTheme="majorBidi" w:cstheme="majorBidi"/>
        </w:rPr>
        <w:footnoteReference w:id="97"/>
      </w:r>
      <w:r w:rsidR="002B03F5" w:rsidRPr="005948ED">
        <w:rPr>
          <w:rFonts w:asciiTheme="majorBidi" w:hAnsiTheme="majorBidi" w:cstheme="majorBidi"/>
        </w:rPr>
        <w:t xml:space="preserve"> </w:t>
      </w:r>
      <w:r w:rsidR="00E20038" w:rsidRPr="005948ED">
        <w:rPr>
          <w:rFonts w:asciiTheme="majorBidi" w:hAnsiTheme="majorBidi" w:cstheme="majorBidi"/>
        </w:rPr>
        <w:t xml:space="preserve">The report </w:t>
      </w:r>
      <w:r w:rsidRPr="005948ED">
        <w:rPr>
          <w:rFonts w:asciiTheme="majorBidi" w:hAnsiTheme="majorBidi" w:cstheme="majorBidi"/>
        </w:rPr>
        <w:t>emphasised that the key reason families fled Syria</w:t>
      </w:r>
      <w:r w:rsidR="00A11AE7" w:rsidRPr="005948ED">
        <w:rPr>
          <w:rFonts w:asciiTheme="majorBidi" w:hAnsiTheme="majorBidi" w:cstheme="majorBidi"/>
        </w:rPr>
        <w:t xml:space="preserve"> to Jordan</w:t>
      </w:r>
      <w:r w:rsidRPr="005948ED">
        <w:rPr>
          <w:rFonts w:asciiTheme="majorBidi" w:hAnsiTheme="majorBidi" w:cstheme="majorBidi"/>
        </w:rPr>
        <w:t xml:space="preserve"> was due to the fear of rape and kidnapping</w:t>
      </w:r>
      <w:r w:rsidR="00512379" w:rsidRPr="005948ED">
        <w:rPr>
          <w:rFonts w:asciiTheme="majorBidi" w:hAnsiTheme="majorBidi" w:cstheme="majorBidi"/>
        </w:rPr>
        <w:t>;</w:t>
      </w:r>
      <w:r w:rsidRPr="005948ED">
        <w:rPr>
          <w:rFonts w:asciiTheme="majorBidi" w:hAnsiTheme="majorBidi" w:cstheme="majorBidi"/>
          <w:vertAlign w:val="superscript"/>
        </w:rPr>
        <w:footnoteReference w:id="98"/>
      </w:r>
      <w:r w:rsidRPr="005948ED">
        <w:rPr>
          <w:rFonts w:asciiTheme="majorBidi" w:hAnsiTheme="majorBidi" w:cstheme="majorBidi"/>
        </w:rPr>
        <w:t xml:space="preserve"> </w:t>
      </w:r>
      <w:r w:rsidR="00512379" w:rsidRPr="005948ED">
        <w:rPr>
          <w:rFonts w:asciiTheme="majorBidi" w:hAnsiTheme="majorBidi" w:cstheme="majorBidi"/>
        </w:rPr>
        <w:t>this messaging is also evident in the report on refugees in Lebanon.</w:t>
      </w:r>
      <w:r w:rsidR="007171E4" w:rsidRPr="005948ED">
        <w:rPr>
          <w:rStyle w:val="FootnoteReference"/>
          <w:rFonts w:asciiTheme="majorBidi" w:hAnsiTheme="majorBidi" w:cstheme="majorBidi"/>
        </w:rPr>
        <w:footnoteReference w:id="99"/>
      </w:r>
      <w:r w:rsidR="00512379" w:rsidRPr="005948ED">
        <w:rPr>
          <w:rFonts w:asciiTheme="majorBidi" w:hAnsiTheme="majorBidi" w:cstheme="majorBidi"/>
        </w:rPr>
        <w:t xml:space="preserve"> </w:t>
      </w:r>
      <w:r w:rsidRPr="005948ED">
        <w:rPr>
          <w:rFonts w:asciiTheme="majorBidi" w:hAnsiTheme="majorBidi" w:cstheme="majorBidi"/>
        </w:rPr>
        <w:t xml:space="preserve">While the </w:t>
      </w:r>
      <w:r w:rsidR="00D46221" w:rsidRPr="005948ED">
        <w:rPr>
          <w:rFonts w:asciiTheme="majorBidi" w:hAnsiTheme="majorBidi" w:cstheme="majorBidi"/>
        </w:rPr>
        <w:t xml:space="preserve">Jordan </w:t>
      </w:r>
      <w:r w:rsidRPr="005948ED">
        <w:rPr>
          <w:rFonts w:asciiTheme="majorBidi" w:hAnsiTheme="majorBidi" w:cstheme="majorBidi"/>
        </w:rPr>
        <w:t>report mentioned examples of husbands being forced to rape their wives, armed men entering homes to rape and kill, and girls being kidnapped,</w:t>
      </w:r>
      <w:r w:rsidR="000F5B0E" w:rsidRPr="005948ED">
        <w:rPr>
          <w:rStyle w:val="FootnoteReference"/>
          <w:rFonts w:asciiTheme="majorBidi" w:hAnsiTheme="majorBidi" w:cstheme="majorBidi"/>
        </w:rPr>
        <w:footnoteReference w:id="100"/>
      </w:r>
      <w:r w:rsidRPr="005948ED">
        <w:rPr>
          <w:rFonts w:asciiTheme="majorBidi" w:hAnsiTheme="majorBidi" w:cstheme="majorBidi"/>
        </w:rPr>
        <w:t xml:space="preserve"> the report did not contain specific analysis of how these acts link to a </w:t>
      </w:r>
      <w:r w:rsidRPr="005948ED">
        <w:rPr>
          <w:rFonts w:asciiTheme="majorBidi" w:hAnsiTheme="majorBidi" w:cstheme="majorBidi"/>
        </w:rPr>
        <w:lastRenderedPageBreak/>
        <w:t>systematic strategy of war</w:t>
      </w:r>
      <w:r w:rsidR="0003178C">
        <w:rPr>
          <w:rFonts w:asciiTheme="majorBidi" w:hAnsiTheme="majorBidi" w:cstheme="majorBidi"/>
        </w:rPr>
        <w:t>,</w:t>
      </w:r>
      <w:r w:rsidR="00A46EF8" w:rsidRPr="005948ED">
        <w:rPr>
          <w:rFonts w:asciiTheme="majorBidi" w:hAnsiTheme="majorBidi" w:cstheme="majorBidi"/>
        </w:rPr>
        <w:t xml:space="preserve"> yet </w:t>
      </w:r>
      <w:r w:rsidR="0003178C">
        <w:rPr>
          <w:rFonts w:asciiTheme="majorBidi" w:hAnsiTheme="majorBidi" w:cstheme="majorBidi"/>
        </w:rPr>
        <w:t xml:space="preserve">it </w:t>
      </w:r>
      <w:r w:rsidR="0030328D" w:rsidRPr="005948ED">
        <w:rPr>
          <w:rFonts w:asciiTheme="majorBidi" w:hAnsiTheme="majorBidi" w:cstheme="majorBidi"/>
        </w:rPr>
        <w:t xml:space="preserve">made the claim </w:t>
      </w:r>
      <w:r w:rsidR="002D2E32">
        <w:rPr>
          <w:rFonts w:asciiTheme="majorBidi" w:hAnsiTheme="majorBidi" w:cstheme="majorBidi"/>
        </w:rPr>
        <w:t>that</w:t>
      </w:r>
      <w:r w:rsidR="002D2E32" w:rsidRPr="005948ED">
        <w:rPr>
          <w:rFonts w:asciiTheme="majorBidi" w:hAnsiTheme="majorBidi" w:cstheme="majorBidi"/>
        </w:rPr>
        <w:t xml:space="preserve"> </w:t>
      </w:r>
      <w:r w:rsidR="0030328D" w:rsidRPr="005948ED">
        <w:rPr>
          <w:rFonts w:asciiTheme="majorBidi" w:hAnsiTheme="majorBidi" w:cstheme="majorBidi"/>
        </w:rPr>
        <w:t xml:space="preserve">rape as a weapon </w:t>
      </w:r>
      <w:r w:rsidR="002D2E32">
        <w:rPr>
          <w:rFonts w:asciiTheme="majorBidi" w:hAnsiTheme="majorBidi" w:cstheme="majorBidi"/>
        </w:rPr>
        <w:t>was</w:t>
      </w:r>
      <w:r w:rsidR="002D2E32" w:rsidRPr="005948ED">
        <w:rPr>
          <w:rFonts w:asciiTheme="majorBidi" w:hAnsiTheme="majorBidi" w:cstheme="majorBidi"/>
        </w:rPr>
        <w:t xml:space="preserve"> </w:t>
      </w:r>
      <w:r w:rsidR="0030328D" w:rsidRPr="005948ED">
        <w:rPr>
          <w:rFonts w:asciiTheme="majorBidi" w:hAnsiTheme="majorBidi" w:cstheme="majorBidi"/>
        </w:rPr>
        <w:t>pervasive</w:t>
      </w:r>
      <w:r w:rsidRPr="005948ED">
        <w:rPr>
          <w:rFonts w:asciiTheme="majorBidi" w:hAnsiTheme="majorBidi" w:cstheme="majorBidi"/>
        </w:rPr>
        <w:t>.</w:t>
      </w:r>
      <w:r w:rsidR="0030328D" w:rsidRPr="005948ED">
        <w:rPr>
          <w:rStyle w:val="FootnoteReference"/>
          <w:rFonts w:asciiTheme="majorBidi" w:hAnsiTheme="majorBidi" w:cstheme="majorBidi"/>
        </w:rPr>
        <w:footnoteReference w:id="101"/>
      </w:r>
      <w:r w:rsidRPr="005948ED">
        <w:rPr>
          <w:rFonts w:asciiTheme="majorBidi" w:hAnsiTheme="majorBidi" w:cstheme="majorBidi"/>
        </w:rPr>
        <w:t xml:space="preserve"> </w:t>
      </w:r>
      <w:proofErr w:type="gramStart"/>
      <w:r w:rsidRPr="005948ED">
        <w:rPr>
          <w:rFonts w:asciiTheme="majorBidi" w:hAnsiTheme="majorBidi" w:cstheme="majorBidi"/>
        </w:rPr>
        <w:t xml:space="preserve">This report was referenced by UNHCR’s Assistant High Commissioner, Erika Feller, </w:t>
      </w:r>
      <w:r w:rsidR="00F31619" w:rsidRPr="005948ED">
        <w:rPr>
          <w:rFonts w:asciiTheme="majorBidi" w:hAnsiTheme="majorBidi" w:cstheme="majorBidi"/>
        </w:rPr>
        <w:t>who delivered</w:t>
      </w:r>
      <w:r w:rsidR="00522588" w:rsidRPr="005948ED">
        <w:rPr>
          <w:rFonts w:asciiTheme="majorBidi" w:hAnsiTheme="majorBidi" w:cstheme="majorBidi"/>
        </w:rPr>
        <w:t xml:space="preserve"> an address to the Human Rights Council in Geneva in 2012</w:t>
      </w:r>
      <w:proofErr w:type="gramEnd"/>
      <w:r w:rsidR="00E62F69" w:rsidRPr="005948ED">
        <w:rPr>
          <w:rFonts w:asciiTheme="majorBidi" w:hAnsiTheme="majorBidi" w:cstheme="majorBidi"/>
        </w:rPr>
        <w:t xml:space="preserve">. She stated: </w:t>
      </w:r>
      <w:r w:rsidRPr="005948ED">
        <w:rPr>
          <w:rFonts w:asciiTheme="majorBidi" w:hAnsiTheme="majorBidi" w:cstheme="majorBidi"/>
        </w:rPr>
        <w:t>‘Syria is increasingly marked by rape and sexual violence employed as a weapon of war’.</w:t>
      </w:r>
      <w:r w:rsidRPr="005948ED">
        <w:rPr>
          <w:rStyle w:val="FootnoteReference"/>
          <w:rFonts w:asciiTheme="majorBidi" w:hAnsiTheme="majorBidi" w:cstheme="majorBidi"/>
        </w:rPr>
        <w:footnoteReference w:id="102"/>
      </w:r>
      <w:r w:rsidRPr="005948ED">
        <w:rPr>
          <w:rFonts w:asciiTheme="majorBidi" w:hAnsiTheme="majorBidi" w:cstheme="majorBidi"/>
        </w:rPr>
        <w:t xml:space="preserve"> </w:t>
      </w:r>
      <w:r w:rsidR="007F37C8" w:rsidRPr="005948ED">
        <w:rPr>
          <w:rFonts w:asciiTheme="majorBidi" w:hAnsiTheme="majorBidi" w:cstheme="majorBidi"/>
        </w:rPr>
        <w:t>Her</w:t>
      </w:r>
      <w:r w:rsidR="0035626B" w:rsidRPr="005948ED">
        <w:rPr>
          <w:rFonts w:asciiTheme="majorBidi" w:hAnsiTheme="majorBidi" w:cstheme="majorBidi"/>
        </w:rPr>
        <w:t xml:space="preserve"> statement</w:t>
      </w:r>
      <w:r w:rsidRPr="005948ED">
        <w:rPr>
          <w:rFonts w:asciiTheme="majorBidi" w:hAnsiTheme="majorBidi" w:cstheme="majorBidi"/>
        </w:rPr>
        <w:t xml:space="preserve"> resulted in questions about the nature of the data</w:t>
      </w:r>
      <w:r w:rsidR="00F1236B" w:rsidRPr="005948ED">
        <w:rPr>
          <w:rFonts w:asciiTheme="majorBidi" w:hAnsiTheme="majorBidi" w:cstheme="majorBidi"/>
        </w:rPr>
        <w:t xml:space="preserve"> </w:t>
      </w:r>
      <w:r w:rsidR="002A7F9F" w:rsidRPr="005948ED">
        <w:rPr>
          <w:rFonts w:asciiTheme="majorBidi" w:hAnsiTheme="majorBidi" w:cstheme="majorBidi"/>
        </w:rPr>
        <w:t>being relied upon to point</w:t>
      </w:r>
      <w:r w:rsidR="00F1236B" w:rsidRPr="005948ED">
        <w:rPr>
          <w:rFonts w:asciiTheme="majorBidi" w:hAnsiTheme="majorBidi" w:cstheme="majorBidi"/>
        </w:rPr>
        <w:t xml:space="preserve"> to rape being used as a systematic strategy</w:t>
      </w:r>
      <w:r w:rsidR="003C3D92" w:rsidRPr="005948ED">
        <w:rPr>
          <w:rFonts w:asciiTheme="majorBidi" w:hAnsiTheme="majorBidi" w:cstheme="majorBidi"/>
        </w:rPr>
        <w:t>.</w:t>
      </w:r>
      <w:r w:rsidRPr="005948ED">
        <w:rPr>
          <w:rStyle w:val="FootnoteReference"/>
          <w:rFonts w:asciiTheme="majorBidi" w:hAnsiTheme="majorBidi" w:cstheme="majorBidi"/>
        </w:rPr>
        <w:footnoteReference w:id="103"/>
      </w:r>
      <w:r w:rsidRPr="005948ED">
        <w:rPr>
          <w:rFonts w:asciiTheme="majorBidi" w:hAnsiTheme="majorBidi" w:cstheme="majorBidi"/>
        </w:rPr>
        <w:t xml:space="preserve"> </w:t>
      </w:r>
      <w:r w:rsidR="003C3D92" w:rsidRPr="005948ED">
        <w:rPr>
          <w:rFonts w:asciiTheme="majorBidi" w:hAnsiTheme="majorBidi" w:cstheme="majorBidi"/>
        </w:rPr>
        <w:t>A</w:t>
      </w:r>
      <w:r w:rsidRPr="005948ED">
        <w:rPr>
          <w:rFonts w:asciiTheme="majorBidi" w:hAnsiTheme="majorBidi" w:cstheme="majorBidi"/>
        </w:rPr>
        <w:t xml:space="preserve">s the report continued to be cited, especially by the </w:t>
      </w:r>
      <w:r w:rsidR="001208AC" w:rsidRPr="005948ED">
        <w:rPr>
          <w:rFonts w:asciiTheme="majorBidi" w:hAnsiTheme="majorBidi" w:cstheme="majorBidi"/>
        </w:rPr>
        <w:t xml:space="preserve">international </w:t>
      </w:r>
      <w:r w:rsidRPr="005948ED">
        <w:rPr>
          <w:rFonts w:asciiTheme="majorBidi" w:hAnsiTheme="majorBidi" w:cstheme="majorBidi"/>
        </w:rPr>
        <w:t>media,</w:t>
      </w:r>
      <w:r w:rsidRPr="005948ED">
        <w:rPr>
          <w:rStyle w:val="FootnoteReference"/>
          <w:rFonts w:asciiTheme="majorBidi" w:hAnsiTheme="majorBidi" w:cstheme="majorBidi"/>
        </w:rPr>
        <w:footnoteReference w:id="104"/>
      </w:r>
      <w:r w:rsidRPr="005948ED">
        <w:rPr>
          <w:rFonts w:asciiTheme="majorBidi" w:hAnsiTheme="majorBidi" w:cstheme="majorBidi"/>
        </w:rPr>
        <w:t xml:space="preserve"> </w:t>
      </w:r>
      <w:r w:rsidR="00A87E04" w:rsidRPr="005948ED">
        <w:rPr>
          <w:rFonts w:asciiTheme="majorBidi" w:hAnsiTheme="majorBidi" w:cstheme="majorBidi"/>
        </w:rPr>
        <w:t>it was even</w:t>
      </w:r>
      <w:r w:rsidR="00140F13" w:rsidRPr="005948ED">
        <w:rPr>
          <w:rFonts w:asciiTheme="majorBidi" w:hAnsiTheme="majorBidi" w:cstheme="majorBidi"/>
        </w:rPr>
        <w:t>t</w:t>
      </w:r>
      <w:r w:rsidR="00A87E04" w:rsidRPr="005948ED">
        <w:rPr>
          <w:rFonts w:asciiTheme="majorBidi" w:hAnsiTheme="majorBidi" w:cstheme="majorBidi"/>
        </w:rPr>
        <w:t>ually</w:t>
      </w:r>
      <w:r w:rsidRPr="005948ED">
        <w:rPr>
          <w:rFonts w:asciiTheme="majorBidi" w:hAnsiTheme="majorBidi" w:cstheme="majorBidi"/>
        </w:rPr>
        <w:t xml:space="preserve"> retracted. While care has since been taken by many humanitarian agencies (including the</w:t>
      </w:r>
      <w:r w:rsidR="0022369E" w:rsidRPr="005948ED">
        <w:rPr>
          <w:rFonts w:asciiTheme="majorBidi" w:hAnsiTheme="majorBidi" w:cstheme="majorBidi"/>
        </w:rPr>
        <w:t xml:space="preserve"> International Rescue Committee,</w:t>
      </w:r>
      <w:r w:rsidRPr="005948ED">
        <w:rPr>
          <w:rFonts w:asciiTheme="majorBidi" w:hAnsiTheme="majorBidi" w:cstheme="majorBidi"/>
        </w:rPr>
        <w:t xml:space="preserve"> wh</w:t>
      </w:r>
      <w:r w:rsidR="002D2E32">
        <w:rPr>
          <w:rFonts w:asciiTheme="majorBidi" w:hAnsiTheme="majorBidi" w:cstheme="majorBidi"/>
        </w:rPr>
        <w:t>ich</w:t>
      </w:r>
      <w:r w:rsidRPr="005948ED">
        <w:rPr>
          <w:rFonts w:asciiTheme="majorBidi" w:hAnsiTheme="majorBidi" w:cstheme="majorBidi"/>
        </w:rPr>
        <w:t xml:space="preserve"> initially issued the report), as a result of the challenges that emerged with using</w:t>
      </w:r>
      <w:r w:rsidR="0045175C" w:rsidRPr="005948ED">
        <w:rPr>
          <w:rFonts w:asciiTheme="majorBidi" w:hAnsiTheme="majorBidi" w:cstheme="majorBidi"/>
        </w:rPr>
        <w:t xml:space="preserve"> the</w:t>
      </w:r>
      <w:r w:rsidRPr="005948ED">
        <w:rPr>
          <w:rFonts w:asciiTheme="majorBidi" w:hAnsiTheme="majorBidi" w:cstheme="majorBidi"/>
        </w:rPr>
        <w:t xml:space="preserve"> </w:t>
      </w:r>
      <w:r w:rsidR="00565C24" w:rsidRPr="005948ED">
        <w:rPr>
          <w:rFonts w:asciiTheme="majorBidi" w:hAnsiTheme="majorBidi" w:cstheme="majorBidi"/>
        </w:rPr>
        <w:t xml:space="preserve">rape as a </w:t>
      </w:r>
      <w:r w:rsidR="00337B16" w:rsidRPr="005948ED">
        <w:rPr>
          <w:rFonts w:asciiTheme="majorBidi" w:hAnsiTheme="majorBidi" w:cstheme="majorBidi"/>
        </w:rPr>
        <w:t>weapon of war</w:t>
      </w:r>
      <w:r w:rsidRPr="005948ED">
        <w:rPr>
          <w:rFonts w:asciiTheme="majorBidi" w:hAnsiTheme="majorBidi" w:cstheme="majorBidi"/>
        </w:rPr>
        <w:t xml:space="preserve"> language, some </w:t>
      </w:r>
      <w:r w:rsidR="005444AC" w:rsidRPr="005948ED">
        <w:rPr>
          <w:rFonts w:asciiTheme="majorBidi" w:hAnsiTheme="majorBidi" w:cstheme="majorBidi"/>
        </w:rPr>
        <w:t>report</w:t>
      </w:r>
      <w:r w:rsidRPr="005948ED">
        <w:rPr>
          <w:rFonts w:asciiTheme="majorBidi" w:hAnsiTheme="majorBidi" w:cstheme="majorBidi"/>
        </w:rPr>
        <w:t xml:space="preserve"> findings continue to be repeated</w:t>
      </w:r>
      <w:r w:rsidR="0074523D" w:rsidRPr="005948ED">
        <w:rPr>
          <w:rFonts w:asciiTheme="majorBidi" w:hAnsiTheme="majorBidi" w:cstheme="majorBidi"/>
        </w:rPr>
        <w:t xml:space="preserve">, despite the questions </w:t>
      </w:r>
      <w:r w:rsidR="00A35984" w:rsidRPr="005948ED">
        <w:rPr>
          <w:rFonts w:asciiTheme="majorBidi" w:hAnsiTheme="majorBidi" w:cstheme="majorBidi"/>
        </w:rPr>
        <w:t xml:space="preserve">regarding </w:t>
      </w:r>
      <w:r w:rsidR="0074523D" w:rsidRPr="005948ED">
        <w:rPr>
          <w:rFonts w:asciiTheme="majorBidi" w:hAnsiTheme="majorBidi" w:cstheme="majorBidi"/>
        </w:rPr>
        <w:t xml:space="preserve">the </w:t>
      </w:r>
      <w:r w:rsidR="00A35984" w:rsidRPr="005948ED">
        <w:rPr>
          <w:rFonts w:asciiTheme="majorBidi" w:hAnsiTheme="majorBidi" w:cstheme="majorBidi"/>
        </w:rPr>
        <w:t xml:space="preserve">credibility of the </w:t>
      </w:r>
      <w:r w:rsidR="0074523D" w:rsidRPr="005948ED">
        <w:rPr>
          <w:rFonts w:asciiTheme="majorBidi" w:hAnsiTheme="majorBidi" w:cstheme="majorBidi"/>
        </w:rPr>
        <w:t>data</w:t>
      </w:r>
      <w:r w:rsidR="00B865EA" w:rsidRPr="005948ED">
        <w:rPr>
          <w:rFonts w:asciiTheme="majorBidi" w:hAnsiTheme="majorBidi" w:cstheme="majorBidi"/>
        </w:rPr>
        <w:t xml:space="preserve">. </w:t>
      </w:r>
      <w:r w:rsidR="002E3B8B" w:rsidRPr="005948ED">
        <w:rPr>
          <w:rFonts w:asciiTheme="majorBidi" w:hAnsiTheme="majorBidi" w:cstheme="majorBidi"/>
        </w:rPr>
        <w:t xml:space="preserve">In the same year, </w:t>
      </w:r>
      <w:r w:rsidR="00877DD4" w:rsidRPr="005948ED">
        <w:rPr>
          <w:rFonts w:asciiTheme="majorBidi" w:hAnsiTheme="majorBidi" w:cstheme="majorBidi"/>
        </w:rPr>
        <w:t xml:space="preserve">Refugees International, </w:t>
      </w:r>
      <w:r w:rsidR="005D0C6A" w:rsidRPr="005948ED">
        <w:rPr>
          <w:rFonts w:asciiTheme="majorBidi" w:hAnsiTheme="majorBidi" w:cstheme="majorBidi"/>
        </w:rPr>
        <w:t xml:space="preserve">an international advocacy </w:t>
      </w:r>
      <w:r w:rsidR="002E3B8B" w:rsidRPr="005948ED">
        <w:rPr>
          <w:rFonts w:asciiTheme="majorBidi" w:hAnsiTheme="majorBidi" w:cstheme="majorBidi"/>
        </w:rPr>
        <w:t>agency</w:t>
      </w:r>
      <w:r w:rsidR="00181355" w:rsidRPr="005948ED">
        <w:rPr>
          <w:rFonts w:asciiTheme="majorBidi" w:hAnsiTheme="majorBidi" w:cstheme="majorBidi"/>
        </w:rPr>
        <w:t>,</w:t>
      </w:r>
      <w:r w:rsidR="002E3B8B" w:rsidRPr="005948ED">
        <w:rPr>
          <w:rFonts w:asciiTheme="majorBidi" w:hAnsiTheme="majorBidi" w:cstheme="majorBidi"/>
        </w:rPr>
        <w:t xml:space="preserve"> issued a report on the ‘rampant’ rape and sexual violence in Syria and mentioned the way armed groups ‘routinely’ rape women and girls in their homes - an almost word-for-word replication of the retracted report.</w:t>
      </w:r>
      <w:r w:rsidR="002E3B8B" w:rsidRPr="005948ED">
        <w:rPr>
          <w:rFonts w:asciiTheme="majorBidi" w:hAnsiTheme="majorBidi" w:cstheme="majorBidi"/>
          <w:vertAlign w:val="superscript"/>
        </w:rPr>
        <w:footnoteReference w:id="105"/>
      </w:r>
      <w:r w:rsidR="00100A12" w:rsidRPr="005948ED">
        <w:rPr>
          <w:rFonts w:asciiTheme="majorBidi" w:hAnsiTheme="majorBidi" w:cstheme="majorBidi"/>
        </w:rPr>
        <w:t xml:space="preserve"> </w:t>
      </w:r>
      <w:r w:rsidR="00FF777E" w:rsidRPr="005948ED">
        <w:rPr>
          <w:rFonts w:asciiTheme="majorBidi" w:hAnsiTheme="majorBidi" w:cstheme="majorBidi"/>
        </w:rPr>
        <w:t>In</w:t>
      </w:r>
      <w:r w:rsidR="00680982" w:rsidRPr="005948ED">
        <w:rPr>
          <w:rFonts w:asciiTheme="majorBidi" w:hAnsiTheme="majorBidi" w:cstheme="majorBidi"/>
        </w:rPr>
        <w:t xml:space="preserve"> this research</w:t>
      </w:r>
      <w:r w:rsidR="00AF1564" w:rsidRPr="005948ED">
        <w:rPr>
          <w:rFonts w:asciiTheme="majorBidi" w:hAnsiTheme="majorBidi" w:cstheme="majorBidi"/>
        </w:rPr>
        <w:t>,</w:t>
      </w:r>
      <w:r w:rsidR="00197C33" w:rsidRPr="005948ED">
        <w:rPr>
          <w:rFonts w:asciiTheme="majorBidi" w:hAnsiTheme="majorBidi" w:cstheme="majorBidi"/>
        </w:rPr>
        <w:t xml:space="preserve"> </w:t>
      </w:r>
      <w:r w:rsidR="00531F9D" w:rsidRPr="005948ED">
        <w:rPr>
          <w:rFonts w:asciiTheme="majorBidi" w:hAnsiTheme="majorBidi" w:cstheme="majorBidi"/>
        </w:rPr>
        <w:t xml:space="preserve">a few </w:t>
      </w:r>
      <w:r w:rsidR="00197C33" w:rsidRPr="005948ED">
        <w:rPr>
          <w:rFonts w:asciiTheme="majorBidi" w:hAnsiTheme="majorBidi" w:cstheme="majorBidi"/>
        </w:rPr>
        <w:t>humanitarian workers still refer</w:t>
      </w:r>
      <w:r w:rsidR="006F1C4A" w:rsidRPr="005948ED">
        <w:rPr>
          <w:rFonts w:asciiTheme="majorBidi" w:hAnsiTheme="majorBidi" w:cstheme="majorBidi"/>
        </w:rPr>
        <w:t>red</w:t>
      </w:r>
      <w:r w:rsidR="00197C33" w:rsidRPr="005948ED">
        <w:rPr>
          <w:rFonts w:asciiTheme="majorBidi" w:hAnsiTheme="majorBidi" w:cstheme="majorBidi"/>
        </w:rPr>
        <w:t xml:space="preserve"> to this report</w:t>
      </w:r>
      <w:r w:rsidR="00B865EA" w:rsidRPr="005948ED">
        <w:rPr>
          <w:rFonts w:asciiTheme="majorBidi" w:hAnsiTheme="majorBidi" w:cstheme="majorBidi"/>
        </w:rPr>
        <w:t xml:space="preserve"> </w:t>
      </w:r>
      <w:r w:rsidR="00CC7ACD" w:rsidRPr="005948ED">
        <w:rPr>
          <w:rFonts w:asciiTheme="majorBidi" w:hAnsiTheme="majorBidi" w:cstheme="majorBidi"/>
        </w:rPr>
        <w:t xml:space="preserve">when </w:t>
      </w:r>
      <w:r w:rsidR="00091E2F" w:rsidRPr="005948ED">
        <w:rPr>
          <w:rFonts w:asciiTheme="majorBidi" w:hAnsiTheme="majorBidi" w:cstheme="majorBidi"/>
        </w:rPr>
        <w:t xml:space="preserve">explaining sexual violence </w:t>
      </w:r>
      <w:r w:rsidR="00CC7ACD" w:rsidRPr="005948ED">
        <w:rPr>
          <w:rFonts w:asciiTheme="majorBidi" w:hAnsiTheme="majorBidi" w:cstheme="majorBidi"/>
        </w:rPr>
        <w:t>in the Syrian</w:t>
      </w:r>
      <w:r w:rsidR="00091E2F" w:rsidRPr="005948ED">
        <w:rPr>
          <w:rFonts w:asciiTheme="majorBidi" w:hAnsiTheme="majorBidi" w:cstheme="majorBidi"/>
        </w:rPr>
        <w:t xml:space="preserve"> conflict</w:t>
      </w:r>
      <w:r w:rsidR="00996A05" w:rsidRPr="005948ED">
        <w:rPr>
          <w:rFonts w:asciiTheme="majorBidi" w:hAnsiTheme="majorBidi" w:cstheme="majorBidi"/>
        </w:rPr>
        <w:t xml:space="preserve"> -</w:t>
      </w:r>
      <w:r w:rsidR="003836D4" w:rsidRPr="005948ED">
        <w:rPr>
          <w:rFonts w:asciiTheme="majorBidi" w:hAnsiTheme="majorBidi" w:cstheme="majorBidi"/>
        </w:rPr>
        <w:t xml:space="preserve"> without </w:t>
      </w:r>
      <w:r w:rsidR="00CC7ACD" w:rsidRPr="005948ED">
        <w:rPr>
          <w:rFonts w:asciiTheme="majorBidi" w:hAnsiTheme="majorBidi" w:cstheme="majorBidi"/>
        </w:rPr>
        <w:t>acknowledging</w:t>
      </w:r>
      <w:r w:rsidR="003836D4" w:rsidRPr="005948ED">
        <w:rPr>
          <w:rFonts w:asciiTheme="majorBidi" w:hAnsiTheme="majorBidi" w:cstheme="majorBidi"/>
        </w:rPr>
        <w:t xml:space="preserve"> the limitations of the data</w:t>
      </w:r>
      <w:r w:rsidRPr="005948ED">
        <w:rPr>
          <w:rFonts w:asciiTheme="majorBidi" w:hAnsiTheme="majorBidi" w:cstheme="majorBidi"/>
        </w:rPr>
        <w:t xml:space="preserve">. </w:t>
      </w:r>
    </w:p>
    <w:p w14:paraId="641AC994" w14:textId="77AAAD80" w:rsidR="00996655" w:rsidRPr="005948ED" w:rsidRDefault="00200E54" w:rsidP="00240554">
      <w:pPr>
        <w:spacing w:line="480" w:lineRule="auto"/>
        <w:ind w:firstLine="720"/>
        <w:jc w:val="both"/>
        <w:rPr>
          <w:rFonts w:asciiTheme="majorBidi" w:hAnsiTheme="majorBidi" w:cstheme="majorBidi"/>
        </w:rPr>
      </w:pPr>
      <w:r w:rsidRPr="005948ED">
        <w:rPr>
          <w:rFonts w:asciiTheme="majorBidi" w:hAnsiTheme="majorBidi" w:cstheme="majorBidi"/>
        </w:rPr>
        <w:t>The scale</w:t>
      </w:r>
      <w:r w:rsidR="00A91F4C" w:rsidRPr="005948ED">
        <w:rPr>
          <w:rFonts w:asciiTheme="majorBidi" w:hAnsiTheme="majorBidi" w:cstheme="majorBidi"/>
        </w:rPr>
        <w:t xml:space="preserve"> and frequency</w:t>
      </w:r>
      <w:r w:rsidRPr="005948ED">
        <w:rPr>
          <w:rFonts w:asciiTheme="majorBidi" w:hAnsiTheme="majorBidi" w:cstheme="majorBidi"/>
        </w:rPr>
        <w:t xml:space="preserve"> of rape</w:t>
      </w:r>
      <w:r w:rsidR="00D527F9" w:rsidRPr="005948ED">
        <w:rPr>
          <w:rFonts w:asciiTheme="majorBidi" w:hAnsiTheme="majorBidi" w:cstheme="majorBidi"/>
        </w:rPr>
        <w:t xml:space="preserve"> </w:t>
      </w:r>
      <w:r w:rsidR="00C4790F" w:rsidRPr="005948ED">
        <w:rPr>
          <w:rFonts w:asciiTheme="majorBidi" w:hAnsiTheme="majorBidi" w:cstheme="majorBidi"/>
        </w:rPr>
        <w:t xml:space="preserve">in Syria </w:t>
      </w:r>
      <w:r w:rsidR="00BB71A3" w:rsidRPr="005948ED">
        <w:rPr>
          <w:rFonts w:asciiTheme="majorBidi" w:hAnsiTheme="majorBidi" w:cstheme="majorBidi"/>
        </w:rPr>
        <w:t xml:space="preserve">has also been referenced in humanitarian and media narratives </w:t>
      </w:r>
      <w:r w:rsidR="00D527F9" w:rsidRPr="005948ED">
        <w:rPr>
          <w:rFonts w:asciiTheme="majorBidi" w:hAnsiTheme="majorBidi" w:cstheme="majorBidi"/>
        </w:rPr>
        <w:t xml:space="preserve">– which </w:t>
      </w:r>
      <w:r w:rsidR="00D9589E" w:rsidRPr="005948ED">
        <w:rPr>
          <w:rFonts w:asciiTheme="majorBidi" w:hAnsiTheme="majorBidi" w:cstheme="majorBidi"/>
        </w:rPr>
        <w:t>highlights</w:t>
      </w:r>
      <w:r w:rsidR="00D527F9" w:rsidRPr="005948ED">
        <w:rPr>
          <w:rFonts w:asciiTheme="majorBidi" w:hAnsiTheme="majorBidi" w:cstheme="majorBidi"/>
        </w:rPr>
        <w:t xml:space="preserve"> </w:t>
      </w:r>
      <w:r w:rsidR="00D9589E" w:rsidRPr="005948ED">
        <w:rPr>
          <w:rFonts w:asciiTheme="majorBidi" w:hAnsiTheme="majorBidi" w:cstheme="majorBidi"/>
        </w:rPr>
        <w:t>how</w:t>
      </w:r>
      <w:r w:rsidR="00D527F9" w:rsidRPr="005948ED">
        <w:rPr>
          <w:rFonts w:asciiTheme="majorBidi" w:hAnsiTheme="majorBidi" w:cstheme="majorBidi"/>
        </w:rPr>
        <w:t xml:space="preserve"> </w:t>
      </w:r>
      <w:r w:rsidR="00C00D13" w:rsidRPr="005948ED">
        <w:rPr>
          <w:rFonts w:asciiTheme="majorBidi" w:hAnsiTheme="majorBidi" w:cstheme="majorBidi"/>
        </w:rPr>
        <w:t xml:space="preserve">ICC </w:t>
      </w:r>
      <w:r w:rsidR="007176C9" w:rsidRPr="005948ED">
        <w:rPr>
          <w:rFonts w:asciiTheme="majorBidi" w:hAnsiTheme="majorBidi" w:cstheme="majorBidi"/>
        </w:rPr>
        <w:t xml:space="preserve">legal </w:t>
      </w:r>
      <w:r w:rsidR="00893F92" w:rsidRPr="005948ED">
        <w:rPr>
          <w:rFonts w:asciiTheme="majorBidi" w:hAnsiTheme="majorBidi" w:cstheme="majorBidi"/>
        </w:rPr>
        <w:t>requirements</w:t>
      </w:r>
      <w:r w:rsidR="00E91A14" w:rsidRPr="005948ED">
        <w:rPr>
          <w:rFonts w:asciiTheme="majorBidi" w:hAnsiTheme="majorBidi" w:cstheme="majorBidi"/>
        </w:rPr>
        <w:t xml:space="preserve"> that sexual violence be </w:t>
      </w:r>
      <w:r w:rsidR="00E91A14" w:rsidRPr="005948ED">
        <w:rPr>
          <w:rFonts w:asciiTheme="majorBidi" w:hAnsiTheme="majorBidi" w:cstheme="majorBidi"/>
        </w:rPr>
        <w:lastRenderedPageBreak/>
        <w:t>‘widespread’ or ‘systematic</w:t>
      </w:r>
      <w:r w:rsidR="00B26402" w:rsidRPr="005948ED">
        <w:rPr>
          <w:rFonts w:asciiTheme="majorBidi" w:hAnsiTheme="majorBidi" w:cstheme="majorBidi"/>
        </w:rPr>
        <w:t>’</w:t>
      </w:r>
      <w:r w:rsidR="00A007CA" w:rsidRPr="005948ED">
        <w:rPr>
          <w:rStyle w:val="FootnoteReference"/>
          <w:rFonts w:asciiTheme="majorBidi" w:hAnsiTheme="majorBidi" w:cstheme="majorBidi"/>
        </w:rPr>
        <w:footnoteReference w:id="106"/>
      </w:r>
      <w:r w:rsidR="00621E9E" w:rsidRPr="005948ED">
        <w:rPr>
          <w:rFonts w:asciiTheme="majorBidi" w:hAnsiTheme="majorBidi" w:cstheme="majorBidi"/>
        </w:rPr>
        <w:t xml:space="preserve"> </w:t>
      </w:r>
      <w:r w:rsidR="00262B98" w:rsidRPr="005948ED">
        <w:rPr>
          <w:rFonts w:asciiTheme="majorBidi" w:hAnsiTheme="majorBidi" w:cstheme="majorBidi"/>
        </w:rPr>
        <w:t>feed into</w:t>
      </w:r>
      <w:r w:rsidR="009B5C48" w:rsidRPr="005948ED">
        <w:rPr>
          <w:rFonts w:asciiTheme="majorBidi" w:hAnsiTheme="majorBidi" w:cstheme="majorBidi"/>
        </w:rPr>
        <w:t xml:space="preserve"> how sexual violence is described.</w:t>
      </w:r>
      <w:r w:rsidR="00621E9E" w:rsidRPr="005948ED">
        <w:rPr>
          <w:rFonts w:asciiTheme="majorBidi" w:hAnsiTheme="majorBidi" w:cstheme="majorBidi"/>
        </w:rPr>
        <w:t xml:space="preserve"> </w:t>
      </w:r>
      <w:r w:rsidRPr="005948ED">
        <w:rPr>
          <w:rFonts w:asciiTheme="majorBidi" w:hAnsiTheme="majorBidi" w:cstheme="majorBidi"/>
        </w:rPr>
        <w:t xml:space="preserve"> </w:t>
      </w:r>
      <w:r w:rsidR="00237EE3" w:rsidRPr="005948ED">
        <w:rPr>
          <w:rFonts w:asciiTheme="majorBidi" w:hAnsiTheme="majorBidi" w:cstheme="majorBidi"/>
        </w:rPr>
        <w:t>T</w:t>
      </w:r>
      <w:r w:rsidR="00003EF6" w:rsidRPr="005948ED">
        <w:rPr>
          <w:rFonts w:asciiTheme="majorBidi" w:hAnsiTheme="majorBidi" w:cstheme="majorBidi"/>
        </w:rPr>
        <w:t xml:space="preserve">he report </w:t>
      </w:r>
      <w:r w:rsidR="00237EE3" w:rsidRPr="005948ED">
        <w:rPr>
          <w:rFonts w:asciiTheme="majorBidi" w:hAnsiTheme="majorBidi" w:cstheme="majorBidi"/>
        </w:rPr>
        <w:t xml:space="preserve">mentioned </w:t>
      </w:r>
      <w:r w:rsidR="00003EF6" w:rsidRPr="005948ED">
        <w:rPr>
          <w:rFonts w:asciiTheme="majorBidi" w:hAnsiTheme="majorBidi" w:cstheme="majorBidi"/>
        </w:rPr>
        <w:t xml:space="preserve">above </w:t>
      </w:r>
      <w:r w:rsidR="00CC7ACD" w:rsidRPr="005948ED">
        <w:rPr>
          <w:rFonts w:asciiTheme="majorBidi" w:hAnsiTheme="majorBidi" w:cstheme="majorBidi"/>
        </w:rPr>
        <w:t xml:space="preserve">described </w:t>
      </w:r>
      <w:r w:rsidR="00003EF6" w:rsidRPr="005948ED">
        <w:rPr>
          <w:rFonts w:asciiTheme="majorBidi" w:hAnsiTheme="majorBidi" w:cstheme="majorBidi"/>
        </w:rPr>
        <w:t>rape as ‘pervasive’</w:t>
      </w:r>
      <w:r w:rsidR="00CC7ACD" w:rsidRPr="005948ED">
        <w:rPr>
          <w:rFonts w:asciiTheme="majorBidi" w:hAnsiTheme="majorBidi" w:cstheme="majorBidi"/>
        </w:rPr>
        <w:t xml:space="preserve"> in Syria</w:t>
      </w:r>
      <w:r w:rsidR="006B0AE9" w:rsidRPr="005948ED">
        <w:rPr>
          <w:rFonts w:asciiTheme="majorBidi" w:hAnsiTheme="majorBidi" w:cstheme="majorBidi"/>
        </w:rPr>
        <w:t>,</w:t>
      </w:r>
      <w:r w:rsidR="00003EF6" w:rsidRPr="005948ED">
        <w:rPr>
          <w:rStyle w:val="FootnoteReference"/>
          <w:rFonts w:asciiTheme="majorBidi" w:hAnsiTheme="majorBidi" w:cstheme="majorBidi"/>
        </w:rPr>
        <w:footnoteReference w:id="107"/>
      </w:r>
      <w:r w:rsidR="00003EF6" w:rsidRPr="005948ED">
        <w:rPr>
          <w:rFonts w:asciiTheme="majorBidi" w:hAnsiTheme="majorBidi" w:cstheme="majorBidi"/>
        </w:rPr>
        <w:t xml:space="preserve"> </w:t>
      </w:r>
      <w:r w:rsidR="007D287A" w:rsidRPr="005948ED">
        <w:rPr>
          <w:rFonts w:asciiTheme="majorBidi" w:hAnsiTheme="majorBidi" w:cstheme="majorBidi"/>
        </w:rPr>
        <w:t>yet</w:t>
      </w:r>
      <w:r w:rsidR="00237EE3" w:rsidRPr="005948ED">
        <w:rPr>
          <w:rFonts w:asciiTheme="majorBidi" w:hAnsiTheme="majorBidi" w:cstheme="majorBidi"/>
        </w:rPr>
        <w:t xml:space="preserve"> also seemingly contradicted this statement about scale by noting that ‘the full extent of targeted sexual violence in the Syria conflict is still unclear’.</w:t>
      </w:r>
      <w:r w:rsidR="00237EE3" w:rsidRPr="005948ED">
        <w:rPr>
          <w:rFonts w:asciiTheme="majorBidi" w:hAnsiTheme="majorBidi" w:cstheme="majorBidi"/>
          <w:vertAlign w:val="superscript"/>
        </w:rPr>
        <w:footnoteReference w:id="108"/>
      </w:r>
      <w:r w:rsidR="00C564B0" w:rsidRPr="005948ED">
        <w:rPr>
          <w:rFonts w:asciiTheme="majorBidi" w:hAnsiTheme="majorBidi" w:cstheme="majorBidi"/>
        </w:rPr>
        <w:t xml:space="preserve"> A</w:t>
      </w:r>
      <w:r w:rsidR="00CC7ACD" w:rsidRPr="005948ED">
        <w:rPr>
          <w:rFonts w:asciiTheme="majorBidi" w:hAnsiTheme="majorBidi" w:cstheme="majorBidi"/>
        </w:rPr>
        <w:t>nother I</w:t>
      </w:r>
      <w:r w:rsidR="00C13D68" w:rsidRPr="005948ED">
        <w:rPr>
          <w:rFonts w:asciiTheme="majorBidi" w:hAnsiTheme="majorBidi" w:cstheme="majorBidi"/>
        </w:rPr>
        <w:t>nternational Rescue Committee</w:t>
      </w:r>
      <w:r w:rsidR="00C417FC" w:rsidRPr="005948ED">
        <w:rPr>
          <w:rFonts w:asciiTheme="majorBidi" w:hAnsiTheme="majorBidi" w:cstheme="majorBidi"/>
        </w:rPr>
        <w:t xml:space="preserve"> report used a sample of </w:t>
      </w:r>
      <w:r w:rsidR="002D2E32">
        <w:rPr>
          <w:rFonts w:asciiTheme="majorBidi" w:hAnsiTheme="majorBidi" w:cstheme="majorBidi"/>
        </w:rPr>
        <w:t xml:space="preserve">20 </w:t>
      </w:r>
      <w:r w:rsidR="00C417FC" w:rsidRPr="005948ED">
        <w:rPr>
          <w:rFonts w:asciiTheme="majorBidi" w:hAnsiTheme="majorBidi" w:cstheme="majorBidi"/>
        </w:rPr>
        <w:t xml:space="preserve">informants to conclude that rape and sexual violence </w:t>
      </w:r>
      <w:proofErr w:type="gramStart"/>
      <w:r w:rsidR="00437D9F" w:rsidRPr="005948ED">
        <w:rPr>
          <w:rFonts w:asciiTheme="majorBidi" w:hAnsiTheme="majorBidi" w:cstheme="majorBidi"/>
        </w:rPr>
        <w:t>were</w:t>
      </w:r>
      <w:proofErr w:type="gramEnd"/>
      <w:r w:rsidR="00C417FC" w:rsidRPr="005948ED">
        <w:rPr>
          <w:rFonts w:asciiTheme="majorBidi" w:hAnsiTheme="majorBidi" w:cstheme="majorBidi"/>
        </w:rPr>
        <w:t xml:space="preserve"> the ‘most extensive form of violence’ faced by women and girls in Syria</w:t>
      </w:r>
      <w:r w:rsidR="0026244C" w:rsidRPr="005948ED">
        <w:rPr>
          <w:rFonts w:asciiTheme="majorBidi" w:hAnsiTheme="majorBidi" w:cstheme="majorBidi"/>
        </w:rPr>
        <w:t>.</w:t>
      </w:r>
      <w:r w:rsidR="00C417FC" w:rsidRPr="005948ED">
        <w:rPr>
          <w:rFonts w:asciiTheme="majorBidi" w:hAnsiTheme="majorBidi" w:cstheme="majorBidi"/>
          <w:vertAlign w:val="superscript"/>
        </w:rPr>
        <w:footnoteReference w:id="109"/>
      </w:r>
      <w:r w:rsidR="0026244C" w:rsidRPr="005948ED">
        <w:rPr>
          <w:rFonts w:asciiTheme="majorBidi" w:hAnsiTheme="majorBidi" w:cstheme="majorBidi"/>
        </w:rPr>
        <w:t xml:space="preserve"> </w:t>
      </w:r>
      <w:r w:rsidR="00906759" w:rsidRPr="005948ED">
        <w:rPr>
          <w:rFonts w:asciiTheme="majorBidi" w:hAnsiTheme="majorBidi" w:cstheme="majorBidi"/>
        </w:rPr>
        <w:t>In 2013, t</w:t>
      </w:r>
      <w:r w:rsidR="00687487" w:rsidRPr="005948ED">
        <w:rPr>
          <w:rFonts w:asciiTheme="majorBidi" w:hAnsiTheme="majorBidi" w:cstheme="majorBidi"/>
        </w:rPr>
        <w:t xml:space="preserve">he </w:t>
      </w:r>
      <w:r w:rsidR="003C3DD2" w:rsidRPr="005948ED">
        <w:rPr>
          <w:rFonts w:asciiTheme="majorBidi" w:hAnsiTheme="majorBidi" w:cstheme="majorBidi"/>
        </w:rPr>
        <w:t xml:space="preserve">much-cited ‘Women Under Siege’ project proclaimed a ‘massive rape </w:t>
      </w:r>
      <w:proofErr w:type="gramStart"/>
      <w:r w:rsidR="003C3DD2" w:rsidRPr="005948ED">
        <w:rPr>
          <w:rFonts w:asciiTheme="majorBidi" w:hAnsiTheme="majorBidi" w:cstheme="majorBidi"/>
        </w:rPr>
        <w:t>crisis’</w:t>
      </w:r>
      <w:proofErr w:type="gramEnd"/>
      <w:r w:rsidR="003C3DD2" w:rsidRPr="005948ED">
        <w:rPr>
          <w:rFonts w:asciiTheme="majorBidi" w:hAnsiTheme="majorBidi" w:cstheme="majorBidi"/>
        </w:rPr>
        <w:t xml:space="preserve"> in Syria, arguing that rape has been ‘used widely</w:t>
      </w:r>
      <w:r w:rsidR="001A7F1C" w:rsidRPr="005948ED">
        <w:rPr>
          <w:rFonts w:asciiTheme="majorBidi" w:hAnsiTheme="majorBidi" w:cstheme="majorBidi"/>
        </w:rPr>
        <w:t>’</w:t>
      </w:r>
      <w:r w:rsidR="003C3DD2" w:rsidRPr="005948ED">
        <w:rPr>
          <w:rFonts w:asciiTheme="majorBidi" w:hAnsiTheme="majorBidi" w:cstheme="majorBidi"/>
        </w:rPr>
        <w:t xml:space="preserve"> </w:t>
      </w:r>
      <w:r w:rsidR="001A7F1C" w:rsidRPr="005948ED">
        <w:rPr>
          <w:rFonts w:asciiTheme="majorBidi" w:hAnsiTheme="majorBidi" w:cstheme="majorBidi"/>
        </w:rPr>
        <w:t>during</w:t>
      </w:r>
      <w:r w:rsidR="003C3DD2" w:rsidRPr="005948ED">
        <w:rPr>
          <w:rFonts w:asciiTheme="majorBidi" w:hAnsiTheme="majorBidi" w:cstheme="majorBidi"/>
        </w:rPr>
        <w:t xml:space="preserve"> the conflict’.</w:t>
      </w:r>
      <w:r w:rsidR="003C3DD2" w:rsidRPr="005948ED">
        <w:rPr>
          <w:rFonts w:asciiTheme="majorBidi" w:hAnsiTheme="majorBidi" w:cstheme="majorBidi"/>
          <w:vertAlign w:val="superscript"/>
        </w:rPr>
        <w:footnoteReference w:id="110"/>
      </w:r>
      <w:r w:rsidR="003C3DD2" w:rsidRPr="005948ED">
        <w:rPr>
          <w:rFonts w:asciiTheme="majorBidi" w:hAnsiTheme="majorBidi" w:cstheme="majorBidi"/>
        </w:rPr>
        <w:t xml:space="preserve"> </w:t>
      </w:r>
    </w:p>
    <w:p w14:paraId="6467F063" w14:textId="69CEED07" w:rsidR="00860364" w:rsidRPr="005948ED" w:rsidRDefault="00ED18E2" w:rsidP="00240554">
      <w:pPr>
        <w:spacing w:line="480" w:lineRule="auto"/>
        <w:ind w:firstLine="720"/>
        <w:jc w:val="both"/>
        <w:rPr>
          <w:rFonts w:asciiTheme="majorBidi" w:hAnsiTheme="majorBidi" w:cstheme="majorBidi"/>
        </w:rPr>
      </w:pPr>
      <w:r w:rsidRPr="005948ED">
        <w:rPr>
          <w:rFonts w:asciiTheme="majorBidi" w:hAnsiTheme="majorBidi" w:cstheme="majorBidi"/>
        </w:rPr>
        <w:t>In these examples, the decision</w:t>
      </w:r>
      <w:r w:rsidR="00970300" w:rsidRPr="005948ED">
        <w:rPr>
          <w:rFonts w:asciiTheme="majorBidi" w:hAnsiTheme="majorBidi" w:cstheme="majorBidi"/>
        </w:rPr>
        <w:t>s</w:t>
      </w:r>
      <w:r w:rsidRPr="005948ED">
        <w:rPr>
          <w:rFonts w:asciiTheme="majorBidi" w:hAnsiTheme="majorBidi" w:cstheme="majorBidi"/>
        </w:rPr>
        <w:t xml:space="preserve"> to describe the problem in quantitative terms can be argued to be a problematic consequence of sexual violence having to be ‘widespread’ or ‘systematic’</w:t>
      </w:r>
      <w:r w:rsidR="002D2E32">
        <w:rPr>
          <w:rFonts w:asciiTheme="majorBidi" w:hAnsiTheme="majorBidi" w:cstheme="majorBidi"/>
        </w:rPr>
        <w:t xml:space="preserve"> in order to be prosecuted</w:t>
      </w:r>
      <w:r w:rsidRPr="005948ED">
        <w:rPr>
          <w:rFonts w:asciiTheme="majorBidi" w:hAnsiTheme="majorBidi" w:cstheme="majorBidi"/>
        </w:rPr>
        <w:t xml:space="preserve">. </w:t>
      </w:r>
      <w:r w:rsidR="00996655" w:rsidRPr="005948ED">
        <w:rPr>
          <w:rFonts w:asciiTheme="majorBidi" w:hAnsiTheme="majorBidi" w:cstheme="majorBidi"/>
          <w:lang w:val="en-US"/>
        </w:rPr>
        <w:t xml:space="preserve"> </w:t>
      </w:r>
      <w:r w:rsidR="002A49F3" w:rsidRPr="005948ED">
        <w:rPr>
          <w:rFonts w:asciiTheme="majorBidi" w:hAnsiTheme="majorBidi" w:cstheme="majorBidi"/>
        </w:rPr>
        <w:t>However, i</w:t>
      </w:r>
      <w:r w:rsidR="00D93F7C" w:rsidRPr="005948ED">
        <w:rPr>
          <w:rFonts w:asciiTheme="majorBidi" w:hAnsiTheme="majorBidi" w:cstheme="majorBidi"/>
        </w:rPr>
        <w:t xml:space="preserve">t is not solely legal constructions that emphasise the quantification of sexual violence. Within humanitarian agencies, issues of </w:t>
      </w:r>
      <w:r w:rsidR="00B3244E" w:rsidRPr="005948ED">
        <w:rPr>
          <w:rFonts w:asciiTheme="majorBidi" w:hAnsiTheme="majorBidi" w:cstheme="majorBidi"/>
        </w:rPr>
        <w:t>quan</w:t>
      </w:r>
      <w:r w:rsidR="00DE0C50" w:rsidRPr="005948ED">
        <w:rPr>
          <w:rFonts w:asciiTheme="majorBidi" w:hAnsiTheme="majorBidi" w:cstheme="majorBidi"/>
        </w:rPr>
        <w:t>ti</w:t>
      </w:r>
      <w:r w:rsidR="00B3244E" w:rsidRPr="005948ED">
        <w:rPr>
          <w:rFonts w:asciiTheme="majorBidi" w:hAnsiTheme="majorBidi" w:cstheme="majorBidi"/>
        </w:rPr>
        <w:t xml:space="preserve">fiable </w:t>
      </w:r>
      <w:r w:rsidR="00D93F7C" w:rsidRPr="005948ED">
        <w:rPr>
          <w:rFonts w:asciiTheme="majorBidi" w:hAnsiTheme="majorBidi" w:cstheme="majorBidi"/>
        </w:rPr>
        <w:t>data and evidence have increasingly dominated discussions</w:t>
      </w:r>
      <w:r w:rsidR="0092122A" w:rsidRPr="005948ED">
        <w:rPr>
          <w:rFonts w:asciiTheme="majorBidi" w:hAnsiTheme="majorBidi" w:cstheme="majorBidi"/>
        </w:rPr>
        <w:t>,</w:t>
      </w:r>
      <w:r w:rsidR="00B33D20" w:rsidRPr="005948ED">
        <w:rPr>
          <w:rStyle w:val="FootnoteReference"/>
          <w:rFonts w:asciiTheme="majorBidi" w:hAnsiTheme="majorBidi" w:cstheme="majorBidi"/>
        </w:rPr>
        <w:footnoteReference w:id="111"/>
      </w:r>
      <w:r w:rsidR="00D93F7C" w:rsidRPr="005948ED">
        <w:rPr>
          <w:rFonts w:asciiTheme="majorBidi" w:hAnsiTheme="majorBidi" w:cstheme="majorBidi"/>
        </w:rPr>
        <w:t xml:space="preserve"> </w:t>
      </w:r>
      <w:r w:rsidR="0092122A" w:rsidRPr="005948ED">
        <w:rPr>
          <w:rFonts w:asciiTheme="majorBidi" w:hAnsiTheme="majorBidi" w:cstheme="majorBidi"/>
        </w:rPr>
        <w:t xml:space="preserve">even when it comes to GBV. </w:t>
      </w:r>
      <w:r w:rsidR="00ED2404" w:rsidRPr="005948ED">
        <w:rPr>
          <w:rFonts w:asciiTheme="majorBidi" w:hAnsiTheme="majorBidi" w:cstheme="majorBidi"/>
        </w:rPr>
        <w:t>The Inter-Agency Standing Committee</w:t>
      </w:r>
      <w:r w:rsidR="00D93F7C" w:rsidRPr="005948ED">
        <w:rPr>
          <w:rFonts w:asciiTheme="majorBidi" w:hAnsiTheme="majorBidi" w:cstheme="majorBidi"/>
        </w:rPr>
        <w:t xml:space="preserve"> guidelines</w:t>
      </w:r>
      <w:r w:rsidR="00730527" w:rsidRPr="005948ED">
        <w:rPr>
          <w:rFonts w:asciiTheme="majorBidi" w:hAnsiTheme="majorBidi" w:cstheme="majorBidi"/>
        </w:rPr>
        <w:t xml:space="preserve"> on GBV in humanitarian settings</w:t>
      </w:r>
      <w:r w:rsidR="008344C6" w:rsidRPr="005948ED">
        <w:rPr>
          <w:rFonts w:asciiTheme="majorBidi" w:hAnsiTheme="majorBidi" w:cstheme="majorBidi"/>
        </w:rPr>
        <w:t>, which were developed in 2005 and revised in 2015,</w:t>
      </w:r>
      <w:r w:rsidR="00D93F7C" w:rsidRPr="005948ED">
        <w:rPr>
          <w:rFonts w:asciiTheme="majorBidi" w:hAnsiTheme="majorBidi" w:cstheme="majorBidi"/>
        </w:rPr>
        <w:t xml:space="preserve"> state</w:t>
      </w:r>
      <w:r w:rsidR="006907B7" w:rsidRPr="005948ED">
        <w:rPr>
          <w:rFonts w:asciiTheme="majorBidi" w:hAnsiTheme="majorBidi" w:cstheme="majorBidi"/>
        </w:rPr>
        <w:t>d in both iterations</w:t>
      </w:r>
      <w:r w:rsidR="00D93F7C" w:rsidRPr="005948ED">
        <w:rPr>
          <w:rFonts w:asciiTheme="majorBidi" w:hAnsiTheme="majorBidi" w:cstheme="majorBidi"/>
        </w:rPr>
        <w:t xml:space="preserve"> that GBV should be addressed irrespective of quantitative evidence </w:t>
      </w:r>
      <w:r w:rsidR="00520255" w:rsidRPr="005948ED">
        <w:rPr>
          <w:rFonts w:asciiTheme="majorBidi" w:hAnsiTheme="majorBidi" w:cstheme="majorBidi"/>
        </w:rPr>
        <w:t>because GBV occurs everywhere</w:t>
      </w:r>
      <w:r w:rsidR="007F130B" w:rsidRPr="005948ED">
        <w:rPr>
          <w:rFonts w:asciiTheme="majorBidi" w:hAnsiTheme="majorBidi" w:cstheme="majorBidi"/>
        </w:rPr>
        <w:t>.</w:t>
      </w:r>
      <w:r w:rsidR="00F36C08" w:rsidRPr="005948ED">
        <w:rPr>
          <w:rStyle w:val="FootnoteReference"/>
          <w:rFonts w:asciiTheme="majorBidi" w:hAnsiTheme="majorBidi" w:cstheme="majorBidi"/>
        </w:rPr>
        <w:footnoteReference w:id="112"/>
      </w:r>
      <w:r w:rsidR="007F130B" w:rsidRPr="005948ED">
        <w:rPr>
          <w:rFonts w:asciiTheme="majorBidi" w:hAnsiTheme="majorBidi" w:cstheme="majorBidi"/>
        </w:rPr>
        <w:t xml:space="preserve"> </w:t>
      </w:r>
      <w:r w:rsidR="00666EF8" w:rsidRPr="005948ED">
        <w:rPr>
          <w:rFonts w:asciiTheme="majorBidi" w:hAnsiTheme="majorBidi" w:cstheme="majorBidi"/>
        </w:rPr>
        <w:t>The document notes: ‘</w:t>
      </w:r>
      <w:r w:rsidR="00520255" w:rsidRPr="005948ED">
        <w:rPr>
          <w:rFonts w:asciiTheme="majorBidi" w:hAnsiTheme="majorBidi" w:cstheme="majorBidi"/>
        </w:rPr>
        <w:t>Waiting for or seeking population-based data on the true magnitude of GBV should not be a priority in an emergency due to safety and ethical challenges in collecting such data</w:t>
      </w:r>
      <w:r w:rsidR="00666EF8" w:rsidRPr="005948ED">
        <w:rPr>
          <w:rFonts w:asciiTheme="majorBidi" w:hAnsiTheme="majorBidi" w:cstheme="majorBidi"/>
        </w:rPr>
        <w:t>’.</w:t>
      </w:r>
      <w:r w:rsidR="00666EF8" w:rsidRPr="005948ED">
        <w:rPr>
          <w:rFonts w:asciiTheme="majorBidi" w:hAnsiTheme="majorBidi" w:cstheme="majorBidi"/>
          <w:vertAlign w:val="superscript"/>
          <w:lang w:val="en-US"/>
        </w:rPr>
        <w:footnoteReference w:id="113"/>
      </w:r>
      <w:r w:rsidR="00666EF8" w:rsidRPr="005948ED">
        <w:rPr>
          <w:rFonts w:asciiTheme="majorBidi" w:hAnsiTheme="majorBidi" w:cstheme="majorBidi"/>
        </w:rPr>
        <w:t xml:space="preserve"> Despite this </w:t>
      </w:r>
      <w:r w:rsidR="000D5A38" w:rsidRPr="005948ED">
        <w:rPr>
          <w:rFonts w:asciiTheme="majorBidi" w:hAnsiTheme="majorBidi" w:cstheme="majorBidi"/>
        </w:rPr>
        <w:t>guidance, as demonstrated above,</w:t>
      </w:r>
      <w:r w:rsidR="00666EF8" w:rsidRPr="005948ED">
        <w:rPr>
          <w:rFonts w:asciiTheme="majorBidi" w:hAnsiTheme="majorBidi" w:cstheme="majorBidi"/>
        </w:rPr>
        <w:t xml:space="preserve"> </w:t>
      </w:r>
      <w:r w:rsidR="00B7374B" w:rsidRPr="005948ED">
        <w:rPr>
          <w:rFonts w:asciiTheme="majorBidi" w:hAnsiTheme="majorBidi" w:cstheme="majorBidi"/>
        </w:rPr>
        <w:t xml:space="preserve">reports of sexual violence </w:t>
      </w:r>
      <w:r w:rsidR="000776FB" w:rsidRPr="005948ED">
        <w:rPr>
          <w:rFonts w:asciiTheme="majorBidi" w:hAnsiTheme="majorBidi" w:cstheme="majorBidi"/>
        </w:rPr>
        <w:t>are</w:t>
      </w:r>
      <w:r w:rsidR="00B7374B" w:rsidRPr="005948ED">
        <w:rPr>
          <w:rFonts w:asciiTheme="majorBidi" w:hAnsiTheme="majorBidi" w:cstheme="majorBidi"/>
        </w:rPr>
        <w:t xml:space="preserve"> framed in very specific</w:t>
      </w:r>
      <w:r w:rsidR="007B7C3D" w:rsidRPr="005948ED">
        <w:rPr>
          <w:rFonts w:asciiTheme="majorBidi" w:hAnsiTheme="majorBidi" w:cstheme="majorBidi"/>
        </w:rPr>
        <w:t>, quantified</w:t>
      </w:r>
      <w:r w:rsidR="00B7374B" w:rsidRPr="005948ED">
        <w:rPr>
          <w:rFonts w:asciiTheme="majorBidi" w:hAnsiTheme="majorBidi" w:cstheme="majorBidi"/>
        </w:rPr>
        <w:t xml:space="preserve"> ways. </w:t>
      </w:r>
      <w:r w:rsidR="00616078" w:rsidRPr="005948ED">
        <w:rPr>
          <w:rFonts w:asciiTheme="majorBidi" w:hAnsiTheme="majorBidi" w:cstheme="majorBidi"/>
          <w:lang w:val="en-US"/>
        </w:rPr>
        <w:t>A</w:t>
      </w:r>
      <w:r w:rsidR="0041427C" w:rsidRPr="005948ED">
        <w:rPr>
          <w:rFonts w:asciiTheme="majorBidi" w:hAnsiTheme="majorBidi" w:cstheme="majorBidi"/>
          <w:lang w:val="en-US"/>
        </w:rPr>
        <w:t xml:space="preserve"> </w:t>
      </w:r>
      <w:r w:rsidR="005B6221" w:rsidRPr="005948ED">
        <w:rPr>
          <w:rFonts w:asciiTheme="majorBidi" w:hAnsiTheme="majorBidi" w:cstheme="majorBidi"/>
          <w:lang w:val="en-US"/>
        </w:rPr>
        <w:t>United Nations agency</w:t>
      </w:r>
      <w:r w:rsidR="0041427C" w:rsidRPr="005948ED">
        <w:rPr>
          <w:rFonts w:asciiTheme="majorBidi" w:hAnsiTheme="majorBidi" w:cstheme="majorBidi"/>
          <w:lang w:val="en-US"/>
        </w:rPr>
        <w:t xml:space="preserve"> </w:t>
      </w:r>
      <w:r w:rsidR="0041427C" w:rsidRPr="005948ED">
        <w:rPr>
          <w:rFonts w:asciiTheme="majorBidi" w:hAnsiTheme="majorBidi" w:cstheme="majorBidi"/>
          <w:lang w:val="en-US"/>
        </w:rPr>
        <w:lastRenderedPageBreak/>
        <w:t>report</w:t>
      </w:r>
      <w:r w:rsidR="00666EF8" w:rsidRPr="005948ED">
        <w:rPr>
          <w:rFonts w:asciiTheme="majorBidi" w:hAnsiTheme="majorBidi" w:cstheme="majorBidi"/>
          <w:lang w:val="en-US"/>
        </w:rPr>
        <w:t xml:space="preserve"> </w:t>
      </w:r>
      <w:r w:rsidR="00FA1495" w:rsidRPr="005948ED">
        <w:rPr>
          <w:rFonts w:asciiTheme="majorBidi" w:hAnsiTheme="majorBidi" w:cstheme="majorBidi"/>
          <w:lang w:val="en-US"/>
        </w:rPr>
        <w:t xml:space="preserve">on violence against women and girls frames the challenge </w:t>
      </w:r>
      <w:r w:rsidR="00616078" w:rsidRPr="005948ED">
        <w:rPr>
          <w:rFonts w:asciiTheme="majorBidi" w:hAnsiTheme="majorBidi" w:cstheme="majorBidi"/>
          <w:lang w:val="en-US"/>
        </w:rPr>
        <w:t xml:space="preserve">of GBV </w:t>
      </w:r>
      <w:r w:rsidR="00996A05" w:rsidRPr="005948ED">
        <w:rPr>
          <w:rFonts w:asciiTheme="majorBidi" w:hAnsiTheme="majorBidi" w:cstheme="majorBidi"/>
          <w:lang w:val="en-US"/>
        </w:rPr>
        <w:t xml:space="preserve">not as one involving grappling with structures of power. Instead GBV is positioned </w:t>
      </w:r>
      <w:r w:rsidR="00616078" w:rsidRPr="005948ED">
        <w:rPr>
          <w:rFonts w:asciiTheme="majorBidi" w:hAnsiTheme="majorBidi" w:cstheme="majorBidi"/>
          <w:lang w:val="en-US"/>
        </w:rPr>
        <w:t xml:space="preserve">as a challenge </w:t>
      </w:r>
      <w:r w:rsidR="00E103EB" w:rsidRPr="005948ED">
        <w:rPr>
          <w:rFonts w:asciiTheme="majorBidi" w:hAnsiTheme="majorBidi" w:cstheme="majorBidi"/>
          <w:lang w:val="en-US"/>
        </w:rPr>
        <w:t>because of</w:t>
      </w:r>
      <w:r w:rsidR="00050C27" w:rsidRPr="005948ED">
        <w:rPr>
          <w:rFonts w:asciiTheme="majorBidi" w:hAnsiTheme="majorBidi" w:cstheme="majorBidi"/>
          <w:lang w:val="en-US"/>
        </w:rPr>
        <w:t xml:space="preserve"> </w:t>
      </w:r>
      <w:r w:rsidR="00616078" w:rsidRPr="005948ED">
        <w:rPr>
          <w:rFonts w:asciiTheme="majorBidi" w:hAnsiTheme="majorBidi" w:cstheme="majorBidi"/>
          <w:lang w:val="en-US"/>
        </w:rPr>
        <w:t>lack of data</w:t>
      </w:r>
      <w:r w:rsidR="00123CEA" w:rsidRPr="005948ED">
        <w:rPr>
          <w:rFonts w:asciiTheme="majorBidi" w:hAnsiTheme="majorBidi" w:cstheme="majorBidi"/>
          <w:lang w:val="en-US"/>
        </w:rPr>
        <w:t>, which will be resolved by creating ‘</w:t>
      </w:r>
      <w:r w:rsidR="00571B6C" w:rsidRPr="005948ED">
        <w:rPr>
          <w:rFonts w:asciiTheme="majorBidi" w:hAnsiTheme="majorBidi" w:cstheme="majorBidi"/>
        </w:rPr>
        <w:t>practical, ethical and culturally sensitive systems to quantify the abuses so destructive to women’s and girls’ lives</w:t>
      </w:r>
      <w:r w:rsidR="000E1AE6" w:rsidRPr="005948ED">
        <w:rPr>
          <w:rFonts w:asciiTheme="majorBidi" w:hAnsiTheme="majorBidi" w:cstheme="majorBidi"/>
        </w:rPr>
        <w:t>’</w:t>
      </w:r>
      <w:r w:rsidR="00553D6F" w:rsidRPr="005948ED">
        <w:rPr>
          <w:rFonts w:asciiTheme="majorBidi" w:hAnsiTheme="majorBidi" w:cstheme="majorBidi"/>
        </w:rPr>
        <w:t>.</w:t>
      </w:r>
      <w:r w:rsidR="000E1AE6" w:rsidRPr="005948ED">
        <w:rPr>
          <w:rStyle w:val="FootnoteReference"/>
          <w:rFonts w:asciiTheme="majorBidi" w:hAnsiTheme="majorBidi" w:cstheme="majorBidi"/>
        </w:rPr>
        <w:footnoteReference w:id="114"/>
      </w:r>
      <w:r w:rsidR="00571B6C" w:rsidRPr="005948ED">
        <w:rPr>
          <w:rFonts w:asciiTheme="majorBidi" w:hAnsiTheme="majorBidi" w:cstheme="majorBidi"/>
        </w:rPr>
        <w:t xml:space="preserve"> </w:t>
      </w:r>
      <w:r w:rsidR="006913BD" w:rsidRPr="005948ED">
        <w:rPr>
          <w:rFonts w:asciiTheme="majorBidi" w:hAnsiTheme="majorBidi" w:cstheme="majorBidi"/>
          <w:lang w:val="en-US"/>
        </w:rPr>
        <w:t xml:space="preserve">This language represents how </w:t>
      </w:r>
      <w:r w:rsidR="00863AC1" w:rsidRPr="005948ED">
        <w:rPr>
          <w:rFonts w:asciiTheme="majorBidi" w:hAnsiTheme="majorBidi" w:cstheme="majorBidi"/>
          <w:lang w:val="en-US"/>
        </w:rPr>
        <w:t>the focus around GBV has shifted from addressing</w:t>
      </w:r>
      <w:r w:rsidR="006913BD" w:rsidRPr="005948ED">
        <w:rPr>
          <w:rFonts w:asciiTheme="majorBidi" w:hAnsiTheme="majorBidi" w:cstheme="majorBidi"/>
          <w:lang w:val="en-US"/>
        </w:rPr>
        <w:t xml:space="preserve"> unequal power between women and men</w:t>
      </w:r>
      <w:r w:rsidR="00C20733" w:rsidRPr="005948ED">
        <w:rPr>
          <w:rFonts w:asciiTheme="majorBidi" w:hAnsiTheme="majorBidi" w:cstheme="majorBidi"/>
          <w:lang w:val="en-US"/>
        </w:rPr>
        <w:t xml:space="preserve">, to generating </w:t>
      </w:r>
      <w:r w:rsidR="00C33D7D" w:rsidRPr="005948ED">
        <w:rPr>
          <w:rFonts w:asciiTheme="majorBidi" w:hAnsiTheme="majorBidi" w:cstheme="majorBidi"/>
          <w:lang w:val="en-US"/>
        </w:rPr>
        <w:t xml:space="preserve">quantitative </w:t>
      </w:r>
      <w:r w:rsidR="00C20733" w:rsidRPr="005948ED">
        <w:rPr>
          <w:rFonts w:asciiTheme="majorBidi" w:hAnsiTheme="majorBidi" w:cstheme="majorBidi"/>
          <w:lang w:val="en-US"/>
        </w:rPr>
        <w:t>data.</w:t>
      </w:r>
      <w:r w:rsidR="00B6786A" w:rsidRPr="005948ED">
        <w:rPr>
          <w:rFonts w:asciiTheme="majorBidi" w:hAnsiTheme="majorBidi" w:cstheme="majorBidi"/>
          <w:lang w:val="en-US"/>
        </w:rPr>
        <w:t xml:space="preserve"> </w:t>
      </w:r>
      <w:r w:rsidR="00666EF8" w:rsidRPr="005948ED">
        <w:rPr>
          <w:rFonts w:asciiTheme="majorBidi" w:hAnsiTheme="majorBidi" w:cstheme="majorBidi"/>
          <w:lang w:val="en-US"/>
        </w:rPr>
        <w:t>In contrast, qualitative research that grounds analysis within the specific context and that is based on deep analysis of ‘layers of violence’,</w:t>
      </w:r>
      <w:r w:rsidR="00666EF8" w:rsidRPr="005948ED">
        <w:rPr>
          <w:rFonts w:asciiTheme="majorBidi" w:hAnsiTheme="majorBidi" w:cstheme="majorBidi"/>
          <w:vertAlign w:val="superscript"/>
          <w:lang w:val="en-US"/>
        </w:rPr>
        <w:footnoteReference w:id="115"/>
      </w:r>
      <w:r w:rsidR="00666EF8" w:rsidRPr="005948ED">
        <w:rPr>
          <w:rFonts w:asciiTheme="majorBidi" w:hAnsiTheme="majorBidi" w:cstheme="majorBidi"/>
          <w:lang w:val="en-US"/>
        </w:rPr>
        <w:t xml:space="preserve"> while presenting a more nuanced and complicated picture, may not translate as easily to policy</w:t>
      </w:r>
      <w:r w:rsidR="00666EF8" w:rsidRPr="005948ED">
        <w:rPr>
          <w:rFonts w:asciiTheme="majorBidi" w:hAnsiTheme="majorBidi" w:cstheme="majorBidi"/>
          <w:vertAlign w:val="superscript"/>
          <w:lang w:val="en-US"/>
        </w:rPr>
        <w:footnoteReference w:id="116"/>
      </w:r>
      <w:r w:rsidR="00666EF8" w:rsidRPr="005948ED">
        <w:rPr>
          <w:rFonts w:asciiTheme="majorBidi" w:hAnsiTheme="majorBidi" w:cstheme="majorBidi"/>
          <w:lang w:val="en-US"/>
        </w:rPr>
        <w:t xml:space="preserve"> and may be viewed as less credible.</w:t>
      </w:r>
    </w:p>
    <w:p w14:paraId="48C900F4" w14:textId="46BFE3D2" w:rsidR="004349CA" w:rsidRPr="005948ED" w:rsidRDefault="000A569F" w:rsidP="00240554">
      <w:pPr>
        <w:spacing w:line="480" w:lineRule="auto"/>
        <w:ind w:firstLine="720"/>
        <w:jc w:val="both"/>
        <w:rPr>
          <w:rFonts w:asciiTheme="majorBidi" w:hAnsiTheme="majorBidi" w:cstheme="majorBidi"/>
        </w:rPr>
      </w:pPr>
      <w:r w:rsidRPr="005948ED">
        <w:rPr>
          <w:rFonts w:asciiTheme="majorBidi" w:hAnsiTheme="majorBidi" w:cstheme="majorBidi"/>
        </w:rPr>
        <w:t xml:space="preserve">It is worth noting here that </w:t>
      </w:r>
      <w:r w:rsidRPr="005948ED">
        <w:rPr>
          <w:rFonts w:asciiTheme="majorBidi" w:hAnsiTheme="majorBidi" w:cstheme="majorBidi"/>
          <w:lang w:val="en-US"/>
        </w:rPr>
        <w:t>i</w:t>
      </w:r>
      <w:r w:rsidR="00D667FB" w:rsidRPr="005948ED">
        <w:rPr>
          <w:rFonts w:asciiTheme="majorBidi" w:hAnsiTheme="majorBidi" w:cstheme="majorBidi"/>
          <w:lang w:val="en-US"/>
        </w:rPr>
        <w:t xml:space="preserve">ssues </w:t>
      </w:r>
      <w:r w:rsidR="00CC7ACD" w:rsidRPr="005948ED">
        <w:rPr>
          <w:rFonts w:asciiTheme="majorBidi" w:hAnsiTheme="majorBidi" w:cstheme="majorBidi"/>
          <w:lang w:val="en-US"/>
        </w:rPr>
        <w:t xml:space="preserve">regarding the credibility of </w:t>
      </w:r>
      <w:r w:rsidR="00D667FB" w:rsidRPr="005948ED">
        <w:rPr>
          <w:rFonts w:asciiTheme="majorBidi" w:hAnsiTheme="majorBidi" w:cstheme="majorBidi"/>
          <w:lang w:val="en-US"/>
        </w:rPr>
        <w:t>data are not unique to the Syria</w:t>
      </w:r>
      <w:r w:rsidR="002D2E32">
        <w:rPr>
          <w:rFonts w:asciiTheme="majorBidi" w:hAnsiTheme="majorBidi" w:cstheme="majorBidi"/>
          <w:lang w:val="en-US"/>
        </w:rPr>
        <w:t>n armed</w:t>
      </w:r>
      <w:r w:rsidR="00D667FB" w:rsidRPr="005948ED">
        <w:rPr>
          <w:rFonts w:asciiTheme="majorBidi" w:hAnsiTheme="majorBidi" w:cstheme="majorBidi"/>
          <w:lang w:val="en-US"/>
        </w:rPr>
        <w:t xml:space="preserve"> conflict; </w:t>
      </w:r>
      <w:r w:rsidR="00D667FB" w:rsidRPr="005948ED">
        <w:rPr>
          <w:rFonts w:asciiTheme="majorBidi" w:hAnsiTheme="majorBidi" w:cstheme="majorBidi"/>
        </w:rPr>
        <w:t>the ‘aura of constant ambiguity’ around sexual violence data has also been a challenge in</w:t>
      </w:r>
      <w:r w:rsidR="00640E3B" w:rsidRPr="005948ED">
        <w:rPr>
          <w:rFonts w:asciiTheme="majorBidi" w:hAnsiTheme="majorBidi" w:cstheme="majorBidi"/>
        </w:rPr>
        <w:t xml:space="preserve"> other contexts, such as</w:t>
      </w:r>
      <w:r w:rsidR="00D667FB" w:rsidRPr="005948ED">
        <w:rPr>
          <w:rFonts w:asciiTheme="majorBidi" w:hAnsiTheme="majorBidi" w:cstheme="majorBidi"/>
        </w:rPr>
        <w:t xml:space="preserve"> Rwanda.</w:t>
      </w:r>
      <w:r w:rsidR="00D667FB" w:rsidRPr="005948ED">
        <w:rPr>
          <w:rFonts w:asciiTheme="majorBidi" w:hAnsiTheme="majorBidi" w:cstheme="majorBidi"/>
          <w:vertAlign w:val="superscript"/>
        </w:rPr>
        <w:footnoteReference w:id="117"/>
      </w:r>
      <w:r w:rsidR="00D667FB" w:rsidRPr="005948ED">
        <w:rPr>
          <w:rFonts w:asciiTheme="majorBidi" w:hAnsiTheme="majorBidi" w:cstheme="majorBidi"/>
        </w:rPr>
        <w:t xml:space="preserve"> </w:t>
      </w:r>
      <w:r w:rsidR="007B5E10" w:rsidRPr="005948ED">
        <w:rPr>
          <w:rFonts w:asciiTheme="majorBidi" w:hAnsiTheme="majorBidi" w:cstheme="majorBidi"/>
        </w:rPr>
        <w:t>In some cases,</w:t>
      </w:r>
      <w:r w:rsidR="005A797C" w:rsidRPr="005948ED">
        <w:rPr>
          <w:rFonts w:asciiTheme="majorBidi" w:hAnsiTheme="majorBidi" w:cstheme="majorBidi"/>
        </w:rPr>
        <w:t xml:space="preserve"> if data exists,</w:t>
      </w:r>
      <w:r w:rsidR="007B5E10" w:rsidRPr="005948ED">
        <w:rPr>
          <w:rFonts w:asciiTheme="majorBidi" w:hAnsiTheme="majorBidi" w:cstheme="majorBidi"/>
        </w:rPr>
        <w:t xml:space="preserve"> </w:t>
      </w:r>
      <w:r w:rsidR="002E7C82" w:rsidRPr="005948ED">
        <w:rPr>
          <w:rFonts w:asciiTheme="majorBidi" w:hAnsiTheme="majorBidi" w:cstheme="majorBidi"/>
        </w:rPr>
        <w:t>it may be</w:t>
      </w:r>
      <w:r w:rsidR="005A797C" w:rsidRPr="005948ED">
        <w:rPr>
          <w:rFonts w:asciiTheme="majorBidi" w:hAnsiTheme="majorBidi" w:cstheme="majorBidi"/>
        </w:rPr>
        <w:t xml:space="preserve"> mobilise</w:t>
      </w:r>
      <w:r w:rsidR="002E7C82" w:rsidRPr="005948ED">
        <w:rPr>
          <w:rFonts w:asciiTheme="majorBidi" w:hAnsiTheme="majorBidi" w:cstheme="majorBidi"/>
        </w:rPr>
        <w:t>d</w:t>
      </w:r>
      <w:r w:rsidR="005A797C" w:rsidRPr="005948ED">
        <w:rPr>
          <w:rFonts w:asciiTheme="majorBidi" w:hAnsiTheme="majorBidi" w:cstheme="majorBidi"/>
        </w:rPr>
        <w:t xml:space="preserve"> in particular ways – </w:t>
      </w:r>
      <w:r w:rsidR="00DF5997" w:rsidRPr="005948ED">
        <w:rPr>
          <w:rFonts w:asciiTheme="majorBidi" w:hAnsiTheme="majorBidi" w:cstheme="majorBidi"/>
        </w:rPr>
        <w:t xml:space="preserve">with more </w:t>
      </w:r>
      <w:r w:rsidR="005A797C" w:rsidRPr="005948ED">
        <w:rPr>
          <w:rFonts w:asciiTheme="majorBidi" w:hAnsiTheme="majorBidi" w:cstheme="majorBidi"/>
        </w:rPr>
        <w:t xml:space="preserve">weighting </w:t>
      </w:r>
      <w:r w:rsidR="00DF5997" w:rsidRPr="005948ED">
        <w:rPr>
          <w:rFonts w:asciiTheme="majorBidi" w:hAnsiTheme="majorBidi" w:cstheme="majorBidi"/>
        </w:rPr>
        <w:t xml:space="preserve">given </w:t>
      </w:r>
      <w:r w:rsidR="005A797C" w:rsidRPr="005948ED">
        <w:rPr>
          <w:rFonts w:asciiTheme="majorBidi" w:hAnsiTheme="majorBidi" w:cstheme="majorBidi"/>
        </w:rPr>
        <w:t xml:space="preserve">to certain kinds of evidence </w:t>
      </w:r>
      <w:r w:rsidR="009952C2" w:rsidRPr="005948ED">
        <w:rPr>
          <w:rFonts w:asciiTheme="majorBidi" w:hAnsiTheme="majorBidi" w:cstheme="majorBidi"/>
        </w:rPr>
        <w:t>over</w:t>
      </w:r>
      <w:r w:rsidR="005A797C" w:rsidRPr="005948ED">
        <w:rPr>
          <w:rFonts w:asciiTheme="majorBidi" w:hAnsiTheme="majorBidi" w:cstheme="majorBidi"/>
        </w:rPr>
        <w:t xml:space="preserve"> others </w:t>
      </w:r>
      <w:r w:rsidR="00E97C27" w:rsidRPr="005948ED">
        <w:rPr>
          <w:rFonts w:asciiTheme="majorBidi" w:hAnsiTheme="majorBidi" w:cstheme="majorBidi"/>
        </w:rPr>
        <w:t xml:space="preserve">because of how conceptually powerful the idea of rape as a </w:t>
      </w:r>
      <w:r w:rsidR="00337B16" w:rsidRPr="005948ED">
        <w:rPr>
          <w:rFonts w:asciiTheme="majorBidi" w:hAnsiTheme="majorBidi" w:cstheme="majorBidi"/>
        </w:rPr>
        <w:t>weapon of war</w:t>
      </w:r>
      <w:r w:rsidR="00E97C27" w:rsidRPr="005948ED">
        <w:rPr>
          <w:rFonts w:asciiTheme="majorBidi" w:hAnsiTheme="majorBidi" w:cstheme="majorBidi"/>
        </w:rPr>
        <w:t xml:space="preserve"> is</w:t>
      </w:r>
      <w:r w:rsidR="00F70D7E" w:rsidRPr="005948ED">
        <w:rPr>
          <w:rFonts w:asciiTheme="majorBidi" w:hAnsiTheme="majorBidi" w:cstheme="majorBidi"/>
        </w:rPr>
        <w:t>.</w:t>
      </w:r>
      <w:r w:rsidR="00A46C32" w:rsidRPr="005948ED">
        <w:rPr>
          <w:rFonts w:asciiTheme="majorBidi" w:hAnsiTheme="majorBidi" w:cstheme="majorBidi"/>
        </w:rPr>
        <w:t xml:space="preserve"> </w:t>
      </w:r>
      <w:r w:rsidR="00584BFC" w:rsidRPr="005948ED">
        <w:rPr>
          <w:rFonts w:asciiTheme="majorBidi" w:hAnsiTheme="majorBidi" w:cstheme="majorBidi"/>
        </w:rPr>
        <w:t xml:space="preserve">This is perhaps the most evident in how </w:t>
      </w:r>
      <w:r w:rsidR="00357F8C" w:rsidRPr="005948ED">
        <w:rPr>
          <w:rFonts w:asciiTheme="majorBidi" w:hAnsiTheme="majorBidi" w:cstheme="majorBidi"/>
        </w:rPr>
        <w:t>rape in the Democratic Republic of Congo</w:t>
      </w:r>
      <w:r w:rsidR="00F6175E" w:rsidRPr="005948ED">
        <w:rPr>
          <w:rFonts w:asciiTheme="majorBidi" w:hAnsiTheme="majorBidi" w:cstheme="majorBidi"/>
        </w:rPr>
        <w:t xml:space="preserve"> is</w:t>
      </w:r>
      <w:r w:rsidR="000054EC" w:rsidRPr="005948ED">
        <w:rPr>
          <w:rFonts w:asciiTheme="majorBidi" w:hAnsiTheme="majorBidi" w:cstheme="majorBidi"/>
        </w:rPr>
        <w:t xml:space="preserve"> sensationalised, as other scholars have observed.</w:t>
      </w:r>
      <w:r w:rsidR="00564AB4" w:rsidRPr="005948ED">
        <w:rPr>
          <w:rStyle w:val="FootnoteReference"/>
          <w:rFonts w:asciiTheme="majorBidi" w:hAnsiTheme="majorBidi" w:cstheme="majorBidi"/>
        </w:rPr>
        <w:footnoteReference w:id="118"/>
      </w:r>
      <w:r w:rsidR="00357F8C" w:rsidRPr="005948ED">
        <w:rPr>
          <w:rFonts w:asciiTheme="majorBidi" w:hAnsiTheme="majorBidi" w:cstheme="majorBidi"/>
        </w:rPr>
        <w:t xml:space="preserve"> D</w:t>
      </w:r>
      <w:r w:rsidR="000667C4" w:rsidRPr="005948ED">
        <w:rPr>
          <w:rFonts w:asciiTheme="majorBidi" w:hAnsiTheme="majorBidi" w:cstheme="majorBidi"/>
        </w:rPr>
        <w:t>espite research showing that physical violence perpetrated by intimate partners is greater in numbers than rape cases</w:t>
      </w:r>
      <w:r w:rsidR="00564AB4" w:rsidRPr="005948ED">
        <w:rPr>
          <w:rFonts w:asciiTheme="majorBidi" w:hAnsiTheme="majorBidi" w:cstheme="majorBidi"/>
        </w:rPr>
        <w:t xml:space="preserve"> in the Democratic Republic of Congo</w:t>
      </w:r>
      <w:r w:rsidR="000667C4" w:rsidRPr="005948ED">
        <w:rPr>
          <w:rFonts w:asciiTheme="majorBidi" w:hAnsiTheme="majorBidi" w:cstheme="majorBidi"/>
        </w:rPr>
        <w:t>, attention</w:t>
      </w:r>
      <w:r w:rsidR="002D2E32">
        <w:rPr>
          <w:rFonts w:asciiTheme="majorBidi" w:hAnsiTheme="majorBidi" w:cstheme="majorBidi"/>
        </w:rPr>
        <w:t xml:space="preserve"> is</w:t>
      </w:r>
      <w:r w:rsidR="000667C4" w:rsidRPr="005948ED">
        <w:rPr>
          <w:rFonts w:asciiTheme="majorBidi" w:hAnsiTheme="majorBidi" w:cstheme="majorBidi"/>
        </w:rPr>
        <w:t xml:space="preserve"> still focuse</w:t>
      </w:r>
      <w:r w:rsidR="002D2E32">
        <w:rPr>
          <w:rFonts w:asciiTheme="majorBidi" w:hAnsiTheme="majorBidi" w:cstheme="majorBidi"/>
        </w:rPr>
        <w:t>d</w:t>
      </w:r>
      <w:r w:rsidR="000667C4" w:rsidRPr="005948ED">
        <w:rPr>
          <w:rFonts w:asciiTheme="majorBidi" w:hAnsiTheme="majorBidi" w:cstheme="majorBidi"/>
        </w:rPr>
        <w:t xml:space="preserve"> on rape as a weapon that is wielded by military officials and rebel groups as part of the </w:t>
      </w:r>
      <w:r w:rsidR="002D2E32">
        <w:rPr>
          <w:rFonts w:asciiTheme="majorBidi" w:hAnsiTheme="majorBidi" w:cstheme="majorBidi"/>
        </w:rPr>
        <w:t xml:space="preserve">armed </w:t>
      </w:r>
      <w:r w:rsidR="000667C4" w:rsidRPr="005948ED">
        <w:rPr>
          <w:rFonts w:asciiTheme="majorBidi" w:hAnsiTheme="majorBidi" w:cstheme="majorBidi"/>
        </w:rPr>
        <w:t>conflict.</w:t>
      </w:r>
      <w:r w:rsidR="000667C4" w:rsidRPr="005948ED">
        <w:rPr>
          <w:rFonts w:asciiTheme="majorBidi" w:hAnsiTheme="majorBidi" w:cstheme="majorBidi"/>
          <w:vertAlign w:val="superscript"/>
        </w:rPr>
        <w:footnoteReference w:id="119"/>
      </w:r>
      <w:r w:rsidR="000667C4" w:rsidRPr="005948ED">
        <w:rPr>
          <w:rFonts w:asciiTheme="majorBidi" w:hAnsiTheme="majorBidi" w:cstheme="majorBidi"/>
          <w:lang w:val="en-US"/>
        </w:rPr>
        <w:t xml:space="preserve"> </w:t>
      </w:r>
      <w:r w:rsidR="004A49E8" w:rsidRPr="005948ED">
        <w:rPr>
          <w:rFonts w:asciiTheme="majorBidi" w:hAnsiTheme="majorBidi" w:cstheme="majorBidi"/>
        </w:rPr>
        <w:t>In this example, v</w:t>
      </w:r>
      <w:r w:rsidR="005A797C" w:rsidRPr="005948ED">
        <w:rPr>
          <w:rFonts w:asciiTheme="majorBidi" w:hAnsiTheme="majorBidi" w:cstheme="majorBidi"/>
        </w:rPr>
        <w:t xml:space="preserve">iolence in the </w:t>
      </w:r>
      <w:r w:rsidR="00180AD9" w:rsidRPr="005948ED">
        <w:rPr>
          <w:rFonts w:asciiTheme="majorBidi" w:hAnsiTheme="majorBidi" w:cstheme="majorBidi"/>
        </w:rPr>
        <w:t>private</w:t>
      </w:r>
      <w:r w:rsidR="005A797C" w:rsidRPr="005948ED">
        <w:rPr>
          <w:rFonts w:asciiTheme="majorBidi" w:hAnsiTheme="majorBidi" w:cstheme="majorBidi"/>
        </w:rPr>
        <w:t xml:space="preserve"> sphere may be viewed as n</w:t>
      </w:r>
      <w:r w:rsidR="002D2E32">
        <w:rPr>
          <w:rFonts w:asciiTheme="majorBidi" w:hAnsiTheme="majorBidi" w:cstheme="majorBidi"/>
        </w:rPr>
        <w:t>either</w:t>
      </w:r>
      <w:r w:rsidR="005A797C" w:rsidRPr="005948ED">
        <w:rPr>
          <w:rFonts w:asciiTheme="majorBidi" w:hAnsiTheme="majorBidi" w:cstheme="majorBidi"/>
        </w:rPr>
        <w:t xml:space="preserve"> serious </w:t>
      </w:r>
      <w:r w:rsidR="002D2E32">
        <w:rPr>
          <w:rFonts w:asciiTheme="majorBidi" w:hAnsiTheme="majorBidi" w:cstheme="majorBidi"/>
        </w:rPr>
        <w:t>n</w:t>
      </w:r>
      <w:r w:rsidR="00180AD9" w:rsidRPr="005948ED">
        <w:rPr>
          <w:rFonts w:asciiTheme="majorBidi" w:hAnsiTheme="majorBidi" w:cstheme="majorBidi"/>
        </w:rPr>
        <w:t>or sensational</w:t>
      </w:r>
      <w:r w:rsidR="005A797C" w:rsidRPr="005948ED">
        <w:rPr>
          <w:rFonts w:asciiTheme="majorBidi" w:hAnsiTheme="majorBidi" w:cstheme="majorBidi"/>
        </w:rPr>
        <w:t xml:space="preserve"> enough</w:t>
      </w:r>
      <w:r w:rsidR="00071C34" w:rsidRPr="005948ED">
        <w:rPr>
          <w:rFonts w:asciiTheme="majorBidi" w:hAnsiTheme="majorBidi" w:cstheme="majorBidi"/>
        </w:rPr>
        <w:t xml:space="preserve">; </w:t>
      </w:r>
      <w:r w:rsidR="002C56CD" w:rsidRPr="005948ED">
        <w:rPr>
          <w:rFonts w:asciiTheme="majorBidi" w:hAnsiTheme="majorBidi" w:cstheme="majorBidi"/>
        </w:rPr>
        <w:lastRenderedPageBreak/>
        <w:t>humanitarian agencies</w:t>
      </w:r>
      <w:r w:rsidR="009C5E47" w:rsidRPr="005948ED">
        <w:rPr>
          <w:rFonts w:asciiTheme="majorBidi" w:hAnsiTheme="majorBidi" w:cstheme="majorBidi"/>
        </w:rPr>
        <w:t xml:space="preserve"> </w:t>
      </w:r>
      <w:r w:rsidR="00581573" w:rsidRPr="005948ED">
        <w:rPr>
          <w:rFonts w:asciiTheme="majorBidi" w:hAnsiTheme="majorBidi" w:cstheme="majorBidi"/>
        </w:rPr>
        <w:t xml:space="preserve">may </w:t>
      </w:r>
      <w:r w:rsidR="008948B6" w:rsidRPr="005948ED">
        <w:rPr>
          <w:rFonts w:asciiTheme="majorBidi" w:hAnsiTheme="majorBidi" w:cstheme="majorBidi"/>
        </w:rPr>
        <w:t xml:space="preserve">feel </w:t>
      </w:r>
      <w:r w:rsidR="00581573" w:rsidRPr="005948ED">
        <w:rPr>
          <w:rFonts w:asciiTheme="majorBidi" w:hAnsiTheme="majorBidi" w:cstheme="majorBidi"/>
        </w:rPr>
        <w:t>pressured to use emotive</w:t>
      </w:r>
      <w:r w:rsidR="00984FAF" w:rsidRPr="005948ED">
        <w:rPr>
          <w:rFonts w:asciiTheme="majorBidi" w:hAnsiTheme="majorBidi" w:cstheme="majorBidi"/>
        </w:rPr>
        <w:t>, dramatic</w:t>
      </w:r>
      <w:r w:rsidR="00581573" w:rsidRPr="005948ED">
        <w:rPr>
          <w:rFonts w:asciiTheme="majorBidi" w:hAnsiTheme="majorBidi" w:cstheme="majorBidi"/>
        </w:rPr>
        <w:t xml:space="preserve"> statements</w:t>
      </w:r>
      <w:r w:rsidR="00983828" w:rsidRPr="005948ED">
        <w:rPr>
          <w:rFonts w:asciiTheme="majorBidi" w:hAnsiTheme="majorBidi" w:cstheme="majorBidi"/>
        </w:rPr>
        <w:t xml:space="preserve"> about rape</w:t>
      </w:r>
      <w:r w:rsidR="00791D25" w:rsidRPr="005948ED">
        <w:rPr>
          <w:rFonts w:asciiTheme="majorBidi" w:hAnsiTheme="majorBidi" w:cstheme="majorBidi"/>
        </w:rPr>
        <w:t xml:space="preserve"> as a weapon of war</w:t>
      </w:r>
      <w:r w:rsidR="00581573" w:rsidRPr="005948ED">
        <w:rPr>
          <w:rFonts w:asciiTheme="majorBidi" w:hAnsiTheme="majorBidi" w:cstheme="majorBidi"/>
        </w:rPr>
        <w:t xml:space="preserve"> to gain attention and </w:t>
      </w:r>
      <w:r w:rsidR="005B2D54" w:rsidRPr="005948ED">
        <w:rPr>
          <w:rFonts w:asciiTheme="majorBidi" w:hAnsiTheme="majorBidi" w:cstheme="majorBidi"/>
        </w:rPr>
        <w:t xml:space="preserve">therefore </w:t>
      </w:r>
      <w:r w:rsidR="00581573" w:rsidRPr="005948ED">
        <w:rPr>
          <w:rFonts w:asciiTheme="majorBidi" w:hAnsiTheme="majorBidi" w:cstheme="majorBidi"/>
        </w:rPr>
        <w:t>funding</w:t>
      </w:r>
      <w:r w:rsidR="003C3B6A" w:rsidRPr="005948ED">
        <w:rPr>
          <w:rFonts w:asciiTheme="majorBidi" w:hAnsiTheme="majorBidi" w:cstheme="majorBidi"/>
        </w:rPr>
        <w:t>.</w:t>
      </w:r>
      <w:r w:rsidR="006D0B3D" w:rsidRPr="005948ED">
        <w:rPr>
          <w:rStyle w:val="FootnoteReference"/>
          <w:rFonts w:asciiTheme="majorBidi" w:hAnsiTheme="majorBidi" w:cstheme="majorBidi"/>
        </w:rPr>
        <w:footnoteReference w:id="120"/>
      </w:r>
      <w:r w:rsidR="008F5B07" w:rsidRPr="005948ED">
        <w:rPr>
          <w:rFonts w:asciiTheme="majorBidi" w:hAnsiTheme="majorBidi" w:cstheme="majorBidi"/>
          <w:lang w:val="en-US"/>
        </w:rPr>
        <w:t xml:space="preserve"> </w:t>
      </w:r>
    </w:p>
    <w:p w14:paraId="079AEFC0" w14:textId="4A93D57E" w:rsidR="0041040D" w:rsidRPr="005948ED" w:rsidRDefault="003C3DD2" w:rsidP="00240554">
      <w:pPr>
        <w:spacing w:line="480" w:lineRule="auto"/>
        <w:ind w:firstLine="720"/>
        <w:jc w:val="both"/>
        <w:rPr>
          <w:rFonts w:asciiTheme="majorBidi" w:hAnsiTheme="majorBidi" w:cstheme="majorBidi"/>
        </w:rPr>
      </w:pPr>
      <w:r w:rsidRPr="005948ED">
        <w:rPr>
          <w:rFonts w:asciiTheme="majorBidi" w:hAnsiTheme="majorBidi" w:cstheme="majorBidi"/>
        </w:rPr>
        <w:t xml:space="preserve">This </w:t>
      </w:r>
      <w:r w:rsidR="00E36FC8" w:rsidRPr="005948ED">
        <w:rPr>
          <w:rFonts w:asciiTheme="majorBidi" w:hAnsiTheme="majorBidi" w:cstheme="majorBidi"/>
        </w:rPr>
        <w:t xml:space="preserve">is not to say that rape in Syria has only been </w:t>
      </w:r>
      <w:r w:rsidR="00CC7ACD" w:rsidRPr="005948ED">
        <w:rPr>
          <w:rFonts w:asciiTheme="majorBidi" w:hAnsiTheme="majorBidi" w:cstheme="majorBidi"/>
        </w:rPr>
        <w:t xml:space="preserve">described </w:t>
      </w:r>
      <w:r w:rsidR="00E36FC8" w:rsidRPr="005948ED">
        <w:rPr>
          <w:rFonts w:asciiTheme="majorBidi" w:hAnsiTheme="majorBidi" w:cstheme="majorBidi"/>
        </w:rPr>
        <w:t xml:space="preserve">as a </w:t>
      </w:r>
      <w:r w:rsidR="00337B16" w:rsidRPr="005948ED">
        <w:rPr>
          <w:rFonts w:asciiTheme="majorBidi" w:hAnsiTheme="majorBidi" w:cstheme="majorBidi"/>
        </w:rPr>
        <w:t>weapon of war</w:t>
      </w:r>
      <w:r w:rsidR="00E36FC8" w:rsidRPr="005948ED">
        <w:rPr>
          <w:rFonts w:asciiTheme="majorBidi" w:hAnsiTheme="majorBidi" w:cstheme="majorBidi"/>
        </w:rPr>
        <w:t>. A</w:t>
      </w:r>
      <w:r w:rsidRPr="005948ED">
        <w:rPr>
          <w:rFonts w:asciiTheme="majorBidi" w:hAnsiTheme="majorBidi" w:cstheme="majorBidi"/>
        </w:rPr>
        <w:t xml:space="preserve"> Human Rights Watch report</w:t>
      </w:r>
      <w:r w:rsidR="007C653F" w:rsidRPr="005948ED">
        <w:rPr>
          <w:rFonts w:asciiTheme="majorBidi" w:hAnsiTheme="majorBidi" w:cstheme="majorBidi"/>
        </w:rPr>
        <w:t xml:space="preserve"> focuses on the torture of </w:t>
      </w:r>
      <w:r w:rsidR="00CC7ACD" w:rsidRPr="005948ED">
        <w:rPr>
          <w:rFonts w:asciiTheme="majorBidi" w:hAnsiTheme="majorBidi" w:cstheme="majorBidi"/>
        </w:rPr>
        <w:t xml:space="preserve">Syrian </w:t>
      </w:r>
      <w:r w:rsidR="007C653F" w:rsidRPr="005948ED">
        <w:rPr>
          <w:rFonts w:asciiTheme="majorBidi" w:hAnsiTheme="majorBidi" w:cstheme="majorBidi"/>
        </w:rPr>
        <w:t>prisoners</w:t>
      </w:r>
      <w:r w:rsidR="00185544" w:rsidRPr="005948ED">
        <w:rPr>
          <w:rFonts w:asciiTheme="majorBidi" w:hAnsiTheme="majorBidi" w:cstheme="majorBidi"/>
        </w:rPr>
        <w:t xml:space="preserve"> through sexual violence</w:t>
      </w:r>
      <w:r w:rsidR="007C653F" w:rsidRPr="005948ED">
        <w:rPr>
          <w:rFonts w:asciiTheme="majorBidi" w:hAnsiTheme="majorBidi" w:cstheme="majorBidi"/>
        </w:rPr>
        <w:t>,</w:t>
      </w:r>
      <w:r w:rsidR="0070729D" w:rsidRPr="005948ED">
        <w:rPr>
          <w:rFonts w:asciiTheme="majorBidi" w:hAnsiTheme="majorBidi" w:cstheme="majorBidi"/>
          <w:vertAlign w:val="superscript"/>
        </w:rPr>
        <w:footnoteReference w:id="121"/>
      </w:r>
      <w:r w:rsidR="0070729D" w:rsidRPr="005948ED">
        <w:rPr>
          <w:rFonts w:asciiTheme="majorBidi" w:hAnsiTheme="majorBidi" w:cstheme="majorBidi"/>
        </w:rPr>
        <w:t xml:space="preserve"> </w:t>
      </w:r>
      <w:r w:rsidRPr="005948ED">
        <w:rPr>
          <w:rFonts w:asciiTheme="majorBidi" w:hAnsiTheme="majorBidi" w:cstheme="majorBidi"/>
        </w:rPr>
        <w:t xml:space="preserve">and a </w:t>
      </w:r>
      <w:r w:rsidR="00AC02E7" w:rsidRPr="005948ED">
        <w:rPr>
          <w:rFonts w:asciiTheme="majorBidi" w:hAnsiTheme="majorBidi" w:cstheme="majorBidi"/>
        </w:rPr>
        <w:t xml:space="preserve">recent </w:t>
      </w:r>
      <w:r w:rsidRPr="005948ED">
        <w:rPr>
          <w:rFonts w:asciiTheme="majorBidi" w:hAnsiTheme="majorBidi" w:cstheme="majorBidi"/>
        </w:rPr>
        <w:t>Security Council report mention</w:t>
      </w:r>
      <w:r w:rsidR="00D84F25" w:rsidRPr="005948ED">
        <w:rPr>
          <w:rFonts w:asciiTheme="majorBidi" w:hAnsiTheme="majorBidi" w:cstheme="majorBidi"/>
        </w:rPr>
        <w:t>s</w:t>
      </w:r>
      <w:r w:rsidRPr="005948ED">
        <w:rPr>
          <w:rFonts w:asciiTheme="majorBidi" w:hAnsiTheme="majorBidi" w:cstheme="majorBidi"/>
        </w:rPr>
        <w:t xml:space="preserve"> instances of sexual violence in the Syria</w:t>
      </w:r>
      <w:r w:rsidR="005340EC" w:rsidRPr="005948ED">
        <w:rPr>
          <w:rFonts w:asciiTheme="majorBidi" w:hAnsiTheme="majorBidi" w:cstheme="majorBidi"/>
        </w:rPr>
        <w:t>n</w:t>
      </w:r>
      <w:r w:rsidRPr="005948ED">
        <w:rPr>
          <w:rFonts w:asciiTheme="majorBidi" w:hAnsiTheme="majorBidi" w:cstheme="majorBidi"/>
        </w:rPr>
        <w:t xml:space="preserve"> conflict</w:t>
      </w:r>
      <w:r w:rsidR="00CC7ACD" w:rsidRPr="005948ED">
        <w:rPr>
          <w:rFonts w:asciiTheme="majorBidi" w:hAnsiTheme="majorBidi" w:cstheme="majorBidi"/>
        </w:rPr>
        <w:t>.</w:t>
      </w:r>
      <w:r w:rsidR="0089262C" w:rsidRPr="005948ED">
        <w:rPr>
          <w:rFonts w:asciiTheme="majorBidi" w:hAnsiTheme="majorBidi" w:cstheme="majorBidi"/>
          <w:vertAlign w:val="superscript"/>
        </w:rPr>
        <w:footnoteReference w:id="122"/>
      </w:r>
      <w:r w:rsidR="005340EC" w:rsidRPr="005948ED">
        <w:rPr>
          <w:rFonts w:asciiTheme="majorBidi" w:hAnsiTheme="majorBidi" w:cstheme="majorBidi"/>
        </w:rPr>
        <w:t xml:space="preserve"> </w:t>
      </w:r>
      <w:r w:rsidR="00285171" w:rsidRPr="005948ED">
        <w:rPr>
          <w:rFonts w:asciiTheme="majorBidi" w:hAnsiTheme="majorBidi" w:cstheme="majorBidi"/>
        </w:rPr>
        <w:t>Neither</w:t>
      </w:r>
      <w:r w:rsidR="009C3F0A" w:rsidRPr="005948ED">
        <w:rPr>
          <w:rFonts w:asciiTheme="majorBidi" w:hAnsiTheme="majorBidi" w:cstheme="majorBidi"/>
        </w:rPr>
        <w:t xml:space="preserve"> report</w:t>
      </w:r>
      <w:r w:rsidR="002B0F0F" w:rsidRPr="005948ED">
        <w:rPr>
          <w:rFonts w:asciiTheme="majorBidi" w:hAnsiTheme="majorBidi" w:cstheme="majorBidi"/>
        </w:rPr>
        <w:t xml:space="preserve"> </w:t>
      </w:r>
      <w:r w:rsidR="00186F3F" w:rsidRPr="005948ED">
        <w:rPr>
          <w:rFonts w:asciiTheme="majorBidi" w:hAnsiTheme="majorBidi" w:cstheme="majorBidi"/>
        </w:rPr>
        <w:t>uses</w:t>
      </w:r>
      <w:r w:rsidR="002B0F0F" w:rsidRPr="005948ED">
        <w:rPr>
          <w:rFonts w:asciiTheme="majorBidi" w:hAnsiTheme="majorBidi" w:cstheme="majorBidi"/>
        </w:rPr>
        <w:t xml:space="preserve"> the language of </w:t>
      </w:r>
      <w:r w:rsidR="00337B16" w:rsidRPr="005948ED">
        <w:rPr>
          <w:rFonts w:asciiTheme="majorBidi" w:hAnsiTheme="majorBidi" w:cstheme="majorBidi"/>
        </w:rPr>
        <w:t>weapon of war</w:t>
      </w:r>
      <w:r w:rsidRPr="005948ED">
        <w:rPr>
          <w:rFonts w:asciiTheme="majorBidi" w:hAnsiTheme="majorBidi" w:cstheme="majorBidi"/>
        </w:rPr>
        <w:t>.</w:t>
      </w:r>
      <w:r w:rsidR="00F403E8" w:rsidRPr="005948ED">
        <w:rPr>
          <w:rFonts w:asciiTheme="majorBidi" w:hAnsiTheme="majorBidi" w:cstheme="majorBidi"/>
        </w:rPr>
        <w:t xml:space="preserve"> </w:t>
      </w:r>
      <w:r w:rsidR="00555226" w:rsidRPr="005948ED">
        <w:rPr>
          <w:rFonts w:asciiTheme="majorBidi" w:hAnsiTheme="majorBidi" w:cstheme="majorBidi"/>
        </w:rPr>
        <w:t xml:space="preserve">Similarly, </w:t>
      </w:r>
      <w:r w:rsidR="00CC7ACD" w:rsidRPr="005948ED">
        <w:rPr>
          <w:rFonts w:asciiTheme="majorBidi" w:hAnsiTheme="majorBidi" w:cstheme="majorBidi"/>
        </w:rPr>
        <w:t>a</w:t>
      </w:r>
      <w:r w:rsidR="004349CA" w:rsidRPr="005948ED">
        <w:rPr>
          <w:rFonts w:asciiTheme="majorBidi" w:hAnsiTheme="majorBidi" w:cstheme="majorBidi"/>
        </w:rPr>
        <w:t xml:space="preserve"> Human Rights Council</w:t>
      </w:r>
      <w:r w:rsidR="00CC7ACD" w:rsidRPr="005948ED">
        <w:rPr>
          <w:rFonts w:asciiTheme="majorBidi" w:hAnsiTheme="majorBidi" w:cstheme="majorBidi"/>
        </w:rPr>
        <w:t xml:space="preserve"> report,</w:t>
      </w:r>
      <w:r w:rsidR="00BE1849" w:rsidRPr="005948ED">
        <w:rPr>
          <w:rStyle w:val="FootnoteReference"/>
          <w:rFonts w:asciiTheme="majorBidi" w:hAnsiTheme="majorBidi" w:cstheme="majorBidi"/>
        </w:rPr>
        <w:footnoteReference w:id="123"/>
      </w:r>
      <w:r w:rsidR="0089262C" w:rsidRPr="005948ED">
        <w:rPr>
          <w:rFonts w:asciiTheme="majorBidi" w:hAnsiTheme="majorBidi" w:cstheme="majorBidi"/>
        </w:rPr>
        <w:t xml:space="preserve"> </w:t>
      </w:r>
      <w:r w:rsidR="00BE1849" w:rsidRPr="005948ED">
        <w:rPr>
          <w:rFonts w:asciiTheme="majorBidi" w:hAnsiTheme="majorBidi" w:cstheme="majorBidi"/>
        </w:rPr>
        <w:t xml:space="preserve">which </w:t>
      </w:r>
      <w:r w:rsidR="00C05F2E" w:rsidRPr="005948ED">
        <w:rPr>
          <w:rFonts w:asciiTheme="majorBidi" w:hAnsiTheme="majorBidi" w:cstheme="majorBidi"/>
        </w:rPr>
        <w:t xml:space="preserve">Christine </w:t>
      </w:r>
      <w:proofErr w:type="spellStart"/>
      <w:r w:rsidR="00C05F2E" w:rsidRPr="005948ED">
        <w:rPr>
          <w:rFonts w:asciiTheme="majorBidi" w:hAnsiTheme="majorBidi" w:cstheme="majorBidi"/>
        </w:rPr>
        <w:t>Chinkin</w:t>
      </w:r>
      <w:proofErr w:type="spellEnd"/>
      <w:r w:rsidR="00C05F2E" w:rsidRPr="005948ED">
        <w:rPr>
          <w:rFonts w:asciiTheme="majorBidi" w:hAnsiTheme="majorBidi" w:cstheme="majorBidi"/>
        </w:rPr>
        <w:t xml:space="preserve"> and Madeline Rees</w:t>
      </w:r>
      <w:r w:rsidR="00CC7ACD" w:rsidRPr="005948ED">
        <w:rPr>
          <w:rFonts w:asciiTheme="majorBidi" w:hAnsiTheme="majorBidi" w:cstheme="majorBidi"/>
        </w:rPr>
        <w:t xml:space="preserve"> describe as</w:t>
      </w:r>
      <w:r w:rsidR="004349CA" w:rsidRPr="005948ED">
        <w:rPr>
          <w:rFonts w:asciiTheme="majorBidi" w:hAnsiTheme="majorBidi" w:cstheme="majorBidi"/>
        </w:rPr>
        <w:t xml:space="preserve"> </w:t>
      </w:r>
      <w:r w:rsidR="00BE1849" w:rsidRPr="005948ED">
        <w:rPr>
          <w:rFonts w:asciiTheme="majorBidi" w:hAnsiTheme="majorBidi" w:cstheme="majorBidi"/>
        </w:rPr>
        <w:t xml:space="preserve">‘ground-breaking’ in challenging how sexual violence and GBV are conceptualised because it </w:t>
      </w:r>
      <w:r w:rsidR="00CC7ACD" w:rsidRPr="005948ED">
        <w:rPr>
          <w:rFonts w:asciiTheme="majorBidi" w:hAnsiTheme="majorBidi" w:cstheme="majorBidi"/>
        </w:rPr>
        <w:t xml:space="preserve">demonstrates </w:t>
      </w:r>
      <w:r w:rsidR="00BE1849" w:rsidRPr="005948ED">
        <w:rPr>
          <w:rFonts w:asciiTheme="majorBidi" w:hAnsiTheme="majorBidi" w:cstheme="majorBidi"/>
        </w:rPr>
        <w:t>that Syrian men and boys have</w:t>
      </w:r>
      <w:r w:rsidR="00CC7ACD" w:rsidRPr="005948ED">
        <w:rPr>
          <w:rFonts w:asciiTheme="majorBidi" w:hAnsiTheme="majorBidi" w:cstheme="majorBidi"/>
        </w:rPr>
        <w:t xml:space="preserve"> also</w:t>
      </w:r>
      <w:r w:rsidR="00BE1849" w:rsidRPr="005948ED">
        <w:rPr>
          <w:rFonts w:asciiTheme="majorBidi" w:hAnsiTheme="majorBidi" w:cstheme="majorBidi"/>
        </w:rPr>
        <w:t xml:space="preserve"> experienced sexual violence during this conflict</w:t>
      </w:r>
      <w:r w:rsidR="00CC7ACD" w:rsidRPr="005948ED">
        <w:rPr>
          <w:rFonts w:asciiTheme="majorBidi" w:hAnsiTheme="majorBidi" w:cstheme="majorBidi"/>
        </w:rPr>
        <w:t>,</w:t>
      </w:r>
      <w:r w:rsidR="00BE1849" w:rsidRPr="005948ED">
        <w:rPr>
          <w:rStyle w:val="FootnoteReference"/>
          <w:rFonts w:asciiTheme="majorBidi" w:hAnsiTheme="majorBidi" w:cstheme="majorBidi"/>
        </w:rPr>
        <w:footnoteReference w:id="124"/>
      </w:r>
      <w:proofErr w:type="gramStart"/>
      <w:r w:rsidR="00BE1849" w:rsidRPr="005948ED">
        <w:rPr>
          <w:rFonts w:asciiTheme="majorBidi" w:hAnsiTheme="majorBidi" w:cstheme="majorBidi"/>
        </w:rPr>
        <w:t xml:space="preserve"> </w:t>
      </w:r>
      <w:r w:rsidR="006C27D6" w:rsidRPr="005948ED">
        <w:rPr>
          <w:rFonts w:asciiTheme="majorBidi" w:hAnsiTheme="majorBidi" w:cstheme="majorBidi"/>
        </w:rPr>
        <w:t xml:space="preserve"> </w:t>
      </w:r>
      <w:r w:rsidR="00A46451" w:rsidRPr="005948ED">
        <w:rPr>
          <w:rFonts w:asciiTheme="majorBidi" w:hAnsiTheme="majorBidi" w:cstheme="majorBidi"/>
        </w:rPr>
        <w:t>details</w:t>
      </w:r>
      <w:proofErr w:type="gramEnd"/>
      <w:r w:rsidR="00A46451" w:rsidRPr="005948ED">
        <w:rPr>
          <w:rFonts w:asciiTheme="majorBidi" w:hAnsiTheme="majorBidi" w:cstheme="majorBidi"/>
        </w:rPr>
        <w:t xml:space="preserve"> </w:t>
      </w:r>
      <w:r w:rsidR="004B055F" w:rsidRPr="005948ED">
        <w:rPr>
          <w:rFonts w:asciiTheme="majorBidi" w:hAnsiTheme="majorBidi" w:cstheme="majorBidi"/>
        </w:rPr>
        <w:t xml:space="preserve">cases of </w:t>
      </w:r>
      <w:r w:rsidR="004349CA" w:rsidRPr="005948ED">
        <w:rPr>
          <w:rFonts w:asciiTheme="majorBidi" w:hAnsiTheme="majorBidi" w:cstheme="majorBidi"/>
        </w:rPr>
        <w:t xml:space="preserve">sexual </w:t>
      </w:r>
      <w:r w:rsidR="00F6476F" w:rsidRPr="005948ED">
        <w:rPr>
          <w:rFonts w:asciiTheme="majorBidi" w:hAnsiTheme="majorBidi" w:cstheme="majorBidi"/>
        </w:rPr>
        <w:t xml:space="preserve">violence </w:t>
      </w:r>
      <w:r w:rsidR="004349CA" w:rsidRPr="005948ED">
        <w:rPr>
          <w:rFonts w:asciiTheme="majorBidi" w:hAnsiTheme="majorBidi" w:cstheme="majorBidi"/>
        </w:rPr>
        <w:t xml:space="preserve">and </w:t>
      </w:r>
      <w:r w:rsidR="00A300E7" w:rsidRPr="005948ED">
        <w:rPr>
          <w:rFonts w:asciiTheme="majorBidi" w:hAnsiTheme="majorBidi" w:cstheme="majorBidi"/>
        </w:rPr>
        <w:t>GBV</w:t>
      </w:r>
      <w:r w:rsidR="004349CA" w:rsidRPr="005948ED">
        <w:rPr>
          <w:rFonts w:asciiTheme="majorBidi" w:hAnsiTheme="majorBidi" w:cstheme="majorBidi"/>
        </w:rPr>
        <w:t xml:space="preserve"> in Syria</w:t>
      </w:r>
      <w:r w:rsidR="006E692F" w:rsidRPr="005948ED">
        <w:rPr>
          <w:rFonts w:asciiTheme="majorBidi" w:hAnsiTheme="majorBidi" w:cstheme="majorBidi"/>
        </w:rPr>
        <w:t>,</w:t>
      </w:r>
      <w:r w:rsidR="00A228FD" w:rsidRPr="005948ED">
        <w:rPr>
          <w:rFonts w:asciiTheme="majorBidi" w:hAnsiTheme="majorBidi" w:cstheme="majorBidi"/>
        </w:rPr>
        <w:t xml:space="preserve"> without </w:t>
      </w:r>
      <w:r w:rsidR="00CC7ACD" w:rsidRPr="005948ED">
        <w:rPr>
          <w:rFonts w:asciiTheme="majorBidi" w:hAnsiTheme="majorBidi" w:cstheme="majorBidi"/>
        </w:rPr>
        <w:t xml:space="preserve">referring to it as a </w:t>
      </w:r>
      <w:r w:rsidR="00337B16" w:rsidRPr="005948ED">
        <w:rPr>
          <w:rFonts w:asciiTheme="majorBidi" w:hAnsiTheme="majorBidi" w:cstheme="majorBidi"/>
        </w:rPr>
        <w:t>weapon of war</w:t>
      </w:r>
      <w:r w:rsidR="009837BA" w:rsidRPr="005948ED">
        <w:rPr>
          <w:rFonts w:asciiTheme="majorBidi" w:hAnsiTheme="majorBidi" w:cstheme="majorBidi"/>
        </w:rPr>
        <w:t>.</w:t>
      </w:r>
      <w:r w:rsidR="004349CA" w:rsidRPr="005948ED">
        <w:rPr>
          <w:rFonts w:asciiTheme="majorBidi" w:hAnsiTheme="majorBidi" w:cstheme="majorBidi"/>
        </w:rPr>
        <w:t xml:space="preserve"> </w:t>
      </w:r>
      <w:r w:rsidR="001E5920" w:rsidRPr="005948ED">
        <w:rPr>
          <w:rFonts w:asciiTheme="majorBidi" w:hAnsiTheme="majorBidi" w:cstheme="majorBidi"/>
        </w:rPr>
        <w:t xml:space="preserve">While these reports </w:t>
      </w:r>
      <w:r w:rsidR="000D43FC" w:rsidRPr="005948ED">
        <w:rPr>
          <w:rFonts w:asciiTheme="majorBidi" w:hAnsiTheme="majorBidi" w:cstheme="majorBidi"/>
        </w:rPr>
        <w:t>reflect</w:t>
      </w:r>
      <w:r w:rsidR="007375B7" w:rsidRPr="005948ED">
        <w:rPr>
          <w:rFonts w:asciiTheme="majorBidi" w:hAnsiTheme="majorBidi" w:cstheme="majorBidi"/>
        </w:rPr>
        <w:t xml:space="preserve"> a more careful, less sensationalist</w:t>
      </w:r>
      <w:r w:rsidR="000D43FC" w:rsidRPr="005948ED">
        <w:rPr>
          <w:rFonts w:asciiTheme="majorBidi" w:hAnsiTheme="majorBidi" w:cstheme="majorBidi"/>
        </w:rPr>
        <w:t xml:space="preserve"> way of reporting on </w:t>
      </w:r>
      <w:r w:rsidR="00470C98" w:rsidRPr="005948ED">
        <w:rPr>
          <w:rFonts w:asciiTheme="majorBidi" w:hAnsiTheme="majorBidi" w:cstheme="majorBidi"/>
        </w:rPr>
        <w:t>GBV occurring in Syria</w:t>
      </w:r>
      <w:r w:rsidR="008B2E6A" w:rsidRPr="005948ED">
        <w:rPr>
          <w:rFonts w:asciiTheme="majorBidi" w:hAnsiTheme="majorBidi" w:cstheme="majorBidi"/>
        </w:rPr>
        <w:t>, they also receive less attention</w:t>
      </w:r>
      <w:r w:rsidR="000F1E7F" w:rsidRPr="005948ED">
        <w:rPr>
          <w:rFonts w:asciiTheme="majorBidi" w:hAnsiTheme="majorBidi" w:cstheme="majorBidi"/>
        </w:rPr>
        <w:t>.</w:t>
      </w:r>
    </w:p>
    <w:p w14:paraId="1CAD4A78" w14:textId="24721353" w:rsidR="00C159D3" w:rsidRPr="005948ED" w:rsidRDefault="0041040D" w:rsidP="00240554">
      <w:pPr>
        <w:spacing w:line="480" w:lineRule="auto"/>
        <w:ind w:firstLine="720"/>
        <w:jc w:val="both"/>
        <w:rPr>
          <w:rFonts w:asciiTheme="majorBidi" w:hAnsiTheme="majorBidi" w:cstheme="majorBidi"/>
        </w:rPr>
      </w:pPr>
      <w:r w:rsidRPr="005948ED">
        <w:rPr>
          <w:rFonts w:asciiTheme="majorBidi" w:hAnsiTheme="majorBidi" w:cstheme="majorBidi"/>
        </w:rPr>
        <w:t>This example of how narratives emerge</w:t>
      </w:r>
      <w:r w:rsidR="00A06930" w:rsidRPr="005948ED">
        <w:rPr>
          <w:rFonts w:asciiTheme="majorBidi" w:hAnsiTheme="majorBidi" w:cstheme="majorBidi"/>
        </w:rPr>
        <w:t xml:space="preserve"> and </w:t>
      </w:r>
      <w:r w:rsidR="00CC7ACD" w:rsidRPr="005948ED">
        <w:rPr>
          <w:rFonts w:asciiTheme="majorBidi" w:hAnsiTheme="majorBidi" w:cstheme="majorBidi"/>
        </w:rPr>
        <w:t xml:space="preserve">are </w:t>
      </w:r>
      <w:r w:rsidR="00E04F42" w:rsidRPr="005948ED">
        <w:rPr>
          <w:rFonts w:asciiTheme="majorBidi" w:hAnsiTheme="majorBidi" w:cstheme="majorBidi"/>
        </w:rPr>
        <w:t>mobilised</w:t>
      </w:r>
      <w:r w:rsidR="00A06930" w:rsidRPr="005948ED">
        <w:rPr>
          <w:rFonts w:asciiTheme="majorBidi" w:hAnsiTheme="majorBidi" w:cstheme="majorBidi"/>
        </w:rPr>
        <w:t xml:space="preserve"> in certain ways</w:t>
      </w:r>
      <w:r w:rsidRPr="005948ED">
        <w:rPr>
          <w:rFonts w:asciiTheme="majorBidi" w:hAnsiTheme="majorBidi" w:cstheme="majorBidi"/>
        </w:rPr>
        <w:t xml:space="preserve"> does not</w:t>
      </w:r>
      <w:r w:rsidR="00CC7ACD" w:rsidRPr="005948ED">
        <w:rPr>
          <w:rFonts w:asciiTheme="majorBidi" w:hAnsiTheme="majorBidi" w:cstheme="majorBidi"/>
        </w:rPr>
        <w:t>,</w:t>
      </w:r>
      <w:r w:rsidRPr="005948ED">
        <w:rPr>
          <w:rFonts w:asciiTheme="majorBidi" w:hAnsiTheme="majorBidi" w:cstheme="majorBidi"/>
        </w:rPr>
        <w:t xml:space="preserve"> however</w:t>
      </w:r>
      <w:r w:rsidR="00CC7ACD" w:rsidRPr="005948ED">
        <w:rPr>
          <w:rFonts w:asciiTheme="majorBidi" w:hAnsiTheme="majorBidi" w:cstheme="majorBidi"/>
        </w:rPr>
        <w:t>,</w:t>
      </w:r>
      <w:r w:rsidRPr="005948ED">
        <w:rPr>
          <w:rFonts w:asciiTheme="majorBidi" w:hAnsiTheme="majorBidi" w:cstheme="majorBidi"/>
        </w:rPr>
        <w:t xml:space="preserve"> mean that </w:t>
      </w:r>
      <w:proofErr w:type="gramStart"/>
      <w:r w:rsidR="00565C24" w:rsidRPr="005948ED">
        <w:rPr>
          <w:rFonts w:asciiTheme="majorBidi" w:hAnsiTheme="majorBidi" w:cstheme="majorBidi"/>
        </w:rPr>
        <w:t>rape</w:t>
      </w:r>
      <w:proofErr w:type="gramEnd"/>
      <w:r w:rsidR="00565C24" w:rsidRPr="005948ED">
        <w:rPr>
          <w:rFonts w:asciiTheme="majorBidi" w:hAnsiTheme="majorBidi" w:cstheme="majorBidi"/>
        </w:rPr>
        <w:t xml:space="preserve"> as a </w:t>
      </w:r>
      <w:r w:rsidR="00337B16" w:rsidRPr="005948ED">
        <w:rPr>
          <w:rFonts w:asciiTheme="majorBidi" w:hAnsiTheme="majorBidi" w:cstheme="majorBidi"/>
        </w:rPr>
        <w:t>weapon of war</w:t>
      </w:r>
      <w:r w:rsidRPr="005948ED">
        <w:rPr>
          <w:rFonts w:asciiTheme="majorBidi" w:hAnsiTheme="majorBidi" w:cstheme="majorBidi"/>
        </w:rPr>
        <w:t xml:space="preserve"> </w:t>
      </w:r>
      <w:r w:rsidR="003A06CC" w:rsidRPr="005948ED">
        <w:rPr>
          <w:rFonts w:asciiTheme="majorBidi" w:hAnsiTheme="majorBidi" w:cstheme="majorBidi"/>
        </w:rPr>
        <w:t xml:space="preserve">is not a problem in Syria. </w:t>
      </w:r>
      <w:r w:rsidR="00CC7ACD" w:rsidRPr="005948ED">
        <w:rPr>
          <w:rFonts w:asciiTheme="majorBidi" w:hAnsiTheme="majorBidi" w:cstheme="majorBidi"/>
        </w:rPr>
        <w:t xml:space="preserve">In addition to </w:t>
      </w:r>
      <w:r w:rsidR="00910F70" w:rsidRPr="005948ED">
        <w:rPr>
          <w:rFonts w:asciiTheme="majorBidi" w:hAnsiTheme="majorBidi" w:cstheme="majorBidi"/>
        </w:rPr>
        <w:t xml:space="preserve">reports </w:t>
      </w:r>
      <w:r w:rsidR="00CC7ACD" w:rsidRPr="005948ED">
        <w:rPr>
          <w:rFonts w:asciiTheme="majorBidi" w:hAnsiTheme="majorBidi" w:cstheme="majorBidi"/>
        </w:rPr>
        <w:t>on</w:t>
      </w:r>
      <w:r w:rsidR="00F80E36" w:rsidRPr="005948ED">
        <w:rPr>
          <w:rFonts w:asciiTheme="majorBidi" w:hAnsiTheme="majorBidi" w:cstheme="majorBidi"/>
        </w:rPr>
        <w:t xml:space="preserve"> </w:t>
      </w:r>
      <w:r w:rsidR="00910F70" w:rsidRPr="005948ED">
        <w:rPr>
          <w:rFonts w:asciiTheme="majorBidi" w:hAnsiTheme="majorBidi" w:cstheme="majorBidi"/>
        </w:rPr>
        <w:t>the Syrian regime</w:t>
      </w:r>
      <w:r w:rsidR="00CC7ACD" w:rsidRPr="005948ED">
        <w:rPr>
          <w:rFonts w:asciiTheme="majorBidi" w:hAnsiTheme="majorBidi" w:cstheme="majorBidi"/>
        </w:rPr>
        <w:t>’s</w:t>
      </w:r>
      <w:r w:rsidR="00910F70" w:rsidRPr="005948ED">
        <w:rPr>
          <w:rFonts w:asciiTheme="majorBidi" w:hAnsiTheme="majorBidi" w:cstheme="majorBidi"/>
        </w:rPr>
        <w:t xml:space="preserve"> engag</w:t>
      </w:r>
      <w:r w:rsidR="00CC7ACD" w:rsidRPr="005948ED">
        <w:rPr>
          <w:rFonts w:asciiTheme="majorBidi" w:hAnsiTheme="majorBidi" w:cstheme="majorBidi"/>
        </w:rPr>
        <w:t>ement</w:t>
      </w:r>
      <w:r w:rsidR="00910F70" w:rsidRPr="005948ED">
        <w:rPr>
          <w:rFonts w:asciiTheme="majorBidi" w:hAnsiTheme="majorBidi" w:cstheme="majorBidi"/>
        </w:rPr>
        <w:t xml:space="preserve"> in sexual </w:t>
      </w:r>
      <w:r w:rsidR="00C65933" w:rsidRPr="005948ED">
        <w:rPr>
          <w:rFonts w:asciiTheme="majorBidi" w:hAnsiTheme="majorBidi" w:cstheme="majorBidi"/>
        </w:rPr>
        <w:t>violence as a strategy of war, the use of rape as a weapon of war in Syria has a</w:t>
      </w:r>
      <w:r w:rsidR="00545B45" w:rsidRPr="005948ED">
        <w:rPr>
          <w:rFonts w:asciiTheme="majorBidi" w:hAnsiTheme="majorBidi" w:cstheme="majorBidi"/>
        </w:rPr>
        <w:t>lso arisen with respect to ISIL</w:t>
      </w:r>
      <w:r w:rsidR="00BD095B" w:rsidRPr="005948ED">
        <w:rPr>
          <w:rFonts w:asciiTheme="majorBidi" w:hAnsiTheme="majorBidi" w:cstheme="majorBidi"/>
        </w:rPr>
        <w:t>.</w:t>
      </w:r>
      <w:r w:rsidR="00545B45" w:rsidRPr="005948ED">
        <w:rPr>
          <w:rFonts w:asciiTheme="majorBidi" w:hAnsiTheme="majorBidi" w:cstheme="majorBidi"/>
        </w:rPr>
        <w:t xml:space="preserve"> </w:t>
      </w:r>
      <w:r w:rsidR="00CC7ACD" w:rsidRPr="005948ED">
        <w:rPr>
          <w:rFonts w:asciiTheme="majorBidi" w:hAnsiTheme="majorBidi" w:cstheme="majorBidi"/>
        </w:rPr>
        <w:t>Media</w:t>
      </w:r>
      <w:r w:rsidR="000B2B6E" w:rsidRPr="005948ED">
        <w:rPr>
          <w:rFonts w:asciiTheme="majorBidi" w:hAnsiTheme="majorBidi" w:cstheme="majorBidi"/>
        </w:rPr>
        <w:t xml:space="preserve"> and </w:t>
      </w:r>
      <w:r w:rsidR="00CC7ACD" w:rsidRPr="005948ED">
        <w:rPr>
          <w:rFonts w:asciiTheme="majorBidi" w:hAnsiTheme="majorBidi" w:cstheme="majorBidi"/>
        </w:rPr>
        <w:t xml:space="preserve">NGO reports </w:t>
      </w:r>
      <w:r w:rsidR="007F274F" w:rsidRPr="005948ED">
        <w:rPr>
          <w:rFonts w:asciiTheme="majorBidi" w:hAnsiTheme="majorBidi" w:cstheme="majorBidi"/>
        </w:rPr>
        <w:t>ha</w:t>
      </w:r>
      <w:r w:rsidR="00D74075" w:rsidRPr="005948ED">
        <w:rPr>
          <w:rFonts w:asciiTheme="majorBidi" w:hAnsiTheme="majorBidi" w:cstheme="majorBidi"/>
        </w:rPr>
        <w:t>ve</w:t>
      </w:r>
      <w:r w:rsidR="007F274F" w:rsidRPr="005948ED">
        <w:rPr>
          <w:rFonts w:asciiTheme="majorBidi" w:hAnsiTheme="majorBidi" w:cstheme="majorBidi"/>
        </w:rPr>
        <w:t xml:space="preserve"> foc</w:t>
      </w:r>
      <w:r w:rsidR="00D74075" w:rsidRPr="005948ED">
        <w:rPr>
          <w:rFonts w:asciiTheme="majorBidi" w:hAnsiTheme="majorBidi" w:cstheme="majorBidi"/>
        </w:rPr>
        <w:t>u</w:t>
      </w:r>
      <w:r w:rsidR="007F274F" w:rsidRPr="005948ED">
        <w:rPr>
          <w:rFonts w:asciiTheme="majorBidi" w:hAnsiTheme="majorBidi" w:cstheme="majorBidi"/>
        </w:rPr>
        <w:t>sed</w:t>
      </w:r>
      <w:r w:rsidR="00BD095B" w:rsidRPr="005948ED">
        <w:rPr>
          <w:rFonts w:asciiTheme="majorBidi" w:hAnsiTheme="majorBidi" w:cstheme="majorBidi"/>
        </w:rPr>
        <w:t xml:space="preserve"> on the use of sexual violence by ISIL fighters </w:t>
      </w:r>
      <w:r w:rsidR="00CC7ACD" w:rsidRPr="005948ED">
        <w:rPr>
          <w:rFonts w:asciiTheme="majorBidi" w:hAnsiTheme="majorBidi" w:cstheme="majorBidi"/>
        </w:rPr>
        <w:t xml:space="preserve">to target </w:t>
      </w:r>
      <w:r w:rsidR="005E52FC" w:rsidRPr="005948ED">
        <w:rPr>
          <w:rFonts w:asciiTheme="majorBidi" w:hAnsiTheme="majorBidi" w:cstheme="majorBidi"/>
        </w:rPr>
        <w:t>a Kurdish religious minority</w:t>
      </w:r>
      <w:r w:rsidR="00BD095B" w:rsidRPr="005948ED">
        <w:rPr>
          <w:rFonts w:asciiTheme="majorBidi" w:hAnsiTheme="majorBidi" w:cstheme="majorBidi"/>
        </w:rPr>
        <w:t xml:space="preserve">: the </w:t>
      </w:r>
      <w:proofErr w:type="spellStart"/>
      <w:r w:rsidR="00BD095B" w:rsidRPr="005948ED">
        <w:rPr>
          <w:rFonts w:asciiTheme="majorBidi" w:hAnsiTheme="majorBidi" w:cstheme="majorBidi"/>
        </w:rPr>
        <w:t>Yazidi</w:t>
      </w:r>
      <w:r w:rsidR="00CC7ACD" w:rsidRPr="005948ED">
        <w:rPr>
          <w:rFonts w:asciiTheme="majorBidi" w:hAnsiTheme="majorBidi" w:cstheme="majorBidi"/>
        </w:rPr>
        <w:t>s</w:t>
      </w:r>
      <w:proofErr w:type="spellEnd"/>
      <w:r w:rsidR="00BD095B" w:rsidRPr="005948ED">
        <w:rPr>
          <w:rFonts w:asciiTheme="majorBidi" w:hAnsiTheme="majorBidi" w:cstheme="majorBidi"/>
        </w:rPr>
        <w:t>.</w:t>
      </w:r>
      <w:r w:rsidR="00D2469C" w:rsidRPr="005948ED">
        <w:rPr>
          <w:rStyle w:val="FootnoteReference"/>
          <w:rFonts w:asciiTheme="majorBidi" w:hAnsiTheme="majorBidi" w:cstheme="majorBidi"/>
        </w:rPr>
        <w:footnoteReference w:id="125"/>
      </w:r>
      <w:r w:rsidR="00BD095B" w:rsidRPr="005948ED">
        <w:rPr>
          <w:rFonts w:asciiTheme="majorBidi" w:hAnsiTheme="majorBidi" w:cstheme="majorBidi"/>
        </w:rPr>
        <w:t xml:space="preserve"> </w:t>
      </w:r>
      <w:r w:rsidR="008A4154" w:rsidRPr="005948ED">
        <w:rPr>
          <w:rFonts w:asciiTheme="majorBidi" w:hAnsiTheme="majorBidi" w:cstheme="majorBidi"/>
          <w:lang w:val="en-US"/>
        </w:rPr>
        <w:t>A</w:t>
      </w:r>
      <w:r w:rsidR="00753937" w:rsidRPr="005948ED">
        <w:rPr>
          <w:rFonts w:asciiTheme="majorBidi" w:hAnsiTheme="majorBidi" w:cstheme="majorBidi"/>
          <w:lang w:val="en-US"/>
        </w:rPr>
        <w:t>cademics</w:t>
      </w:r>
      <w:r w:rsidR="00597DB7" w:rsidRPr="005948ED">
        <w:rPr>
          <w:rFonts w:asciiTheme="majorBidi" w:hAnsiTheme="majorBidi" w:cstheme="majorBidi"/>
          <w:lang w:val="en-US"/>
        </w:rPr>
        <w:t xml:space="preserve"> like Salma Ismail</w:t>
      </w:r>
      <w:r w:rsidR="002C7837" w:rsidRPr="005948ED">
        <w:rPr>
          <w:rFonts w:asciiTheme="majorBidi" w:hAnsiTheme="majorBidi" w:cstheme="majorBidi"/>
          <w:lang w:val="en-US"/>
        </w:rPr>
        <w:t xml:space="preserve"> and </w:t>
      </w:r>
      <w:r w:rsidR="00597DB7" w:rsidRPr="005948ED">
        <w:rPr>
          <w:rFonts w:asciiTheme="majorBidi" w:hAnsiTheme="majorBidi" w:cstheme="majorBidi"/>
        </w:rPr>
        <w:t xml:space="preserve">Paulo Gabriel </w:t>
      </w:r>
      <w:proofErr w:type="spellStart"/>
      <w:r w:rsidR="00597DB7" w:rsidRPr="005948ED">
        <w:rPr>
          <w:rFonts w:asciiTheme="majorBidi" w:hAnsiTheme="majorBidi" w:cstheme="majorBidi"/>
        </w:rPr>
        <w:t>Hilu</w:t>
      </w:r>
      <w:proofErr w:type="spellEnd"/>
      <w:r w:rsidR="00597DB7" w:rsidRPr="005948ED">
        <w:rPr>
          <w:rFonts w:asciiTheme="majorBidi" w:hAnsiTheme="majorBidi" w:cstheme="majorBidi"/>
        </w:rPr>
        <w:t xml:space="preserve"> Pinto </w:t>
      </w:r>
      <w:r w:rsidR="00753937" w:rsidRPr="005948ED">
        <w:rPr>
          <w:rFonts w:asciiTheme="majorBidi" w:hAnsiTheme="majorBidi" w:cstheme="majorBidi"/>
          <w:lang w:val="en-US"/>
        </w:rPr>
        <w:t xml:space="preserve">have critiqued </w:t>
      </w:r>
      <w:r w:rsidR="00CC7ACD" w:rsidRPr="005948ED">
        <w:rPr>
          <w:rFonts w:asciiTheme="majorBidi" w:hAnsiTheme="majorBidi" w:cstheme="majorBidi"/>
          <w:lang w:val="en-US"/>
        </w:rPr>
        <w:t xml:space="preserve">the </w:t>
      </w:r>
      <w:r w:rsidR="00CC7ACD" w:rsidRPr="005948ED">
        <w:rPr>
          <w:rFonts w:asciiTheme="majorBidi" w:hAnsiTheme="majorBidi" w:cstheme="majorBidi"/>
          <w:lang w:val="en-US"/>
        </w:rPr>
        <w:lastRenderedPageBreak/>
        <w:t xml:space="preserve">tendency to attribute </w:t>
      </w:r>
      <w:r w:rsidR="00753937" w:rsidRPr="005948ED">
        <w:rPr>
          <w:rFonts w:asciiTheme="majorBidi" w:hAnsiTheme="majorBidi" w:cstheme="majorBidi"/>
          <w:lang w:val="en-US"/>
        </w:rPr>
        <w:t xml:space="preserve">the causes of the </w:t>
      </w:r>
      <w:r w:rsidR="0080601B" w:rsidRPr="005948ED">
        <w:rPr>
          <w:rFonts w:asciiTheme="majorBidi" w:hAnsiTheme="majorBidi" w:cstheme="majorBidi"/>
          <w:lang w:val="en-US"/>
        </w:rPr>
        <w:t xml:space="preserve">Syrian </w:t>
      </w:r>
      <w:r w:rsidR="00753937" w:rsidRPr="005948ED">
        <w:rPr>
          <w:rFonts w:asciiTheme="majorBidi" w:hAnsiTheme="majorBidi" w:cstheme="majorBidi"/>
          <w:lang w:val="en-US"/>
        </w:rPr>
        <w:t xml:space="preserve">conflict to sectarian divisions, </w:t>
      </w:r>
      <w:r w:rsidR="00834999" w:rsidRPr="005948ED">
        <w:rPr>
          <w:rFonts w:asciiTheme="majorBidi" w:hAnsiTheme="majorBidi" w:cstheme="majorBidi"/>
          <w:lang w:val="en-US"/>
        </w:rPr>
        <w:t xml:space="preserve">however, </w:t>
      </w:r>
      <w:r w:rsidR="002C7837" w:rsidRPr="005948ED">
        <w:rPr>
          <w:rFonts w:asciiTheme="majorBidi" w:hAnsiTheme="majorBidi" w:cstheme="majorBidi"/>
          <w:lang w:val="en-US"/>
        </w:rPr>
        <w:t>they also note</w:t>
      </w:r>
      <w:r w:rsidR="00262891" w:rsidRPr="005948ED">
        <w:rPr>
          <w:rFonts w:asciiTheme="majorBidi" w:hAnsiTheme="majorBidi" w:cstheme="majorBidi"/>
          <w:lang w:val="en-US"/>
        </w:rPr>
        <w:t xml:space="preserve"> that</w:t>
      </w:r>
      <w:r w:rsidR="00753937" w:rsidRPr="005948ED">
        <w:rPr>
          <w:rFonts w:asciiTheme="majorBidi" w:hAnsiTheme="majorBidi" w:cstheme="majorBidi"/>
          <w:lang w:val="en-US"/>
        </w:rPr>
        <w:t xml:space="preserve"> both the Syrian regime </w:t>
      </w:r>
      <w:r w:rsidR="00CC7ACD" w:rsidRPr="005948ED">
        <w:rPr>
          <w:rFonts w:asciiTheme="majorBidi" w:hAnsiTheme="majorBidi" w:cstheme="majorBidi"/>
          <w:lang w:val="en-US"/>
        </w:rPr>
        <w:t>and</w:t>
      </w:r>
      <w:r w:rsidR="00753937" w:rsidRPr="005948ED">
        <w:rPr>
          <w:rFonts w:asciiTheme="majorBidi" w:hAnsiTheme="majorBidi" w:cstheme="majorBidi"/>
          <w:lang w:val="en-US"/>
        </w:rPr>
        <w:t xml:space="preserve"> the rebels have used the language of sectarianism to </w:t>
      </w:r>
      <w:r w:rsidR="00CC7ACD" w:rsidRPr="005948ED">
        <w:rPr>
          <w:rFonts w:asciiTheme="majorBidi" w:hAnsiTheme="majorBidi" w:cstheme="majorBidi"/>
          <w:lang w:val="en-US"/>
        </w:rPr>
        <w:t xml:space="preserve">gain </w:t>
      </w:r>
      <w:r w:rsidR="00753937" w:rsidRPr="005948ED">
        <w:rPr>
          <w:rFonts w:asciiTheme="majorBidi" w:hAnsiTheme="majorBidi" w:cstheme="majorBidi"/>
          <w:lang w:val="en-US"/>
        </w:rPr>
        <w:t>political support.</w:t>
      </w:r>
      <w:r w:rsidR="00753937" w:rsidRPr="005948ED">
        <w:rPr>
          <w:rStyle w:val="FootnoteReference"/>
          <w:rFonts w:asciiTheme="majorBidi" w:hAnsiTheme="majorBidi" w:cstheme="majorBidi"/>
          <w:lang w:val="en-US"/>
        </w:rPr>
        <w:footnoteReference w:id="126"/>
      </w:r>
      <w:r w:rsidR="00753937" w:rsidRPr="005948ED">
        <w:rPr>
          <w:rFonts w:asciiTheme="majorBidi" w:hAnsiTheme="majorBidi" w:cstheme="majorBidi"/>
          <w:lang w:val="en-US"/>
        </w:rPr>
        <w:t xml:space="preserve"> </w:t>
      </w:r>
      <w:r w:rsidR="00493B1E" w:rsidRPr="005948ED">
        <w:rPr>
          <w:rFonts w:asciiTheme="majorBidi" w:hAnsiTheme="majorBidi" w:cstheme="majorBidi"/>
          <w:lang w:val="en-US"/>
        </w:rPr>
        <w:t>T</w:t>
      </w:r>
      <w:r w:rsidR="00F52DA9" w:rsidRPr="005948ED">
        <w:rPr>
          <w:rFonts w:asciiTheme="majorBidi" w:hAnsiTheme="majorBidi" w:cstheme="majorBidi"/>
        </w:rPr>
        <w:t>he reports focused on</w:t>
      </w:r>
      <w:r w:rsidR="009E7681" w:rsidRPr="005948ED">
        <w:rPr>
          <w:rFonts w:asciiTheme="majorBidi" w:hAnsiTheme="majorBidi" w:cstheme="majorBidi"/>
        </w:rPr>
        <w:t xml:space="preserve"> ISIL</w:t>
      </w:r>
      <w:r w:rsidR="00CC7ACD" w:rsidRPr="005948ED">
        <w:rPr>
          <w:rFonts w:asciiTheme="majorBidi" w:hAnsiTheme="majorBidi" w:cstheme="majorBidi"/>
        </w:rPr>
        <w:t>’s</w:t>
      </w:r>
      <w:r w:rsidR="009E7681" w:rsidRPr="005948ED">
        <w:rPr>
          <w:rFonts w:asciiTheme="majorBidi" w:hAnsiTheme="majorBidi" w:cstheme="majorBidi"/>
        </w:rPr>
        <w:t xml:space="preserve"> sexual violence against</w:t>
      </w:r>
      <w:r w:rsidR="00F52DA9" w:rsidRPr="005948ED">
        <w:rPr>
          <w:rFonts w:asciiTheme="majorBidi" w:hAnsiTheme="majorBidi" w:cstheme="majorBidi"/>
        </w:rPr>
        <w:t xml:space="preserve"> the </w:t>
      </w:r>
      <w:proofErr w:type="spellStart"/>
      <w:r w:rsidR="00F52DA9" w:rsidRPr="005948ED">
        <w:rPr>
          <w:rFonts w:asciiTheme="majorBidi" w:hAnsiTheme="majorBidi" w:cstheme="majorBidi"/>
        </w:rPr>
        <w:t>Yazidi</w:t>
      </w:r>
      <w:r w:rsidR="00CC7ACD" w:rsidRPr="005948ED">
        <w:rPr>
          <w:rFonts w:asciiTheme="majorBidi" w:hAnsiTheme="majorBidi" w:cstheme="majorBidi"/>
        </w:rPr>
        <w:t>s</w:t>
      </w:r>
      <w:proofErr w:type="spellEnd"/>
      <w:r w:rsidR="00F52DA9" w:rsidRPr="005948ED">
        <w:rPr>
          <w:rFonts w:asciiTheme="majorBidi" w:hAnsiTheme="majorBidi" w:cstheme="majorBidi"/>
        </w:rPr>
        <w:t xml:space="preserve"> tend to emphasise sexual violence in the context of a religious conflict, with</w:t>
      </w:r>
      <w:r w:rsidR="005A33DF" w:rsidRPr="005948ED">
        <w:rPr>
          <w:rFonts w:asciiTheme="majorBidi" w:hAnsiTheme="majorBidi" w:cstheme="majorBidi"/>
        </w:rPr>
        <w:t xml:space="preserve"> potentially </w:t>
      </w:r>
      <w:proofErr w:type="spellStart"/>
      <w:r w:rsidR="005A33DF" w:rsidRPr="005948ED">
        <w:rPr>
          <w:rFonts w:asciiTheme="majorBidi" w:hAnsiTheme="majorBidi" w:cstheme="majorBidi"/>
        </w:rPr>
        <w:t>genocidal</w:t>
      </w:r>
      <w:proofErr w:type="spellEnd"/>
      <w:r w:rsidR="005A33DF" w:rsidRPr="005948ED">
        <w:rPr>
          <w:rFonts w:asciiTheme="majorBidi" w:hAnsiTheme="majorBidi" w:cstheme="majorBidi"/>
        </w:rPr>
        <w:t xml:space="preserve"> elements</w:t>
      </w:r>
      <w:r w:rsidR="00646AA3" w:rsidRPr="005948ED">
        <w:rPr>
          <w:rFonts w:asciiTheme="majorBidi" w:hAnsiTheme="majorBidi" w:cstheme="majorBidi"/>
        </w:rPr>
        <w:t>,</w:t>
      </w:r>
      <w:r w:rsidR="00A86E4C" w:rsidRPr="005948ED">
        <w:rPr>
          <w:rStyle w:val="FootnoteReference"/>
          <w:rFonts w:asciiTheme="majorBidi" w:hAnsiTheme="majorBidi" w:cstheme="majorBidi"/>
        </w:rPr>
        <w:footnoteReference w:id="127"/>
      </w:r>
      <w:proofErr w:type="gramStart"/>
      <w:r w:rsidR="005A33DF" w:rsidRPr="005948ED">
        <w:rPr>
          <w:rFonts w:asciiTheme="majorBidi" w:hAnsiTheme="majorBidi" w:cstheme="majorBidi"/>
        </w:rPr>
        <w:t xml:space="preserve">  </w:t>
      </w:r>
      <w:r w:rsidR="00646AA3" w:rsidRPr="005948ED">
        <w:rPr>
          <w:rFonts w:asciiTheme="majorBidi" w:hAnsiTheme="majorBidi" w:cstheme="majorBidi"/>
        </w:rPr>
        <w:t>which</w:t>
      </w:r>
      <w:proofErr w:type="gramEnd"/>
      <w:r w:rsidR="00646AA3" w:rsidRPr="005948ED">
        <w:rPr>
          <w:rFonts w:asciiTheme="majorBidi" w:hAnsiTheme="majorBidi" w:cstheme="majorBidi"/>
        </w:rPr>
        <w:t xml:space="preserve"> is </w:t>
      </w:r>
      <w:r w:rsidR="005A33DF" w:rsidRPr="005948ED">
        <w:rPr>
          <w:rFonts w:asciiTheme="majorBidi" w:hAnsiTheme="majorBidi" w:cstheme="majorBidi"/>
        </w:rPr>
        <w:t>different to sexual violence in other parts of Syria.</w:t>
      </w:r>
    </w:p>
    <w:p w14:paraId="382F9E6C" w14:textId="0B329987" w:rsidR="00E5042C" w:rsidRPr="005948ED" w:rsidRDefault="005C12A3" w:rsidP="00240554">
      <w:pPr>
        <w:spacing w:line="480" w:lineRule="auto"/>
        <w:ind w:firstLine="720"/>
        <w:jc w:val="both"/>
        <w:rPr>
          <w:rFonts w:asciiTheme="majorBidi" w:hAnsiTheme="majorBidi" w:cstheme="majorBidi"/>
        </w:rPr>
      </w:pPr>
      <w:r w:rsidRPr="005948ED">
        <w:rPr>
          <w:rFonts w:asciiTheme="majorBidi" w:hAnsiTheme="majorBidi" w:cstheme="majorBidi"/>
        </w:rPr>
        <w:t xml:space="preserve">Sexual violence in the </w:t>
      </w:r>
      <w:r w:rsidR="002D2E32">
        <w:rPr>
          <w:rFonts w:asciiTheme="majorBidi" w:hAnsiTheme="majorBidi" w:cstheme="majorBidi"/>
        </w:rPr>
        <w:t>Syrian conflict</w:t>
      </w:r>
      <w:r w:rsidR="00931A7D" w:rsidRPr="005948ED">
        <w:rPr>
          <w:rFonts w:asciiTheme="majorBidi" w:hAnsiTheme="majorBidi" w:cstheme="majorBidi"/>
        </w:rPr>
        <w:t xml:space="preserve"> needs to be understood in more </w:t>
      </w:r>
      <w:r w:rsidR="002D2E32">
        <w:rPr>
          <w:rFonts w:asciiTheme="majorBidi" w:hAnsiTheme="majorBidi" w:cstheme="majorBidi"/>
        </w:rPr>
        <w:t>nuanced</w:t>
      </w:r>
      <w:r w:rsidR="002D2E32" w:rsidRPr="005948ED">
        <w:rPr>
          <w:rFonts w:asciiTheme="majorBidi" w:hAnsiTheme="majorBidi" w:cstheme="majorBidi"/>
        </w:rPr>
        <w:t xml:space="preserve"> </w:t>
      </w:r>
      <w:r w:rsidR="00931A7D" w:rsidRPr="005948ED">
        <w:rPr>
          <w:rFonts w:asciiTheme="majorBidi" w:hAnsiTheme="majorBidi" w:cstheme="majorBidi"/>
        </w:rPr>
        <w:t xml:space="preserve">ways to reflect the fact that </w:t>
      </w:r>
      <w:r w:rsidR="006F3436" w:rsidRPr="005948ED">
        <w:rPr>
          <w:rFonts w:asciiTheme="majorBidi" w:hAnsiTheme="majorBidi" w:cstheme="majorBidi"/>
        </w:rPr>
        <w:t xml:space="preserve">these acts are not </w:t>
      </w:r>
      <w:r w:rsidR="002D2E32">
        <w:rPr>
          <w:rFonts w:asciiTheme="majorBidi" w:hAnsiTheme="majorBidi" w:cstheme="majorBidi"/>
        </w:rPr>
        <w:t>clearly defined or understood</w:t>
      </w:r>
      <w:r w:rsidR="002A3D76" w:rsidRPr="005948ED">
        <w:rPr>
          <w:rFonts w:asciiTheme="majorBidi" w:hAnsiTheme="majorBidi" w:cstheme="majorBidi"/>
        </w:rPr>
        <w:t>.</w:t>
      </w:r>
      <w:r w:rsidR="006F3436" w:rsidRPr="005948ED">
        <w:rPr>
          <w:rFonts w:asciiTheme="majorBidi" w:hAnsiTheme="majorBidi" w:cstheme="majorBidi"/>
        </w:rPr>
        <w:t xml:space="preserve"> </w:t>
      </w:r>
      <w:r w:rsidR="002A3D76" w:rsidRPr="005948ED">
        <w:rPr>
          <w:rFonts w:asciiTheme="majorBidi" w:hAnsiTheme="majorBidi" w:cstheme="majorBidi"/>
        </w:rPr>
        <w:t xml:space="preserve">They need to be contextualised – as the </w:t>
      </w:r>
      <w:proofErr w:type="spellStart"/>
      <w:r w:rsidR="002A3D76" w:rsidRPr="005948ED">
        <w:rPr>
          <w:rFonts w:asciiTheme="majorBidi" w:hAnsiTheme="majorBidi" w:cstheme="majorBidi"/>
        </w:rPr>
        <w:t>Yazidi</w:t>
      </w:r>
      <w:proofErr w:type="spellEnd"/>
      <w:r w:rsidR="002A3D76" w:rsidRPr="005948ED">
        <w:rPr>
          <w:rFonts w:asciiTheme="majorBidi" w:hAnsiTheme="majorBidi" w:cstheme="majorBidi"/>
        </w:rPr>
        <w:t xml:space="preserve"> case above illustrates – and, importantly, they need to be situated within</w:t>
      </w:r>
      <w:r w:rsidR="006F3436" w:rsidRPr="005948ED">
        <w:rPr>
          <w:rFonts w:asciiTheme="majorBidi" w:hAnsiTheme="majorBidi" w:cstheme="majorBidi"/>
        </w:rPr>
        <w:t xml:space="preserve"> </w:t>
      </w:r>
      <w:r w:rsidR="002D2E32">
        <w:rPr>
          <w:rFonts w:asciiTheme="majorBidi" w:hAnsiTheme="majorBidi" w:cstheme="majorBidi"/>
        </w:rPr>
        <w:t xml:space="preserve">pre-existing </w:t>
      </w:r>
      <w:r w:rsidR="002A3D76" w:rsidRPr="005948ED">
        <w:rPr>
          <w:rFonts w:asciiTheme="majorBidi" w:hAnsiTheme="majorBidi" w:cstheme="majorBidi"/>
        </w:rPr>
        <w:t xml:space="preserve">gendered </w:t>
      </w:r>
      <w:r w:rsidR="006F3436" w:rsidRPr="005948ED">
        <w:rPr>
          <w:rFonts w:asciiTheme="majorBidi" w:hAnsiTheme="majorBidi" w:cstheme="majorBidi"/>
        </w:rPr>
        <w:t>power relations.</w:t>
      </w:r>
      <w:r w:rsidR="000A73A5" w:rsidRPr="005948ED">
        <w:rPr>
          <w:rFonts w:asciiTheme="majorBidi" w:hAnsiTheme="majorBidi" w:cstheme="majorBidi"/>
        </w:rPr>
        <w:t xml:space="preserve"> </w:t>
      </w:r>
    </w:p>
    <w:p w14:paraId="2850C289" w14:textId="77777777" w:rsidR="00D62B01" w:rsidRPr="005948ED" w:rsidRDefault="00D62B01" w:rsidP="00ED3404">
      <w:pPr>
        <w:spacing w:line="480" w:lineRule="auto"/>
        <w:jc w:val="both"/>
        <w:rPr>
          <w:rFonts w:asciiTheme="majorBidi" w:hAnsiTheme="majorBidi" w:cstheme="majorBidi"/>
        </w:rPr>
      </w:pPr>
    </w:p>
    <w:p w14:paraId="36E6D6D2" w14:textId="2F38841F" w:rsidR="00025CE4" w:rsidRPr="005948ED" w:rsidRDefault="00AE4E6A" w:rsidP="00ED3404">
      <w:pPr>
        <w:spacing w:line="480" w:lineRule="auto"/>
        <w:jc w:val="both"/>
        <w:outlineLvl w:val="0"/>
        <w:rPr>
          <w:rFonts w:asciiTheme="majorBidi" w:hAnsiTheme="majorBidi" w:cstheme="majorBidi"/>
          <w:b/>
          <w:bCs/>
        </w:rPr>
      </w:pPr>
      <w:r w:rsidRPr="005948ED">
        <w:rPr>
          <w:rFonts w:asciiTheme="majorBidi" w:hAnsiTheme="majorBidi" w:cstheme="majorBidi"/>
          <w:b/>
          <w:bCs/>
        </w:rPr>
        <w:t>4</w:t>
      </w:r>
      <w:r w:rsidR="001D7CA4" w:rsidRPr="005948ED">
        <w:rPr>
          <w:rFonts w:asciiTheme="majorBidi" w:hAnsiTheme="majorBidi" w:cstheme="majorBidi"/>
          <w:b/>
          <w:bCs/>
        </w:rPr>
        <w:t xml:space="preserve"> </w:t>
      </w:r>
      <w:r w:rsidR="00025CE4" w:rsidRPr="005948ED">
        <w:rPr>
          <w:rFonts w:asciiTheme="majorBidi" w:hAnsiTheme="majorBidi" w:cstheme="majorBidi"/>
          <w:b/>
          <w:bCs/>
        </w:rPr>
        <w:tab/>
      </w:r>
      <w:r w:rsidR="00174D54" w:rsidRPr="005948ED">
        <w:rPr>
          <w:rFonts w:asciiTheme="majorBidi" w:hAnsiTheme="majorBidi" w:cstheme="majorBidi"/>
          <w:b/>
          <w:bCs/>
          <w:i/>
          <w:iCs/>
        </w:rPr>
        <w:t xml:space="preserve">Blurring the </w:t>
      </w:r>
      <w:r w:rsidR="00025CE4" w:rsidRPr="005948ED">
        <w:rPr>
          <w:rFonts w:asciiTheme="majorBidi" w:hAnsiTheme="majorBidi" w:cstheme="majorBidi"/>
          <w:b/>
          <w:bCs/>
          <w:i/>
          <w:iCs/>
        </w:rPr>
        <w:t>L</w:t>
      </w:r>
      <w:r w:rsidR="00174D54" w:rsidRPr="005948ED">
        <w:rPr>
          <w:rFonts w:asciiTheme="majorBidi" w:hAnsiTheme="majorBidi" w:cstheme="majorBidi"/>
          <w:b/>
          <w:bCs/>
          <w:i/>
          <w:iCs/>
        </w:rPr>
        <w:t xml:space="preserve">ines: </w:t>
      </w:r>
      <w:r w:rsidR="00025CE4" w:rsidRPr="005948ED">
        <w:rPr>
          <w:rFonts w:asciiTheme="majorBidi" w:hAnsiTheme="majorBidi" w:cstheme="majorBidi"/>
          <w:b/>
          <w:bCs/>
          <w:i/>
          <w:iCs/>
        </w:rPr>
        <w:t>Et</w:t>
      </w:r>
      <w:r w:rsidR="00082894" w:rsidRPr="005948ED">
        <w:rPr>
          <w:rFonts w:asciiTheme="majorBidi" w:hAnsiTheme="majorBidi" w:cstheme="majorBidi"/>
          <w:b/>
          <w:bCs/>
          <w:i/>
          <w:iCs/>
        </w:rPr>
        <w:t xml:space="preserve">hnographic </w:t>
      </w:r>
      <w:r w:rsidR="00025CE4" w:rsidRPr="005948ED">
        <w:rPr>
          <w:rFonts w:asciiTheme="majorBidi" w:hAnsiTheme="majorBidi" w:cstheme="majorBidi"/>
          <w:b/>
          <w:bCs/>
          <w:i/>
          <w:iCs/>
        </w:rPr>
        <w:t>A</w:t>
      </w:r>
      <w:r w:rsidR="00082894" w:rsidRPr="005948ED">
        <w:rPr>
          <w:rFonts w:asciiTheme="majorBidi" w:hAnsiTheme="majorBidi" w:cstheme="majorBidi"/>
          <w:b/>
          <w:bCs/>
          <w:i/>
          <w:iCs/>
        </w:rPr>
        <w:t xml:space="preserve">ccounts of </w:t>
      </w:r>
      <w:r w:rsidR="00025CE4" w:rsidRPr="005948ED">
        <w:rPr>
          <w:rFonts w:asciiTheme="majorBidi" w:hAnsiTheme="majorBidi" w:cstheme="majorBidi"/>
          <w:b/>
          <w:bCs/>
          <w:i/>
          <w:iCs/>
        </w:rPr>
        <w:t>R</w:t>
      </w:r>
      <w:r w:rsidR="00082894" w:rsidRPr="005948ED">
        <w:rPr>
          <w:rFonts w:asciiTheme="majorBidi" w:hAnsiTheme="majorBidi" w:cstheme="majorBidi"/>
          <w:b/>
          <w:bCs/>
          <w:i/>
          <w:iCs/>
        </w:rPr>
        <w:t>ape</w:t>
      </w:r>
    </w:p>
    <w:p w14:paraId="671CA23E" w14:textId="263155F5" w:rsidR="005C1972" w:rsidRPr="005948ED" w:rsidRDefault="00972811" w:rsidP="00ED3404">
      <w:pPr>
        <w:spacing w:line="480" w:lineRule="auto"/>
        <w:jc w:val="both"/>
        <w:rPr>
          <w:rFonts w:asciiTheme="majorBidi" w:hAnsiTheme="majorBidi" w:cstheme="majorBidi"/>
        </w:rPr>
      </w:pPr>
      <w:r w:rsidRPr="005948ED">
        <w:rPr>
          <w:rFonts w:asciiTheme="majorBidi" w:hAnsiTheme="majorBidi" w:cstheme="majorBidi"/>
        </w:rPr>
        <w:t>The ethnographic accounts below</w:t>
      </w:r>
      <w:r w:rsidR="00DA5C47" w:rsidRPr="005948ED">
        <w:rPr>
          <w:rFonts w:asciiTheme="majorBidi" w:hAnsiTheme="majorBidi" w:cstheme="majorBidi"/>
        </w:rPr>
        <w:t xml:space="preserve"> </w:t>
      </w:r>
      <w:r w:rsidR="00E76E16" w:rsidRPr="005948ED">
        <w:rPr>
          <w:rFonts w:asciiTheme="majorBidi" w:hAnsiTheme="majorBidi" w:cstheme="majorBidi"/>
        </w:rPr>
        <w:t xml:space="preserve">challenge the notion of rape </w:t>
      </w:r>
      <w:r w:rsidR="002D2E32">
        <w:rPr>
          <w:rFonts w:asciiTheme="majorBidi" w:hAnsiTheme="majorBidi" w:cstheme="majorBidi"/>
        </w:rPr>
        <w:t>as</w:t>
      </w:r>
      <w:r w:rsidR="002F08A4">
        <w:rPr>
          <w:rFonts w:asciiTheme="majorBidi" w:hAnsiTheme="majorBidi" w:cstheme="majorBidi"/>
        </w:rPr>
        <w:t xml:space="preserve"> a clear-cut issue</w:t>
      </w:r>
      <w:r w:rsidR="00E76E16" w:rsidRPr="005948ED">
        <w:rPr>
          <w:rFonts w:asciiTheme="majorBidi" w:hAnsiTheme="majorBidi" w:cstheme="majorBidi"/>
        </w:rPr>
        <w:t xml:space="preserve">. </w:t>
      </w:r>
      <w:r w:rsidR="00672B4F" w:rsidRPr="005948ED">
        <w:rPr>
          <w:rFonts w:asciiTheme="majorBidi" w:hAnsiTheme="majorBidi" w:cstheme="majorBidi"/>
        </w:rPr>
        <w:t>They</w:t>
      </w:r>
      <w:r w:rsidR="00856856" w:rsidRPr="005948ED">
        <w:rPr>
          <w:rFonts w:asciiTheme="majorBidi" w:hAnsiTheme="majorBidi" w:cstheme="majorBidi"/>
        </w:rPr>
        <w:t xml:space="preserve"> question </w:t>
      </w:r>
      <w:r w:rsidR="006F1C4A" w:rsidRPr="005948ED">
        <w:rPr>
          <w:rFonts w:asciiTheme="majorBidi" w:hAnsiTheme="majorBidi" w:cstheme="majorBidi"/>
        </w:rPr>
        <w:t xml:space="preserve">the simplicity of the notion that Syrian refugees fled because of rape, exploring the underlying </w:t>
      </w:r>
      <w:r w:rsidR="00450BDD" w:rsidRPr="005948ED">
        <w:rPr>
          <w:rFonts w:asciiTheme="majorBidi" w:hAnsiTheme="majorBidi" w:cstheme="majorBidi"/>
        </w:rPr>
        <w:t>contextual factors around the decision to leave Syria.</w:t>
      </w:r>
      <w:r w:rsidR="00856856" w:rsidRPr="005948ED">
        <w:rPr>
          <w:rFonts w:asciiTheme="majorBidi" w:hAnsiTheme="majorBidi" w:cstheme="majorBidi"/>
        </w:rPr>
        <w:t xml:space="preserve"> </w:t>
      </w:r>
      <w:r w:rsidR="00D1262B" w:rsidRPr="005948ED">
        <w:rPr>
          <w:rFonts w:asciiTheme="majorBidi" w:hAnsiTheme="majorBidi" w:cstheme="majorBidi"/>
        </w:rPr>
        <w:t>In this section,</w:t>
      </w:r>
      <w:r w:rsidR="002B6B5D" w:rsidRPr="005948ED">
        <w:rPr>
          <w:rFonts w:asciiTheme="majorBidi" w:hAnsiTheme="majorBidi" w:cstheme="majorBidi"/>
        </w:rPr>
        <w:t xml:space="preserve"> </w:t>
      </w:r>
      <w:r w:rsidR="00410EA8" w:rsidRPr="005948ED">
        <w:rPr>
          <w:rFonts w:asciiTheme="majorBidi" w:hAnsiTheme="majorBidi" w:cstheme="majorBidi"/>
        </w:rPr>
        <w:t>ethnographic examples of other kinds of GBV</w:t>
      </w:r>
      <w:r w:rsidR="00FB7D57" w:rsidRPr="005948ED">
        <w:rPr>
          <w:rFonts w:asciiTheme="majorBidi" w:hAnsiTheme="majorBidi" w:cstheme="majorBidi"/>
        </w:rPr>
        <w:t xml:space="preserve"> before and during conflict</w:t>
      </w:r>
      <w:r w:rsidR="00F90900" w:rsidRPr="005948ED">
        <w:rPr>
          <w:rFonts w:asciiTheme="majorBidi" w:hAnsiTheme="majorBidi" w:cstheme="majorBidi"/>
        </w:rPr>
        <w:t xml:space="preserve"> are also discussed</w:t>
      </w:r>
      <w:r w:rsidR="00C20E54" w:rsidRPr="005948ED">
        <w:rPr>
          <w:rFonts w:asciiTheme="majorBidi" w:hAnsiTheme="majorBidi" w:cstheme="majorBidi"/>
        </w:rPr>
        <w:t>.</w:t>
      </w:r>
    </w:p>
    <w:p w14:paraId="02EF1BD4" w14:textId="77777777" w:rsidR="000A73A5" w:rsidRPr="005948ED" w:rsidRDefault="000A73A5" w:rsidP="00ED3404">
      <w:pPr>
        <w:spacing w:line="480" w:lineRule="auto"/>
        <w:jc w:val="both"/>
        <w:rPr>
          <w:rFonts w:asciiTheme="majorBidi" w:hAnsiTheme="majorBidi" w:cstheme="majorBidi"/>
        </w:rPr>
      </w:pPr>
    </w:p>
    <w:p w14:paraId="0976E2E4" w14:textId="4DBB506D" w:rsidR="00025CE4" w:rsidRPr="005948ED" w:rsidRDefault="00831802" w:rsidP="00ED3404">
      <w:pPr>
        <w:spacing w:line="480" w:lineRule="auto"/>
        <w:jc w:val="both"/>
        <w:rPr>
          <w:rFonts w:asciiTheme="majorBidi" w:hAnsiTheme="majorBidi" w:cstheme="majorBidi"/>
        </w:rPr>
      </w:pPr>
      <w:r w:rsidRPr="005948ED">
        <w:rPr>
          <w:rFonts w:asciiTheme="majorBidi" w:hAnsiTheme="majorBidi" w:cstheme="majorBidi"/>
        </w:rPr>
        <w:t>4</w:t>
      </w:r>
      <w:r w:rsidR="001D7CA4" w:rsidRPr="005948ED">
        <w:rPr>
          <w:rFonts w:asciiTheme="majorBidi" w:hAnsiTheme="majorBidi" w:cstheme="majorBidi"/>
        </w:rPr>
        <w:t xml:space="preserve">.1 </w:t>
      </w:r>
      <w:r w:rsidR="00025CE4" w:rsidRPr="005948ED">
        <w:rPr>
          <w:rFonts w:asciiTheme="majorBidi" w:hAnsiTheme="majorBidi" w:cstheme="majorBidi"/>
        </w:rPr>
        <w:tab/>
      </w:r>
      <w:r w:rsidR="00813136" w:rsidRPr="005948ED">
        <w:rPr>
          <w:rFonts w:asciiTheme="majorBidi" w:hAnsiTheme="majorBidi" w:cstheme="majorBidi"/>
        </w:rPr>
        <w:t xml:space="preserve">Reasons for </w:t>
      </w:r>
      <w:r w:rsidR="00025CE4" w:rsidRPr="005948ED">
        <w:rPr>
          <w:rFonts w:asciiTheme="majorBidi" w:hAnsiTheme="majorBidi" w:cstheme="majorBidi"/>
        </w:rPr>
        <w:t>L</w:t>
      </w:r>
      <w:r w:rsidR="00813136" w:rsidRPr="005948ED">
        <w:rPr>
          <w:rFonts w:asciiTheme="majorBidi" w:hAnsiTheme="majorBidi" w:cstheme="majorBidi"/>
        </w:rPr>
        <w:t>eaving Syria</w:t>
      </w:r>
    </w:p>
    <w:p w14:paraId="0DA8F7E9" w14:textId="538CCA73" w:rsidR="00094B89" w:rsidRPr="005948ED" w:rsidRDefault="00272FA5" w:rsidP="00ED3404">
      <w:pPr>
        <w:spacing w:line="480" w:lineRule="auto"/>
        <w:jc w:val="both"/>
        <w:rPr>
          <w:rFonts w:asciiTheme="majorBidi" w:hAnsiTheme="majorBidi" w:cstheme="majorBidi"/>
        </w:rPr>
      </w:pPr>
      <w:r w:rsidRPr="005948ED">
        <w:rPr>
          <w:rFonts w:asciiTheme="majorBidi" w:hAnsiTheme="majorBidi" w:cstheme="majorBidi"/>
        </w:rPr>
        <w:t xml:space="preserve">While the narratives around rape in Syria have </w:t>
      </w:r>
      <w:r w:rsidR="00005561" w:rsidRPr="005948ED">
        <w:rPr>
          <w:rFonts w:asciiTheme="majorBidi" w:hAnsiTheme="majorBidi" w:cstheme="majorBidi"/>
        </w:rPr>
        <w:t>referenced the notion that rape was the reason people fled</w:t>
      </w:r>
      <w:r w:rsidR="002D2E32">
        <w:rPr>
          <w:rFonts w:asciiTheme="majorBidi" w:hAnsiTheme="majorBidi" w:cstheme="majorBidi"/>
        </w:rPr>
        <w:t xml:space="preserve"> the</w:t>
      </w:r>
      <w:r w:rsidR="00005561" w:rsidRPr="005948ED">
        <w:rPr>
          <w:rFonts w:asciiTheme="majorBidi" w:hAnsiTheme="majorBidi" w:cstheme="majorBidi"/>
        </w:rPr>
        <w:t xml:space="preserve"> conflict, </w:t>
      </w:r>
      <w:r w:rsidR="007476F7" w:rsidRPr="005948ED">
        <w:rPr>
          <w:rFonts w:asciiTheme="majorBidi" w:hAnsiTheme="majorBidi" w:cstheme="majorBidi"/>
        </w:rPr>
        <w:t xml:space="preserve">this article argues that it is not so simple to articulate that Syrian </w:t>
      </w:r>
      <w:r w:rsidR="007476F7" w:rsidRPr="005948ED">
        <w:rPr>
          <w:rFonts w:asciiTheme="majorBidi" w:hAnsiTheme="majorBidi" w:cstheme="majorBidi"/>
        </w:rPr>
        <w:lastRenderedPageBreak/>
        <w:t>refugees as a collective fled because they were afraid of rape</w:t>
      </w:r>
      <w:r w:rsidR="002F08A4">
        <w:rPr>
          <w:rFonts w:asciiTheme="majorBidi" w:hAnsiTheme="majorBidi" w:cstheme="majorBidi"/>
        </w:rPr>
        <w:t>. In reality,</w:t>
      </w:r>
      <w:r w:rsidR="007476F7" w:rsidRPr="005948ED">
        <w:rPr>
          <w:rFonts w:asciiTheme="majorBidi" w:hAnsiTheme="majorBidi" w:cstheme="majorBidi"/>
        </w:rPr>
        <w:t xml:space="preserve"> departure </w:t>
      </w:r>
      <w:r w:rsidR="002F08A4">
        <w:rPr>
          <w:rFonts w:asciiTheme="majorBidi" w:hAnsiTheme="majorBidi" w:cstheme="majorBidi"/>
        </w:rPr>
        <w:t xml:space="preserve">from Syria </w:t>
      </w:r>
      <w:r w:rsidR="007476F7" w:rsidRPr="005948ED">
        <w:rPr>
          <w:rFonts w:asciiTheme="majorBidi" w:hAnsiTheme="majorBidi" w:cstheme="majorBidi"/>
        </w:rPr>
        <w:t xml:space="preserve">may be influenced by </w:t>
      </w:r>
      <w:proofErr w:type="gramStart"/>
      <w:r w:rsidR="007476F7" w:rsidRPr="005948ED">
        <w:rPr>
          <w:rFonts w:asciiTheme="majorBidi" w:hAnsiTheme="majorBidi" w:cstheme="majorBidi"/>
        </w:rPr>
        <w:t>an interplay</w:t>
      </w:r>
      <w:proofErr w:type="gramEnd"/>
      <w:r w:rsidR="007476F7" w:rsidRPr="005948ED">
        <w:rPr>
          <w:rFonts w:asciiTheme="majorBidi" w:hAnsiTheme="majorBidi" w:cstheme="majorBidi"/>
        </w:rPr>
        <w:t xml:space="preserve"> of issues that are specific and different for each family and individual.</w:t>
      </w:r>
      <w:r w:rsidR="00990633" w:rsidRPr="005948ED">
        <w:rPr>
          <w:rFonts w:asciiTheme="majorBidi" w:hAnsiTheme="majorBidi" w:cstheme="majorBidi"/>
        </w:rPr>
        <w:t xml:space="preserve"> </w:t>
      </w:r>
      <w:r w:rsidR="00265A55" w:rsidRPr="005948ED">
        <w:rPr>
          <w:rFonts w:asciiTheme="majorBidi" w:hAnsiTheme="majorBidi" w:cstheme="majorBidi"/>
        </w:rPr>
        <w:t xml:space="preserve">The following portion of an interview highlights </w:t>
      </w:r>
      <w:r w:rsidR="00AC7517" w:rsidRPr="005948ED">
        <w:rPr>
          <w:rFonts w:asciiTheme="majorBidi" w:hAnsiTheme="majorBidi" w:cstheme="majorBidi"/>
        </w:rPr>
        <w:t xml:space="preserve">some of </w:t>
      </w:r>
      <w:r w:rsidR="00B573B8" w:rsidRPr="005948ED">
        <w:rPr>
          <w:rFonts w:asciiTheme="majorBidi" w:hAnsiTheme="majorBidi" w:cstheme="majorBidi"/>
        </w:rPr>
        <w:t>the complex</w:t>
      </w:r>
      <w:r w:rsidR="00AC7517" w:rsidRPr="005948ED">
        <w:rPr>
          <w:rFonts w:asciiTheme="majorBidi" w:hAnsiTheme="majorBidi" w:cstheme="majorBidi"/>
        </w:rPr>
        <w:t xml:space="preserve"> reasons</w:t>
      </w:r>
      <w:r w:rsidR="00B573B8" w:rsidRPr="005948ED">
        <w:rPr>
          <w:rFonts w:asciiTheme="majorBidi" w:hAnsiTheme="majorBidi" w:cstheme="majorBidi"/>
        </w:rPr>
        <w:t xml:space="preserve"> Syrian refugees decided to leave Syria</w:t>
      </w:r>
      <w:r w:rsidR="006349BC" w:rsidRPr="005948ED">
        <w:rPr>
          <w:rFonts w:asciiTheme="majorBidi" w:hAnsiTheme="majorBidi" w:cstheme="majorBidi"/>
        </w:rPr>
        <w:t>:</w:t>
      </w:r>
    </w:p>
    <w:p w14:paraId="0E92ACEF" w14:textId="77777777" w:rsidR="00173B2A" w:rsidRPr="005948ED" w:rsidRDefault="00173B2A" w:rsidP="00ED3404">
      <w:pPr>
        <w:spacing w:line="480" w:lineRule="auto"/>
        <w:jc w:val="both"/>
        <w:rPr>
          <w:rFonts w:asciiTheme="majorBidi" w:hAnsiTheme="majorBidi" w:cstheme="majorBidi"/>
        </w:rPr>
      </w:pPr>
    </w:p>
    <w:p w14:paraId="772921F9" w14:textId="327F90AF" w:rsidR="00094B89" w:rsidRPr="005948ED" w:rsidRDefault="009C526B" w:rsidP="00ED3404">
      <w:pPr>
        <w:spacing w:line="480" w:lineRule="auto"/>
        <w:ind w:left="720"/>
        <w:jc w:val="both"/>
        <w:rPr>
          <w:rFonts w:asciiTheme="majorBidi" w:hAnsiTheme="majorBidi" w:cstheme="majorBidi"/>
          <w:sz w:val="22"/>
          <w:szCs w:val="22"/>
          <w:lang w:val="en-US"/>
        </w:rPr>
      </w:pPr>
      <w:r w:rsidRPr="005948ED">
        <w:rPr>
          <w:rFonts w:asciiTheme="majorBidi" w:hAnsiTheme="majorBidi" w:cstheme="majorBidi"/>
          <w:sz w:val="22"/>
          <w:szCs w:val="22"/>
          <w:lang w:val="en-US"/>
        </w:rPr>
        <w:t>Author</w:t>
      </w:r>
      <w:r w:rsidR="00094B89" w:rsidRPr="005948ED">
        <w:rPr>
          <w:rFonts w:asciiTheme="majorBidi" w:hAnsiTheme="majorBidi" w:cstheme="majorBidi"/>
          <w:sz w:val="22"/>
          <w:szCs w:val="22"/>
          <w:lang w:val="en-US"/>
        </w:rPr>
        <w:t>: How did your family decide that now is the time to leave?</w:t>
      </w:r>
    </w:p>
    <w:p w14:paraId="00094D24" w14:textId="6A04B0A9" w:rsidR="00094B89" w:rsidRPr="005948ED" w:rsidRDefault="00044FA9" w:rsidP="00ED3404">
      <w:pPr>
        <w:spacing w:line="480" w:lineRule="auto"/>
        <w:ind w:left="720"/>
        <w:jc w:val="both"/>
        <w:rPr>
          <w:rFonts w:asciiTheme="majorBidi" w:hAnsiTheme="majorBidi" w:cstheme="majorBidi"/>
          <w:sz w:val="22"/>
          <w:szCs w:val="22"/>
          <w:lang w:val="en-US"/>
        </w:rPr>
      </w:pPr>
      <w:proofErr w:type="spellStart"/>
      <w:r w:rsidRPr="005948ED">
        <w:rPr>
          <w:rFonts w:asciiTheme="majorBidi" w:hAnsiTheme="majorBidi" w:cstheme="majorBidi"/>
          <w:sz w:val="22"/>
          <w:szCs w:val="22"/>
          <w:lang w:val="en-US"/>
        </w:rPr>
        <w:t>Jumala</w:t>
      </w:r>
      <w:proofErr w:type="spellEnd"/>
      <w:r w:rsidR="00B7114D" w:rsidRPr="005948ED">
        <w:rPr>
          <w:rFonts w:asciiTheme="majorBidi" w:hAnsiTheme="majorBidi" w:cstheme="majorBidi"/>
          <w:sz w:val="22"/>
          <w:szCs w:val="22"/>
          <w:lang w:val="en-US"/>
        </w:rPr>
        <w:t>:</w:t>
      </w:r>
      <w:r w:rsidR="00B36147" w:rsidRPr="005948ED">
        <w:rPr>
          <w:rStyle w:val="FootnoteReference"/>
          <w:rFonts w:asciiTheme="majorBidi" w:hAnsiTheme="majorBidi" w:cstheme="majorBidi"/>
          <w:sz w:val="22"/>
          <w:szCs w:val="22"/>
          <w:lang w:val="en-US"/>
        </w:rPr>
        <w:footnoteReference w:id="128"/>
      </w:r>
      <w:r w:rsidR="00C26010" w:rsidRPr="005948ED">
        <w:rPr>
          <w:rFonts w:asciiTheme="majorBidi" w:hAnsiTheme="majorBidi" w:cstheme="majorBidi"/>
          <w:sz w:val="22"/>
          <w:szCs w:val="22"/>
          <w:lang w:val="en-US"/>
        </w:rPr>
        <w:t xml:space="preserve"> </w:t>
      </w:r>
      <w:r w:rsidR="00094B89" w:rsidRPr="005948ED">
        <w:rPr>
          <w:rFonts w:asciiTheme="majorBidi" w:hAnsiTheme="majorBidi" w:cstheme="majorBidi"/>
          <w:sz w:val="22"/>
          <w:szCs w:val="22"/>
          <w:lang w:val="en-US"/>
        </w:rPr>
        <w:t>To leave because there started to be bombing at night. And our neighbours were injured,</w:t>
      </w:r>
      <w:r w:rsidR="00C26010" w:rsidRPr="005948ED">
        <w:rPr>
          <w:rFonts w:asciiTheme="majorBidi" w:hAnsiTheme="majorBidi" w:cstheme="majorBidi"/>
          <w:sz w:val="22"/>
          <w:szCs w:val="22"/>
          <w:lang w:val="en-US"/>
        </w:rPr>
        <w:t xml:space="preserve"> some </w:t>
      </w:r>
      <w:r w:rsidR="00094B89" w:rsidRPr="005948ED">
        <w:rPr>
          <w:rFonts w:asciiTheme="majorBidi" w:hAnsiTheme="majorBidi" w:cstheme="majorBidi"/>
          <w:sz w:val="22"/>
          <w:szCs w:val="22"/>
          <w:lang w:val="en-US"/>
        </w:rPr>
        <w:t>died. So, my father decided that day to have us leave.</w:t>
      </w:r>
    </w:p>
    <w:p w14:paraId="7FE0FEF8" w14:textId="487B1C91" w:rsidR="00094B89" w:rsidRPr="005948ED" w:rsidRDefault="00094B89" w:rsidP="00ED3404">
      <w:pPr>
        <w:spacing w:line="480" w:lineRule="auto"/>
        <w:ind w:left="720"/>
        <w:jc w:val="both"/>
        <w:rPr>
          <w:rFonts w:asciiTheme="majorBidi" w:hAnsiTheme="majorBidi" w:cstheme="majorBidi"/>
          <w:sz w:val="22"/>
          <w:szCs w:val="22"/>
          <w:lang w:val="en-US"/>
        </w:rPr>
      </w:pPr>
      <w:proofErr w:type="spellStart"/>
      <w:r w:rsidRPr="005948ED">
        <w:rPr>
          <w:rFonts w:asciiTheme="majorBidi" w:hAnsiTheme="majorBidi" w:cstheme="majorBidi"/>
          <w:sz w:val="22"/>
          <w:szCs w:val="22"/>
          <w:lang w:val="en-US"/>
        </w:rPr>
        <w:t>Lubna</w:t>
      </w:r>
      <w:proofErr w:type="spellEnd"/>
      <w:r w:rsidRPr="005948ED">
        <w:rPr>
          <w:rFonts w:asciiTheme="majorBidi" w:hAnsiTheme="majorBidi" w:cstheme="majorBidi"/>
          <w:sz w:val="22"/>
          <w:szCs w:val="22"/>
          <w:lang w:val="en-US"/>
        </w:rPr>
        <w:t xml:space="preserve"> (</w:t>
      </w:r>
      <w:proofErr w:type="spellStart"/>
      <w:r w:rsidR="00044FA9" w:rsidRPr="005948ED">
        <w:rPr>
          <w:rFonts w:asciiTheme="majorBidi" w:hAnsiTheme="majorBidi" w:cstheme="majorBidi"/>
          <w:sz w:val="22"/>
          <w:szCs w:val="22"/>
          <w:lang w:val="en-US"/>
        </w:rPr>
        <w:t>Jumala</w:t>
      </w:r>
      <w:r w:rsidRPr="005948ED">
        <w:rPr>
          <w:rFonts w:asciiTheme="majorBidi" w:hAnsiTheme="majorBidi" w:cstheme="majorBidi"/>
          <w:sz w:val="22"/>
          <w:szCs w:val="22"/>
          <w:lang w:val="en-US"/>
        </w:rPr>
        <w:t>’s</w:t>
      </w:r>
      <w:proofErr w:type="spellEnd"/>
      <w:r w:rsidRPr="005948ED">
        <w:rPr>
          <w:rFonts w:asciiTheme="majorBidi" w:hAnsiTheme="majorBidi" w:cstheme="majorBidi"/>
          <w:sz w:val="22"/>
          <w:szCs w:val="22"/>
          <w:lang w:val="en-US"/>
        </w:rPr>
        <w:t xml:space="preserve"> mother): We were afraid for the girls that they would be raped.</w:t>
      </w:r>
    </w:p>
    <w:p w14:paraId="4EE7DFA6" w14:textId="77777777" w:rsidR="00094B89" w:rsidRPr="005948ED" w:rsidRDefault="00094B89" w:rsidP="00ED3404">
      <w:pPr>
        <w:spacing w:line="480" w:lineRule="auto"/>
        <w:jc w:val="both"/>
        <w:rPr>
          <w:rFonts w:asciiTheme="majorBidi" w:hAnsiTheme="majorBidi" w:cstheme="majorBidi"/>
        </w:rPr>
      </w:pPr>
    </w:p>
    <w:p w14:paraId="204CCA32" w14:textId="260936D2" w:rsidR="00460D0F" w:rsidRPr="005948ED" w:rsidRDefault="00C26010" w:rsidP="00ED3404">
      <w:pPr>
        <w:spacing w:line="480" w:lineRule="auto"/>
        <w:jc w:val="both"/>
        <w:rPr>
          <w:rFonts w:asciiTheme="majorBidi" w:hAnsiTheme="majorBidi" w:cstheme="majorBidi"/>
        </w:rPr>
      </w:pPr>
      <w:r w:rsidRPr="005948ED">
        <w:rPr>
          <w:rFonts w:asciiTheme="majorBidi" w:hAnsiTheme="majorBidi" w:cstheme="majorBidi"/>
        </w:rPr>
        <w:t xml:space="preserve">For </w:t>
      </w:r>
      <w:proofErr w:type="spellStart"/>
      <w:r w:rsidR="00044FA9" w:rsidRPr="005948ED">
        <w:rPr>
          <w:rFonts w:asciiTheme="majorBidi" w:hAnsiTheme="majorBidi" w:cstheme="majorBidi"/>
        </w:rPr>
        <w:t>Jumala</w:t>
      </w:r>
      <w:proofErr w:type="spellEnd"/>
      <w:r w:rsidRPr="005948ED">
        <w:rPr>
          <w:rFonts w:asciiTheme="majorBidi" w:hAnsiTheme="majorBidi" w:cstheme="majorBidi"/>
        </w:rPr>
        <w:t>, a young woman</w:t>
      </w:r>
      <w:r w:rsidR="004B65D7" w:rsidRPr="005948ED">
        <w:rPr>
          <w:rFonts w:asciiTheme="majorBidi" w:hAnsiTheme="majorBidi" w:cstheme="majorBidi"/>
        </w:rPr>
        <w:t xml:space="preserve"> in her early 20s, the reason were the bombings</w:t>
      </w:r>
      <w:r w:rsidR="00265A55" w:rsidRPr="005948ED">
        <w:rPr>
          <w:rFonts w:asciiTheme="majorBidi" w:hAnsiTheme="majorBidi" w:cstheme="majorBidi"/>
        </w:rPr>
        <w:t xml:space="preserve">, which caused injuries and deaths close to </w:t>
      </w:r>
      <w:proofErr w:type="gramStart"/>
      <w:r w:rsidR="00265A55" w:rsidRPr="005948ED">
        <w:rPr>
          <w:rFonts w:asciiTheme="majorBidi" w:hAnsiTheme="majorBidi" w:cstheme="majorBidi"/>
        </w:rPr>
        <w:t>their</w:t>
      </w:r>
      <w:proofErr w:type="gramEnd"/>
      <w:r w:rsidR="00265A55" w:rsidRPr="005948ED">
        <w:rPr>
          <w:rFonts w:asciiTheme="majorBidi" w:hAnsiTheme="majorBidi" w:cstheme="majorBidi"/>
        </w:rPr>
        <w:t xml:space="preserve"> home. She attributes the decision to leave to one particular day – when bombings began at night</w:t>
      </w:r>
      <w:r w:rsidR="00161497" w:rsidRPr="005948ED">
        <w:rPr>
          <w:rFonts w:asciiTheme="majorBidi" w:hAnsiTheme="majorBidi" w:cstheme="majorBidi"/>
        </w:rPr>
        <w:t xml:space="preserve"> and the consequences became more severe</w:t>
      </w:r>
      <w:r w:rsidR="00265A55" w:rsidRPr="005948ED">
        <w:rPr>
          <w:rFonts w:asciiTheme="majorBidi" w:hAnsiTheme="majorBidi" w:cstheme="majorBidi"/>
        </w:rPr>
        <w:t xml:space="preserve">. Her mother </w:t>
      </w:r>
      <w:proofErr w:type="spellStart"/>
      <w:r w:rsidR="00265A55" w:rsidRPr="005948ED">
        <w:rPr>
          <w:rFonts w:asciiTheme="majorBidi" w:hAnsiTheme="majorBidi" w:cstheme="majorBidi"/>
        </w:rPr>
        <w:t>Lubna</w:t>
      </w:r>
      <w:proofErr w:type="spellEnd"/>
      <w:r w:rsidR="00D62B01" w:rsidRPr="005948ED">
        <w:rPr>
          <w:rFonts w:asciiTheme="majorBidi" w:hAnsiTheme="majorBidi" w:cstheme="majorBidi"/>
        </w:rPr>
        <w:t>,</w:t>
      </w:r>
      <w:r w:rsidR="00265A55" w:rsidRPr="005948ED">
        <w:rPr>
          <w:rFonts w:asciiTheme="majorBidi" w:hAnsiTheme="majorBidi" w:cstheme="majorBidi"/>
        </w:rPr>
        <w:t xml:space="preserve"> however, articul</w:t>
      </w:r>
      <w:r w:rsidR="00A646B6" w:rsidRPr="005948ED">
        <w:rPr>
          <w:rFonts w:asciiTheme="majorBidi" w:hAnsiTheme="majorBidi" w:cstheme="majorBidi"/>
        </w:rPr>
        <w:t>ated the rationale differently</w:t>
      </w:r>
      <w:r w:rsidR="00100655" w:rsidRPr="005948ED">
        <w:rPr>
          <w:rFonts w:asciiTheme="majorBidi" w:hAnsiTheme="majorBidi" w:cstheme="majorBidi"/>
        </w:rPr>
        <w:t xml:space="preserve">, </w:t>
      </w:r>
      <w:r w:rsidR="001D20FC" w:rsidRPr="005948ED">
        <w:rPr>
          <w:rFonts w:asciiTheme="majorBidi" w:hAnsiTheme="majorBidi" w:cstheme="majorBidi"/>
        </w:rPr>
        <w:t xml:space="preserve">saying that the decision </w:t>
      </w:r>
      <w:r w:rsidR="00AC7517" w:rsidRPr="005948ED">
        <w:rPr>
          <w:rFonts w:asciiTheme="majorBidi" w:hAnsiTheme="majorBidi" w:cstheme="majorBidi"/>
        </w:rPr>
        <w:t>stemmed from a</w:t>
      </w:r>
      <w:r w:rsidR="001D20FC" w:rsidRPr="005948ED">
        <w:rPr>
          <w:rFonts w:asciiTheme="majorBidi" w:hAnsiTheme="majorBidi" w:cstheme="majorBidi"/>
        </w:rPr>
        <w:t xml:space="preserve"> fear of rape.</w:t>
      </w:r>
      <w:r w:rsidR="00B573B8" w:rsidRPr="005948ED">
        <w:rPr>
          <w:rFonts w:asciiTheme="majorBidi" w:hAnsiTheme="majorBidi" w:cstheme="majorBidi"/>
        </w:rPr>
        <w:t xml:space="preserve"> </w:t>
      </w:r>
      <w:r w:rsidR="002417AE" w:rsidRPr="005948ED">
        <w:rPr>
          <w:rFonts w:asciiTheme="majorBidi" w:hAnsiTheme="majorBidi" w:cstheme="majorBidi"/>
        </w:rPr>
        <w:t xml:space="preserve">She </w:t>
      </w:r>
      <w:r w:rsidR="00476DF6" w:rsidRPr="005948ED">
        <w:rPr>
          <w:rFonts w:asciiTheme="majorBidi" w:hAnsiTheme="majorBidi" w:cstheme="majorBidi"/>
        </w:rPr>
        <w:t xml:space="preserve">was likely referring to her own daughters, </w:t>
      </w:r>
      <w:proofErr w:type="spellStart"/>
      <w:r w:rsidR="00044FA9" w:rsidRPr="005948ED">
        <w:rPr>
          <w:rFonts w:asciiTheme="majorBidi" w:hAnsiTheme="majorBidi" w:cstheme="majorBidi"/>
        </w:rPr>
        <w:t>Jumala</w:t>
      </w:r>
      <w:proofErr w:type="spellEnd"/>
      <w:r w:rsidR="00C534EB" w:rsidRPr="005948ED">
        <w:rPr>
          <w:rFonts w:asciiTheme="majorBidi" w:hAnsiTheme="majorBidi" w:cstheme="majorBidi"/>
        </w:rPr>
        <w:t xml:space="preserve"> and her </w:t>
      </w:r>
      <w:proofErr w:type="gramStart"/>
      <w:r w:rsidR="00C534EB" w:rsidRPr="005948ED">
        <w:rPr>
          <w:rFonts w:asciiTheme="majorBidi" w:hAnsiTheme="majorBidi" w:cstheme="majorBidi"/>
        </w:rPr>
        <w:t>sister</w:t>
      </w:r>
      <w:r w:rsidR="00476DF6" w:rsidRPr="005948ED">
        <w:rPr>
          <w:rFonts w:asciiTheme="majorBidi" w:hAnsiTheme="majorBidi" w:cstheme="majorBidi"/>
        </w:rPr>
        <w:t xml:space="preserve"> </w:t>
      </w:r>
      <w:r w:rsidR="00C534EB" w:rsidRPr="005948ED">
        <w:rPr>
          <w:rFonts w:asciiTheme="majorBidi" w:hAnsiTheme="majorBidi" w:cstheme="majorBidi"/>
        </w:rPr>
        <w:t>who</w:t>
      </w:r>
      <w:r w:rsidR="00476DF6" w:rsidRPr="005948ED">
        <w:rPr>
          <w:rFonts w:asciiTheme="majorBidi" w:hAnsiTheme="majorBidi" w:cstheme="majorBidi"/>
        </w:rPr>
        <w:t xml:space="preserve"> were</w:t>
      </w:r>
      <w:proofErr w:type="gramEnd"/>
      <w:r w:rsidR="00476DF6" w:rsidRPr="005948ED">
        <w:rPr>
          <w:rFonts w:asciiTheme="majorBidi" w:hAnsiTheme="majorBidi" w:cstheme="majorBidi"/>
        </w:rPr>
        <w:t xml:space="preserve"> </w:t>
      </w:r>
      <w:r w:rsidR="00C534EB" w:rsidRPr="005948ED">
        <w:rPr>
          <w:rFonts w:asciiTheme="majorBidi" w:hAnsiTheme="majorBidi" w:cstheme="majorBidi"/>
        </w:rPr>
        <w:t xml:space="preserve">both </w:t>
      </w:r>
      <w:r w:rsidR="00476DF6" w:rsidRPr="005948ED">
        <w:rPr>
          <w:rFonts w:asciiTheme="majorBidi" w:hAnsiTheme="majorBidi" w:cstheme="majorBidi"/>
        </w:rPr>
        <w:t>unmarried at the time</w:t>
      </w:r>
      <w:r w:rsidR="00AE7AF8" w:rsidRPr="005948ED">
        <w:rPr>
          <w:rFonts w:asciiTheme="majorBidi" w:hAnsiTheme="majorBidi" w:cstheme="majorBidi"/>
        </w:rPr>
        <w:t xml:space="preserve"> and thus</w:t>
      </w:r>
      <w:r w:rsidR="00B60DB0" w:rsidRPr="005948ED">
        <w:rPr>
          <w:rFonts w:asciiTheme="majorBidi" w:hAnsiTheme="majorBidi" w:cstheme="majorBidi"/>
        </w:rPr>
        <w:t xml:space="preserve"> perhaps</w:t>
      </w:r>
      <w:r w:rsidR="00AE7AF8" w:rsidRPr="005948ED">
        <w:rPr>
          <w:rFonts w:asciiTheme="majorBidi" w:hAnsiTheme="majorBidi" w:cstheme="majorBidi"/>
        </w:rPr>
        <w:t xml:space="preserve"> in her eyes </w:t>
      </w:r>
      <w:r w:rsidR="00E20E4D" w:rsidRPr="005948ED">
        <w:rPr>
          <w:rFonts w:asciiTheme="majorBidi" w:hAnsiTheme="majorBidi" w:cstheme="majorBidi"/>
        </w:rPr>
        <w:t>more vu</w:t>
      </w:r>
      <w:r w:rsidR="0099193B" w:rsidRPr="005948ED">
        <w:rPr>
          <w:rFonts w:asciiTheme="majorBidi" w:hAnsiTheme="majorBidi" w:cstheme="majorBidi"/>
        </w:rPr>
        <w:t>l</w:t>
      </w:r>
      <w:r w:rsidR="00E20E4D" w:rsidRPr="005948ED">
        <w:rPr>
          <w:rFonts w:asciiTheme="majorBidi" w:hAnsiTheme="majorBidi" w:cstheme="majorBidi"/>
        </w:rPr>
        <w:t xml:space="preserve">nerable </w:t>
      </w:r>
      <w:r w:rsidR="00AE7AF8" w:rsidRPr="005948ED">
        <w:rPr>
          <w:rFonts w:asciiTheme="majorBidi" w:hAnsiTheme="majorBidi" w:cstheme="majorBidi"/>
        </w:rPr>
        <w:t>without the protection offered by having a husband</w:t>
      </w:r>
      <w:r w:rsidR="00C534EB" w:rsidRPr="005948ED">
        <w:rPr>
          <w:rFonts w:asciiTheme="majorBidi" w:hAnsiTheme="majorBidi" w:cstheme="majorBidi"/>
        </w:rPr>
        <w:t xml:space="preserve">. </w:t>
      </w:r>
      <w:proofErr w:type="spellStart"/>
      <w:r w:rsidR="00A84AC7" w:rsidRPr="005948ED">
        <w:rPr>
          <w:rFonts w:asciiTheme="majorBidi" w:hAnsiTheme="majorBidi" w:cstheme="majorBidi"/>
        </w:rPr>
        <w:t>Lubna</w:t>
      </w:r>
      <w:proofErr w:type="spellEnd"/>
      <w:r w:rsidR="008E1BB8" w:rsidRPr="005948ED">
        <w:rPr>
          <w:rFonts w:asciiTheme="majorBidi" w:hAnsiTheme="majorBidi" w:cstheme="majorBidi"/>
        </w:rPr>
        <w:t xml:space="preserve"> may also </w:t>
      </w:r>
      <w:r w:rsidR="001D7D47" w:rsidRPr="005948ED">
        <w:rPr>
          <w:rFonts w:asciiTheme="majorBidi" w:hAnsiTheme="majorBidi" w:cstheme="majorBidi"/>
        </w:rPr>
        <w:t xml:space="preserve">have </w:t>
      </w:r>
      <w:r w:rsidR="008E1BB8" w:rsidRPr="005948ED">
        <w:rPr>
          <w:rFonts w:asciiTheme="majorBidi" w:hAnsiTheme="majorBidi" w:cstheme="majorBidi"/>
        </w:rPr>
        <w:t>been referring to the five daughters of her husband’s second wi</w:t>
      </w:r>
      <w:r w:rsidR="00804655" w:rsidRPr="005948ED">
        <w:rPr>
          <w:rFonts w:asciiTheme="majorBidi" w:hAnsiTheme="majorBidi" w:cstheme="majorBidi"/>
        </w:rPr>
        <w:t>fe, who also left with them to Jordan</w:t>
      </w:r>
      <w:r w:rsidR="002630BD" w:rsidRPr="005948ED">
        <w:rPr>
          <w:rFonts w:asciiTheme="majorBidi" w:hAnsiTheme="majorBidi" w:cstheme="majorBidi"/>
        </w:rPr>
        <w:t>; using ‘the girls’ in a broader way</w:t>
      </w:r>
      <w:r w:rsidR="00804655" w:rsidRPr="005948ED">
        <w:rPr>
          <w:rFonts w:asciiTheme="majorBidi" w:hAnsiTheme="majorBidi" w:cstheme="majorBidi"/>
        </w:rPr>
        <w:t xml:space="preserve">. </w:t>
      </w:r>
      <w:r w:rsidR="00BD3912" w:rsidRPr="005948ED">
        <w:rPr>
          <w:rFonts w:asciiTheme="majorBidi" w:hAnsiTheme="majorBidi" w:cstheme="majorBidi"/>
        </w:rPr>
        <w:t xml:space="preserve">Interestingly, </w:t>
      </w:r>
      <w:proofErr w:type="spellStart"/>
      <w:r w:rsidR="009D3283" w:rsidRPr="005948ED">
        <w:rPr>
          <w:rFonts w:asciiTheme="majorBidi" w:hAnsiTheme="majorBidi" w:cstheme="majorBidi"/>
        </w:rPr>
        <w:t>Lubna’s</w:t>
      </w:r>
      <w:proofErr w:type="spellEnd"/>
      <w:r w:rsidR="009D3283" w:rsidRPr="005948ED">
        <w:rPr>
          <w:rFonts w:asciiTheme="majorBidi" w:hAnsiTheme="majorBidi" w:cstheme="majorBidi"/>
        </w:rPr>
        <w:t xml:space="preserve"> husband did not accompany </w:t>
      </w:r>
      <w:r w:rsidR="00D23C4A" w:rsidRPr="005948ED">
        <w:rPr>
          <w:rFonts w:asciiTheme="majorBidi" w:hAnsiTheme="majorBidi" w:cstheme="majorBidi"/>
        </w:rPr>
        <w:t>his wives</w:t>
      </w:r>
      <w:r w:rsidR="008E6193" w:rsidRPr="005948ED">
        <w:rPr>
          <w:rFonts w:asciiTheme="majorBidi" w:hAnsiTheme="majorBidi" w:cstheme="majorBidi"/>
        </w:rPr>
        <w:t xml:space="preserve"> and children</w:t>
      </w:r>
      <w:r w:rsidR="00D23C4A" w:rsidRPr="005948ED">
        <w:rPr>
          <w:rFonts w:asciiTheme="majorBidi" w:hAnsiTheme="majorBidi" w:cstheme="majorBidi"/>
        </w:rPr>
        <w:t xml:space="preserve"> to Jordan, as his relative was in jail in Syria.</w:t>
      </w:r>
      <w:r w:rsidR="003B619C" w:rsidRPr="005948ED">
        <w:rPr>
          <w:rFonts w:asciiTheme="majorBidi" w:hAnsiTheme="majorBidi" w:cstheme="majorBidi"/>
        </w:rPr>
        <w:t xml:space="preserve"> </w:t>
      </w:r>
      <w:r w:rsidR="009E1114" w:rsidRPr="005948ED">
        <w:rPr>
          <w:rFonts w:asciiTheme="majorBidi" w:hAnsiTheme="majorBidi" w:cstheme="majorBidi"/>
        </w:rPr>
        <w:t>Instead, the two wives took the lead</w:t>
      </w:r>
      <w:r w:rsidR="0072551D" w:rsidRPr="005948ED">
        <w:rPr>
          <w:rFonts w:asciiTheme="majorBidi" w:hAnsiTheme="majorBidi" w:cstheme="majorBidi"/>
        </w:rPr>
        <w:t xml:space="preserve"> for the move</w:t>
      </w:r>
      <w:r w:rsidR="009E1114" w:rsidRPr="005948ED">
        <w:rPr>
          <w:rFonts w:asciiTheme="majorBidi" w:hAnsiTheme="majorBidi" w:cstheme="majorBidi"/>
        </w:rPr>
        <w:t>, taking</w:t>
      </w:r>
      <w:r w:rsidR="000978E1" w:rsidRPr="005948ED">
        <w:rPr>
          <w:rFonts w:asciiTheme="majorBidi" w:hAnsiTheme="majorBidi" w:cstheme="majorBidi"/>
        </w:rPr>
        <w:t xml:space="preserve"> the children across to Jordan,</w:t>
      </w:r>
      <w:r w:rsidR="0072551D" w:rsidRPr="005948ED">
        <w:rPr>
          <w:rFonts w:asciiTheme="majorBidi" w:hAnsiTheme="majorBidi" w:cstheme="majorBidi"/>
        </w:rPr>
        <w:t xml:space="preserve"> via </w:t>
      </w:r>
      <w:proofErr w:type="spellStart"/>
      <w:r w:rsidR="0072551D" w:rsidRPr="005948ED">
        <w:rPr>
          <w:rFonts w:asciiTheme="majorBidi" w:hAnsiTheme="majorBidi" w:cstheme="majorBidi"/>
        </w:rPr>
        <w:t>Zaatari</w:t>
      </w:r>
      <w:proofErr w:type="spellEnd"/>
      <w:r w:rsidR="0072551D" w:rsidRPr="005948ED">
        <w:rPr>
          <w:rFonts w:asciiTheme="majorBidi" w:hAnsiTheme="majorBidi" w:cstheme="majorBidi"/>
        </w:rPr>
        <w:t xml:space="preserve"> </w:t>
      </w:r>
      <w:r w:rsidR="00AE7AF8" w:rsidRPr="005948ED">
        <w:rPr>
          <w:rFonts w:asciiTheme="majorBidi" w:hAnsiTheme="majorBidi" w:cstheme="majorBidi"/>
        </w:rPr>
        <w:t>Refugee C</w:t>
      </w:r>
      <w:r w:rsidR="0072551D" w:rsidRPr="005948ED">
        <w:rPr>
          <w:rFonts w:asciiTheme="majorBidi" w:hAnsiTheme="majorBidi" w:cstheme="majorBidi"/>
        </w:rPr>
        <w:t>amp</w:t>
      </w:r>
      <w:r w:rsidR="009D4DBA" w:rsidRPr="005948ED">
        <w:rPr>
          <w:rFonts w:asciiTheme="majorBidi" w:hAnsiTheme="majorBidi" w:cstheme="majorBidi"/>
        </w:rPr>
        <w:t>,</w:t>
      </w:r>
      <w:r w:rsidR="000978E1" w:rsidRPr="005948ED">
        <w:rPr>
          <w:rFonts w:asciiTheme="majorBidi" w:hAnsiTheme="majorBidi" w:cstheme="majorBidi"/>
        </w:rPr>
        <w:t xml:space="preserve"> and setting up a household together</w:t>
      </w:r>
      <w:r w:rsidR="00477F2C" w:rsidRPr="005948ED">
        <w:rPr>
          <w:rFonts w:asciiTheme="majorBidi" w:hAnsiTheme="majorBidi" w:cstheme="majorBidi"/>
        </w:rPr>
        <w:t xml:space="preserve"> in an urban area</w:t>
      </w:r>
      <w:r w:rsidR="000978E1" w:rsidRPr="005948ED">
        <w:rPr>
          <w:rFonts w:asciiTheme="majorBidi" w:hAnsiTheme="majorBidi" w:cstheme="majorBidi"/>
        </w:rPr>
        <w:t xml:space="preserve">. </w:t>
      </w:r>
      <w:r w:rsidR="00825277" w:rsidRPr="005948ED">
        <w:rPr>
          <w:rFonts w:asciiTheme="majorBidi" w:hAnsiTheme="majorBidi" w:cstheme="majorBidi"/>
        </w:rPr>
        <w:t>Two years later</w:t>
      </w:r>
      <w:r w:rsidR="00476919" w:rsidRPr="005948ED">
        <w:rPr>
          <w:rFonts w:asciiTheme="majorBidi" w:hAnsiTheme="majorBidi" w:cstheme="majorBidi"/>
        </w:rPr>
        <w:t xml:space="preserve">, </w:t>
      </w:r>
      <w:proofErr w:type="spellStart"/>
      <w:r w:rsidR="00D71A92" w:rsidRPr="005948ED">
        <w:rPr>
          <w:rFonts w:asciiTheme="majorBidi" w:hAnsiTheme="majorBidi" w:cstheme="majorBidi"/>
        </w:rPr>
        <w:t>Lubna’s</w:t>
      </w:r>
      <w:proofErr w:type="spellEnd"/>
      <w:r w:rsidR="00D71A92" w:rsidRPr="005948ED">
        <w:rPr>
          <w:rFonts w:asciiTheme="majorBidi" w:hAnsiTheme="majorBidi" w:cstheme="majorBidi"/>
        </w:rPr>
        <w:t xml:space="preserve"> husband’s second wife became pregnant </w:t>
      </w:r>
      <w:r w:rsidR="00825277" w:rsidRPr="005948ED">
        <w:rPr>
          <w:rFonts w:asciiTheme="majorBidi" w:hAnsiTheme="majorBidi" w:cstheme="majorBidi"/>
        </w:rPr>
        <w:t xml:space="preserve">(her husband </w:t>
      </w:r>
      <w:r w:rsidR="00867352" w:rsidRPr="005948ED">
        <w:rPr>
          <w:rFonts w:asciiTheme="majorBidi" w:hAnsiTheme="majorBidi" w:cstheme="majorBidi"/>
        </w:rPr>
        <w:t xml:space="preserve">had </w:t>
      </w:r>
      <w:r w:rsidR="00825277" w:rsidRPr="005948ED">
        <w:rPr>
          <w:rFonts w:asciiTheme="majorBidi" w:hAnsiTheme="majorBidi" w:cstheme="majorBidi"/>
        </w:rPr>
        <w:t xml:space="preserve">visited </w:t>
      </w:r>
      <w:r w:rsidR="00867352" w:rsidRPr="005948ED">
        <w:rPr>
          <w:rFonts w:asciiTheme="majorBidi" w:hAnsiTheme="majorBidi" w:cstheme="majorBidi"/>
        </w:rPr>
        <w:t>his wives</w:t>
      </w:r>
      <w:r w:rsidR="00825277" w:rsidRPr="005948ED">
        <w:rPr>
          <w:rFonts w:asciiTheme="majorBidi" w:hAnsiTheme="majorBidi" w:cstheme="majorBidi"/>
        </w:rPr>
        <w:t xml:space="preserve"> in Jordan) </w:t>
      </w:r>
      <w:r w:rsidR="00D71A92" w:rsidRPr="005948ED">
        <w:rPr>
          <w:rFonts w:asciiTheme="majorBidi" w:hAnsiTheme="majorBidi" w:cstheme="majorBidi"/>
        </w:rPr>
        <w:t xml:space="preserve">and </w:t>
      </w:r>
      <w:r w:rsidR="00867352" w:rsidRPr="005948ED">
        <w:rPr>
          <w:rFonts w:asciiTheme="majorBidi" w:hAnsiTheme="majorBidi" w:cstheme="majorBidi"/>
        </w:rPr>
        <w:t xml:space="preserve">she </w:t>
      </w:r>
      <w:r w:rsidR="00D71A92" w:rsidRPr="005948ED">
        <w:rPr>
          <w:rFonts w:asciiTheme="majorBidi" w:hAnsiTheme="majorBidi" w:cstheme="majorBidi"/>
        </w:rPr>
        <w:t xml:space="preserve">returned to Syria </w:t>
      </w:r>
      <w:r w:rsidR="00AC7517" w:rsidRPr="005948ED">
        <w:rPr>
          <w:rFonts w:asciiTheme="majorBidi" w:hAnsiTheme="majorBidi" w:cstheme="majorBidi"/>
        </w:rPr>
        <w:t>with her five daughters</w:t>
      </w:r>
      <w:r w:rsidR="00AE7AF8" w:rsidRPr="005948ED">
        <w:rPr>
          <w:rFonts w:asciiTheme="majorBidi" w:hAnsiTheme="majorBidi" w:cstheme="majorBidi"/>
        </w:rPr>
        <w:t xml:space="preserve"> to have her baby. At the time of return, her</w:t>
      </w:r>
      <w:r w:rsidR="00AC7517" w:rsidRPr="005948ED">
        <w:rPr>
          <w:rFonts w:asciiTheme="majorBidi" w:hAnsiTheme="majorBidi" w:cstheme="majorBidi"/>
        </w:rPr>
        <w:t xml:space="preserve"> </w:t>
      </w:r>
      <w:r w:rsidR="00AE7AF8" w:rsidRPr="005948ED">
        <w:rPr>
          <w:rFonts w:asciiTheme="majorBidi" w:hAnsiTheme="majorBidi" w:cstheme="majorBidi"/>
        </w:rPr>
        <w:t xml:space="preserve">eldest daughter was </w:t>
      </w:r>
      <w:r w:rsidR="00AC7517" w:rsidRPr="005948ED">
        <w:rPr>
          <w:rFonts w:asciiTheme="majorBidi" w:hAnsiTheme="majorBidi" w:cstheme="majorBidi"/>
        </w:rPr>
        <w:t xml:space="preserve">in her teenage </w:t>
      </w:r>
      <w:r w:rsidR="00AC7517" w:rsidRPr="005948ED">
        <w:rPr>
          <w:rFonts w:asciiTheme="majorBidi" w:hAnsiTheme="majorBidi" w:cstheme="majorBidi"/>
        </w:rPr>
        <w:lastRenderedPageBreak/>
        <w:t>years</w:t>
      </w:r>
      <w:r w:rsidR="00AE7AF8" w:rsidRPr="005948ED">
        <w:rPr>
          <w:rFonts w:asciiTheme="majorBidi" w:hAnsiTheme="majorBidi" w:cstheme="majorBidi"/>
        </w:rPr>
        <w:t>, which</w:t>
      </w:r>
      <w:r w:rsidR="00AC7517" w:rsidRPr="005948ED">
        <w:rPr>
          <w:rFonts w:asciiTheme="majorBidi" w:hAnsiTheme="majorBidi" w:cstheme="majorBidi"/>
        </w:rPr>
        <w:t xml:space="preserve"> </w:t>
      </w:r>
      <w:r w:rsidR="00ED09EB" w:rsidRPr="005948ED">
        <w:rPr>
          <w:rFonts w:asciiTheme="majorBidi" w:hAnsiTheme="majorBidi" w:cstheme="majorBidi"/>
        </w:rPr>
        <w:t>also has implications</w:t>
      </w:r>
      <w:r w:rsidR="006055D3" w:rsidRPr="005948ED">
        <w:rPr>
          <w:rFonts w:asciiTheme="majorBidi" w:hAnsiTheme="majorBidi" w:cstheme="majorBidi"/>
        </w:rPr>
        <w:t xml:space="preserve"> since </w:t>
      </w:r>
      <w:r w:rsidR="006E0ADB" w:rsidRPr="005948ED">
        <w:rPr>
          <w:rFonts w:asciiTheme="majorBidi" w:hAnsiTheme="majorBidi" w:cstheme="majorBidi"/>
        </w:rPr>
        <w:t xml:space="preserve">she may have been viewed </w:t>
      </w:r>
      <w:r w:rsidR="00C20E54" w:rsidRPr="005948ED">
        <w:rPr>
          <w:rFonts w:asciiTheme="majorBidi" w:hAnsiTheme="majorBidi" w:cstheme="majorBidi"/>
        </w:rPr>
        <w:t xml:space="preserve">by her family </w:t>
      </w:r>
      <w:r w:rsidR="006E0ADB" w:rsidRPr="005948ED">
        <w:rPr>
          <w:rFonts w:asciiTheme="majorBidi" w:hAnsiTheme="majorBidi" w:cstheme="majorBidi"/>
        </w:rPr>
        <w:t>as being more vulnerable to rape</w:t>
      </w:r>
      <w:r w:rsidR="00175C0F" w:rsidRPr="005948ED">
        <w:rPr>
          <w:rFonts w:asciiTheme="majorBidi" w:hAnsiTheme="majorBidi" w:cstheme="majorBidi"/>
        </w:rPr>
        <w:t xml:space="preserve"> because of her age</w:t>
      </w:r>
      <w:r w:rsidR="00D71A92" w:rsidRPr="005948ED">
        <w:rPr>
          <w:rFonts w:asciiTheme="majorBidi" w:hAnsiTheme="majorBidi" w:cstheme="majorBidi"/>
        </w:rPr>
        <w:t xml:space="preserve">. </w:t>
      </w:r>
      <w:r w:rsidR="005C06E8" w:rsidRPr="005948ED">
        <w:rPr>
          <w:rFonts w:asciiTheme="majorBidi" w:hAnsiTheme="majorBidi" w:cstheme="majorBidi"/>
        </w:rPr>
        <w:t>The return to Syria</w:t>
      </w:r>
      <w:r w:rsidR="006E137B" w:rsidRPr="005948ED">
        <w:rPr>
          <w:rFonts w:asciiTheme="majorBidi" w:hAnsiTheme="majorBidi" w:cstheme="majorBidi"/>
        </w:rPr>
        <w:t xml:space="preserve"> and subsequent decision to remain in Syri</w:t>
      </w:r>
      <w:r w:rsidR="001E0A18" w:rsidRPr="005948ED">
        <w:rPr>
          <w:rFonts w:asciiTheme="majorBidi" w:hAnsiTheme="majorBidi" w:cstheme="majorBidi"/>
        </w:rPr>
        <w:t>a</w:t>
      </w:r>
      <w:r w:rsidR="00AC046F" w:rsidRPr="005948ED">
        <w:rPr>
          <w:rFonts w:asciiTheme="majorBidi" w:hAnsiTheme="majorBidi" w:cstheme="majorBidi"/>
        </w:rPr>
        <w:t xml:space="preserve"> also complicates the narrative about leaving due to the fear of rape</w:t>
      </w:r>
      <w:r w:rsidR="00DC4355" w:rsidRPr="005948ED">
        <w:rPr>
          <w:rFonts w:asciiTheme="majorBidi" w:hAnsiTheme="majorBidi" w:cstheme="majorBidi"/>
        </w:rPr>
        <w:t xml:space="preserve">; it </w:t>
      </w:r>
      <w:r w:rsidR="00D64A51" w:rsidRPr="005948ED">
        <w:rPr>
          <w:rFonts w:asciiTheme="majorBidi" w:hAnsiTheme="majorBidi" w:cstheme="majorBidi"/>
        </w:rPr>
        <w:t>suggests</w:t>
      </w:r>
      <w:r w:rsidR="00DC4355" w:rsidRPr="005948ED">
        <w:rPr>
          <w:rFonts w:asciiTheme="majorBidi" w:hAnsiTheme="majorBidi" w:cstheme="majorBidi"/>
        </w:rPr>
        <w:t xml:space="preserve"> the </w:t>
      </w:r>
      <w:r w:rsidR="00C82F05" w:rsidRPr="005948ED">
        <w:rPr>
          <w:rFonts w:asciiTheme="majorBidi" w:hAnsiTheme="majorBidi" w:cstheme="majorBidi"/>
        </w:rPr>
        <w:t>fear of rape</w:t>
      </w:r>
      <w:r w:rsidR="00DC4355" w:rsidRPr="005948ED">
        <w:rPr>
          <w:rFonts w:asciiTheme="majorBidi" w:hAnsiTheme="majorBidi" w:cstheme="majorBidi"/>
        </w:rPr>
        <w:t xml:space="preserve"> was no longer </w:t>
      </w:r>
      <w:r w:rsidR="009E31BF" w:rsidRPr="005948ED">
        <w:rPr>
          <w:rFonts w:asciiTheme="majorBidi" w:hAnsiTheme="majorBidi" w:cstheme="majorBidi"/>
        </w:rPr>
        <w:t>relevant</w:t>
      </w:r>
      <w:r w:rsidR="00235DDE" w:rsidRPr="005948ED">
        <w:rPr>
          <w:rFonts w:asciiTheme="majorBidi" w:hAnsiTheme="majorBidi" w:cstheme="majorBidi"/>
        </w:rPr>
        <w:t>.</w:t>
      </w:r>
      <w:r w:rsidR="00EF4FF1" w:rsidRPr="005948ED">
        <w:rPr>
          <w:rFonts w:asciiTheme="majorBidi" w:hAnsiTheme="majorBidi" w:cstheme="majorBidi"/>
        </w:rPr>
        <w:t xml:space="preserve"> </w:t>
      </w:r>
      <w:r w:rsidR="00F121E5" w:rsidRPr="005948ED">
        <w:rPr>
          <w:rFonts w:asciiTheme="majorBidi" w:hAnsiTheme="majorBidi" w:cstheme="majorBidi"/>
        </w:rPr>
        <w:t>Also worth noting, w</w:t>
      </w:r>
      <w:r w:rsidR="00407C03" w:rsidRPr="005948ED">
        <w:rPr>
          <w:rFonts w:asciiTheme="majorBidi" w:hAnsiTheme="majorBidi" w:cstheme="majorBidi"/>
        </w:rPr>
        <w:t xml:space="preserve">hile </w:t>
      </w:r>
      <w:proofErr w:type="spellStart"/>
      <w:r w:rsidR="00407C03" w:rsidRPr="005948ED">
        <w:rPr>
          <w:rFonts w:asciiTheme="majorBidi" w:hAnsiTheme="majorBidi" w:cstheme="majorBidi"/>
        </w:rPr>
        <w:t>Lubna</w:t>
      </w:r>
      <w:proofErr w:type="spellEnd"/>
      <w:r w:rsidR="00407C03" w:rsidRPr="005948ED">
        <w:rPr>
          <w:rFonts w:asciiTheme="majorBidi" w:hAnsiTheme="majorBidi" w:cstheme="majorBidi"/>
        </w:rPr>
        <w:t xml:space="preserve"> and her husband’s second wife lived together, there were conflicts in the household, leading to the second wife at one point wishing to have her own separate household in Jordan. </w:t>
      </w:r>
      <w:r w:rsidR="007F211F" w:rsidRPr="005948ED">
        <w:rPr>
          <w:rFonts w:asciiTheme="majorBidi" w:hAnsiTheme="majorBidi" w:cstheme="majorBidi"/>
        </w:rPr>
        <w:t xml:space="preserve">This may have also contributed to her decision to remain in Syria after the birth of her child. </w:t>
      </w:r>
    </w:p>
    <w:p w14:paraId="0C6E8B92" w14:textId="6FC68D11" w:rsidR="00265A55" w:rsidRPr="005948ED" w:rsidRDefault="00460D0F" w:rsidP="00240554">
      <w:pPr>
        <w:spacing w:line="480" w:lineRule="auto"/>
        <w:ind w:firstLine="720"/>
        <w:jc w:val="both"/>
        <w:rPr>
          <w:rFonts w:asciiTheme="majorBidi" w:hAnsiTheme="majorBidi" w:cstheme="majorBidi"/>
        </w:rPr>
      </w:pPr>
      <w:r w:rsidRPr="005948ED">
        <w:rPr>
          <w:rFonts w:asciiTheme="majorBidi" w:hAnsiTheme="majorBidi" w:cstheme="majorBidi"/>
        </w:rPr>
        <w:t xml:space="preserve">The account from </w:t>
      </w:r>
      <w:proofErr w:type="spellStart"/>
      <w:r w:rsidRPr="005948ED">
        <w:rPr>
          <w:rFonts w:asciiTheme="majorBidi" w:hAnsiTheme="majorBidi" w:cstheme="majorBidi"/>
        </w:rPr>
        <w:t>Jum</w:t>
      </w:r>
      <w:r w:rsidR="00D55507" w:rsidRPr="005948ED">
        <w:rPr>
          <w:rFonts w:asciiTheme="majorBidi" w:hAnsiTheme="majorBidi" w:cstheme="majorBidi"/>
        </w:rPr>
        <w:t>a</w:t>
      </w:r>
      <w:r w:rsidRPr="005948ED">
        <w:rPr>
          <w:rFonts w:asciiTheme="majorBidi" w:hAnsiTheme="majorBidi" w:cstheme="majorBidi"/>
        </w:rPr>
        <w:t>la</w:t>
      </w:r>
      <w:proofErr w:type="spellEnd"/>
      <w:r w:rsidRPr="005948ED">
        <w:rPr>
          <w:rFonts w:asciiTheme="majorBidi" w:hAnsiTheme="majorBidi" w:cstheme="majorBidi"/>
        </w:rPr>
        <w:t xml:space="preserve"> highlights that the decision-making process of refugees is multi-layered: rape may be part of narratives for fleeing, but is not always solely causative for every person involved. This complication points to how recognition of the context</w:t>
      </w:r>
      <w:r w:rsidR="00BA70FB" w:rsidRPr="005948ED">
        <w:rPr>
          <w:rFonts w:asciiTheme="majorBidi" w:hAnsiTheme="majorBidi" w:cstheme="majorBidi"/>
        </w:rPr>
        <w:t xml:space="preserve"> – including in this case an understanding of familial dynamics -</w:t>
      </w:r>
      <w:r w:rsidRPr="005948ED">
        <w:rPr>
          <w:rFonts w:asciiTheme="majorBidi" w:hAnsiTheme="majorBidi" w:cstheme="majorBidi"/>
        </w:rPr>
        <w:t xml:space="preserve"> is critical to understanding people’s lives. </w:t>
      </w:r>
      <w:r w:rsidR="00FA0AFF" w:rsidRPr="005948ED">
        <w:rPr>
          <w:rFonts w:asciiTheme="majorBidi" w:hAnsiTheme="majorBidi" w:cstheme="majorBidi"/>
        </w:rPr>
        <w:t xml:space="preserve">This example also illustrates how the </w:t>
      </w:r>
      <w:r w:rsidR="00235DDE" w:rsidRPr="005948ED">
        <w:rPr>
          <w:rFonts w:asciiTheme="majorBidi" w:hAnsiTheme="majorBidi" w:cstheme="majorBidi"/>
        </w:rPr>
        <w:t>idea of fear</w:t>
      </w:r>
      <w:r w:rsidR="00D87451" w:rsidRPr="005948ED">
        <w:rPr>
          <w:rFonts w:asciiTheme="majorBidi" w:hAnsiTheme="majorBidi" w:cstheme="majorBidi"/>
        </w:rPr>
        <w:t xml:space="preserve"> can be powerful in shaping behaviour.</w:t>
      </w:r>
      <w:r w:rsidR="00265A55" w:rsidRPr="005948ED">
        <w:rPr>
          <w:rFonts w:asciiTheme="majorBidi" w:hAnsiTheme="majorBidi" w:cstheme="majorBidi"/>
        </w:rPr>
        <w:t xml:space="preserve"> </w:t>
      </w:r>
      <w:r w:rsidR="00F62894" w:rsidRPr="005948ED">
        <w:rPr>
          <w:rFonts w:asciiTheme="majorBidi" w:hAnsiTheme="majorBidi" w:cstheme="majorBidi"/>
        </w:rPr>
        <w:t xml:space="preserve">Janine Di Giovanni’s account of life in wartime Syria references the fact that agents of the government </w:t>
      </w:r>
      <w:r w:rsidR="00F62894" w:rsidRPr="005948ED">
        <w:rPr>
          <w:rFonts w:asciiTheme="majorBidi" w:hAnsiTheme="majorBidi" w:cstheme="majorBidi"/>
          <w:i/>
          <w:iCs/>
        </w:rPr>
        <w:t>(</w:t>
      </w:r>
      <w:proofErr w:type="spellStart"/>
      <w:r w:rsidR="00F62894" w:rsidRPr="005948ED">
        <w:rPr>
          <w:rFonts w:asciiTheme="majorBidi" w:hAnsiTheme="majorBidi" w:cstheme="majorBidi"/>
          <w:i/>
          <w:iCs/>
        </w:rPr>
        <w:t>shabiha</w:t>
      </w:r>
      <w:proofErr w:type="spellEnd"/>
      <w:r w:rsidR="00F62894" w:rsidRPr="005948ED">
        <w:rPr>
          <w:rFonts w:asciiTheme="majorBidi" w:hAnsiTheme="majorBidi" w:cstheme="majorBidi"/>
          <w:i/>
          <w:iCs/>
        </w:rPr>
        <w:t>)</w:t>
      </w:r>
      <w:r w:rsidR="00F62894" w:rsidRPr="005948ED">
        <w:rPr>
          <w:rFonts w:asciiTheme="majorBidi" w:hAnsiTheme="majorBidi" w:cstheme="majorBidi"/>
        </w:rPr>
        <w:t xml:space="preserve"> would </w:t>
      </w:r>
      <w:r w:rsidR="00AC7517" w:rsidRPr="005948ED">
        <w:rPr>
          <w:rFonts w:asciiTheme="majorBidi" w:hAnsiTheme="majorBidi" w:cstheme="majorBidi"/>
        </w:rPr>
        <w:t xml:space="preserve">foment </w:t>
      </w:r>
      <w:r w:rsidR="00F62894" w:rsidRPr="005948ED">
        <w:rPr>
          <w:rFonts w:asciiTheme="majorBidi" w:hAnsiTheme="majorBidi" w:cstheme="majorBidi"/>
        </w:rPr>
        <w:t xml:space="preserve">fear by </w:t>
      </w:r>
      <w:r w:rsidR="00AC7517" w:rsidRPr="005948ED">
        <w:rPr>
          <w:rFonts w:asciiTheme="majorBidi" w:hAnsiTheme="majorBidi" w:cstheme="majorBidi"/>
        </w:rPr>
        <w:t xml:space="preserve">threatening </w:t>
      </w:r>
      <w:r w:rsidR="00F62894" w:rsidRPr="005948ED">
        <w:rPr>
          <w:rFonts w:asciiTheme="majorBidi" w:hAnsiTheme="majorBidi" w:cstheme="majorBidi"/>
        </w:rPr>
        <w:t>civilians that they were going to rape women.</w:t>
      </w:r>
      <w:r w:rsidR="00F62894" w:rsidRPr="005948ED">
        <w:rPr>
          <w:rFonts w:asciiTheme="majorBidi" w:hAnsiTheme="majorBidi" w:cstheme="majorBidi"/>
          <w:vertAlign w:val="superscript"/>
        </w:rPr>
        <w:footnoteReference w:id="129"/>
      </w:r>
      <w:r w:rsidR="00F62894" w:rsidRPr="005948ED">
        <w:rPr>
          <w:rFonts w:asciiTheme="majorBidi" w:hAnsiTheme="majorBidi" w:cstheme="majorBidi"/>
        </w:rPr>
        <w:t xml:space="preserve"> While referencing the initial </w:t>
      </w:r>
      <w:r w:rsidR="00A64367" w:rsidRPr="005948ED">
        <w:rPr>
          <w:rFonts w:asciiTheme="majorBidi" w:hAnsiTheme="majorBidi" w:cstheme="majorBidi"/>
        </w:rPr>
        <w:t xml:space="preserve">retracted </w:t>
      </w:r>
      <w:r w:rsidR="00F62894" w:rsidRPr="005948ED">
        <w:rPr>
          <w:rFonts w:asciiTheme="majorBidi" w:hAnsiTheme="majorBidi" w:cstheme="majorBidi"/>
        </w:rPr>
        <w:t>report</w:t>
      </w:r>
      <w:r w:rsidR="00A64367" w:rsidRPr="005948ED">
        <w:rPr>
          <w:rFonts w:asciiTheme="majorBidi" w:hAnsiTheme="majorBidi" w:cstheme="majorBidi"/>
        </w:rPr>
        <w:t xml:space="preserve"> on rape</w:t>
      </w:r>
      <w:r w:rsidR="00F62894" w:rsidRPr="005948ED">
        <w:rPr>
          <w:rFonts w:asciiTheme="majorBidi" w:hAnsiTheme="majorBidi" w:cstheme="majorBidi"/>
        </w:rPr>
        <w:t xml:space="preserve">, </w:t>
      </w:r>
      <w:r w:rsidR="00AC7517" w:rsidRPr="005948ED">
        <w:rPr>
          <w:rFonts w:asciiTheme="majorBidi" w:hAnsiTheme="majorBidi" w:cstheme="majorBidi"/>
        </w:rPr>
        <w:t xml:space="preserve">Di Giovanni </w:t>
      </w:r>
      <w:r w:rsidR="00F62894" w:rsidRPr="005948ED">
        <w:rPr>
          <w:rFonts w:asciiTheme="majorBidi" w:hAnsiTheme="majorBidi" w:cstheme="majorBidi"/>
        </w:rPr>
        <w:t>notes</w:t>
      </w:r>
      <w:r w:rsidR="00AC7517" w:rsidRPr="005948ED">
        <w:rPr>
          <w:rFonts w:asciiTheme="majorBidi" w:hAnsiTheme="majorBidi" w:cstheme="majorBidi"/>
        </w:rPr>
        <w:t>,</w:t>
      </w:r>
      <w:r w:rsidR="00F62894" w:rsidRPr="005948ED">
        <w:rPr>
          <w:rFonts w:asciiTheme="majorBidi" w:hAnsiTheme="majorBidi" w:cstheme="majorBidi"/>
        </w:rPr>
        <w:t xml:space="preserve"> however: ‘Whether or not rape is being used in Syria as a weapon of war needs to be </w:t>
      </w:r>
      <w:proofErr w:type="gramStart"/>
      <w:r w:rsidR="00F62894" w:rsidRPr="005948ED">
        <w:rPr>
          <w:rFonts w:asciiTheme="majorBidi" w:hAnsiTheme="majorBidi" w:cstheme="majorBidi"/>
        </w:rPr>
        <w:t>further  examined</w:t>
      </w:r>
      <w:proofErr w:type="gramEnd"/>
      <w:r w:rsidR="00F62894" w:rsidRPr="005948ED">
        <w:rPr>
          <w:rFonts w:asciiTheme="majorBidi" w:hAnsiTheme="majorBidi" w:cstheme="majorBidi"/>
        </w:rPr>
        <w:t>, but certainly it is a fear-provoking strategy’.</w:t>
      </w:r>
      <w:r w:rsidR="00F62894" w:rsidRPr="005948ED">
        <w:rPr>
          <w:rFonts w:asciiTheme="majorBidi" w:hAnsiTheme="majorBidi" w:cstheme="majorBidi"/>
          <w:vertAlign w:val="superscript"/>
        </w:rPr>
        <w:footnoteReference w:id="130"/>
      </w:r>
      <w:r w:rsidR="00F62894" w:rsidRPr="005948ED">
        <w:rPr>
          <w:rFonts w:asciiTheme="majorBidi" w:hAnsiTheme="majorBidi" w:cstheme="majorBidi"/>
        </w:rPr>
        <w:t xml:space="preserve"> </w:t>
      </w:r>
      <w:r w:rsidR="00A843D0" w:rsidRPr="005948ED">
        <w:rPr>
          <w:rFonts w:asciiTheme="majorBidi" w:hAnsiTheme="majorBidi" w:cstheme="majorBidi"/>
        </w:rPr>
        <w:t xml:space="preserve">The </w:t>
      </w:r>
      <w:r w:rsidR="00265A55" w:rsidRPr="005948ED">
        <w:rPr>
          <w:rFonts w:asciiTheme="majorBidi" w:hAnsiTheme="majorBidi" w:cstheme="majorBidi"/>
        </w:rPr>
        <w:t xml:space="preserve">transcript </w:t>
      </w:r>
      <w:r w:rsidR="00A843D0" w:rsidRPr="005948ED">
        <w:rPr>
          <w:rFonts w:asciiTheme="majorBidi" w:hAnsiTheme="majorBidi" w:cstheme="majorBidi"/>
        </w:rPr>
        <w:t>below</w:t>
      </w:r>
      <w:r w:rsidR="003C7DAF" w:rsidRPr="005948ED">
        <w:rPr>
          <w:rFonts w:asciiTheme="majorBidi" w:hAnsiTheme="majorBidi" w:cstheme="majorBidi"/>
        </w:rPr>
        <w:t>, from an interview with a young woman now living in Jordan,</w:t>
      </w:r>
      <w:r w:rsidR="00A843D0" w:rsidRPr="005948ED">
        <w:rPr>
          <w:rFonts w:asciiTheme="majorBidi" w:hAnsiTheme="majorBidi" w:cstheme="majorBidi"/>
        </w:rPr>
        <w:t xml:space="preserve"> </w:t>
      </w:r>
      <w:r w:rsidR="00265A55" w:rsidRPr="005948ED">
        <w:rPr>
          <w:rFonts w:asciiTheme="majorBidi" w:hAnsiTheme="majorBidi" w:cstheme="majorBidi"/>
        </w:rPr>
        <w:t>affirms Di Giovanni’s reference to rape being used</w:t>
      </w:r>
      <w:r w:rsidR="00630460" w:rsidRPr="005948ED">
        <w:rPr>
          <w:rFonts w:asciiTheme="majorBidi" w:hAnsiTheme="majorBidi" w:cstheme="majorBidi"/>
        </w:rPr>
        <w:t xml:space="preserve"> by the gover</w:t>
      </w:r>
      <w:r w:rsidR="000E7BAA" w:rsidRPr="005948ED">
        <w:rPr>
          <w:rFonts w:asciiTheme="majorBidi" w:hAnsiTheme="majorBidi" w:cstheme="majorBidi"/>
        </w:rPr>
        <w:t>n</w:t>
      </w:r>
      <w:r w:rsidR="00630460" w:rsidRPr="005948ED">
        <w:rPr>
          <w:rFonts w:asciiTheme="majorBidi" w:hAnsiTheme="majorBidi" w:cstheme="majorBidi"/>
        </w:rPr>
        <w:t>ment</w:t>
      </w:r>
      <w:r w:rsidR="00265A55" w:rsidRPr="005948ED">
        <w:rPr>
          <w:rFonts w:asciiTheme="majorBidi" w:hAnsiTheme="majorBidi" w:cstheme="majorBidi"/>
        </w:rPr>
        <w:t xml:space="preserve"> to create fear:</w:t>
      </w:r>
    </w:p>
    <w:p w14:paraId="0A5ECE1F" w14:textId="72163075" w:rsidR="00A81102" w:rsidRPr="005948ED" w:rsidRDefault="00A81102" w:rsidP="00ED3404">
      <w:pPr>
        <w:spacing w:line="480" w:lineRule="auto"/>
        <w:jc w:val="both"/>
        <w:rPr>
          <w:rFonts w:asciiTheme="majorBidi" w:hAnsiTheme="majorBidi" w:cstheme="majorBidi"/>
        </w:rPr>
      </w:pPr>
    </w:p>
    <w:p w14:paraId="2E8F9B05" w14:textId="5BFE57CF" w:rsidR="00A843D0" w:rsidRPr="005948ED" w:rsidRDefault="009C526B" w:rsidP="00ED3404">
      <w:pPr>
        <w:spacing w:line="480" w:lineRule="auto"/>
        <w:ind w:left="720"/>
        <w:jc w:val="both"/>
        <w:outlineLvl w:val="0"/>
        <w:rPr>
          <w:rFonts w:asciiTheme="majorBidi" w:hAnsiTheme="majorBidi" w:cstheme="majorBidi"/>
          <w:sz w:val="22"/>
          <w:szCs w:val="22"/>
          <w:lang w:val="en-US"/>
        </w:rPr>
      </w:pPr>
      <w:r w:rsidRPr="005948ED">
        <w:rPr>
          <w:rFonts w:asciiTheme="majorBidi" w:hAnsiTheme="majorBidi" w:cstheme="majorBidi"/>
          <w:sz w:val="22"/>
          <w:szCs w:val="22"/>
          <w:lang w:val="en-US"/>
        </w:rPr>
        <w:t>Author</w:t>
      </w:r>
      <w:r w:rsidR="00A843D0" w:rsidRPr="005948ED">
        <w:rPr>
          <w:rFonts w:asciiTheme="majorBidi" w:hAnsiTheme="majorBidi" w:cstheme="majorBidi"/>
          <w:sz w:val="22"/>
          <w:szCs w:val="22"/>
          <w:lang w:val="en-US"/>
        </w:rPr>
        <w:t>: What did you</w:t>
      </w:r>
      <w:r w:rsidR="00AC7517" w:rsidRPr="005948ED">
        <w:rPr>
          <w:rFonts w:asciiTheme="majorBidi" w:hAnsiTheme="majorBidi" w:cstheme="majorBidi"/>
          <w:sz w:val="22"/>
          <w:szCs w:val="22"/>
          <w:lang w:val="en-US"/>
        </w:rPr>
        <w:t>r</w:t>
      </w:r>
      <w:r w:rsidR="00A843D0" w:rsidRPr="005948ED">
        <w:rPr>
          <w:rFonts w:asciiTheme="majorBidi" w:hAnsiTheme="majorBidi" w:cstheme="majorBidi"/>
          <w:sz w:val="22"/>
          <w:szCs w:val="22"/>
          <w:lang w:val="en-US"/>
        </w:rPr>
        <w:t xml:space="preserve"> parents tell you?</w:t>
      </w:r>
    </w:p>
    <w:p w14:paraId="563AD300" w14:textId="120937C6" w:rsidR="00A843D0" w:rsidRPr="005948ED" w:rsidRDefault="009B6E13" w:rsidP="00ED3404">
      <w:pPr>
        <w:spacing w:line="480" w:lineRule="auto"/>
        <w:ind w:left="720"/>
        <w:jc w:val="both"/>
        <w:rPr>
          <w:rFonts w:asciiTheme="majorBidi" w:hAnsiTheme="majorBidi" w:cstheme="majorBidi"/>
          <w:sz w:val="22"/>
          <w:szCs w:val="22"/>
          <w:lang w:val="en-US"/>
        </w:rPr>
      </w:pPr>
      <w:proofErr w:type="spellStart"/>
      <w:r w:rsidRPr="005948ED">
        <w:rPr>
          <w:rFonts w:asciiTheme="majorBidi" w:hAnsiTheme="majorBidi" w:cstheme="majorBidi"/>
          <w:sz w:val="22"/>
          <w:szCs w:val="22"/>
          <w:lang w:val="en-US"/>
        </w:rPr>
        <w:t>Safa</w:t>
      </w:r>
      <w:proofErr w:type="spellEnd"/>
      <w:r w:rsidR="00A843D0" w:rsidRPr="005948ED">
        <w:rPr>
          <w:rFonts w:asciiTheme="majorBidi" w:hAnsiTheme="majorBidi" w:cstheme="majorBidi"/>
          <w:sz w:val="22"/>
          <w:szCs w:val="22"/>
          <w:lang w:val="en-US"/>
        </w:rPr>
        <w:t>: About leaving?</w:t>
      </w:r>
    </w:p>
    <w:p w14:paraId="29BD8C14" w14:textId="2F568ECF" w:rsidR="00A843D0" w:rsidRPr="005948ED" w:rsidRDefault="009C526B" w:rsidP="00ED3404">
      <w:pPr>
        <w:spacing w:line="480" w:lineRule="auto"/>
        <w:ind w:left="720"/>
        <w:jc w:val="both"/>
        <w:rPr>
          <w:rFonts w:asciiTheme="majorBidi" w:hAnsiTheme="majorBidi" w:cstheme="majorBidi"/>
          <w:sz w:val="22"/>
          <w:szCs w:val="22"/>
          <w:lang w:val="en-US"/>
        </w:rPr>
      </w:pPr>
      <w:r w:rsidRPr="005948ED">
        <w:rPr>
          <w:rFonts w:asciiTheme="majorBidi" w:hAnsiTheme="majorBidi" w:cstheme="majorBidi"/>
          <w:sz w:val="22"/>
          <w:szCs w:val="22"/>
          <w:lang w:val="en-US"/>
        </w:rPr>
        <w:t>Author</w:t>
      </w:r>
      <w:r w:rsidR="00A843D0" w:rsidRPr="005948ED">
        <w:rPr>
          <w:rFonts w:asciiTheme="majorBidi" w:hAnsiTheme="majorBidi" w:cstheme="majorBidi"/>
          <w:sz w:val="22"/>
          <w:szCs w:val="22"/>
          <w:lang w:val="en-US"/>
        </w:rPr>
        <w:t>: Yeah.</w:t>
      </w:r>
    </w:p>
    <w:p w14:paraId="67B3B660" w14:textId="7C477C6F" w:rsidR="00A843D0" w:rsidRPr="005948ED" w:rsidRDefault="0003422F" w:rsidP="00ED3404">
      <w:pPr>
        <w:spacing w:line="480" w:lineRule="auto"/>
        <w:ind w:left="720"/>
        <w:jc w:val="both"/>
        <w:rPr>
          <w:rFonts w:asciiTheme="majorBidi" w:hAnsiTheme="majorBidi" w:cstheme="majorBidi"/>
          <w:sz w:val="22"/>
          <w:szCs w:val="22"/>
          <w:lang w:val="en-US"/>
        </w:rPr>
      </w:pPr>
      <w:proofErr w:type="spellStart"/>
      <w:r w:rsidRPr="005948ED">
        <w:rPr>
          <w:rFonts w:asciiTheme="majorBidi" w:hAnsiTheme="majorBidi" w:cstheme="majorBidi"/>
          <w:sz w:val="22"/>
          <w:szCs w:val="22"/>
          <w:lang w:val="en-US"/>
        </w:rPr>
        <w:lastRenderedPageBreak/>
        <w:t>Safa</w:t>
      </w:r>
      <w:proofErr w:type="spellEnd"/>
      <w:r w:rsidR="00A843D0" w:rsidRPr="005948ED">
        <w:rPr>
          <w:rFonts w:asciiTheme="majorBidi" w:hAnsiTheme="majorBidi" w:cstheme="majorBidi"/>
          <w:sz w:val="22"/>
          <w:szCs w:val="22"/>
          <w:lang w:val="en-US"/>
        </w:rPr>
        <w:t>: We were a</w:t>
      </w:r>
      <w:r w:rsidRPr="005948ED">
        <w:rPr>
          <w:rFonts w:asciiTheme="majorBidi" w:hAnsiTheme="majorBidi" w:cstheme="majorBidi"/>
          <w:sz w:val="22"/>
          <w:szCs w:val="22"/>
          <w:lang w:val="en-US"/>
        </w:rPr>
        <w:t>ware of being surrounded by war. W</w:t>
      </w:r>
      <w:r w:rsidR="00A843D0" w:rsidRPr="005948ED">
        <w:rPr>
          <w:rFonts w:asciiTheme="majorBidi" w:hAnsiTheme="majorBidi" w:cstheme="majorBidi"/>
          <w:sz w:val="22"/>
          <w:szCs w:val="22"/>
          <w:lang w:val="en-US"/>
        </w:rPr>
        <w:t xml:space="preserve">e were conscious of it, because it was in our childhood, so we were aware of things that were really beyond our age. They took us out, my parents, because they were afraid for us, as girls, for our </w:t>
      </w:r>
      <w:proofErr w:type="spellStart"/>
      <w:r w:rsidR="00A843D0" w:rsidRPr="005948ED">
        <w:rPr>
          <w:rFonts w:asciiTheme="majorBidi" w:hAnsiTheme="majorBidi" w:cstheme="majorBidi"/>
          <w:sz w:val="22"/>
          <w:szCs w:val="22"/>
          <w:lang w:val="en-US"/>
        </w:rPr>
        <w:t>honour</w:t>
      </w:r>
      <w:proofErr w:type="spellEnd"/>
      <w:r w:rsidR="00A843D0" w:rsidRPr="005948ED">
        <w:rPr>
          <w:rFonts w:asciiTheme="majorBidi" w:hAnsiTheme="majorBidi" w:cstheme="majorBidi"/>
          <w:sz w:val="22"/>
          <w:szCs w:val="22"/>
          <w:lang w:val="en-US"/>
        </w:rPr>
        <w:t xml:space="preserve">. </w:t>
      </w:r>
    </w:p>
    <w:p w14:paraId="74687C47" w14:textId="77777777" w:rsidR="00A843D0" w:rsidRPr="005948ED" w:rsidRDefault="00A843D0" w:rsidP="00ED3404">
      <w:pPr>
        <w:spacing w:line="480" w:lineRule="auto"/>
        <w:ind w:left="720"/>
        <w:jc w:val="both"/>
        <w:rPr>
          <w:rFonts w:asciiTheme="majorBidi" w:hAnsiTheme="majorBidi" w:cstheme="majorBidi"/>
          <w:sz w:val="22"/>
          <w:szCs w:val="22"/>
          <w:lang w:val="en-US"/>
        </w:rPr>
      </w:pPr>
      <w:r w:rsidRPr="005948ED">
        <w:rPr>
          <w:rFonts w:asciiTheme="majorBidi" w:hAnsiTheme="majorBidi" w:cstheme="majorBidi"/>
          <w:sz w:val="22"/>
          <w:szCs w:val="22"/>
          <w:lang w:val="en-US"/>
        </w:rPr>
        <w:t>…</w:t>
      </w:r>
    </w:p>
    <w:p w14:paraId="6774B636" w14:textId="77777777" w:rsidR="00A843D0" w:rsidRPr="005948ED" w:rsidRDefault="00A843D0" w:rsidP="00ED3404">
      <w:pPr>
        <w:spacing w:line="480" w:lineRule="auto"/>
        <w:ind w:left="720"/>
        <w:jc w:val="both"/>
        <w:rPr>
          <w:rFonts w:asciiTheme="majorBidi" w:hAnsiTheme="majorBidi" w:cstheme="majorBidi"/>
          <w:sz w:val="22"/>
          <w:szCs w:val="22"/>
          <w:lang w:val="en-US"/>
        </w:rPr>
      </w:pPr>
    </w:p>
    <w:p w14:paraId="766BB830" w14:textId="0356FB2B" w:rsidR="00A843D0" w:rsidRPr="005948ED" w:rsidRDefault="00E831DD" w:rsidP="00ED3404">
      <w:pPr>
        <w:spacing w:line="480" w:lineRule="auto"/>
        <w:ind w:left="720"/>
        <w:jc w:val="both"/>
        <w:rPr>
          <w:rFonts w:asciiTheme="majorBidi" w:hAnsiTheme="majorBidi" w:cstheme="majorBidi"/>
          <w:sz w:val="22"/>
          <w:szCs w:val="22"/>
          <w:lang w:val="en-US"/>
        </w:rPr>
      </w:pPr>
      <w:proofErr w:type="spellStart"/>
      <w:r w:rsidRPr="005948ED">
        <w:rPr>
          <w:rFonts w:asciiTheme="majorBidi" w:hAnsiTheme="majorBidi" w:cstheme="majorBidi"/>
          <w:sz w:val="22"/>
          <w:szCs w:val="22"/>
          <w:lang w:val="en-US"/>
        </w:rPr>
        <w:t>Safa</w:t>
      </w:r>
      <w:proofErr w:type="spellEnd"/>
      <w:r w:rsidR="00A843D0" w:rsidRPr="005948ED">
        <w:rPr>
          <w:rFonts w:asciiTheme="majorBidi" w:hAnsiTheme="majorBidi" w:cstheme="majorBidi"/>
          <w:sz w:val="22"/>
          <w:szCs w:val="22"/>
          <w:lang w:val="en-US"/>
        </w:rPr>
        <w:t xml:space="preserve">: It was a busy, populous </w:t>
      </w:r>
      <w:r w:rsidRPr="005948ED">
        <w:rPr>
          <w:rFonts w:asciiTheme="majorBidi" w:hAnsiTheme="majorBidi" w:cstheme="majorBidi"/>
          <w:sz w:val="22"/>
          <w:szCs w:val="22"/>
          <w:lang w:val="en-US"/>
        </w:rPr>
        <w:t>area. T</w:t>
      </w:r>
      <w:r w:rsidR="00A843D0" w:rsidRPr="005948ED">
        <w:rPr>
          <w:rFonts w:asciiTheme="majorBidi" w:hAnsiTheme="majorBidi" w:cstheme="majorBidi"/>
          <w:sz w:val="22"/>
          <w:szCs w:val="22"/>
          <w:lang w:val="en-US"/>
        </w:rPr>
        <w:t>here were a lot of rebels in it, so the people living there were almost all against the regime. So, they besieged it a lot, and there was a lot of shelling with rockets, so that was the reason we left. And when the security forces came in, they were threatening</w:t>
      </w:r>
      <w:r w:rsidRPr="005948ED">
        <w:rPr>
          <w:rFonts w:asciiTheme="majorBidi" w:hAnsiTheme="majorBidi" w:cstheme="majorBidi"/>
          <w:sz w:val="22"/>
          <w:szCs w:val="22"/>
          <w:lang w:val="en-US"/>
        </w:rPr>
        <w:t xml:space="preserve"> the women and girls with rape…</w:t>
      </w:r>
      <w:r w:rsidR="00A843D0" w:rsidRPr="005948ED">
        <w:rPr>
          <w:rFonts w:asciiTheme="majorBidi" w:hAnsiTheme="majorBidi" w:cstheme="majorBidi"/>
          <w:sz w:val="22"/>
          <w:szCs w:val="22"/>
          <w:lang w:val="en-US"/>
        </w:rPr>
        <w:t xml:space="preserve"> They wanted so much to have revenge on this area, so they were planning to do that</w:t>
      </w:r>
      <w:r w:rsidRPr="005948ED">
        <w:rPr>
          <w:rFonts w:asciiTheme="majorBidi" w:hAnsiTheme="majorBidi" w:cstheme="majorBidi"/>
          <w:sz w:val="22"/>
          <w:szCs w:val="22"/>
          <w:lang w:val="en-US"/>
        </w:rPr>
        <w:t>… T</w:t>
      </w:r>
      <w:r w:rsidR="00A843D0" w:rsidRPr="005948ED">
        <w:rPr>
          <w:rFonts w:asciiTheme="majorBidi" w:hAnsiTheme="majorBidi" w:cstheme="majorBidi"/>
          <w:sz w:val="22"/>
          <w:szCs w:val="22"/>
          <w:lang w:val="en-US"/>
        </w:rPr>
        <w:t xml:space="preserve">hey arrested many of the men, so the news reached us by way of the rebels that we shouldn't let women stay in the area. </w:t>
      </w:r>
    </w:p>
    <w:p w14:paraId="0E403BB2" w14:textId="24CC05EC" w:rsidR="00E831DD" w:rsidRPr="005948ED" w:rsidRDefault="00E831DD" w:rsidP="00ED3404">
      <w:pPr>
        <w:spacing w:line="480" w:lineRule="auto"/>
        <w:ind w:left="720"/>
        <w:jc w:val="both"/>
        <w:rPr>
          <w:rFonts w:asciiTheme="majorBidi" w:hAnsiTheme="majorBidi" w:cstheme="majorBidi"/>
          <w:sz w:val="22"/>
          <w:szCs w:val="22"/>
          <w:lang w:val="en-US"/>
        </w:rPr>
      </w:pPr>
      <w:r w:rsidRPr="005948ED">
        <w:rPr>
          <w:rFonts w:asciiTheme="majorBidi" w:hAnsiTheme="majorBidi" w:cstheme="majorBidi"/>
          <w:sz w:val="22"/>
          <w:szCs w:val="22"/>
          <w:lang w:val="en-US"/>
        </w:rPr>
        <w:t>…</w:t>
      </w:r>
    </w:p>
    <w:p w14:paraId="420BF1CC" w14:textId="77777777" w:rsidR="00E831DD" w:rsidRPr="005948ED" w:rsidRDefault="00E831DD" w:rsidP="00ED3404">
      <w:pPr>
        <w:spacing w:line="480" w:lineRule="auto"/>
        <w:ind w:left="720"/>
        <w:jc w:val="both"/>
        <w:rPr>
          <w:rFonts w:asciiTheme="majorBidi" w:hAnsiTheme="majorBidi" w:cstheme="majorBidi"/>
          <w:sz w:val="22"/>
          <w:szCs w:val="22"/>
          <w:lang w:val="en-US"/>
        </w:rPr>
      </w:pPr>
    </w:p>
    <w:p w14:paraId="30392591" w14:textId="1122C904" w:rsidR="00A843D0" w:rsidRPr="005948ED" w:rsidRDefault="00E831DD" w:rsidP="00ED3404">
      <w:pPr>
        <w:spacing w:line="480" w:lineRule="auto"/>
        <w:ind w:left="720"/>
        <w:jc w:val="both"/>
        <w:rPr>
          <w:rFonts w:asciiTheme="majorBidi" w:hAnsiTheme="majorBidi" w:cstheme="majorBidi"/>
          <w:sz w:val="22"/>
          <w:szCs w:val="22"/>
          <w:lang w:val="en-US"/>
        </w:rPr>
      </w:pPr>
      <w:proofErr w:type="spellStart"/>
      <w:r w:rsidRPr="005948ED">
        <w:rPr>
          <w:rFonts w:asciiTheme="majorBidi" w:hAnsiTheme="majorBidi" w:cstheme="majorBidi"/>
          <w:sz w:val="22"/>
          <w:szCs w:val="22"/>
          <w:lang w:val="en-US"/>
        </w:rPr>
        <w:t>Safa</w:t>
      </w:r>
      <w:proofErr w:type="spellEnd"/>
      <w:r w:rsidRPr="005948ED">
        <w:rPr>
          <w:rFonts w:asciiTheme="majorBidi" w:hAnsiTheme="majorBidi" w:cstheme="majorBidi"/>
          <w:sz w:val="22"/>
          <w:szCs w:val="22"/>
          <w:lang w:val="en-US"/>
        </w:rPr>
        <w:t>: T</w:t>
      </w:r>
      <w:r w:rsidR="00A843D0" w:rsidRPr="005948ED">
        <w:rPr>
          <w:rFonts w:asciiTheme="majorBidi" w:hAnsiTheme="majorBidi" w:cstheme="majorBidi"/>
          <w:sz w:val="22"/>
          <w:szCs w:val="22"/>
          <w:lang w:val="en-US"/>
        </w:rPr>
        <w:t>here are spies</w:t>
      </w:r>
      <w:r w:rsidRPr="005948ED">
        <w:rPr>
          <w:rFonts w:asciiTheme="majorBidi" w:hAnsiTheme="majorBidi" w:cstheme="majorBidi"/>
          <w:sz w:val="22"/>
          <w:szCs w:val="22"/>
          <w:lang w:val="en-US"/>
        </w:rPr>
        <w:t>…</w:t>
      </w:r>
      <w:r w:rsidR="00A843D0" w:rsidRPr="005948ED">
        <w:rPr>
          <w:rFonts w:asciiTheme="majorBidi" w:hAnsiTheme="majorBidi" w:cstheme="majorBidi"/>
          <w:sz w:val="22"/>
          <w:szCs w:val="22"/>
          <w:lang w:val="en-US"/>
        </w:rPr>
        <w:t xml:space="preserve"> so they communicated with each other.  In the planning of the war there's one that delivers the message to this side and another spy to deliver a message to the other side</w:t>
      </w:r>
      <w:r w:rsidRPr="005948ED">
        <w:rPr>
          <w:rFonts w:asciiTheme="majorBidi" w:hAnsiTheme="majorBidi" w:cstheme="majorBidi"/>
          <w:sz w:val="22"/>
          <w:szCs w:val="22"/>
          <w:lang w:val="en-US"/>
        </w:rPr>
        <w:t xml:space="preserve">… </w:t>
      </w:r>
      <w:r w:rsidR="00A843D0" w:rsidRPr="005948ED">
        <w:rPr>
          <w:rFonts w:asciiTheme="majorBidi" w:hAnsiTheme="majorBidi" w:cstheme="majorBidi"/>
          <w:sz w:val="22"/>
          <w:szCs w:val="22"/>
          <w:lang w:val="en-US"/>
        </w:rPr>
        <w:t>So the news was delivered to the rebels and they passed it on to us</w:t>
      </w:r>
      <w:r w:rsidRPr="005948ED">
        <w:rPr>
          <w:rFonts w:asciiTheme="majorBidi" w:hAnsiTheme="majorBidi" w:cstheme="majorBidi"/>
          <w:sz w:val="22"/>
          <w:szCs w:val="22"/>
          <w:lang w:val="en-US"/>
        </w:rPr>
        <w:t xml:space="preserve">… </w:t>
      </w:r>
      <w:r w:rsidR="00A843D0" w:rsidRPr="005948ED">
        <w:rPr>
          <w:rFonts w:asciiTheme="majorBidi" w:hAnsiTheme="majorBidi" w:cstheme="majorBidi"/>
          <w:sz w:val="22"/>
          <w:szCs w:val="22"/>
          <w:lang w:val="en-US"/>
        </w:rPr>
        <w:t>The rebels were in groups, they shared information, and each one began to get his family out.</w:t>
      </w:r>
    </w:p>
    <w:p w14:paraId="03FEB23F" w14:textId="77777777" w:rsidR="00E831DD" w:rsidRPr="005948ED" w:rsidRDefault="00E831DD" w:rsidP="00ED3404">
      <w:pPr>
        <w:spacing w:line="480" w:lineRule="auto"/>
        <w:ind w:left="720"/>
        <w:jc w:val="both"/>
        <w:rPr>
          <w:rFonts w:asciiTheme="majorBidi" w:hAnsiTheme="majorBidi" w:cstheme="majorBidi"/>
          <w:sz w:val="22"/>
          <w:szCs w:val="22"/>
          <w:lang w:val="en-US"/>
        </w:rPr>
      </w:pPr>
    </w:p>
    <w:p w14:paraId="1B62E66C" w14:textId="00FAD146" w:rsidR="00A843D0" w:rsidRPr="005948ED" w:rsidRDefault="009C526B" w:rsidP="00ED3404">
      <w:pPr>
        <w:spacing w:line="480" w:lineRule="auto"/>
        <w:ind w:left="720"/>
        <w:jc w:val="both"/>
        <w:rPr>
          <w:rFonts w:asciiTheme="majorBidi" w:hAnsiTheme="majorBidi" w:cstheme="majorBidi"/>
          <w:sz w:val="22"/>
          <w:szCs w:val="22"/>
          <w:lang w:val="en-US"/>
        </w:rPr>
      </w:pPr>
      <w:r w:rsidRPr="005948ED">
        <w:rPr>
          <w:rFonts w:asciiTheme="majorBidi" w:hAnsiTheme="majorBidi" w:cstheme="majorBidi"/>
          <w:sz w:val="22"/>
          <w:szCs w:val="22"/>
          <w:lang w:val="en-US"/>
        </w:rPr>
        <w:t>Author</w:t>
      </w:r>
      <w:r w:rsidR="00A843D0" w:rsidRPr="005948ED">
        <w:rPr>
          <w:rFonts w:asciiTheme="majorBidi" w:hAnsiTheme="majorBidi" w:cstheme="majorBidi"/>
          <w:sz w:val="22"/>
          <w:szCs w:val="22"/>
          <w:lang w:val="en-US"/>
        </w:rPr>
        <w:t xml:space="preserve">: Did you actually hear of any of this happening or it was just </w:t>
      </w:r>
      <w:proofErr w:type="spellStart"/>
      <w:r w:rsidR="00A843D0" w:rsidRPr="005948ED">
        <w:rPr>
          <w:rFonts w:asciiTheme="majorBidi" w:hAnsiTheme="majorBidi" w:cstheme="majorBidi"/>
          <w:sz w:val="22"/>
          <w:szCs w:val="22"/>
          <w:lang w:val="en-US"/>
        </w:rPr>
        <w:t>rumours</w:t>
      </w:r>
      <w:proofErr w:type="spellEnd"/>
      <w:r w:rsidR="00A843D0" w:rsidRPr="005948ED">
        <w:rPr>
          <w:rFonts w:asciiTheme="majorBidi" w:hAnsiTheme="majorBidi" w:cstheme="majorBidi"/>
          <w:sz w:val="22"/>
          <w:szCs w:val="22"/>
          <w:lang w:val="en-US"/>
        </w:rPr>
        <w:t xml:space="preserve"> that it might happen?</w:t>
      </w:r>
    </w:p>
    <w:p w14:paraId="56068A09" w14:textId="0FAD2F97" w:rsidR="00A843D0" w:rsidRPr="005948ED" w:rsidRDefault="003863D8" w:rsidP="00ED3404">
      <w:pPr>
        <w:spacing w:line="480" w:lineRule="auto"/>
        <w:ind w:left="720"/>
        <w:jc w:val="both"/>
        <w:rPr>
          <w:rFonts w:asciiTheme="majorBidi" w:hAnsiTheme="majorBidi" w:cstheme="majorBidi"/>
          <w:sz w:val="22"/>
          <w:szCs w:val="22"/>
          <w:lang w:val="en-US"/>
        </w:rPr>
      </w:pPr>
      <w:proofErr w:type="spellStart"/>
      <w:r w:rsidRPr="005948ED">
        <w:rPr>
          <w:rFonts w:asciiTheme="majorBidi" w:hAnsiTheme="majorBidi" w:cstheme="majorBidi"/>
          <w:sz w:val="22"/>
          <w:szCs w:val="22"/>
          <w:lang w:val="en-US"/>
        </w:rPr>
        <w:t>Safa</w:t>
      </w:r>
      <w:proofErr w:type="spellEnd"/>
      <w:r w:rsidR="00574708" w:rsidRPr="005948ED">
        <w:rPr>
          <w:rFonts w:asciiTheme="majorBidi" w:hAnsiTheme="majorBidi" w:cstheme="majorBidi"/>
          <w:sz w:val="22"/>
          <w:szCs w:val="22"/>
          <w:lang w:val="en-US"/>
        </w:rPr>
        <w:t xml:space="preserve">: The news came… </w:t>
      </w:r>
      <w:r w:rsidR="00A843D0" w:rsidRPr="005948ED">
        <w:rPr>
          <w:rFonts w:asciiTheme="majorBidi" w:hAnsiTheme="majorBidi" w:cstheme="majorBidi"/>
          <w:sz w:val="22"/>
          <w:szCs w:val="22"/>
          <w:lang w:val="en-US"/>
        </w:rPr>
        <w:t>according to what I h</w:t>
      </w:r>
      <w:r w:rsidR="00574708" w:rsidRPr="005948ED">
        <w:rPr>
          <w:rFonts w:asciiTheme="majorBidi" w:hAnsiTheme="majorBidi" w:cstheme="majorBidi"/>
          <w:sz w:val="22"/>
          <w:szCs w:val="22"/>
          <w:lang w:val="en-US"/>
        </w:rPr>
        <w:t>eard from people who were there. T</w:t>
      </w:r>
      <w:r w:rsidR="00A843D0" w:rsidRPr="005948ED">
        <w:rPr>
          <w:rFonts w:asciiTheme="majorBidi" w:hAnsiTheme="majorBidi" w:cstheme="majorBidi"/>
          <w:sz w:val="22"/>
          <w:szCs w:val="22"/>
          <w:lang w:val="en-US"/>
        </w:rPr>
        <w:t xml:space="preserve">hey separated women from men from the area in which they had surrounded them. There were some situations, they hadn't yet done anything to them, but they threatened them. That area came under fire from the rebels so they couldn't do anything to the women who were still there in </w:t>
      </w:r>
      <w:r w:rsidR="004F7701" w:rsidRPr="005948ED">
        <w:rPr>
          <w:rFonts w:asciiTheme="majorBidi" w:hAnsiTheme="majorBidi" w:cstheme="majorBidi"/>
          <w:sz w:val="22"/>
          <w:szCs w:val="22"/>
          <w:lang w:val="en-US"/>
        </w:rPr>
        <w:t>[name of location]</w:t>
      </w:r>
      <w:r w:rsidR="00A843D0" w:rsidRPr="005948ED">
        <w:rPr>
          <w:rFonts w:asciiTheme="majorBidi" w:hAnsiTheme="majorBidi" w:cstheme="majorBidi"/>
          <w:sz w:val="22"/>
          <w:szCs w:val="22"/>
          <w:lang w:val="en-US"/>
        </w:rPr>
        <w:t xml:space="preserve">. </w:t>
      </w:r>
    </w:p>
    <w:p w14:paraId="584DF75B" w14:textId="619036E2" w:rsidR="00A81102" w:rsidRPr="005948ED" w:rsidRDefault="00A81102" w:rsidP="00ED3404">
      <w:pPr>
        <w:spacing w:line="480" w:lineRule="auto"/>
        <w:jc w:val="both"/>
        <w:rPr>
          <w:rFonts w:asciiTheme="majorBidi" w:hAnsiTheme="majorBidi" w:cstheme="majorBidi"/>
          <w:sz w:val="22"/>
          <w:szCs w:val="22"/>
        </w:rPr>
      </w:pPr>
    </w:p>
    <w:p w14:paraId="34505E00" w14:textId="4A88EC3B" w:rsidR="002A2C01" w:rsidRPr="005948ED" w:rsidRDefault="00086E05" w:rsidP="00240554">
      <w:pPr>
        <w:spacing w:line="480" w:lineRule="auto"/>
        <w:jc w:val="both"/>
        <w:rPr>
          <w:rFonts w:asciiTheme="majorBidi" w:hAnsiTheme="majorBidi" w:cstheme="majorBidi"/>
          <w:i/>
          <w:iCs/>
        </w:rPr>
      </w:pPr>
      <w:proofErr w:type="spellStart"/>
      <w:r w:rsidRPr="005948ED">
        <w:rPr>
          <w:rFonts w:asciiTheme="majorBidi" w:hAnsiTheme="majorBidi" w:cstheme="majorBidi"/>
        </w:rPr>
        <w:lastRenderedPageBreak/>
        <w:t>Safa</w:t>
      </w:r>
      <w:proofErr w:type="spellEnd"/>
      <w:r w:rsidRPr="005948ED">
        <w:rPr>
          <w:rFonts w:asciiTheme="majorBidi" w:hAnsiTheme="majorBidi" w:cstheme="majorBidi"/>
        </w:rPr>
        <w:t xml:space="preserve"> was 12 years old </w:t>
      </w:r>
      <w:r w:rsidR="00AC7517" w:rsidRPr="005948ED">
        <w:rPr>
          <w:rFonts w:asciiTheme="majorBidi" w:hAnsiTheme="majorBidi" w:cstheme="majorBidi"/>
        </w:rPr>
        <w:t>when she left</w:t>
      </w:r>
      <w:r w:rsidRPr="005948ED">
        <w:rPr>
          <w:rFonts w:asciiTheme="majorBidi" w:hAnsiTheme="majorBidi" w:cstheme="majorBidi"/>
        </w:rPr>
        <w:t xml:space="preserve"> Syria</w:t>
      </w:r>
      <w:r w:rsidR="00D52BA8" w:rsidRPr="005948ED">
        <w:rPr>
          <w:rFonts w:asciiTheme="majorBidi" w:hAnsiTheme="majorBidi" w:cstheme="majorBidi"/>
        </w:rPr>
        <w:t>, which makes it possible that h</w:t>
      </w:r>
      <w:r w:rsidR="0018622B" w:rsidRPr="005948ED">
        <w:rPr>
          <w:rFonts w:asciiTheme="majorBidi" w:hAnsiTheme="majorBidi" w:cstheme="majorBidi"/>
        </w:rPr>
        <w:t>er account was not only her own, but also that of her family</w:t>
      </w:r>
      <w:r w:rsidR="00C825AE" w:rsidRPr="005948ED">
        <w:rPr>
          <w:rFonts w:asciiTheme="majorBidi" w:hAnsiTheme="majorBidi" w:cstheme="majorBidi"/>
        </w:rPr>
        <w:t>’s</w:t>
      </w:r>
      <w:r w:rsidR="0018622B" w:rsidRPr="005948ED">
        <w:rPr>
          <w:rFonts w:asciiTheme="majorBidi" w:hAnsiTheme="majorBidi" w:cstheme="majorBidi"/>
        </w:rPr>
        <w:t xml:space="preserve">. This is reflected in how she switches from what happened to her versus what was told to her by others. </w:t>
      </w:r>
      <w:r w:rsidR="00D52BA8" w:rsidRPr="005948ED">
        <w:rPr>
          <w:rFonts w:asciiTheme="majorBidi" w:hAnsiTheme="majorBidi" w:cstheme="majorBidi"/>
        </w:rPr>
        <w:t xml:space="preserve">Her parents, for example, </w:t>
      </w:r>
      <w:r w:rsidR="00B47340" w:rsidRPr="005948ED">
        <w:rPr>
          <w:rFonts w:asciiTheme="majorBidi" w:hAnsiTheme="majorBidi" w:cstheme="majorBidi"/>
        </w:rPr>
        <w:t xml:space="preserve">were the ones who told her that they left because of fear for </w:t>
      </w:r>
      <w:r w:rsidR="00AC7517" w:rsidRPr="005948ED">
        <w:rPr>
          <w:rFonts w:asciiTheme="majorBidi" w:hAnsiTheme="majorBidi" w:cstheme="majorBidi"/>
        </w:rPr>
        <w:t xml:space="preserve">her and her older sister’s </w:t>
      </w:r>
      <w:r w:rsidR="00B47340" w:rsidRPr="005948ED">
        <w:rPr>
          <w:rFonts w:asciiTheme="majorBidi" w:hAnsiTheme="majorBidi" w:cstheme="majorBidi"/>
        </w:rPr>
        <w:t>‘</w:t>
      </w:r>
      <w:r w:rsidR="00AC7517" w:rsidRPr="005948ED">
        <w:rPr>
          <w:rFonts w:asciiTheme="majorBidi" w:hAnsiTheme="majorBidi" w:cstheme="majorBidi"/>
        </w:rPr>
        <w:t>honour’</w:t>
      </w:r>
      <w:r w:rsidR="00C95B37" w:rsidRPr="005948ED">
        <w:rPr>
          <w:rFonts w:asciiTheme="majorBidi" w:hAnsiTheme="majorBidi" w:cstheme="majorBidi"/>
        </w:rPr>
        <w:t>.</w:t>
      </w:r>
      <w:r w:rsidR="00B47340" w:rsidRPr="005948ED">
        <w:rPr>
          <w:rFonts w:asciiTheme="majorBidi" w:hAnsiTheme="majorBidi" w:cstheme="majorBidi"/>
        </w:rPr>
        <w:t xml:space="preserve"> </w:t>
      </w:r>
      <w:r w:rsidR="00EA7C03" w:rsidRPr="005948ED">
        <w:rPr>
          <w:rFonts w:asciiTheme="majorBidi" w:hAnsiTheme="majorBidi" w:cstheme="majorBidi"/>
        </w:rPr>
        <w:t xml:space="preserve">Later, however, </w:t>
      </w:r>
      <w:proofErr w:type="spellStart"/>
      <w:r w:rsidR="00EA7C03" w:rsidRPr="005948ED">
        <w:rPr>
          <w:rFonts w:asciiTheme="majorBidi" w:hAnsiTheme="majorBidi" w:cstheme="majorBidi"/>
        </w:rPr>
        <w:t>Safa</w:t>
      </w:r>
      <w:proofErr w:type="spellEnd"/>
      <w:r w:rsidR="00EA7C03" w:rsidRPr="005948ED">
        <w:rPr>
          <w:rFonts w:asciiTheme="majorBidi" w:hAnsiTheme="majorBidi" w:cstheme="majorBidi"/>
        </w:rPr>
        <w:t xml:space="preserve"> states that the reason for leaving </w:t>
      </w:r>
      <w:r w:rsidR="00F035BC" w:rsidRPr="005948ED">
        <w:rPr>
          <w:rFonts w:asciiTheme="majorBidi" w:hAnsiTheme="majorBidi" w:cstheme="majorBidi"/>
        </w:rPr>
        <w:t xml:space="preserve">was the rockets. </w:t>
      </w:r>
      <w:r w:rsidR="00BA0B62" w:rsidRPr="005948ED">
        <w:rPr>
          <w:rFonts w:asciiTheme="majorBidi" w:hAnsiTheme="majorBidi" w:cstheme="majorBidi"/>
        </w:rPr>
        <w:t>Her family had not yet left</w:t>
      </w:r>
      <w:r w:rsidR="00541E1E" w:rsidRPr="005948ED">
        <w:rPr>
          <w:rFonts w:asciiTheme="majorBidi" w:hAnsiTheme="majorBidi" w:cstheme="majorBidi"/>
        </w:rPr>
        <w:t>,</w:t>
      </w:r>
      <w:r w:rsidR="00BA0B62" w:rsidRPr="005948ED">
        <w:rPr>
          <w:rFonts w:asciiTheme="majorBidi" w:hAnsiTheme="majorBidi" w:cstheme="majorBidi"/>
        </w:rPr>
        <w:t xml:space="preserve"> </w:t>
      </w:r>
      <w:r w:rsidR="00AC7517" w:rsidRPr="005948ED">
        <w:rPr>
          <w:rFonts w:asciiTheme="majorBidi" w:hAnsiTheme="majorBidi" w:cstheme="majorBidi"/>
        </w:rPr>
        <w:t xml:space="preserve">but </w:t>
      </w:r>
      <w:r w:rsidR="00BA0B62" w:rsidRPr="005948ED">
        <w:rPr>
          <w:rFonts w:asciiTheme="majorBidi" w:hAnsiTheme="majorBidi" w:cstheme="majorBidi"/>
        </w:rPr>
        <w:t xml:space="preserve">they received news from the rebels that the government forces were planning to rape women, therefore they </w:t>
      </w:r>
      <w:r w:rsidR="0012241B" w:rsidRPr="005948ED">
        <w:rPr>
          <w:rFonts w:asciiTheme="majorBidi" w:hAnsiTheme="majorBidi" w:cstheme="majorBidi"/>
        </w:rPr>
        <w:t>ought to</w:t>
      </w:r>
      <w:r w:rsidR="00BA0B62" w:rsidRPr="005948ED">
        <w:rPr>
          <w:rFonts w:asciiTheme="majorBidi" w:hAnsiTheme="majorBidi" w:cstheme="majorBidi"/>
        </w:rPr>
        <w:t xml:space="preserve"> leave.</w:t>
      </w:r>
      <w:r w:rsidR="00AD333F" w:rsidRPr="005948ED">
        <w:rPr>
          <w:rFonts w:asciiTheme="majorBidi" w:hAnsiTheme="majorBidi" w:cstheme="majorBidi"/>
        </w:rPr>
        <w:t xml:space="preserve"> </w:t>
      </w:r>
      <w:r w:rsidR="00D853EA" w:rsidRPr="005948ED">
        <w:rPr>
          <w:rFonts w:asciiTheme="majorBidi" w:hAnsiTheme="majorBidi" w:cstheme="majorBidi"/>
        </w:rPr>
        <w:t xml:space="preserve">The area where </w:t>
      </w:r>
      <w:proofErr w:type="spellStart"/>
      <w:r w:rsidR="00D853EA" w:rsidRPr="005948ED">
        <w:rPr>
          <w:rFonts w:asciiTheme="majorBidi" w:hAnsiTheme="majorBidi" w:cstheme="majorBidi"/>
        </w:rPr>
        <w:t>Safa</w:t>
      </w:r>
      <w:proofErr w:type="spellEnd"/>
      <w:r w:rsidR="00D853EA" w:rsidRPr="005948ED">
        <w:rPr>
          <w:rFonts w:asciiTheme="majorBidi" w:hAnsiTheme="majorBidi" w:cstheme="majorBidi"/>
        </w:rPr>
        <w:t xml:space="preserve"> lived was a known area for r</w:t>
      </w:r>
      <w:r w:rsidR="00105692" w:rsidRPr="005948ED">
        <w:rPr>
          <w:rFonts w:asciiTheme="majorBidi" w:hAnsiTheme="majorBidi" w:cstheme="majorBidi"/>
        </w:rPr>
        <w:t xml:space="preserve">ebels, </w:t>
      </w:r>
      <w:r w:rsidR="00AC7517" w:rsidRPr="005948ED">
        <w:rPr>
          <w:rFonts w:asciiTheme="majorBidi" w:hAnsiTheme="majorBidi" w:cstheme="majorBidi"/>
        </w:rPr>
        <w:t xml:space="preserve">and was </w:t>
      </w:r>
      <w:r w:rsidR="00105692" w:rsidRPr="005948ED">
        <w:rPr>
          <w:rFonts w:asciiTheme="majorBidi" w:hAnsiTheme="majorBidi" w:cstheme="majorBidi"/>
        </w:rPr>
        <w:t xml:space="preserve">therefore targeted by the regime. </w:t>
      </w:r>
      <w:r w:rsidR="00855236" w:rsidRPr="005948ED">
        <w:rPr>
          <w:rFonts w:asciiTheme="majorBidi" w:hAnsiTheme="majorBidi" w:cstheme="majorBidi"/>
        </w:rPr>
        <w:t xml:space="preserve">It may be that </w:t>
      </w:r>
      <w:proofErr w:type="spellStart"/>
      <w:r w:rsidR="00855236" w:rsidRPr="005948ED">
        <w:rPr>
          <w:rFonts w:asciiTheme="majorBidi" w:hAnsiTheme="majorBidi" w:cstheme="majorBidi"/>
        </w:rPr>
        <w:t>Safa’s</w:t>
      </w:r>
      <w:proofErr w:type="spellEnd"/>
      <w:r w:rsidR="00855236" w:rsidRPr="005948ED">
        <w:rPr>
          <w:rFonts w:asciiTheme="majorBidi" w:hAnsiTheme="majorBidi" w:cstheme="majorBidi"/>
        </w:rPr>
        <w:t xml:space="preserve"> parents </w:t>
      </w:r>
      <w:r w:rsidR="00A80C4E" w:rsidRPr="005948ED">
        <w:rPr>
          <w:rFonts w:asciiTheme="majorBidi" w:hAnsiTheme="majorBidi" w:cstheme="majorBidi"/>
        </w:rPr>
        <w:t xml:space="preserve">used the reason of ‘honour’ to shield </w:t>
      </w:r>
      <w:proofErr w:type="spellStart"/>
      <w:r w:rsidR="00A80C4E" w:rsidRPr="005948ED">
        <w:rPr>
          <w:rFonts w:asciiTheme="majorBidi" w:hAnsiTheme="majorBidi" w:cstheme="majorBidi"/>
        </w:rPr>
        <w:t>Safa</w:t>
      </w:r>
      <w:proofErr w:type="spellEnd"/>
      <w:r w:rsidR="00A80C4E" w:rsidRPr="005948ED">
        <w:rPr>
          <w:rFonts w:asciiTheme="majorBidi" w:hAnsiTheme="majorBidi" w:cstheme="majorBidi"/>
        </w:rPr>
        <w:t xml:space="preserve"> – then a child – from the </w:t>
      </w:r>
      <w:r w:rsidR="00B55223" w:rsidRPr="005948ED">
        <w:rPr>
          <w:rFonts w:asciiTheme="majorBidi" w:hAnsiTheme="majorBidi" w:cstheme="majorBidi"/>
        </w:rPr>
        <w:t xml:space="preserve">situation of danger they faced from the rockets. </w:t>
      </w:r>
      <w:r w:rsidR="00AA4E83" w:rsidRPr="005948ED">
        <w:rPr>
          <w:rFonts w:asciiTheme="majorBidi" w:hAnsiTheme="majorBidi" w:cstheme="majorBidi"/>
        </w:rPr>
        <w:t xml:space="preserve">Importantly, </w:t>
      </w:r>
      <w:proofErr w:type="spellStart"/>
      <w:r w:rsidR="003C318B" w:rsidRPr="005948ED">
        <w:rPr>
          <w:rFonts w:asciiTheme="majorBidi" w:hAnsiTheme="majorBidi" w:cstheme="majorBidi"/>
        </w:rPr>
        <w:t>Safa’s</w:t>
      </w:r>
      <w:proofErr w:type="spellEnd"/>
      <w:r w:rsidR="003C318B" w:rsidRPr="005948ED">
        <w:rPr>
          <w:rFonts w:asciiTheme="majorBidi" w:hAnsiTheme="majorBidi" w:cstheme="majorBidi"/>
        </w:rPr>
        <w:t xml:space="preserve"> account is unclear as </w:t>
      </w:r>
      <w:r w:rsidR="00AA4E83" w:rsidRPr="005948ED">
        <w:rPr>
          <w:rFonts w:asciiTheme="majorBidi" w:hAnsiTheme="majorBidi" w:cstheme="majorBidi"/>
        </w:rPr>
        <w:t>to whether rape occurred or not</w:t>
      </w:r>
      <w:r w:rsidR="00EB78DA" w:rsidRPr="005948ED">
        <w:rPr>
          <w:rFonts w:asciiTheme="majorBidi" w:hAnsiTheme="majorBidi" w:cstheme="majorBidi"/>
        </w:rPr>
        <w:t xml:space="preserve"> - only</w:t>
      </w:r>
      <w:r w:rsidR="003C318B" w:rsidRPr="005948ED">
        <w:rPr>
          <w:rFonts w:asciiTheme="majorBidi" w:hAnsiTheme="majorBidi" w:cstheme="majorBidi"/>
        </w:rPr>
        <w:t xml:space="preserve"> that rape was threatened and the threat was sufficient enough for </w:t>
      </w:r>
      <w:r w:rsidR="00331A91" w:rsidRPr="005948ED">
        <w:rPr>
          <w:rFonts w:asciiTheme="majorBidi" w:hAnsiTheme="majorBidi" w:cstheme="majorBidi"/>
        </w:rPr>
        <w:t xml:space="preserve">it to be </w:t>
      </w:r>
      <w:r w:rsidR="00AA4E83" w:rsidRPr="005948ED">
        <w:rPr>
          <w:rFonts w:asciiTheme="majorBidi" w:hAnsiTheme="majorBidi" w:cstheme="majorBidi"/>
        </w:rPr>
        <w:t xml:space="preserve">one of </w:t>
      </w:r>
      <w:r w:rsidR="00331A91" w:rsidRPr="005948ED">
        <w:rPr>
          <w:rFonts w:asciiTheme="majorBidi" w:hAnsiTheme="majorBidi" w:cstheme="majorBidi"/>
        </w:rPr>
        <w:t xml:space="preserve">the reasons for leaving. </w:t>
      </w:r>
    </w:p>
    <w:p w14:paraId="3AEB3B32" w14:textId="54340E21" w:rsidR="00BA4915" w:rsidRPr="005948ED" w:rsidRDefault="00C008AD" w:rsidP="00240554">
      <w:pPr>
        <w:spacing w:line="480" w:lineRule="auto"/>
        <w:ind w:firstLine="720"/>
        <w:jc w:val="both"/>
        <w:outlineLvl w:val="0"/>
        <w:rPr>
          <w:rFonts w:asciiTheme="majorBidi" w:hAnsiTheme="majorBidi" w:cstheme="majorBidi"/>
        </w:rPr>
      </w:pPr>
      <w:r w:rsidRPr="005948ED">
        <w:rPr>
          <w:rFonts w:asciiTheme="majorBidi" w:hAnsiTheme="majorBidi" w:cstheme="majorBidi"/>
        </w:rPr>
        <w:t xml:space="preserve">Building on this idea of fear of rape, </w:t>
      </w:r>
      <w:r w:rsidR="00BA4915" w:rsidRPr="005948ED">
        <w:rPr>
          <w:rFonts w:asciiTheme="majorBidi" w:hAnsiTheme="majorBidi" w:cstheme="majorBidi"/>
        </w:rPr>
        <w:t>one particular ethnographic account is particularly striking in demonstrating fears of a different kind that seemingly override the fear of rape:</w:t>
      </w:r>
    </w:p>
    <w:p w14:paraId="6D4AD0BE" w14:textId="77777777" w:rsidR="00BA4915" w:rsidRPr="005948ED" w:rsidRDefault="00BA4915" w:rsidP="00ED3404">
      <w:pPr>
        <w:spacing w:line="480" w:lineRule="auto"/>
        <w:jc w:val="both"/>
        <w:rPr>
          <w:rFonts w:asciiTheme="majorBidi" w:hAnsiTheme="majorBidi" w:cstheme="majorBidi"/>
          <w:sz w:val="22"/>
          <w:szCs w:val="22"/>
        </w:rPr>
      </w:pPr>
    </w:p>
    <w:p w14:paraId="6A36F238" w14:textId="00E56123" w:rsidR="00BA4915" w:rsidRPr="005948ED" w:rsidRDefault="00BA4915" w:rsidP="00ED3404">
      <w:pPr>
        <w:spacing w:line="480" w:lineRule="auto"/>
        <w:ind w:left="720"/>
        <w:jc w:val="both"/>
        <w:rPr>
          <w:rFonts w:asciiTheme="majorBidi" w:hAnsiTheme="majorBidi" w:cstheme="majorBidi"/>
          <w:sz w:val="22"/>
          <w:szCs w:val="22"/>
        </w:rPr>
      </w:pPr>
      <w:proofErr w:type="spellStart"/>
      <w:r w:rsidRPr="005948ED">
        <w:rPr>
          <w:rFonts w:asciiTheme="majorBidi" w:hAnsiTheme="majorBidi" w:cstheme="majorBidi"/>
          <w:sz w:val="22"/>
          <w:szCs w:val="22"/>
        </w:rPr>
        <w:t>Fuad</w:t>
      </w:r>
      <w:proofErr w:type="spellEnd"/>
      <w:r w:rsidRPr="005948ED">
        <w:rPr>
          <w:rFonts w:asciiTheme="majorBidi" w:hAnsiTheme="majorBidi" w:cstheme="majorBidi"/>
          <w:sz w:val="22"/>
          <w:szCs w:val="22"/>
        </w:rPr>
        <w:t xml:space="preserve">: In reality now in Syria, there is nothing called man. The woman is everything now. She brings the bread. She brings things for the house. She works. She makes documents. There is no man to do anything there. He doesn’t dare to go out because he will be arrested - they would arrest any man they find. </w:t>
      </w:r>
    </w:p>
    <w:p w14:paraId="58F74F72" w14:textId="44B4D66B" w:rsidR="00BA4915" w:rsidRPr="005948ED" w:rsidRDefault="009C526B" w:rsidP="00ED3404">
      <w:pPr>
        <w:spacing w:line="480" w:lineRule="auto"/>
        <w:ind w:firstLine="720"/>
        <w:jc w:val="both"/>
        <w:rPr>
          <w:rFonts w:asciiTheme="majorBidi" w:hAnsiTheme="majorBidi" w:cstheme="majorBidi"/>
          <w:sz w:val="22"/>
          <w:szCs w:val="22"/>
        </w:rPr>
      </w:pPr>
      <w:r w:rsidRPr="005948ED">
        <w:rPr>
          <w:rFonts w:asciiTheme="majorBidi" w:hAnsiTheme="majorBidi" w:cstheme="majorBidi"/>
          <w:sz w:val="22"/>
          <w:szCs w:val="22"/>
        </w:rPr>
        <w:t>Author</w:t>
      </w:r>
      <w:r w:rsidR="00BA4915" w:rsidRPr="005948ED">
        <w:rPr>
          <w:rFonts w:asciiTheme="majorBidi" w:hAnsiTheme="majorBidi" w:cstheme="majorBidi"/>
          <w:sz w:val="22"/>
          <w:szCs w:val="22"/>
        </w:rPr>
        <w:t>: They do not arrest women?</w:t>
      </w:r>
    </w:p>
    <w:p w14:paraId="3D56E6C5" w14:textId="6FAF5E6B" w:rsidR="00BA4915" w:rsidRPr="005948ED" w:rsidRDefault="00BA4915" w:rsidP="00ED3404">
      <w:pPr>
        <w:spacing w:line="480" w:lineRule="auto"/>
        <w:ind w:left="720"/>
        <w:jc w:val="both"/>
        <w:rPr>
          <w:rFonts w:asciiTheme="majorBidi" w:hAnsiTheme="majorBidi" w:cstheme="majorBidi"/>
          <w:sz w:val="22"/>
          <w:szCs w:val="22"/>
        </w:rPr>
      </w:pPr>
      <w:proofErr w:type="spellStart"/>
      <w:r w:rsidRPr="005948ED">
        <w:rPr>
          <w:rFonts w:asciiTheme="majorBidi" w:hAnsiTheme="majorBidi" w:cstheme="majorBidi"/>
          <w:sz w:val="22"/>
          <w:szCs w:val="22"/>
        </w:rPr>
        <w:t>Fuad</w:t>
      </w:r>
      <w:proofErr w:type="spellEnd"/>
      <w:r w:rsidRPr="005948ED">
        <w:rPr>
          <w:rFonts w:asciiTheme="majorBidi" w:hAnsiTheme="majorBidi" w:cstheme="majorBidi"/>
          <w:sz w:val="22"/>
          <w:szCs w:val="22"/>
        </w:rPr>
        <w:t>: They arrest the women they like the look of - beautiful women. Now, women in Syria have changed the way they dress. This is reality… [</w:t>
      </w:r>
      <w:proofErr w:type="gramStart"/>
      <w:r w:rsidRPr="005948ED">
        <w:rPr>
          <w:rFonts w:asciiTheme="majorBidi" w:hAnsiTheme="majorBidi" w:cstheme="majorBidi"/>
          <w:sz w:val="22"/>
          <w:szCs w:val="22"/>
        </w:rPr>
        <w:t>T]hey</w:t>
      </w:r>
      <w:proofErr w:type="gramEnd"/>
      <w:r w:rsidRPr="005948ED">
        <w:rPr>
          <w:rFonts w:asciiTheme="majorBidi" w:hAnsiTheme="majorBidi" w:cstheme="majorBidi"/>
          <w:sz w:val="22"/>
          <w:szCs w:val="22"/>
        </w:rPr>
        <w:t xml:space="preserve"> wear bad clothes. To make themselves look less attractive. They don't wear makeup any more.  </w:t>
      </w:r>
    </w:p>
    <w:p w14:paraId="49DFDB6C" w14:textId="5D4FFAB3" w:rsidR="00BA4915" w:rsidRPr="005948ED" w:rsidRDefault="009C526B" w:rsidP="00ED3404">
      <w:pPr>
        <w:spacing w:line="480" w:lineRule="auto"/>
        <w:ind w:firstLine="720"/>
        <w:jc w:val="both"/>
        <w:rPr>
          <w:rFonts w:asciiTheme="majorBidi" w:hAnsiTheme="majorBidi" w:cstheme="majorBidi"/>
          <w:sz w:val="22"/>
          <w:szCs w:val="22"/>
        </w:rPr>
      </w:pPr>
      <w:r w:rsidRPr="005948ED">
        <w:rPr>
          <w:rFonts w:asciiTheme="majorBidi" w:hAnsiTheme="majorBidi" w:cstheme="majorBidi"/>
          <w:sz w:val="22"/>
          <w:szCs w:val="22"/>
        </w:rPr>
        <w:t>Author</w:t>
      </w:r>
      <w:r w:rsidR="00BA4915" w:rsidRPr="005948ED">
        <w:rPr>
          <w:rFonts w:asciiTheme="majorBidi" w:hAnsiTheme="majorBidi" w:cstheme="majorBidi"/>
          <w:sz w:val="22"/>
          <w:szCs w:val="22"/>
        </w:rPr>
        <w:t>: How do you know this? Have other people told you?</w:t>
      </w:r>
    </w:p>
    <w:p w14:paraId="210BB086" w14:textId="7F54112E" w:rsidR="00BA4915" w:rsidRPr="005948ED" w:rsidRDefault="00BA4915" w:rsidP="00ED3404">
      <w:pPr>
        <w:spacing w:line="480" w:lineRule="auto"/>
        <w:ind w:left="720"/>
        <w:jc w:val="both"/>
        <w:rPr>
          <w:rFonts w:asciiTheme="majorBidi" w:hAnsiTheme="majorBidi" w:cstheme="majorBidi"/>
          <w:sz w:val="22"/>
          <w:szCs w:val="22"/>
        </w:rPr>
      </w:pPr>
      <w:proofErr w:type="spellStart"/>
      <w:r w:rsidRPr="005948ED">
        <w:rPr>
          <w:rFonts w:asciiTheme="majorBidi" w:hAnsiTheme="majorBidi" w:cstheme="majorBidi"/>
          <w:sz w:val="22"/>
          <w:szCs w:val="22"/>
        </w:rPr>
        <w:lastRenderedPageBreak/>
        <w:t>Fuad</w:t>
      </w:r>
      <w:proofErr w:type="spellEnd"/>
      <w:r w:rsidRPr="005948ED">
        <w:rPr>
          <w:rFonts w:asciiTheme="majorBidi" w:hAnsiTheme="majorBidi" w:cstheme="majorBidi"/>
          <w:sz w:val="22"/>
          <w:szCs w:val="22"/>
        </w:rPr>
        <w:t xml:space="preserve">: My aunt who </w:t>
      </w:r>
      <w:proofErr w:type="spellStart"/>
      <w:r w:rsidRPr="005948ED">
        <w:rPr>
          <w:rFonts w:asciiTheme="majorBidi" w:hAnsiTheme="majorBidi" w:cstheme="majorBidi"/>
          <w:sz w:val="22"/>
          <w:szCs w:val="22"/>
        </w:rPr>
        <w:t>traveled</w:t>
      </w:r>
      <w:proofErr w:type="spellEnd"/>
      <w:r w:rsidRPr="005948ED">
        <w:rPr>
          <w:rFonts w:asciiTheme="majorBidi" w:hAnsiTheme="majorBidi" w:cstheme="majorBidi"/>
          <w:sz w:val="22"/>
          <w:szCs w:val="22"/>
        </w:rPr>
        <w:t>. Her mother-in-law and sister-in-law came, a month ago.  And told us that this is the reality there. The girl herself told us, because she is the one that goes out. Her brother doesn’t dare to go out</w:t>
      </w:r>
      <w:r w:rsidR="00B54642" w:rsidRPr="005948ED">
        <w:rPr>
          <w:rFonts w:asciiTheme="majorBidi" w:hAnsiTheme="majorBidi" w:cstheme="majorBidi"/>
          <w:sz w:val="22"/>
          <w:szCs w:val="22"/>
        </w:rPr>
        <w:t>.</w:t>
      </w:r>
      <w:r w:rsidR="003D2A6F" w:rsidRPr="005948ED">
        <w:rPr>
          <w:rFonts w:asciiTheme="majorBidi" w:hAnsiTheme="majorBidi" w:cstheme="majorBidi"/>
          <w:sz w:val="22"/>
          <w:szCs w:val="22"/>
        </w:rPr>
        <w:t>..</w:t>
      </w:r>
    </w:p>
    <w:p w14:paraId="2BF19F7E" w14:textId="111300A0" w:rsidR="00BA4915" w:rsidRPr="005948ED" w:rsidRDefault="00BA4915" w:rsidP="00ED3404">
      <w:pPr>
        <w:spacing w:line="480" w:lineRule="auto"/>
        <w:jc w:val="both"/>
        <w:rPr>
          <w:rFonts w:asciiTheme="majorBidi" w:hAnsiTheme="majorBidi" w:cstheme="majorBidi"/>
        </w:rPr>
      </w:pPr>
    </w:p>
    <w:p w14:paraId="12FBA4D1" w14:textId="5BF2F178" w:rsidR="00387F0C" w:rsidRPr="005948ED" w:rsidRDefault="009E12F5" w:rsidP="00ED3404">
      <w:pPr>
        <w:spacing w:line="480" w:lineRule="auto"/>
        <w:jc w:val="both"/>
        <w:outlineLvl w:val="0"/>
        <w:rPr>
          <w:rFonts w:asciiTheme="majorBidi" w:hAnsiTheme="majorBidi" w:cstheme="majorBidi"/>
        </w:rPr>
      </w:pPr>
      <w:r w:rsidRPr="005948ED">
        <w:rPr>
          <w:rFonts w:asciiTheme="majorBidi" w:hAnsiTheme="majorBidi" w:cstheme="majorBidi"/>
        </w:rPr>
        <w:t>This account appears to</w:t>
      </w:r>
      <w:r w:rsidR="00821746" w:rsidRPr="005948ED">
        <w:rPr>
          <w:rFonts w:asciiTheme="majorBidi" w:hAnsiTheme="majorBidi" w:cstheme="majorBidi"/>
        </w:rPr>
        <w:t xml:space="preserve"> contradict</w:t>
      </w:r>
      <w:r w:rsidRPr="005948ED">
        <w:rPr>
          <w:rFonts w:asciiTheme="majorBidi" w:hAnsiTheme="majorBidi" w:cstheme="majorBidi"/>
        </w:rPr>
        <w:t xml:space="preserve"> the </w:t>
      </w:r>
      <w:r w:rsidR="00B129CF" w:rsidRPr="005948ED">
        <w:rPr>
          <w:rFonts w:asciiTheme="majorBidi" w:hAnsiTheme="majorBidi" w:cstheme="majorBidi"/>
        </w:rPr>
        <w:t xml:space="preserve">international </w:t>
      </w:r>
      <w:r w:rsidRPr="005948ED">
        <w:rPr>
          <w:rFonts w:asciiTheme="majorBidi" w:hAnsiTheme="majorBidi" w:cstheme="majorBidi"/>
        </w:rPr>
        <w:t xml:space="preserve">media and </w:t>
      </w:r>
      <w:r w:rsidR="00B129CF" w:rsidRPr="005948ED">
        <w:rPr>
          <w:rFonts w:asciiTheme="majorBidi" w:hAnsiTheme="majorBidi" w:cstheme="majorBidi"/>
        </w:rPr>
        <w:t xml:space="preserve">international </w:t>
      </w:r>
      <w:r w:rsidRPr="005948ED">
        <w:rPr>
          <w:rFonts w:asciiTheme="majorBidi" w:hAnsiTheme="majorBidi" w:cstheme="majorBidi"/>
        </w:rPr>
        <w:t>humanitarian reports about people fleeing Syria because of rape</w:t>
      </w:r>
      <w:r w:rsidR="009A1B54" w:rsidRPr="005948ED">
        <w:rPr>
          <w:rFonts w:asciiTheme="majorBidi" w:hAnsiTheme="majorBidi" w:cstheme="majorBidi"/>
        </w:rPr>
        <w:t>,</w:t>
      </w:r>
      <w:r w:rsidRPr="005948ED">
        <w:rPr>
          <w:rFonts w:asciiTheme="majorBidi" w:hAnsiTheme="majorBidi" w:cstheme="majorBidi"/>
        </w:rPr>
        <w:t xml:space="preserve"> and about rape being ‘pervasive’</w:t>
      </w:r>
      <w:r w:rsidR="00F422AE" w:rsidRPr="005948ED">
        <w:rPr>
          <w:rFonts w:asciiTheme="majorBidi" w:hAnsiTheme="majorBidi" w:cstheme="majorBidi"/>
        </w:rPr>
        <w:t>,</w:t>
      </w:r>
      <w:r w:rsidR="00B129CF" w:rsidRPr="005948ED">
        <w:rPr>
          <w:rStyle w:val="FootnoteReference"/>
          <w:rFonts w:asciiTheme="majorBidi" w:hAnsiTheme="majorBidi" w:cstheme="majorBidi"/>
        </w:rPr>
        <w:footnoteReference w:id="131"/>
      </w:r>
      <w:r w:rsidR="00F422AE" w:rsidRPr="005948ED">
        <w:rPr>
          <w:rFonts w:asciiTheme="majorBidi" w:hAnsiTheme="majorBidi" w:cstheme="majorBidi"/>
        </w:rPr>
        <w:t xml:space="preserve"> because </w:t>
      </w:r>
      <w:r w:rsidR="00B13B43" w:rsidRPr="005948ED">
        <w:rPr>
          <w:rFonts w:asciiTheme="majorBidi" w:hAnsiTheme="majorBidi" w:cstheme="majorBidi"/>
        </w:rPr>
        <w:t xml:space="preserve">here, Syrian women are described as being mobile – more so than men – during conflict. </w:t>
      </w:r>
      <w:r w:rsidR="006C0209" w:rsidRPr="005948ED">
        <w:rPr>
          <w:rFonts w:asciiTheme="majorBidi" w:hAnsiTheme="majorBidi" w:cstheme="majorBidi"/>
        </w:rPr>
        <w:t xml:space="preserve">In this ethnographic account, men are the ones who fear leaving the home and it is women who, </w:t>
      </w:r>
      <w:r w:rsidR="008A4458" w:rsidRPr="005948ED">
        <w:rPr>
          <w:rFonts w:asciiTheme="majorBidi" w:hAnsiTheme="majorBidi" w:cstheme="majorBidi"/>
        </w:rPr>
        <w:t xml:space="preserve">wearing less attractive clothing, move in the streets. </w:t>
      </w:r>
      <w:r w:rsidR="00C24470" w:rsidRPr="005948ED">
        <w:rPr>
          <w:rFonts w:asciiTheme="majorBidi" w:hAnsiTheme="majorBidi" w:cstheme="majorBidi"/>
        </w:rPr>
        <w:t>However, t</w:t>
      </w:r>
      <w:r w:rsidR="00EA64FC" w:rsidRPr="005948ED">
        <w:rPr>
          <w:rFonts w:asciiTheme="majorBidi" w:hAnsiTheme="majorBidi" w:cstheme="majorBidi"/>
        </w:rPr>
        <w:t>h</w:t>
      </w:r>
      <w:r w:rsidR="00C24470" w:rsidRPr="005948ED">
        <w:rPr>
          <w:rFonts w:asciiTheme="majorBidi" w:hAnsiTheme="majorBidi" w:cstheme="majorBidi"/>
        </w:rPr>
        <w:t>is account also draws attention to th</w:t>
      </w:r>
      <w:r w:rsidR="00EA64FC" w:rsidRPr="005948ED">
        <w:rPr>
          <w:rFonts w:asciiTheme="majorBidi" w:hAnsiTheme="majorBidi" w:cstheme="majorBidi"/>
        </w:rPr>
        <w:t>e idea that being less attractive</w:t>
      </w:r>
      <w:r w:rsidR="009A1B54" w:rsidRPr="005948ED">
        <w:rPr>
          <w:rFonts w:asciiTheme="majorBidi" w:hAnsiTheme="majorBidi" w:cstheme="majorBidi"/>
        </w:rPr>
        <w:t xml:space="preserve"> and not wearing make-up</w:t>
      </w:r>
      <w:r w:rsidR="00EA64FC" w:rsidRPr="005948ED">
        <w:rPr>
          <w:rFonts w:asciiTheme="majorBidi" w:hAnsiTheme="majorBidi" w:cstheme="majorBidi"/>
        </w:rPr>
        <w:t xml:space="preserve"> </w:t>
      </w:r>
      <w:r w:rsidR="00C24470" w:rsidRPr="005948ED">
        <w:rPr>
          <w:rFonts w:asciiTheme="majorBidi" w:hAnsiTheme="majorBidi" w:cstheme="majorBidi"/>
        </w:rPr>
        <w:t>protects women from rape.</w:t>
      </w:r>
      <w:r w:rsidR="00EA64FC" w:rsidRPr="005948ED">
        <w:rPr>
          <w:rFonts w:asciiTheme="majorBidi" w:hAnsiTheme="majorBidi" w:cstheme="majorBidi"/>
        </w:rPr>
        <w:t xml:space="preserve"> </w:t>
      </w:r>
      <w:r w:rsidR="00CB59BF" w:rsidRPr="005948ED">
        <w:rPr>
          <w:rFonts w:asciiTheme="majorBidi" w:hAnsiTheme="majorBidi" w:cstheme="majorBidi"/>
        </w:rPr>
        <w:t>This challenges</w:t>
      </w:r>
      <w:r w:rsidR="00C24470" w:rsidRPr="005948ED">
        <w:rPr>
          <w:rFonts w:asciiTheme="majorBidi" w:hAnsiTheme="majorBidi" w:cstheme="majorBidi"/>
        </w:rPr>
        <w:t xml:space="preserve"> the </w:t>
      </w:r>
      <w:r w:rsidR="00E537DA" w:rsidRPr="005948ED">
        <w:rPr>
          <w:rFonts w:asciiTheme="majorBidi" w:hAnsiTheme="majorBidi" w:cstheme="majorBidi"/>
        </w:rPr>
        <w:t>notion</w:t>
      </w:r>
      <w:r w:rsidR="00C24470" w:rsidRPr="005948ED">
        <w:rPr>
          <w:rFonts w:asciiTheme="majorBidi" w:hAnsiTheme="majorBidi" w:cstheme="majorBidi"/>
        </w:rPr>
        <w:t xml:space="preserve"> that </w:t>
      </w:r>
      <w:r w:rsidR="00CB59BF" w:rsidRPr="005948ED">
        <w:rPr>
          <w:rFonts w:asciiTheme="majorBidi" w:hAnsiTheme="majorBidi" w:cstheme="majorBidi"/>
        </w:rPr>
        <w:t>fe</w:t>
      </w:r>
      <w:r w:rsidR="00CB0205" w:rsidRPr="005948ED">
        <w:rPr>
          <w:rFonts w:asciiTheme="majorBidi" w:hAnsiTheme="majorBidi" w:cstheme="majorBidi"/>
        </w:rPr>
        <w:t>a</w:t>
      </w:r>
      <w:r w:rsidR="00CB59BF" w:rsidRPr="005948ED">
        <w:rPr>
          <w:rFonts w:asciiTheme="majorBidi" w:hAnsiTheme="majorBidi" w:cstheme="majorBidi"/>
        </w:rPr>
        <w:t xml:space="preserve">r of rape and immobility </w:t>
      </w:r>
      <w:r w:rsidR="00CB0205" w:rsidRPr="005948ED">
        <w:rPr>
          <w:rFonts w:asciiTheme="majorBidi" w:hAnsiTheme="majorBidi" w:cstheme="majorBidi"/>
        </w:rPr>
        <w:t xml:space="preserve">of women </w:t>
      </w:r>
      <w:r w:rsidR="00CB59BF" w:rsidRPr="005948ED">
        <w:rPr>
          <w:rFonts w:asciiTheme="majorBidi" w:hAnsiTheme="majorBidi" w:cstheme="majorBidi"/>
        </w:rPr>
        <w:t>are always linked</w:t>
      </w:r>
      <w:r w:rsidR="00CB0205" w:rsidRPr="005948ED">
        <w:rPr>
          <w:rFonts w:asciiTheme="majorBidi" w:hAnsiTheme="majorBidi" w:cstheme="majorBidi"/>
        </w:rPr>
        <w:t xml:space="preserve">, but suggests that the fear of </w:t>
      </w:r>
      <w:r w:rsidR="0023404C" w:rsidRPr="005948ED">
        <w:rPr>
          <w:rFonts w:asciiTheme="majorBidi" w:hAnsiTheme="majorBidi" w:cstheme="majorBidi"/>
        </w:rPr>
        <w:t xml:space="preserve">women being </w:t>
      </w:r>
      <w:r w:rsidR="00CB0205" w:rsidRPr="005948ED">
        <w:rPr>
          <w:rFonts w:asciiTheme="majorBidi" w:hAnsiTheme="majorBidi" w:cstheme="majorBidi"/>
        </w:rPr>
        <w:t>rape</w:t>
      </w:r>
      <w:r w:rsidR="0023404C" w:rsidRPr="005948ED">
        <w:rPr>
          <w:rFonts w:asciiTheme="majorBidi" w:hAnsiTheme="majorBidi" w:cstheme="majorBidi"/>
        </w:rPr>
        <w:t>d</w:t>
      </w:r>
      <w:r w:rsidR="00CB0205" w:rsidRPr="005948ED">
        <w:rPr>
          <w:rFonts w:asciiTheme="majorBidi" w:hAnsiTheme="majorBidi" w:cstheme="majorBidi"/>
        </w:rPr>
        <w:t xml:space="preserve"> is viewed less serious</w:t>
      </w:r>
      <w:r w:rsidR="000C5D77" w:rsidRPr="005948ED">
        <w:rPr>
          <w:rFonts w:asciiTheme="majorBidi" w:hAnsiTheme="majorBidi" w:cstheme="majorBidi"/>
        </w:rPr>
        <w:t>ly</w:t>
      </w:r>
      <w:r w:rsidR="00CB0205" w:rsidRPr="005948ED">
        <w:rPr>
          <w:rFonts w:asciiTheme="majorBidi" w:hAnsiTheme="majorBidi" w:cstheme="majorBidi"/>
        </w:rPr>
        <w:t xml:space="preserve"> than men being arrested.</w:t>
      </w:r>
      <w:r w:rsidR="00856DAC" w:rsidRPr="005948ED">
        <w:rPr>
          <w:rFonts w:asciiTheme="majorBidi" w:hAnsiTheme="majorBidi" w:cstheme="majorBidi"/>
        </w:rPr>
        <w:t xml:space="preserve"> </w:t>
      </w:r>
      <w:r w:rsidR="00AE1881" w:rsidRPr="005948ED">
        <w:rPr>
          <w:rFonts w:asciiTheme="majorBidi" w:hAnsiTheme="majorBidi" w:cstheme="majorBidi"/>
        </w:rPr>
        <w:t>This challenges ideas about perceptions regarding the gravity of rape</w:t>
      </w:r>
      <w:r w:rsidR="000C5D77" w:rsidRPr="005948ED">
        <w:rPr>
          <w:rFonts w:asciiTheme="majorBidi" w:hAnsiTheme="majorBidi" w:cstheme="majorBidi"/>
        </w:rPr>
        <w:t xml:space="preserve">, </w:t>
      </w:r>
      <w:r w:rsidR="00E537DA" w:rsidRPr="005948ED">
        <w:rPr>
          <w:rFonts w:asciiTheme="majorBidi" w:hAnsiTheme="majorBidi" w:cstheme="majorBidi"/>
        </w:rPr>
        <w:t>especially how issues of culture and ‘hono</w:t>
      </w:r>
      <w:r w:rsidR="00FA0AFF" w:rsidRPr="005948ED">
        <w:rPr>
          <w:rFonts w:asciiTheme="majorBidi" w:hAnsiTheme="majorBidi" w:cstheme="majorBidi"/>
        </w:rPr>
        <w:t>u</w:t>
      </w:r>
      <w:r w:rsidR="00E537DA" w:rsidRPr="005948ED">
        <w:rPr>
          <w:rFonts w:asciiTheme="majorBidi" w:hAnsiTheme="majorBidi" w:cstheme="majorBidi"/>
        </w:rPr>
        <w:t>r’ within Syrian society are de</w:t>
      </w:r>
      <w:r w:rsidR="00387F0C" w:rsidRPr="005948ED">
        <w:rPr>
          <w:rFonts w:asciiTheme="majorBidi" w:hAnsiTheme="majorBidi" w:cstheme="majorBidi"/>
        </w:rPr>
        <w:t>s</w:t>
      </w:r>
      <w:r w:rsidR="00E537DA" w:rsidRPr="005948ED">
        <w:rPr>
          <w:rFonts w:asciiTheme="majorBidi" w:hAnsiTheme="majorBidi" w:cstheme="majorBidi"/>
        </w:rPr>
        <w:t>cribed as making rape particularly heinous.</w:t>
      </w:r>
      <w:r w:rsidR="00E537DA" w:rsidRPr="005948ED">
        <w:rPr>
          <w:rStyle w:val="FootnoteReference"/>
          <w:rFonts w:asciiTheme="majorBidi" w:hAnsiTheme="majorBidi" w:cstheme="majorBidi"/>
        </w:rPr>
        <w:footnoteReference w:id="132"/>
      </w:r>
      <w:r w:rsidR="00E537DA" w:rsidRPr="005948ED">
        <w:rPr>
          <w:rFonts w:asciiTheme="majorBidi" w:hAnsiTheme="majorBidi" w:cstheme="majorBidi"/>
        </w:rPr>
        <w:t xml:space="preserve"> It </w:t>
      </w:r>
      <w:r w:rsidR="000C5D77" w:rsidRPr="005948ED">
        <w:rPr>
          <w:rFonts w:asciiTheme="majorBidi" w:hAnsiTheme="majorBidi" w:cstheme="majorBidi"/>
        </w:rPr>
        <w:t>suggest</w:t>
      </w:r>
      <w:r w:rsidR="00E537DA" w:rsidRPr="005948ED">
        <w:rPr>
          <w:rFonts w:asciiTheme="majorBidi" w:hAnsiTheme="majorBidi" w:cstheme="majorBidi"/>
        </w:rPr>
        <w:t>s</w:t>
      </w:r>
      <w:r w:rsidR="000C5D77" w:rsidRPr="005948ED">
        <w:rPr>
          <w:rFonts w:asciiTheme="majorBidi" w:hAnsiTheme="majorBidi" w:cstheme="majorBidi"/>
        </w:rPr>
        <w:t xml:space="preserve"> that women’s </w:t>
      </w:r>
      <w:proofErr w:type="gramStart"/>
      <w:r w:rsidR="000C5D77" w:rsidRPr="005948ED">
        <w:rPr>
          <w:rFonts w:asciiTheme="majorBidi" w:hAnsiTheme="majorBidi" w:cstheme="majorBidi"/>
        </w:rPr>
        <w:t>well-being</w:t>
      </w:r>
      <w:proofErr w:type="gramEnd"/>
      <w:r w:rsidR="000C5D77" w:rsidRPr="005948ED">
        <w:rPr>
          <w:rFonts w:asciiTheme="majorBidi" w:hAnsiTheme="majorBidi" w:cstheme="majorBidi"/>
        </w:rPr>
        <w:t xml:space="preserve"> might be sacrificed to protect men</w:t>
      </w:r>
      <w:r w:rsidR="00AE1881" w:rsidRPr="005948ED">
        <w:rPr>
          <w:rFonts w:asciiTheme="majorBidi" w:hAnsiTheme="majorBidi" w:cstheme="majorBidi"/>
        </w:rPr>
        <w:t xml:space="preserve">. </w:t>
      </w:r>
      <w:r w:rsidR="00856DAC" w:rsidRPr="005948ED">
        <w:rPr>
          <w:rFonts w:asciiTheme="majorBidi" w:hAnsiTheme="majorBidi" w:cstheme="majorBidi"/>
        </w:rPr>
        <w:t>Further, it</w:t>
      </w:r>
      <w:r w:rsidR="00CB59BF" w:rsidRPr="005948ED">
        <w:rPr>
          <w:rFonts w:asciiTheme="majorBidi" w:hAnsiTheme="majorBidi" w:cstheme="majorBidi"/>
        </w:rPr>
        <w:t xml:space="preserve"> </w:t>
      </w:r>
      <w:r w:rsidR="00EF0ABC" w:rsidRPr="005948ED">
        <w:rPr>
          <w:rFonts w:asciiTheme="majorBidi" w:hAnsiTheme="majorBidi" w:cstheme="majorBidi"/>
        </w:rPr>
        <w:t>infers</w:t>
      </w:r>
      <w:r w:rsidR="00AE1881" w:rsidRPr="005948ED">
        <w:rPr>
          <w:rFonts w:asciiTheme="majorBidi" w:hAnsiTheme="majorBidi" w:cstheme="majorBidi"/>
        </w:rPr>
        <w:t xml:space="preserve"> a connection between </w:t>
      </w:r>
      <w:proofErr w:type="gramStart"/>
      <w:r w:rsidR="00AE1881" w:rsidRPr="005948ED">
        <w:rPr>
          <w:rFonts w:asciiTheme="majorBidi" w:hAnsiTheme="majorBidi" w:cstheme="majorBidi"/>
        </w:rPr>
        <w:t>rape</w:t>
      </w:r>
      <w:proofErr w:type="gramEnd"/>
      <w:r w:rsidR="00AE1881" w:rsidRPr="005948ED">
        <w:rPr>
          <w:rFonts w:asciiTheme="majorBidi" w:hAnsiTheme="majorBidi" w:cstheme="majorBidi"/>
        </w:rPr>
        <w:t xml:space="preserve"> and how women physically present themselves;</w:t>
      </w:r>
      <w:r w:rsidR="00EA64FC" w:rsidRPr="005948ED">
        <w:rPr>
          <w:rFonts w:asciiTheme="majorBidi" w:hAnsiTheme="majorBidi" w:cstheme="majorBidi"/>
        </w:rPr>
        <w:t xml:space="preserve"> the onus </w:t>
      </w:r>
      <w:r w:rsidR="00AE1881" w:rsidRPr="005948ED">
        <w:rPr>
          <w:rFonts w:asciiTheme="majorBidi" w:hAnsiTheme="majorBidi" w:cstheme="majorBidi"/>
        </w:rPr>
        <w:t xml:space="preserve">is </w:t>
      </w:r>
      <w:r w:rsidR="00EA64FC" w:rsidRPr="005948ED">
        <w:rPr>
          <w:rFonts w:asciiTheme="majorBidi" w:hAnsiTheme="majorBidi" w:cstheme="majorBidi"/>
        </w:rPr>
        <w:t xml:space="preserve">upon women to dress in certain ways to avoid </w:t>
      </w:r>
      <w:r w:rsidR="00050399" w:rsidRPr="005948ED">
        <w:rPr>
          <w:rFonts w:asciiTheme="majorBidi" w:hAnsiTheme="majorBidi" w:cstheme="majorBidi"/>
        </w:rPr>
        <w:t xml:space="preserve">attention and </w:t>
      </w:r>
      <w:r w:rsidR="00AE1881" w:rsidRPr="005948ED">
        <w:rPr>
          <w:rFonts w:asciiTheme="majorBidi" w:hAnsiTheme="majorBidi" w:cstheme="majorBidi"/>
        </w:rPr>
        <w:t>rape</w:t>
      </w:r>
      <w:r w:rsidR="00050399" w:rsidRPr="005948ED">
        <w:rPr>
          <w:rFonts w:asciiTheme="majorBidi" w:hAnsiTheme="majorBidi" w:cstheme="majorBidi"/>
        </w:rPr>
        <w:t xml:space="preserve">. </w:t>
      </w:r>
    </w:p>
    <w:p w14:paraId="569BB080" w14:textId="685D6280" w:rsidR="007162E2" w:rsidRPr="005948ED" w:rsidRDefault="00E85596" w:rsidP="00240554">
      <w:pPr>
        <w:spacing w:line="480" w:lineRule="auto"/>
        <w:ind w:firstLine="720"/>
        <w:jc w:val="both"/>
        <w:outlineLvl w:val="0"/>
        <w:rPr>
          <w:rFonts w:asciiTheme="majorBidi" w:hAnsiTheme="majorBidi" w:cstheme="majorBidi"/>
        </w:rPr>
      </w:pPr>
      <w:r w:rsidRPr="005948ED">
        <w:rPr>
          <w:rFonts w:asciiTheme="majorBidi" w:hAnsiTheme="majorBidi" w:cstheme="majorBidi"/>
        </w:rPr>
        <w:t>The complexities evident in the ethnographic examples above</w:t>
      </w:r>
      <w:r w:rsidR="00A867FE" w:rsidRPr="005948ED">
        <w:rPr>
          <w:rFonts w:asciiTheme="majorBidi" w:hAnsiTheme="majorBidi" w:cstheme="majorBidi"/>
        </w:rPr>
        <w:t xml:space="preserve"> highlight that </w:t>
      </w:r>
      <w:r w:rsidR="00937EF5" w:rsidRPr="005948ED">
        <w:rPr>
          <w:rFonts w:asciiTheme="majorBidi" w:hAnsiTheme="majorBidi" w:cstheme="majorBidi"/>
        </w:rPr>
        <w:t xml:space="preserve">determinations about rape as a weapon of war are far from </w:t>
      </w:r>
      <w:r w:rsidR="00AB0974" w:rsidRPr="005948ED">
        <w:rPr>
          <w:rFonts w:asciiTheme="majorBidi" w:hAnsiTheme="majorBidi" w:cstheme="majorBidi"/>
        </w:rPr>
        <w:t>obvious</w:t>
      </w:r>
      <w:r w:rsidR="00937EF5" w:rsidRPr="005948ED">
        <w:rPr>
          <w:rFonts w:asciiTheme="majorBidi" w:hAnsiTheme="majorBidi" w:cstheme="majorBidi"/>
        </w:rPr>
        <w:t>.</w:t>
      </w:r>
      <w:r w:rsidR="0009461A" w:rsidRPr="005948ED">
        <w:rPr>
          <w:rFonts w:asciiTheme="majorBidi" w:hAnsiTheme="majorBidi" w:cstheme="majorBidi"/>
        </w:rPr>
        <w:t xml:space="preserve"> </w:t>
      </w:r>
      <w:r w:rsidR="00944131" w:rsidRPr="005948ED">
        <w:rPr>
          <w:rFonts w:asciiTheme="majorBidi" w:hAnsiTheme="majorBidi" w:cstheme="majorBidi"/>
        </w:rPr>
        <w:t>Additionally, t</w:t>
      </w:r>
      <w:r w:rsidR="0009461A" w:rsidRPr="005948ED">
        <w:rPr>
          <w:rFonts w:asciiTheme="majorBidi" w:hAnsiTheme="majorBidi" w:cstheme="majorBidi"/>
        </w:rPr>
        <w:t xml:space="preserve">his article builds on </w:t>
      </w:r>
      <w:proofErr w:type="spellStart"/>
      <w:r w:rsidR="0009461A" w:rsidRPr="005948ED">
        <w:rPr>
          <w:rFonts w:asciiTheme="majorBidi" w:hAnsiTheme="majorBidi" w:cstheme="majorBidi"/>
        </w:rPr>
        <w:t>Meger’s</w:t>
      </w:r>
      <w:proofErr w:type="spellEnd"/>
      <w:r w:rsidR="0009461A" w:rsidRPr="005948ED">
        <w:rPr>
          <w:rFonts w:asciiTheme="majorBidi" w:hAnsiTheme="majorBidi" w:cstheme="majorBidi"/>
        </w:rPr>
        <w:t xml:space="preserve"> argument to suggest that </w:t>
      </w:r>
      <w:r w:rsidR="00944131" w:rsidRPr="005948ED">
        <w:rPr>
          <w:rFonts w:asciiTheme="majorBidi" w:hAnsiTheme="majorBidi" w:cstheme="majorBidi"/>
        </w:rPr>
        <w:t xml:space="preserve">the humanitarian agency and media </w:t>
      </w:r>
      <w:r w:rsidR="0009461A" w:rsidRPr="005948ED">
        <w:rPr>
          <w:rFonts w:asciiTheme="majorBidi" w:hAnsiTheme="majorBidi" w:cstheme="majorBidi"/>
        </w:rPr>
        <w:t xml:space="preserve">fixation on the more </w:t>
      </w:r>
      <w:r w:rsidR="00F54FED" w:rsidRPr="005948ED">
        <w:rPr>
          <w:rFonts w:asciiTheme="majorBidi" w:hAnsiTheme="majorBidi" w:cstheme="majorBidi"/>
        </w:rPr>
        <w:t xml:space="preserve">provocative </w:t>
      </w:r>
      <w:r w:rsidR="0009461A" w:rsidRPr="005948ED">
        <w:rPr>
          <w:rFonts w:asciiTheme="majorBidi" w:hAnsiTheme="majorBidi" w:cstheme="majorBidi"/>
        </w:rPr>
        <w:t xml:space="preserve">and </w:t>
      </w:r>
      <w:r w:rsidR="000437CA" w:rsidRPr="005948ED">
        <w:rPr>
          <w:rFonts w:asciiTheme="majorBidi" w:hAnsiTheme="majorBidi" w:cstheme="majorBidi"/>
        </w:rPr>
        <w:t>inflammatory</w:t>
      </w:r>
      <w:r w:rsidR="0009461A" w:rsidRPr="005948ED">
        <w:rPr>
          <w:rFonts w:asciiTheme="majorBidi" w:hAnsiTheme="majorBidi" w:cstheme="majorBidi"/>
        </w:rPr>
        <w:t xml:space="preserve"> </w:t>
      </w:r>
      <w:r w:rsidR="000437CA" w:rsidRPr="005948ED">
        <w:rPr>
          <w:rFonts w:asciiTheme="majorBidi" w:hAnsiTheme="majorBidi" w:cstheme="majorBidi"/>
        </w:rPr>
        <w:t>declarations</w:t>
      </w:r>
      <w:r w:rsidR="0009461A" w:rsidRPr="005948ED">
        <w:rPr>
          <w:rFonts w:asciiTheme="majorBidi" w:hAnsiTheme="majorBidi" w:cstheme="majorBidi"/>
        </w:rPr>
        <w:t xml:space="preserve"> of rape perpetrated as part of war strategies </w:t>
      </w:r>
      <w:r w:rsidR="00D67584" w:rsidRPr="005948ED">
        <w:rPr>
          <w:rFonts w:asciiTheme="majorBidi" w:hAnsiTheme="majorBidi" w:cstheme="majorBidi"/>
        </w:rPr>
        <w:t xml:space="preserve">feed into specific </w:t>
      </w:r>
      <w:r w:rsidR="00927A00" w:rsidRPr="005948ED">
        <w:rPr>
          <w:rFonts w:asciiTheme="majorBidi" w:hAnsiTheme="majorBidi" w:cstheme="majorBidi"/>
        </w:rPr>
        <w:t xml:space="preserve">ideologies around the uncivilised </w:t>
      </w:r>
      <w:r w:rsidR="008D2C7D" w:rsidRPr="005948ED">
        <w:rPr>
          <w:rFonts w:asciiTheme="majorBidi" w:hAnsiTheme="majorBidi" w:cstheme="majorBidi"/>
        </w:rPr>
        <w:t>strategies</w:t>
      </w:r>
      <w:r w:rsidR="00927A00" w:rsidRPr="005948ED">
        <w:rPr>
          <w:rFonts w:asciiTheme="majorBidi" w:hAnsiTheme="majorBidi" w:cstheme="majorBidi"/>
        </w:rPr>
        <w:t xml:space="preserve"> of war</w:t>
      </w:r>
      <w:r w:rsidR="007162E2" w:rsidRPr="005948ED">
        <w:rPr>
          <w:rFonts w:asciiTheme="majorBidi" w:hAnsiTheme="majorBidi" w:cstheme="majorBidi"/>
        </w:rPr>
        <w:t>.</w:t>
      </w:r>
      <w:r w:rsidR="008C7F44" w:rsidRPr="005948ED">
        <w:rPr>
          <w:rStyle w:val="FootnoteReference"/>
          <w:rFonts w:asciiTheme="majorBidi" w:hAnsiTheme="majorBidi" w:cstheme="majorBidi"/>
        </w:rPr>
        <w:footnoteReference w:id="133"/>
      </w:r>
      <w:r w:rsidR="007162E2" w:rsidRPr="005948ED">
        <w:rPr>
          <w:rFonts w:asciiTheme="majorBidi" w:hAnsiTheme="majorBidi" w:cstheme="majorBidi"/>
        </w:rPr>
        <w:t xml:space="preserve"> For example, wars in contexts like the Democratic Republic of Congo have received significant </w:t>
      </w:r>
      <w:r w:rsidR="007162E2" w:rsidRPr="005948ED">
        <w:rPr>
          <w:rFonts w:asciiTheme="majorBidi" w:hAnsiTheme="majorBidi" w:cstheme="majorBidi"/>
        </w:rPr>
        <w:lastRenderedPageBreak/>
        <w:t>media and policy attention because of sexual violence acts, which are depicted as ‘primitive, anarchic and barbaric, as fundamentally “Other”’.</w:t>
      </w:r>
      <w:r w:rsidR="007162E2" w:rsidRPr="005948ED">
        <w:rPr>
          <w:rFonts w:asciiTheme="majorBidi" w:hAnsiTheme="majorBidi" w:cstheme="majorBidi"/>
          <w:vertAlign w:val="superscript"/>
        </w:rPr>
        <w:footnoteReference w:id="134"/>
      </w:r>
      <w:r w:rsidR="007162E2" w:rsidRPr="005948ED">
        <w:rPr>
          <w:rFonts w:asciiTheme="majorBidi" w:hAnsiTheme="majorBidi" w:cstheme="majorBidi"/>
        </w:rPr>
        <w:t xml:space="preserve"> The barbarism of sexual violence is positioned in contrast to the apparently-traditional cultural context, and is also seen as contrasting with the ‘West’ and its more progressive society, feeding into racial narratives about how ‘their “barbaric” culture is essentially different from “our” civilized culture…’</w:t>
      </w:r>
      <w:r w:rsidR="007162E2" w:rsidRPr="005948ED">
        <w:rPr>
          <w:rFonts w:asciiTheme="majorBidi" w:hAnsiTheme="majorBidi" w:cstheme="majorBidi"/>
          <w:vertAlign w:val="superscript"/>
        </w:rPr>
        <w:footnoteReference w:id="135"/>
      </w:r>
      <w:r w:rsidR="007162E2" w:rsidRPr="005948ED">
        <w:rPr>
          <w:rFonts w:asciiTheme="majorBidi" w:hAnsiTheme="majorBidi" w:cstheme="majorBidi"/>
        </w:rPr>
        <w:t xml:space="preserve"> This framing of rape as acts perpetrated in far-away lands has resulted in what </w:t>
      </w:r>
      <w:proofErr w:type="spellStart"/>
      <w:r w:rsidR="007162E2" w:rsidRPr="005948ED">
        <w:rPr>
          <w:rFonts w:asciiTheme="majorBidi" w:hAnsiTheme="majorBidi" w:cstheme="majorBidi"/>
        </w:rPr>
        <w:t>Meger</w:t>
      </w:r>
      <w:proofErr w:type="spellEnd"/>
      <w:r w:rsidR="007162E2" w:rsidRPr="005948ED">
        <w:rPr>
          <w:rFonts w:asciiTheme="majorBidi" w:hAnsiTheme="majorBidi" w:cstheme="majorBidi"/>
        </w:rPr>
        <w:t xml:space="preserve"> refers to as the ‘</w:t>
      </w:r>
      <w:proofErr w:type="spellStart"/>
      <w:r w:rsidR="007162E2" w:rsidRPr="005948ED">
        <w:rPr>
          <w:rFonts w:asciiTheme="majorBidi" w:hAnsiTheme="majorBidi" w:cstheme="majorBidi"/>
        </w:rPr>
        <w:t>fetishization</w:t>
      </w:r>
      <w:proofErr w:type="spellEnd"/>
      <w:r w:rsidR="007162E2" w:rsidRPr="005948ED">
        <w:rPr>
          <w:rFonts w:asciiTheme="majorBidi" w:hAnsiTheme="majorBidi" w:cstheme="majorBidi"/>
        </w:rPr>
        <w:t>’ of sexual violence,</w:t>
      </w:r>
      <w:r w:rsidR="007162E2" w:rsidRPr="005948ED">
        <w:rPr>
          <w:rFonts w:asciiTheme="majorBidi" w:hAnsiTheme="majorBidi" w:cstheme="majorBidi"/>
          <w:vertAlign w:val="superscript"/>
        </w:rPr>
        <w:footnoteReference w:id="136"/>
      </w:r>
      <w:r w:rsidR="007162E2" w:rsidRPr="005948ED">
        <w:rPr>
          <w:rFonts w:asciiTheme="majorBidi" w:hAnsiTheme="majorBidi" w:cstheme="majorBidi"/>
        </w:rPr>
        <w:t xml:space="preserve"> such that rape is ‘</w:t>
      </w:r>
      <w:r w:rsidR="007162E2" w:rsidRPr="005948ED">
        <w:rPr>
          <w:rFonts w:asciiTheme="majorBidi" w:hAnsiTheme="majorBidi" w:cstheme="majorBidi"/>
          <w:lang w:val="en-US"/>
        </w:rPr>
        <w:t>transformed into an object of global media and public fascination’</w:t>
      </w:r>
      <w:r w:rsidR="00B01D99" w:rsidRPr="005948ED">
        <w:rPr>
          <w:rFonts w:asciiTheme="majorBidi" w:hAnsiTheme="majorBidi" w:cstheme="majorBidi"/>
          <w:lang w:val="en-US"/>
        </w:rPr>
        <w:t>.</w:t>
      </w:r>
      <w:r w:rsidR="007162E2" w:rsidRPr="005948ED">
        <w:rPr>
          <w:rFonts w:asciiTheme="majorBidi" w:hAnsiTheme="majorBidi" w:cstheme="majorBidi"/>
          <w:vertAlign w:val="superscript"/>
          <w:lang w:val="en-US"/>
        </w:rPr>
        <w:footnoteReference w:id="137"/>
      </w:r>
    </w:p>
    <w:p w14:paraId="67B7D205" w14:textId="77777777" w:rsidR="00D67584" w:rsidRPr="005948ED" w:rsidRDefault="00D67584" w:rsidP="00ED3404">
      <w:pPr>
        <w:spacing w:line="480" w:lineRule="auto"/>
        <w:jc w:val="both"/>
        <w:outlineLvl w:val="0"/>
        <w:rPr>
          <w:rFonts w:asciiTheme="majorBidi" w:hAnsiTheme="majorBidi" w:cstheme="majorBidi"/>
        </w:rPr>
      </w:pPr>
    </w:p>
    <w:p w14:paraId="3DCB1721" w14:textId="392A5CF9" w:rsidR="001126B7" w:rsidRPr="005948ED" w:rsidRDefault="001126B7" w:rsidP="00ED3404">
      <w:pPr>
        <w:spacing w:line="480" w:lineRule="auto"/>
        <w:jc w:val="both"/>
        <w:outlineLvl w:val="0"/>
        <w:rPr>
          <w:rFonts w:asciiTheme="majorBidi" w:hAnsiTheme="majorBidi" w:cstheme="majorBidi"/>
        </w:rPr>
      </w:pPr>
    </w:p>
    <w:p w14:paraId="542CE2B1" w14:textId="01AC3FE0" w:rsidR="001126B7" w:rsidRPr="005948ED" w:rsidRDefault="00535C8C" w:rsidP="00ED3404">
      <w:pPr>
        <w:spacing w:line="480" w:lineRule="auto"/>
        <w:jc w:val="both"/>
        <w:outlineLvl w:val="0"/>
        <w:rPr>
          <w:rFonts w:asciiTheme="majorBidi" w:hAnsiTheme="majorBidi" w:cstheme="majorBidi"/>
        </w:rPr>
      </w:pPr>
      <w:proofErr w:type="gramStart"/>
      <w:r w:rsidRPr="005948ED">
        <w:rPr>
          <w:rFonts w:asciiTheme="majorBidi" w:hAnsiTheme="majorBidi" w:cstheme="majorBidi"/>
        </w:rPr>
        <w:t>4.2</w:t>
      </w:r>
      <w:r w:rsidRPr="005948ED">
        <w:rPr>
          <w:rFonts w:asciiTheme="majorBidi" w:hAnsiTheme="majorBidi" w:cstheme="majorBidi"/>
        </w:rPr>
        <w:tab/>
      </w:r>
      <w:r w:rsidR="002A5B9B" w:rsidRPr="005948ED">
        <w:rPr>
          <w:rFonts w:asciiTheme="majorBidi" w:hAnsiTheme="majorBidi" w:cstheme="majorBidi"/>
        </w:rPr>
        <w:t xml:space="preserve">Domestic </w:t>
      </w:r>
      <w:r w:rsidR="002D2E32">
        <w:rPr>
          <w:rFonts w:asciiTheme="majorBidi" w:hAnsiTheme="majorBidi" w:cstheme="majorBidi"/>
        </w:rPr>
        <w:t>V</w:t>
      </w:r>
      <w:r w:rsidR="002A5B9B" w:rsidRPr="005948ED">
        <w:rPr>
          <w:rFonts w:asciiTheme="majorBidi" w:hAnsiTheme="majorBidi" w:cstheme="majorBidi"/>
        </w:rPr>
        <w:t>iolence</w:t>
      </w:r>
      <w:proofErr w:type="gramEnd"/>
      <w:r w:rsidR="006E73A0" w:rsidRPr="005948ED">
        <w:rPr>
          <w:rFonts w:asciiTheme="majorBidi" w:hAnsiTheme="majorBidi" w:cstheme="majorBidi"/>
        </w:rPr>
        <w:t xml:space="preserve">, </w:t>
      </w:r>
      <w:r w:rsidR="002D2E32">
        <w:rPr>
          <w:rFonts w:asciiTheme="majorBidi" w:hAnsiTheme="majorBidi" w:cstheme="majorBidi"/>
        </w:rPr>
        <w:t>F</w:t>
      </w:r>
      <w:r w:rsidR="006E73A0" w:rsidRPr="005948ED">
        <w:rPr>
          <w:rFonts w:asciiTheme="majorBidi" w:hAnsiTheme="majorBidi" w:cstheme="majorBidi"/>
        </w:rPr>
        <w:t xml:space="preserve">ate and </w:t>
      </w:r>
      <w:r w:rsidR="00C1584E">
        <w:rPr>
          <w:rFonts w:asciiTheme="majorBidi" w:hAnsiTheme="majorBidi" w:cstheme="majorBidi"/>
        </w:rPr>
        <w:t>the</w:t>
      </w:r>
      <w:r w:rsidR="006E73A0" w:rsidRPr="005948ED">
        <w:rPr>
          <w:rFonts w:asciiTheme="majorBidi" w:hAnsiTheme="majorBidi" w:cstheme="majorBidi"/>
        </w:rPr>
        <w:t xml:space="preserve"> GBV </w:t>
      </w:r>
      <w:r w:rsidR="002D2E32">
        <w:rPr>
          <w:rFonts w:asciiTheme="majorBidi" w:hAnsiTheme="majorBidi" w:cstheme="majorBidi"/>
        </w:rPr>
        <w:t>H</w:t>
      </w:r>
      <w:r w:rsidR="006E73A0" w:rsidRPr="005948ED">
        <w:rPr>
          <w:rFonts w:asciiTheme="majorBidi" w:hAnsiTheme="majorBidi" w:cstheme="majorBidi"/>
        </w:rPr>
        <w:t>ierarchy</w:t>
      </w:r>
    </w:p>
    <w:p w14:paraId="3ADCDFC4" w14:textId="481B1D5C" w:rsidR="00312EDE" w:rsidRPr="005948ED" w:rsidRDefault="001126B7" w:rsidP="00ED3404">
      <w:pPr>
        <w:spacing w:line="480" w:lineRule="auto"/>
        <w:jc w:val="both"/>
        <w:outlineLvl w:val="0"/>
        <w:rPr>
          <w:rFonts w:asciiTheme="majorBidi" w:hAnsiTheme="majorBidi" w:cstheme="majorBidi"/>
        </w:rPr>
      </w:pPr>
      <w:r w:rsidRPr="005948ED">
        <w:rPr>
          <w:rFonts w:asciiTheme="majorBidi" w:hAnsiTheme="majorBidi" w:cstheme="majorBidi"/>
          <w:lang w:val="en-US"/>
        </w:rPr>
        <w:t>This preoccupation with rape during conflict pushes ‘everyday’ violence to the margins.</w:t>
      </w:r>
      <w:r w:rsidRPr="005948ED">
        <w:rPr>
          <w:rFonts w:asciiTheme="majorBidi" w:hAnsiTheme="majorBidi" w:cstheme="majorBidi"/>
          <w:vertAlign w:val="superscript"/>
          <w:lang w:val="en-US"/>
        </w:rPr>
        <w:footnoteReference w:id="138"/>
      </w:r>
      <w:r w:rsidRPr="005948ED">
        <w:rPr>
          <w:rFonts w:asciiTheme="majorBidi" w:hAnsiTheme="majorBidi" w:cstheme="majorBidi"/>
          <w:lang w:val="en-US"/>
        </w:rPr>
        <w:t xml:space="preserve"> It also hides other gender inequalities during war, </w:t>
      </w:r>
      <w:r w:rsidRPr="005948ED">
        <w:rPr>
          <w:rFonts w:asciiTheme="majorBidi" w:hAnsiTheme="majorBidi" w:cstheme="majorBidi"/>
        </w:rPr>
        <w:t xml:space="preserve">including inequitable access to food and poor access to education, which in some cases </w:t>
      </w:r>
      <w:r w:rsidR="00C2077A" w:rsidRPr="005948ED">
        <w:rPr>
          <w:rFonts w:asciiTheme="majorBidi" w:hAnsiTheme="majorBidi" w:cstheme="majorBidi"/>
        </w:rPr>
        <w:t>are</w:t>
      </w:r>
      <w:r w:rsidRPr="005948ED">
        <w:rPr>
          <w:rFonts w:asciiTheme="majorBidi" w:hAnsiTheme="majorBidi" w:cstheme="majorBidi"/>
        </w:rPr>
        <w:t xml:space="preserve"> the main concerns of rape survivors, even over legal or other support for rape.</w:t>
      </w:r>
      <w:r w:rsidRPr="005948ED">
        <w:rPr>
          <w:rFonts w:asciiTheme="majorBidi" w:hAnsiTheme="majorBidi" w:cstheme="majorBidi"/>
          <w:vertAlign w:val="superscript"/>
        </w:rPr>
        <w:footnoteReference w:id="139"/>
      </w:r>
      <w:r w:rsidRPr="005948ED">
        <w:rPr>
          <w:rFonts w:asciiTheme="majorBidi" w:hAnsiTheme="majorBidi" w:cstheme="majorBidi"/>
        </w:rPr>
        <w:t xml:space="preserve"> </w:t>
      </w:r>
      <w:r w:rsidR="00572BA7" w:rsidRPr="005948ED">
        <w:rPr>
          <w:rFonts w:asciiTheme="majorBidi" w:hAnsiTheme="majorBidi" w:cstheme="majorBidi"/>
        </w:rPr>
        <w:t>The m</w:t>
      </w:r>
      <w:r w:rsidRPr="005948ED">
        <w:rPr>
          <w:rFonts w:asciiTheme="majorBidi" w:hAnsiTheme="majorBidi" w:cstheme="majorBidi"/>
        </w:rPr>
        <w:t xml:space="preserve">ore sensational stories about GBV may be the concern of visiting donors and journalists. </w:t>
      </w:r>
      <w:r w:rsidR="00F9372E" w:rsidRPr="005948ED">
        <w:rPr>
          <w:rFonts w:asciiTheme="majorBidi" w:hAnsiTheme="majorBidi" w:cstheme="majorBidi"/>
        </w:rPr>
        <w:t>However, s</w:t>
      </w:r>
      <w:r w:rsidRPr="005948ED">
        <w:rPr>
          <w:rFonts w:asciiTheme="majorBidi" w:hAnsiTheme="majorBidi" w:cstheme="majorBidi"/>
        </w:rPr>
        <w:t>uch a focus also negates the pre-displacement problem of domestic violence in Syria,</w:t>
      </w:r>
      <w:r w:rsidRPr="005948ED">
        <w:rPr>
          <w:rFonts w:asciiTheme="majorBidi" w:hAnsiTheme="majorBidi" w:cstheme="majorBidi"/>
          <w:vertAlign w:val="superscript"/>
        </w:rPr>
        <w:footnoteReference w:id="140"/>
      </w:r>
      <w:r w:rsidRPr="005948ED">
        <w:rPr>
          <w:rFonts w:asciiTheme="majorBidi" w:hAnsiTheme="majorBidi" w:cstheme="majorBidi"/>
        </w:rPr>
        <w:t xml:space="preserve"> making it appear as something new to displacement. </w:t>
      </w:r>
      <w:r w:rsidR="00906613" w:rsidRPr="005948ED">
        <w:rPr>
          <w:rFonts w:asciiTheme="majorBidi" w:hAnsiTheme="majorBidi" w:cstheme="majorBidi"/>
        </w:rPr>
        <w:t xml:space="preserve"> </w:t>
      </w:r>
      <w:r w:rsidR="00312EDE" w:rsidRPr="005948ED">
        <w:rPr>
          <w:rFonts w:asciiTheme="majorBidi" w:hAnsiTheme="majorBidi" w:cstheme="majorBidi"/>
          <w:lang w:val="en-US"/>
        </w:rPr>
        <w:t xml:space="preserve">The concept of rape as a weapon of war is not, importantly, appropriated for the sake of appropriation; the consequence of mobilising around this atrocity may be </w:t>
      </w:r>
      <w:r w:rsidR="00312EDE" w:rsidRPr="005948ED">
        <w:rPr>
          <w:rFonts w:asciiTheme="majorBidi" w:hAnsiTheme="majorBidi" w:cstheme="majorBidi"/>
          <w:lang w:val="en-US"/>
        </w:rPr>
        <w:lastRenderedPageBreak/>
        <w:t>receiving funding for activities addressing sexual violence.</w:t>
      </w:r>
      <w:r w:rsidR="008570C3" w:rsidRPr="005948ED">
        <w:rPr>
          <w:rStyle w:val="FootnoteReference"/>
          <w:rFonts w:asciiTheme="majorBidi" w:hAnsiTheme="majorBidi" w:cstheme="majorBidi"/>
          <w:lang w:val="en-US"/>
        </w:rPr>
        <w:footnoteReference w:id="141"/>
      </w:r>
      <w:r w:rsidR="00312EDE" w:rsidRPr="005948ED">
        <w:rPr>
          <w:rFonts w:asciiTheme="majorBidi" w:hAnsiTheme="majorBidi" w:cstheme="majorBidi"/>
          <w:lang w:val="en-US"/>
        </w:rPr>
        <w:t xml:space="preserve"> </w:t>
      </w:r>
      <w:proofErr w:type="spellStart"/>
      <w:r w:rsidR="00312EDE" w:rsidRPr="005948ED">
        <w:rPr>
          <w:rFonts w:asciiTheme="majorBidi" w:hAnsiTheme="majorBidi" w:cstheme="majorBidi"/>
          <w:lang w:val="en-US"/>
        </w:rPr>
        <w:t>Baaz</w:t>
      </w:r>
      <w:proofErr w:type="spellEnd"/>
      <w:r w:rsidR="00312EDE" w:rsidRPr="005948ED">
        <w:rPr>
          <w:rFonts w:asciiTheme="majorBidi" w:hAnsiTheme="majorBidi" w:cstheme="majorBidi"/>
          <w:lang w:val="en-US"/>
        </w:rPr>
        <w:t xml:space="preserve"> and Stern argue that rape during conflict has become ‘commercialized’,</w:t>
      </w:r>
      <w:r w:rsidR="008570C3" w:rsidRPr="005948ED">
        <w:rPr>
          <w:rStyle w:val="FootnoteReference"/>
          <w:rFonts w:asciiTheme="majorBidi" w:hAnsiTheme="majorBidi" w:cstheme="majorBidi"/>
          <w:lang w:val="en-US"/>
        </w:rPr>
        <w:footnoteReference w:id="142"/>
      </w:r>
      <w:r w:rsidR="00312EDE" w:rsidRPr="005948ED">
        <w:rPr>
          <w:rFonts w:asciiTheme="majorBidi" w:hAnsiTheme="majorBidi" w:cstheme="majorBidi"/>
          <w:lang w:val="en-US"/>
        </w:rPr>
        <w:t xml:space="preserve"> such that ‘everyday’ GBV that may not receive the attention of donors or international agencies during peacetime or war, is lower in the hierarchy compared to the much more heinous act of rape during conflict. Even when the numbers show intimate partner violence occurs more than rape,</w:t>
      </w:r>
      <w:r w:rsidR="008570C3" w:rsidRPr="005948ED">
        <w:rPr>
          <w:rStyle w:val="FootnoteReference"/>
          <w:rFonts w:asciiTheme="majorBidi" w:hAnsiTheme="majorBidi" w:cstheme="majorBidi"/>
          <w:lang w:val="en-US"/>
        </w:rPr>
        <w:footnoteReference w:id="143"/>
      </w:r>
      <w:r w:rsidR="00312EDE" w:rsidRPr="005948ED">
        <w:rPr>
          <w:rFonts w:asciiTheme="majorBidi" w:hAnsiTheme="majorBidi" w:cstheme="majorBidi"/>
          <w:lang w:val="en-US"/>
        </w:rPr>
        <w:t xml:space="preserve"> </w:t>
      </w:r>
      <w:r w:rsidR="00427723">
        <w:rPr>
          <w:rFonts w:asciiTheme="majorBidi" w:hAnsiTheme="majorBidi" w:cstheme="majorBidi"/>
          <w:lang w:val="en-US"/>
        </w:rPr>
        <w:t xml:space="preserve">financial </w:t>
      </w:r>
      <w:r w:rsidR="00312EDE" w:rsidRPr="005948ED">
        <w:rPr>
          <w:rFonts w:asciiTheme="majorBidi" w:hAnsiTheme="majorBidi" w:cstheme="majorBidi"/>
          <w:lang w:val="en-US"/>
        </w:rPr>
        <w:t>resourcing may only be targeted at rape,</w:t>
      </w:r>
      <w:r w:rsidR="008570C3" w:rsidRPr="005948ED">
        <w:rPr>
          <w:rStyle w:val="FootnoteReference"/>
          <w:rFonts w:asciiTheme="majorBidi" w:hAnsiTheme="majorBidi" w:cstheme="majorBidi"/>
          <w:lang w:val="en-US"/>
        </w:rPr>
        <w:footnoteReference w:id="144"/>
      </w:r>
      <w:r w:rsidR="00312EDE" w:rsidRPr="005948ED">
        <w:rPr>
          <w:rFonts w:asciiTheme="majorBidi" w:hAnsiTheme="majorBidi" w:cstheme="majorBidi"/>
          <w:lang w:val="en-US"/>
        </w:rPr>
        <w:t xml:space="preserve"> which highlights fundamental problems in how discourses may shape policy more than evidence does.</w:t>
      </w:r>
    </w:p>
    <w:p w14:paraId="4201352D" w14:textId="534239F9" w:rsidR="006D02F4" w:rsidRPr="005948ED" w:rsidRDefault="00906613" w:rsidP="00240554">
      <w:pPr>
        <w:spacing w:line="480" w:lineRule="auto"/>
        <w:ind w:firstLine="720"/>
        <w:jc w:val="both"/>
        <w:outlineLvl w:val="0"/>
        <w:rPr>
          <w:rFonts w:asciiTheme="majorBidi" w:hAnsiTheme="majorBidi" w:cstheme="majorBidi"/>
        </w:rPr>
      </w:pPr>
      <w:r w:rsidRPr="005948ED">
        <w:rPr>
          <w:rFonts w:asciiTheme="majorBidi" w:hAnsiTheme="majorBidi" w:cstheme="majorBidi"/>
        </w:rPr>
        <w:t>The focus on rape also results in other kinds of GBV - specifically domestic violence - being viewed as less serious or even becoming normalised.</w:t>
      </w:r>
      <w:r w:rsidR="00405245" w:rsidRPr="005948ED">
        <w:rPr>
          <w:rStyle w:val="FootnoteReference"/>
          <w:rFonts w:asciiTheme="majorBidi" w:hAnsiTheme="majorBidi" w:cstheme="majorBidi"/>
        </w:rPr>
        <w:footnoteReference w:id="145"/>
      </w:r>
      <w:r w:rsidR="003019BE" w:rsidRPr="005948ED">
        <w:rPr>
          <w:rFonts w:asciiTheme="majorBidi" w:hAnsiTheme="majorBidi" w:cstheme="majorBidi"/>
        </w:rPr>
        <w:t xml:space="preserve"> </w:t>
      </w:r>
      <w:r w:rsidR="00C84E99" w:rsidRPr="005948ED">
        <w:rPr>
          <w:rFonts w:asciiTheme="majorBidi" w:hAnsiTheme="majorBidi" w:cstheme="majorBidi"/>
        </w:rPr>
        <w:t xml:space="preserve">This mirrors how </w:t>
      </w:r>
      <w:r w:rsidR="000F2CE8" w:rsidRPr="005948ED">
        <w:rPr>
          <w:rFonts w:asciiTheme="majorBidi" w:hAnsiTheme="majorBidi" w:cstheme="majorBidi"/>
        </w:rPr>
        <w:t xml:space="preserve">in international courts, rape linked to genocide </w:t>
      </w:r>
      <w:r w:rsidR="00EB25D4" w:rsidRPr="005948ED">
        <w:rPr>
          <w:rFonts w:asciiTheme="majorBidi" w:hAnsiTheme="majorBidi" w:cstheme="majorBidi"/>
        </w:rPr>
        <w:t>may be viewed more seriously</w:t>
      </w:r>
      <w:r w:rsidR="00EA70DE" w:rsidRPr="005948ED">
        <w:rPr>
          <w:rFonts w:asciiTheme="majorBidi" w:hAnsiTheme="majorBidi" w:cstheme="majorBidi"/>
        </w:rPr>
        <w:t xml:space="preserve">, requiring a special response, compared to </w:t>
      </w:r>
      <w:r w:rsidR="00902FF5" w:rsidRPr="005948ED">
        <w:rPr>
          <w:rFonts w:asciiTheme="majorBidi" w:hAnsiTheme="majorBidi" w:cstheme="majorBidi"/>
        </w:rPr>
        <w:t>‘everyday’ rape.</w:t>
      </w:r>
      <w:r w:rsidR="004168A9" w:rsidRPr="005948ED">
        <w:rPr>
          <w:rStyle w:val="FootnoteReference"/>
          <w:rFonts w:asciiTheme="majorBidi" w:hAnsiTheme="majorBidi" w:cstheme="majorBidi"/>
        </w:rPr>
        <w:footnoteReference w:id="146"/>
      </w:r>
      <w:r w:rsidR="000F2CE8" w:rsidRPr="005948ED">
        <w:rPr>
          <w:rFonts w:asciiTheme="majorBidi" w:hAnsiTheme="majorBidi" w:cstheme="majorBidi"/>
        </w:rPr>
        <w:t xml:space="preserve"> </w:t>
      </w:r>
      <w:r w:rsidR="00A01B65" w:rsidRPr="005948ED">
        <w:rPr>
          <w:rFonts w:asciiTheme="majorBidi" w:hAnsiTheme="majorBidi" w:cstheme="majorBidi"/>
        </w:rPr>
        <w:t>T</w:t>
      </w:r>
      <w:r w:rsidR="00FA0AFF" w:rsidRPr="005948ED">
        <w:rPr>
          <w:rFonts w:asciiTheme="majorBidi" w:hAnsiTheme="majorBidi" w:cstheme="majorBidi"/>
        </w:rPr>
        <w:t>he</w:t>
      </w:r>
      <w:r w:rsidR="0041159C" w:rsidRPr="005948ED">
        <w:rPr>
          <w:rFonts w:asciiTheme="majorBidi" w:hAnsiTheme="majorBidi" w:cstheme="majorBidi"/>
        </w:rPr>
        <w:t xml:space="preserve"> normalisation of ‘everyday’ GBV is not just</w:t>
      </w:r>
      <w:r w:rsidR="00EB7D0B" w:rsidRPr="005948ED">
        <w:rPr>
          <w:rFonts w:asciiTheme="majorBidi" w:hAnsiTheme="majorBidi" w:cstheme="majorBidi"/>
        </w:rPr>
        <w:t xml:space="preserve"> a humanitarian/media problem, but also </w:t>
      </w:r>
      <w:r w:rsidR="000937F3" w:rsidRPr="005948ED">
        <w:rPr>
          <w:rFonts w:asciiTheme="majorBidi" w:hAnsiTheme="majorBidi" w:cstheme="majorBidi"/>
        </w:rPr>
        <w:t>infuses how women themselves talk about GBV they have experienced.</w:t>
      </w:r>
      <w:r w:rsidR="0041159C" w:rsidRPr="005948ED">
        <w:rPr>
          <w:rFonts w:asciiTheme="majorBidi" w:hAnsiTheme="majorBidi" w:cstheme="majorBidi"/>
        </w:rPr>
        <w:t xml:space="preserve"> </w:t>
      </w:r>
    </w:p>
    <w:p w14:paraId="3F49B6EC" w14:textId="7D5D7852" w:rsidR="00383EA8" w:rsidRPr="005948ED" w:rsidRDefault="007E3668" w:rsidP="00240554">
      <w:pPr>
        <w:spacing w:line="480" w:lineRule="auto"/>
        <w:ind w:firstLine="720"/>
        <w:jc w:val="both"/>
        <w:outlineLvl w:val="0"/>
        <w:rPr>
          <w:rFonts w:asciiTheme="majorBidi" w:hAnsiTheme="majorBidi" w:cstheme="majorBidi"/>
        </w:rPr>
      </w:pPr>
      <w:r w:rsidRPr="005948ED">
        <w:rPr>
          <w:rFonts w:asciiTheme="majorBidi" w:hAnsiTheme="majorBidi" w:cstheme="majorBidi"/>
        </w:rPr>
        <w:t>For example</w:t>
      </w:r>
      <w:r w:rsidR="000437CA" w:rsidRPr="005948ED">
        <w:rPr>
          <w:rFonts w:asciiTheme="majorBidi" w:hAnsiTheme="majorBidi" w:cstheme="majorBidi"/>
        </w:rPr>
        <w:t xml:space="preserve">, for one woman, </w:t>
      </w:r>
      <w:proofErr w:type="spellStart"/>
      <w:r w:rsidR="000437CA" w:rsidRPr="005948ED">
        <w:rPr>
          <w:rFonts w:asciiTheme="majorBidi" w:hAnsiTheme="majorBidi" w:cstheme="majorBidi"/>
        </w:rPr>
        <w:t>Aya</w:t>
      </w:r>
      <w:proofErr w:type="spellEnd"/>
      <w:r w:rsidR="000437CA" w:rsidRPr="005948ED">
        <w:rPr>
          <w:rFonts w:asciiTheme="majorBidi" w:hAnsiTheme="majorBidi" w:cstheme="majorBidi"/>
        </w:rPr>
        <w:t xml:space="preserve">, </w:t>
      </w:r>
      <w:r w:rsidR="0005450A" w:rsidRPr="005948ED">
        <w:rPr>
          <w:rFonts w:asciiTheme="majorBidi" w:hAnsiTheme="majorBidi" w:cstheme="majorBidi"/>
        </w:rPr>
        <w:t xml:space="preserve">who married a Syrian man </w:t>
      </w:r>
      <w:r w:rsidR="00F152BA" w:rsidRPr="005948ED">
        <w:rPr>
          <w:rFonts w:asciiTheme="majorBidi" w:hAnsiTheme="majorBidi" w:cstheme="majorBidi"/>
        </w:rPr>
        <w:t xml:space="preserve">after coming to Jordan, </w:t>
      </w:r>
      <w:r w:rsidR="00CF2798" w:rsidRPr="005948ED">
        <w:rPr>
          <w:rFonts w:asciiTheme="majorBidi" w:hAnsiTheme="majorBidi" w:cstheme="majorBidi"/>
        </w:rPr>
        <w:t>GBV</w:t>
      </w:r>
      <w:r w:rsidR="00244F43" w:rsidRPr="005948ED">
        <w:rPr>
          <w:rFonts w:asciiTheme="majorBidi" w:hAnsiTheme="majorBidi" w:cstheme="majorBidi"/>
        </w:rPr>
        <w:t xml:space="preserve"> </w:t>
      </w:r>
      <w:r w:rsidR="00A201B5" w:rsidRPr="005948ED">
        <w:rPr>
          <w:rFonts w:asciiTheme="majorBidi" w:hAnsiTheme="majorBidi" w:cstheme="majorBidi"/>
        </w:rPr>
        <w:t>has become part of her experience of marriage</w:t>
      </w:r>
      <w:r w:rsidR="00244F43" w:rsidRPr="005948ED">
        <w:rPr>
          <w:rFonts w:asciiTheme="majorBidi" w:hAnsiTheme="majorBidi" w:cstheme="majorBidi"/>
        </w:rPr>
        <w:t>.</w:t>
      </w:r>
      <w:r w:rsidR="00220CB9" w:rsidRPr="005948ED">
        <w:rPr>
          <w:rFonts w:asciiTheme="majorBidi" w:eastAsiaTheme="minorHAnsi" w:hAnsiTheme="majorBidi" w:cstheme="majorBidi"/>
          <w:lang w:eastAsia="en-GB"/>
        </w:rPr>
        <w:t xml:space="preserve"> </w:t>
      </w:r>
      <w:proofErr w:type="spellStart"/>
      <w:r w:rsidR="00220CB9" w:rsidRPr="005948ED">
        <w:rPr>
          <w:rFonts w:asciiTheme="majorBidi" w:eastAsiaTheme="minorHAnsi" w:hAnsiTheme="majorBidi" w:cstheme="majorBidi"/>
          <w:lang w:eastAsia="en-GB"/>
        </w:rPr>
        <w:t>Aya</w:t>
      </w:r>
      <w:proofErr w:type="spellEnd"/>
      <w:r w:rsidR="00220CB9" w:rsidRPr="005948ED">
        <w:rPr>
          <w:rFonts w:asciiTheme="majorBidi" w:eastAsiaTheme="minorHAnsi" w:hAnsiTheme="majorBidi" w:cstheme="majorBidi"/>
          <w:lang w:eastAsia="en-GB"/>
        </w:rPr>
        <w:t xml:space="preserve"> laughingly explained</w:t>
      </w:r>
      <w:r w:rsidR="006D02F4" w:rsidRPr="005948ED">
        <w:rPr>
          <w:rFonts w:asciiTheme="majorBidi" w:eastAsiaTheme="minorHAnsi" w:hAnsiTheme="majorBidi" w:cstheme="majorBidi"/>
          <w:lang w:eastAsia="en-GB"/>
        </w:rPr>
        <w:t xml:space="preserve"> how her life changed after marriage:</w:t>
      </w:r>
      <w:r w:rsidR="00220CB9" w:rsidRPr="005948ED">
        <w:rPr>
          <w:rFonts w:asciiTheme="majorBidi" w:eastAsiaTheme="minorHAnsi" w:hAnsiTheme="majorBidi" w:cstheme="majorBidi"/>
          <w:lang w:eastAsia="en-GB"/>
        </w:rPr>
        <w:t xml:space="preserve"> </w:t>
      </w:r>
      <w:r w:rsidR="00220CB9" w:rsidRPr="005948ED">
        <w:rPr>
          <w:rFonts w:asciiTheme="majorBidi" w:hAnsiTheme="majorBidi" w:cstheme="majorBidi"/>
        </w:rPr>
        <w:t>‘I loved him and so I took him! After love then the bear comes out!’ This comment about the bear is an idiom –</w:t>
      </w:r>
      <w:r w:rsidR="00CF2798" w:rsidRPr="005948ED">
        <w:rPr>
          <w:rFonts w:asciiTheme="majorBidi" w:hAnsiTheme="majorBidi" w:cstheme="majorBidi"/>
        </w:rPr>
        <w:t xml:space="preserve"> in Arabic, the word ‘</w:t>
      </w:r>
      <w:r w:rsidR="00220CB9" w:rsidRPr="005948ED">
        <w:rPr>
          <w:rFonts w:asciiTheme="majorBidi" w:hAnsiTheme="majorBidi" w:cstheme="majorBidi"/>
        </w:rPr>
        <w:t>bear</w:t>
      </w:r>
      <w:r w:rsidR="00CF2798" w:rsidRPr="005948ED">
        <w:rPr>
          <w:rFonts w:asciiTheme="majorBidi" w:hAnsiTheme="majorBidi" w:cstheme="majorBidi"/>
        </w:rPr>
        <w:t>’</w:t>
      </w:r>
      <w:r w:rsidR="00220CB9" w:rsidRPr="005948ED">
        <w:rPr>
          <w:rFonts w:asciiTheme="majorBidi" w:hAnsiTheme="majorBidi" w:cstheme="majorBidi"/>
        </w:rPr>
        <w:t xml:space="preserve"> (</w:t>
      </w:r>
      <w:proofErr w:type="spellStart"/>
      <w:r w:rsidR="00220CB9" w:rsidRPr="005948ED">
        <w:rPr>
          <w:rFonts w:asciiTheme="majorBidi" w:hAnsiTheme="majorBidi" w:cstheme="majorBidi"/>
          <w:i/>
        </w:rPr>
        <w:t>dubb</w:t>
      </w:r>
      <w:proofErr w:type="spellEnd"/>
      <w:r w:rsidR="00220CB9" w:rsidRPr="005948ED">
        <w:rPr>
          <w:rFonts w:asciiTheme="majorBidi" w:hAnsiTheme="majorBidi" w:cstheme="majorBidi"/>
        </w:rPr>
        <w:t>) ha</w:t>
      </w:r>
      <w:r w:rsidR="00CF2798" w:rsidRPr="005948ED">
        <w:rPr>
          <w:rFonts w:asciiTheme="majorBidi" w:hAnsiTheme="majorBidi" w:cstheme="majorBidi"/>
        </w:rPr>
        <w:t xml:space="preserve">s </w:t>
      </w:r>
      <w:r w:rsidR="00220CB9" w:rsidRPr="005948ED">
        <w:rPr>
          <w:rFonts w:asciiTheme="majorBidi" w:hAnsiTheme="majorBidi" w:cstheme="majorBidi"/>
        </w:rPr>
        <w:t>a similar sound</w:t>
      </w:r>
      <w:r w:rsidR="00B44CE5" w:rsidRPr="005948ED">
        <w:rPr>
          <w:rFonts w:asciiTheme="majorBidi" w:hAnsiTheme="majorBidi" w:cstheme="majorBidi"/>
        </w:rPr>
        <w:t xml:space="preserve"> </w:t>
      </w:r>
      <w:r w:rsidR="00CF2798" w:rsidRPr="005948ED">
        <w:rPr>
          <w:rFonts w:asciiTheme="majorBidi" w:hAnsiTheme="majorBidi" w:cstheme="majorBidi"/>
        </w:rPr>
        <w:t>to ‘love’ (</w:t>
      </w:r>
      <w:proofErr w:type="spellStart"/>
      <w:r w:rsidR="00CF2798" w:rsidRPr="005948ED">
        <w:rPr>
          <w:rFonts w:asciiTheme="majorBidi" w:hAnsiTheme="majorBidi" w:cstheme="majorBidi"/>
          <w:i/>
        </w:rPr>
        <w:t>ḥubb</w:t>
      </w:r>
      <w:proofErr w:type="spellEnd"/>
      <w:r w:rsidR="00CF2798" w:rsidRPr="005948ED">
        <w:rPr>
          <w:rFonts w:asciiTheme="majorBidi" w:hAnsiTheme="majorBidi" w:cstheme="majorBidi"/>
        </w:rPr>
        <w:t>)</w:t>
      </w:r>
      <w:r w:rsidR="00220CB9" w:rsidRPr="005948ED">
        <w:rPr>
          <w:rFonts w:asciiTheme="majorBidi" w:hAnsiTheme="majorBidi" w:cstheme="majorBidi"/>
        </w:rPr>
        <w:t>.</w:t>
      </w:r>
      <w:r w:rsidR="00BC6E2E" w:rsidRPr="005948ED">
        <w:rPr>
          <w:rFonts w:asciiTheme="majorBidi" w:hAnsiTheme="majorBidi" w:cstheme="majorBidi"/>
        </w:rPr>
        <w:t xml:space="preserve"> </w:t>
      </w:r>
      <w:proofErr w:type="spellStart"/>
      <w:r w:rsidR="00BC6E2E" w:rsidRPr="005948ED">
        <w:rPr>
          <w:rFonts w:asciiTheme="majorBidi" w:hAnsiTheme="majorBidi" w:cstheme="majorBidi"/>
        </w:rPr>
        <w:t>Aya</w:t>
      </w:r>
      <w:proofErr w:type="spellEnd"/>
      <w:r w:rsidR="00BC6E2E" w:rsidRPr="005948ED">
        <w:rPr>
          <w:rFonts w:asciiTheme="majorBidi" w:hAnsiTheme="majorBidi" w:cstheme="majorBidi"/>
        </w:rPr>
        <w:t xml:space="preserve"> </w:t>
      </w:r>
      <w:r w:rsidR="00C54765" w:rsidRPr="005948ED">
        <w:rPr>
          <w:rFonts w:asciiTheme="majorBidi" w:hAnsiTheme="majorBidi" w:cstheme="majorBidi"/>
        </w:rPr>
        <w:t xml:space="preserve">is </w:t>
      </w:r>
      <w:r w:rsidR="002D2E32">
        <w:rPr>
          <w:rFonts w:asciiTheme="majorBidi" w:hAnsiTheme="majorBidi" w:cstheme="majorBidi"/>
        </w:rPr>
        <w:t>prohibited from</w:t>
      </w:r>
      <w:r w:rsidR="00C54765" w:rsidRPr="005948ED">
        <w:rPr>
          <w:rFonts w:asciiTheme="majorBidi" w:hAnsiTheme="majorBidi" w:cstheme="majorBidi"/>
        </w:rPr>
        <w:t xml:space="preserve"> </w:t>
      </w:r>
      <w:r w:rsidR="00553161" w:rsidRPr="005948ED">
        <w:rPr>
          <w:rFonts w:asciiTheme="majorBidi" w:hAnsiTheme="majorBidi" w:cstheme="majorBidi"/>
        </w:rPr>
        <w:t>leav</w:t>
      </w:r>
      <w:r w:rsidR="002D2E32">
        <w:rPr>
          <w:rFonts w:asciiTheme="majorBidi" w:hAnsiTheme="majorBidi" w:cstheme="majorBidi"/>
        </w:rPr>
        <w:t>ing</w:t>
      </w:r>
      <w:r w:rsidR="00553161" w:rsidRPr="005948ED">
        <w:rPr>
          <w:rFonts w:asciiTheme="majorBidi" w:hAnsiTheme="majorBidi" w:cstheme="majorBidi"/>
        </w:rPr>
        <w:t xml:space="preserve"> </w:t>
      </w:r>
      <w:r w:rsidR="002D2E32">
        <w:rPr>
          <w:rFonts w:asciiTheme="majorBidi" w:hAnsiTheme="majorBidi" w:cstheme="majorBidi"/>
        </w:rPr>
        <w:t>her</w:t>
      </w:r>
      <w:r w:rsidR="002D2E32" w:rsidRPr="005948ED">
        <w:rPr>
          <w:rFonts w:asciiTheme="majorBidi" w:hAnsiTheme="majorBidi" w:cstheme="majorBidi"/>
        </w:rPr>
        <w:t xml:space="preserve"> </w:t>
      </w:r>
      <w:r w:rsidR="00553161" w:rsidRPr="005948ED">
        <w:rPr>
          <w:rFonts w:asciiTheme="majorBidi" w:hAnsiTheme="majorBidi" w:cstheme="majorBidi"/>
        </w:rPr>
        <w:t>home</w:t>
      </w:r>
      <w:r w:rsidR="00C54765" w:rsidRPr="005948ED">
        <w:rPr>
          <w:rFonts w:asciiTheme="majorBidi" w:hAnsiTheme="majorBidi" w:cstheme="majorBidi"/>
        </w:rPr>
        <w:t xml:space="preserve"> </w:t>
      </w:r>
      <w:r w:rsidR="0071578A" w:rsidRPr="005948ED">
        <w:rPr>
          <w:rFonts w:asciiTheme="majorBidi" w:hAnsiTheme="majorBidi" w:cstheme="majorBidi"/>
        </w:rPr>
        <w:t xml:space="preserve">in Jordan </w:t>
      </w:r>
      <w:r w:rsidR="00C54765" w:rsidRPr="005948ED">
        <w:rPr>
          <w:rFonts w:asciiTheme="majorBidi" w:hAnsiTheme="majorBidi" w:cstheme="majorBidi"/>
        </w:rPr>
        <w:t xml:space="preserve">unless her husband gives his permission - even to visit her mother, who lives a short walk away. </w:t>
      </w:r>
      <w:proofErr w:type="spellStart"/>
      <w:r w:rsidR="00553161" w:rsidRPr="005948ED">
        <w:rPr>
          <w:rFonts w:asciiTheme="majorBidi" w:hAnsiTheme="majorBidi" w:cstheme="majorBidi"/>
        </w:rPr>
        <w:t>Aya</w:t>
      </w:r>
      <w:proofErr w:type="spellEnd"/>
      <w:r w:rsidR="00C54765" w:rsidRPr="005948ED">
        <w:rPr>
          <w:rFonts w:asciiTheme="majorBidi" w:hAnsiTheme="majorBidi" w:cstheme="majorBidi"/>
        </w:rPr>
        <w:t xml:space="preserve"> said: ‘[</w:t>
      </w:r>
      <w:proofErr w:type="gramStart"/>
      <w:r w:rsidR="00C54765" w:rsidRPr="005948ED">
        <w:rPr>
          <w:rFonts w:asciiTheme="majorBidi" w:hAnsiTheme="majorBidi" w:cstheme="majorBidi"/>
        </w:rPr>
        <w:t>H]e</w:t>
      </w:r>
      <w:proofErr w:type="gramEnd"/>
      <w:r w:rsidR="00C54765" w:rsidRPr="005948ED">
        <w:rPr>
          <w:rFonts w:asciiTheme="majorBidi" w:hAnsiTheme="majorBidi" w:cstheme="majorBidi"/>
        </w:rPr>
        <w:t xml:space="preserve"> likes to control me’. Her husband also finds other ways of regulating her behaviour, including confiscating her phone and threatening to remove </w:t>
      </w:r>
      <w:proofErr w:type="spellStart"/>
      <w:r w:rsidR="00C54765" w:rsidRPr="005948ED">
        <w:rPr>
          <w:rFonts w:asciiTheme="majorBidi" w:hAnsiTheme="majorBidi" w:cstheme="majorBidi"/>
        </w:rPr>
        <w:t>WhatsApp</w:t>
      </w:r>
      <w:proofErr w:type="spellEnd"/>
      <w:r w:rsidR="00C54765" w:rsidRPr="005948ED">
        <w:rPr>
          <w:rFonts w:asciiTheme="majorBidi" w:hAnsiTheme="majorBidi" w:cstheme="majorBidi"/>
        </w:rPr>
        <w:t xml:space="preserve"> – which makes it difficult for her to maintain social connections. </w:t>
      </w:r>
      <w:r w:rsidR="00470FA8" w:rsidRPr="005948ED">
        <w:rPr>
          <w:rFonts w:asciiTheme="majorBidi" w:hAnsiTheme="majorBidi" w:cstheme="majorBidi"/>
        </w:rPr>
        <w:t xml:space="preserve">Apart from this emotional GBV, </w:t>
      </w:r>
      <w:proofErr w:type="spellStart"/>
      <w:r w:rsidR="001D714B" w:rsidRPr="005948ED">
        <w:rPr>
          <w:rFonts w:asciiTheme="majorBidi" w:hAnsiTheme="majorBidi" w:cstheme="majorBidi"/>
        </w:rPr>
        <w:lastRenderedPageBreak/>
        <w:t>Aya</w:t>
      </w:r>
      <w:proofErr w:type="spellEnd"/>
      <w:r w:rsidR="00C54765" w:rsidRPr="005948ED">
        <w:rPr>
          <w:rFonts w:asciiTheme="majorBidi" w:hAnsiTheme="majorBidi" w:cstheme="majorBidi"/>
        </w:rPr>
        <w:t xml:space="preserve"> has also experienced</w:t>
      </w:r>
      <w:r w:rsidR="00BC54D2" w:rsidRPr="005948ED">
        <w:rPr>
          <w:rFonts w:asciiTheme="majorBidi" w:hAnsiTheme="majorBidi" w:cstheme="majorBidi"/>
        </w:rPr>
        <w:t xml:space="preserve"> physical</w:t>
      </w:r>
      <w:r w:rsidR="00C54765" w:rsidRPr="005948ED">
        <w:rPr>
          <w:rFonts w:asciiTheme="majorBidi" w:hAnsiTheme="majorBidi" w:cstheme="majorBidi"/>
        </w:rPr>
        <w:t xml:space="preserve"> violence from her husband on multiple occasions, including in front of his parents, which was particularly humiliating for her. </w:t>
      </w:r>
      <w:r w:rsidR="002D2E32">
        <w:rPr>
          <w:rFonts w:asciiTheme="majorBidi" w:hAnsiTheme="majorBidi" w:cstheme="majorBidi"/>
        </w:rPr>
        <w:t>H</w:t>
      </w:r>
      <w:r w:rsidR="00C54765" w:rsidRPr="005948ED">
        <w:rPr>
          <w:rFonts w:asciiTheme="majorBidi" w:hAnsiTheme="majorBidi" w:cstheme="majorBidi"/>
        </w:rPr>
        <w:t>owever</w:t>
      </w:r>
      <w:r w:rsidR="002D2E32">
        <w:rPr>
          <w:rFonts w:asciiTheme="majorBidi" w:hAnsiTheme="majorBidi" w:cstheme="majorBidi"/>
        </w:rPr>
        <w:t>, she</w:t>
      </w:r>
      <w:r w:rsidR="00C54765" w:rsidRPr="005948ED">
        <w:rPr>
          <w:rFonts w:asciiTheme="majorBidi" w:hAnsiTheme="majorBidi" w:cstheme="majorBidi"/>
        </w:rPr>
        <w:t xml:space="preserve"> seemed to justify this behaviour, re-iterating the idea echoed by many women</w:t>
      </w:r>
      <w:r w:rsidR="0076218E" w:rsidRPr="005948ED">
        <w:rPr>
          <w:rFonts w:asciiTheme="majorBidi" w:hAnsiTheme="majorBidi" w:cstheme="majorBidi"/>
        </w:rPr>
        <w:t xml:space="preserve"> who </w:t>
      </w:r>
      <w:r w:rsidR="002403CC" w:rsidRPr="005948ED">
        <w:rPr>
          <w:rFonts w:asciiTheme="majorBidi" w:hAnsiTheme="majorBidi" w:cstheme="majorBidi"/>
        </w:rPr>
        <w:t>were</w:t>
      </w:r>
      <w:r w:rsidR="0076218E" w:rsidRPr="005948ED">
        <w:rPr>
          <w:rFonts w:asciiTheme="majorBidi" w:hAnsiTheme="majorBidi" w:cstheme="majorBidi"/>
        </w:rPr>
        <w:t xml:space="preserve"> interviewed</w:t>
      </w:r>
      <w:r w:rsidR="00C54765" w:rsidRPr="005948ED">
        <w:rPr>
          <w:rFonts w:asciiTheme="majorBidi" w:hAnsiTheme="majorBidi" w:cstheme="majorBidi"/>
        </w:rPr>
        <w:t xml:space="preserve">, that men are under pressure in Jordan and should not be bothered: </w:t>
      </w:r>
      <w:r w:rsidR="00C54765" w:rsidRPr="005948ED">
        <w:rPr>
          <w:rFonts w:asciiTheme="majorBidi" w:hAnsiTheme="majorBidi" w:cstheme="majorBidi"/>
          <w:lang w:val="en-US"/>
        </w:rPr>
        <w:t xml:space="preserve">‘If someone can't let it out on his wife, who is there for him to let it out on?’ </w:t>
      </w:r>
      <w:r w:rsidR="00C54765" w:rsidRPr="005948ED">
        <w:rPr>
          <w:rFonts w:asciiTheme="majorBidi" w:hAnsiTheme="majorBidi" w:cstheme="majorBidi"/>
        </w:rPr>
        <w:t xml:space="preserve">Through tears, as she recounted the many challenges she faces, </w:t>
      </w:r>
      <w:proofErr w:type="spellStart"/>
      <w:r w:rsidR="00C54765" w:rsidRPr="005948ED">
        <w:rPr>
          <w:rFonts w:asciiTheme="majorBidi" w:hAnsiTheme="majorBidi" w:cstheme="majorBidi"/>
        </w:rPr>
        <w:t>Aya</w:t>
      </w:r>
      <w:proofErr w:type="spellEnd"/>
      <w:r w:rsidR="00C54765" w:rsidRPr="005948ED">
        <w:rPr>
          <w:rFonts w:asciiTheme="majorBidi" w:hAnsiTheme="majorBidi" w:cstheme="majorBidi"/>
        </w:rPr>
        <w:t xml:space="preserve"> laughed, saying, ‘But it's </w:t>
      </w:r>
      <w:proofErr w:type="spellStart"/>
      <w:r w:rsidR="00C54765" w:rsidRPr="005948ED">
        <w:rPr>
          <w:rFonts w:asciiTheme="majorBidi" w:hAnsiTheme="majorBidi" w:cstheme="majorBidi"/>
          <w:i/>
        </w:rPr>
        <w:t>naṣīb</w:t>
      </w:r>
      <w:proofErr w:type="spellEnd"/>
      <w:r w:rsidR="00C54765" w:rsidRPr="005948ED">
        <w:rPr>
          <w:rFonts w:asciiTheme="majorBidi" w:hAnsiTheme="majorBidi" w:cstheme="majorBidi"/>
        </w:rPr>
        <w:t xml:space="preserve">. </w:t>
      </w:r>
      <w:proofErr w:type="gramStart"/>
      <w:r w:rsidR="00C54765" w:rsidRPr="005948ED">
        <w:rPr>
          <w:rFonts w:asciiTheme="majorBidi" w:hAnsiTheme="majorBidi" w:cstheme="majorBidi"/>
        </w:rPr>
        <w:t>Every human being takes their</w:t>
      </w:r>
      <w:proofErr w:type="gramEnd"/>
      <w:r w:rsidR="00C54765" w:rsidRPr="005948ED">
        <w:rPr>
          <w:rFonts w:asciiTheme="majorBidi" w:hAnsiTheme="majorBidi" w:cstheme="majorBidi"/>
        </w:rPr>
        <w:t xml:space="preserve"> </w:t>
      </w:r>
      <w:proofErr w:type="spellStart"/>
      <w:r w:rsidR="00C54765" w:rsidRPr="005948ED">
        <w:rPr>
          <w:rFonts w:asciiTheme="majorBidi" w:hAnsiTheme="majorBidi" w:cstheme="majorBidi"/>
          <w:i/>
        </w:rPr>
        <w:t>naṣīb</w:t>
      </w:r>
      <w:proofErr w:type="spellEnd"/>
      <w:r w:rsidR="00C54765" w:rsidRPr="005948ED">
        <w:rPr>
          <w:rFonts w:asciiTheme="majorBidi" w:hAnsiTheme="majorBidi" w:cstheme="majorBidi"/>
        </w:rPr>
        <w:t xml:space="preserve"> in this world. </w:t>
      </w:r>
      <w:proofErr w:type="spellStart"/>
      <w:proofErr w:type="gramStart"/>
      <w:r w:rsidR="00C54765" w:rsidRPr="005948ED">
        <w:rPr>
          <w:rFonts w:asciiTheme="majorBidi" w:hAnsiTheme="majorBidi" w:cstheme="majorBidi"/>
          <w:i/>
        </w:rPr>
        <w:t>Hamdu</w:t>
      </w:r>
      <w:proofErr w:type="spellEnd"/>
      <w:r w:rsidR="00C54765" w:rsidRPr="005948ED">
        <w:rPr>
          <w:rFonts w:asciiTheme="majorBidi" w:hAnsiTheme="majorBidi" w:cstheme="majorBidi"/>
          <w:i/>
        </w:rPr>
        <w:t xml:space="preserve"> </w:t>
      </w:r>
      <w:proofErr w:type="spellStart"/>
      <w:r w:rsidR="00C54765" w:rsidRPr="005948ED">
        <w:rPr>
          <w:rFonts w:asciiTheme="majorBidi" w:hAnsiTheme="majorBidi" w:cstheme="majorBidi"/>
          <w:i/>
        </w:rPr>
        <w:t>li’llāh</w:t>
      </w:r>
      <w:proofErr w:type="spellEnd"/>
      <w:r w:rsidR="00C54765" w:rsidRPr="005948ED">
        <w:rPr>
          <w:rFonts w:asciiTheme="majorBidi" w:hAnsiTheme="majorBidi" w:cstheme="majorBidi"/>
        </w:rPr>
        <w:t xml:space="preserve"> [</w:t>
      </w:r>
      <w:r w:rsidR="00C54765" w:rsidRPr="005948ED">
        <w:rPr>
          <w:rFonts w:asciiTheme="majorBidi" w:hAnsiTheme="majorBidi" w:cstheme="majorBidi"/>
          <w:i/>
        </w:rPr>
        <w:t>praise be to God/thank God</w:t>
      </w:r>
      <w:r w:rsidR="00C54765" w:rsidRPr="005948ED">
        <w:rPr>
          <w:rFonts w:asciiTheme="majorBidi" w:hAnsiTheme="majorBidi" w:cstheme="majorBidi"/>
        </w:rPr>
        <w:t>] for everything’.</w:t>
      </w:r>
      <w:proofErr w:type="gramEnd"/>
      <w:r w:rsidR="00C54765" w:rsidRPr="005948ED">
        <w:rPr>
          <w:rFonts w:asciiTheme="majorBidi" w:hAnsiTheme="majorBidi" w:cstheme="majorBidi"/>
        </w:rPr>
        <w:t xml:space="preserve"> </w:t>
      </w:r>
      <w:r w:rsidR="00937309" w:rsidRPr="005948ED">
        <w:rPr>
          <w:rFonts w:asciiTheme="majorBidi" w:hAnsiTheme="majorBidi" w:cstheme="majorBidi"/>
        </w:rPr>
        <w:t xml:space="preserve">The concept of </w:t>
      </w:r>
      <w:proofErr w:type="spellStart"/>
      <w:r w:rsidR="00937309" w:rsidRPr="005948ED">
        <w:rPr>
          <w:rFonts w:asciiTheme="majorBidi" w:hAnsiTheme="majorBidi" w:cstheme="majorBidi"/>
          <w:i/>
        </w:rPr>
        <w:t>naṣīb</w:t>
      </w:r>
      <w:proofErr w:type="spellEnd"/>
      <w:r w:rsidR="00937309" w:rsidRPr="005948ED">
        <w:rPr>
          <w:rFonts w:asciiTheme="majorBidi" w:hAnsiTheme="majorBidi" w:cstheme="majorBidi"/>
        </w:rPr>
        <w:t xml:space="preserve"> refers to fate or destiny – the idea that whatever happens has been ‘written’ by God, therefore cannot be changed. </w:t>
      </w:r>
      <w:proofErr w:type="spellStart"/>
      <w:r w:rsidR="00937309" w:rsidRPr="005948ED">
        <w:rPr>
          <w:rFonts w:asciiTheme="majorBidi" w:hAnsiTheme="majorBidi" w:cstheme="majorBidi"/>
          <w:i/>
        </w:rPr>
        <w:t>Naṣīb</w:t>
      </w:r>
      <w:proofErr w:type="spellEnd"/>
      <w:r w:rsidR="00937309" w:rsidRPr="005948ED">
        <w:rPr>
          <w:rFonts w:asciiTheme="majorBidi" w:hAnsiTheme="majorBidi" w:cstheme="majorBidi"/>
        </w:rPr>
        <w:t xml:space="preserve">, although originally in the Quran, is also cultural. </w:t>
      </w:r>
      <w:r w:rsidR="00240169" w:rsidRPr="005948ED">
        <w:rPr>
          <w:rFonts w:asciiTheme="majorBidi" w:hAnsiTheme="majorBidi" w:cstheme="majorBidi"/>
        </w:rPr>
        <w:t xml:space="preserve">In some cases, it can be mobilised by women themselves to </w:t>
      </w:r>
      <w:r w:rsidR="002D2E32">
        <w:rPr>
          <w:rFonts w:asciiTheme="majorBidi" w:hAnsiTheme="majorBidi" w:cstheme="majorBidi"/>
        </w:rPr>
        <w:t xml:space="preserve">attempt to </w:t>
      </w:r>
      <w:r w:rsidR="00712B25" w:rsidRPr="005948ED">
        <w:rPr>
          <w:rFonts w:asciiTheme="majorBidi" w:hAnsiTheme="majorBidi" w:cstheme="majorBidi"/>
        </w:rPr>
        <w:t>justify the GBV they have endured.</w:t>
      </w:r>
      <w:r w:rsidR="00BB1237" w:rsidRPr="005948ED">
        <w:rPr>
          <w:rFonts w:asciiTheme="majorBidi" w:hAnsiTheme="majorBidi" w:cstheme="majorBidi"/>
        </w:rPr>
        <w:t xml:space="preserve"> </w:t>
      </w:r>
    </w:p>
    <w:p w14:paraId="10D4B97A" w14:textId="0768550E" w:rsidR="009A3608" w:rsidRPr="005948ED" w:rsidRDefault="00383EA8" w:rsidP="00240554">
      <w:pPr>
        <w:spacing w:line="480" w:lineRule="auto"/>
        <w:ind w:firstLine="720"/>
        <w:jc w:val="both"/>
        <w:outlineLvl w:val="0"/>
        <w:rPr>
          <w:rFonts w:asciiTheme="majorBidi" w:hAnsiTheme="majorBidi" w:cstheme="majorBidi"/>
        </w:rPr>
      </w:pPr>
      <w:r w:rsidRPr="005948ED">
        <w:rPr>
          <w:rFonts w:asciiTheme="majorBidi" w:hAnsiTheme="majorBidi" w:cstheme="majorBidi"/>
        </w:rPr>
        <w:t>The downplaying of ‘everyday’ GBV</w:t>
      </w:r>
      <w:r w:rsidR="004235F3" w:rsidRPr="005948ED">
        <w:rPr>
          <w:rFonts w:asciiTheme="majorBidi" w:hAnsiTheme="majorBidi" w:cstheme="majorBidi"/>
        </w:rPr>
        <w:t xml:space="preserve"> is also evident in the accounts of </w:t>
      </w:r>
      <w:proofErr w:type="spellStart"/>
      <w:r w:rsidR="004235F3" w:rsidRPr="005948ED">
        <w:rPr>
          <w:rFonts w:asciiTheme="majorBidi" w:hAnsiTheme="majorBidi" w:cstheme="majorBidi"/>
        </w:rPr>
        <w:t>Eman</w:t>
      </w:r>
      <w:proofErr w:type="spellEnd"/>
      <w:r w:rsidR="004235F3" w:rsidRPr="005948ED">
        <w:rPr>
          <w:rFonts w:asciiTheme="majorBidi" w:hAnsiTheme="majorBidi" w:cstheme="majorBidi"/>
        </w:rPr>
        <w:t xml:space="preserve">. </w:t>
      </w:r>
      <w:proofErr w:type="spellStart"/>
      <w:r w:rsidR="003510C8" w:rsidRPr="005948ED">
        <w:rPr>
          <w:rFonts w:asciiTheme="majorBidi" w:hAnsiTheme="majorBidi" w:cstheme="majorBidi"/>
          <w:lang w:val="en-US"/>
        </w:rPr>
        <w:t>Eman</w:t>
      </w:r>
      <w:proofErr w:type="spellEnd"/>
      <w:r w:rsidR="003510C8" w:rsidRPr="005948ED">
        <w:rPr>
          <w:rFonts w:asciiTheme="majorBidi" w:hAnsiTheme="majorBidi" w:cstheme="majorBidi"/>
          <w:lang w:val="en-US"/>
        </w:rPr>
        <w:t xml:space="preserve"> married her cousin before the war and reflected on how</w:t>
      </w:r>
      <w:r w:rsidR="003510C8" w:rsidRPr="005948ED">
        <w:rPr>
          <w:rFonts w:asciiTheme="majorBidi" w:hAnsiTheme="majorBidi" w:cstheme="majorBidi"/>
        </w:rPr>
        <w:t xml:space="preserve"> her life changed after marriage: ‘</w:t>
      </w:r>
      <w:proofErr w:type="gramStart"/>
      <w:r w:rsidR="003510C8" w:rsidRPr="005948ED">
        <w:rPr>
          <w:rFonts w:asciiTheme="majorBidi" w:hAnsiTheme="majorBidi" w:cstheme="majorBidi"/>
        </w:rPr>
        <w:t>There</w:t>
      </w:r>
      <w:proofErr w:type="gramEnd"/>
      <w:r w:rsidR="003510C8" w:rsidRPr="005948ED">
        <w:rPr>
          <w:rFonts w:asciiTheme="majorBidi" w:hAnsiTheme="majorBidi" w:cstheme="majorBidi"/>
        </w:rPr>
        <w:t xml:space="preserve"> is no freedom anymore. </w:t>
      </w:r>
      <w:proofErr w:type="spellStart"/>
      <w:r w:rsidR="003510C8" w:rsidRPr="005948ED">
        <w:rPr>
          <w:rFonts w:asciiTheme="majorBidi" w:hAnsiTheme="majorBidi" w:cstheme="majorBidi"/>
          <w:i/>
        </w:rPr>
        <w:t>Yaʿnī</w:t>
      </w:r>
      <w:proofErr w:type="spellEnd"/>
      <w:r w:rsidR="00123EC6" w:rsidRPr="005948ED">
        <w:rPr>
          <w:rFonts w:asciiTheme="majorBidi" w:hAnsiTheme="majorBidi" w:cstheme="majorBidi"/>
          <w:i/>
        </w:rPr>
        <w:t xml:space="preserve"> </w:t>
      </w:r>
      <w:r w:rsidR="00123EC6" w:rsidRPr="005948ED">
        <w:rPr>
          <w:rFonts w:asciiTheme="majorBidi" w:hAnsiTheme="majorBidi" w:cstheme="majorBidi"/>
          <w:iCs/>
        </w:rPr>
        <w:t>[it means]</w:t>
      </w:r>
      <w:r w:rsidR="003510C8" w:rsidRPr="005948ED">
        <w:rPr>
          <w:rFonts w:asciiTheme="majorBidi" w:hAnsiTheme="majorBidi" w:cstheme="majorBidi"/>
        </w:rPr>
        <w:t>, a girl's life is different from a woman's life’. </w:t>
      </w:r>
      <w:r w:rsidR="00667AA3" w:rsidRPr="005948ED">
        <w:rPr>
          <w:rFonts w:asciiTheme="majorBidi" w:hAnsiTheme="majorBidi" w:cstheme="majorBidi"/>
        </w:rPr>
        <w:t xml:space="preserve">Her husband has diabetes and also another disease that causes him to have seizures. </w:t>
      </w:r>
      <w:r w:rsidR="00BE1CE6" w:rsidRPr="005948ED">
        <w:rPr>
          <w:rFonts w:asciiTheme="majorBidi" w:hAnsiTheme="majorBidi" w:cstheme="majorBidi"/>
        </w:rPr>
        <w:t xml:space="preserve">Over multiple interviews, </w:t>
      </w:r>
      <w:proofErr w:type="spellStart"/>
      <w:r w:rsidR="00BE1CE6" w:rsidRPr="005948ED">
        <w:rPr>
          <w:rFonts w:asciiTheme="majorBidi" w:hAnsiTheme="majorBidi" w:cstheme="majorBidi"/>
        </w:rPr>
        <w:t>Eman</w:t>
      </w:r>
      <w:proofErr w:type="spellEnd"/>
      <w:r w:rsidR="00BE1CE6" w:rsidRPr="005948ED">
        <w:rPr>
          <w:rFonts w:asciiTheme="majorBidi" w:hAnsiTheme="majorBidi" w:cstheme="majorBidi"/>
        </w:rPr>
        <w:t xml:space="preserve"> attributed the physical violence she experienced in Syria and Jordan to his illnesses</w:t>
      </w:r>
      <w:r w:rsidR="009A3608" w:rsidRPr="005948ED">
        <w:rPr>
          <w:rFonts w:asciiTheme="majorBidi" w:hAnsiTheme="majorBidi" w:cstheme="majorBidi"/>
        </w:rPr>
        <w:t>:</w:t>
      </w:r>
    </w:p>
    <w:p w14:paraId="4893B50E" w14:textId="77777777" w:rsidR="001E2E9D" w:rsidRPr="005948ED" w:rsidRDefault="001E2E9D" w:rsidP="00ED3404">
      <w:pPr>
        <w:spacing w:line="480" w:lineRule="auto"/>
        <w:jc w:val="both"/>
        <w:outlineLvl w:val="0"/>
        <w:rPr>
          <w:rFonts w:asciiTheme="majorBidi" w:hAnsiTheme="majorBidi" w:cstheme="majorBidi"/>
        </w:rPr>
      </w:pPr>
    </w:p>
    <w:p w14:paraId="681B3436" w14:textId="5914DFA6" w:rsidR="00BE1CE6" w:rsidRPr="005948ED" w:rsidRDefault="009A3608" w:rsidP="00ED3404">
      <w:pPr>
        <w:spacing w:line="480" w:lineRule="auto"/>
        <w:ind w:left="720"/>
        <w:jc w:val="both"/>
        <w:outlineLvl w:val="0"/>
        <w:rPr>
          <w:rFonts w:asciiTheme="majorBidi" w:hAnsiTheme="majorBidi" w:cstheme="majorBidi"/>
          <w:sz w:val="22"/>
          <w:szCs w:val="22"/>
        </w:rPr>
      </w:pPr>
      <w:r w:rsidRPr="005948ED">
        <w:rPr>
          <w:rFonts w:asciiTheme="majorBidi" w:hAnsiTheme="majorBidi" w:cstheme="majorBidi"/>
          <w:sz w:val="22"/>
          <w:szCs w:val="22"/>
        </w:rPr>
        <w:t>[</w:t>
      </w:r>
      <w:proofErr w:type="gramStart"/>
      <w:r w:rsidRPr="005948ED">
        <w:rPr>
          <w:rFonts w:asciiTheme="majorBidi" w:hAnsiTheme="majorBidi" w:cstheme="majorBidi"/>
          <w:sz w:val="22"/>
          <w:szCs w:val="22"/>
        </w:rPr>
        <w:t>B]</w:t>
      </w:r>
      <w:proofErr w:type="spellStart"/>
      <w:r w:rsidR="00BE1CE6" w:rsidRPr="005948ED">
        <w:rPr>
          <w:rFonts w:asciiTheme="majorBidi" w:hAnsiTheme="majorBidi" w:cstheme="majorBidi"/>
          <w:sz w:val="22"/>
          <w:szCs w:val="22"/>
        </w:rPr>
        <w:t>ecause</w:t>
      </w:r>
      <w:proofErr w:type="spellEnd"/>
      <w:proofErr w:type="gramEnd"/>
      <w:r w:rsidR="00BE1CE6" w:rsidRPr="005948ED">
        <w:rPr>
          <w:rFonts w:asciiTheme="majorBidi" w:hAnsiTheme="majorBidi" w:cstheme="majorBidi"/>
          <w:sz w:val="22"/>
          <w:szCs w:val="22"/>
        </w:rPr>
        <w:t xml:space="preserve"> of his condition, his illness</w:t>
      </w:r>
      <w:r w:rsidRPr="005948ED">
        <w:rPr>
          <w:rFonts w:asciiTheme="majorBidi" w:hAnsiTheme="majorBidi" w:cstheme="majorBidi"/>
          <w:sz w:val="22"/>
          <w:szCs w:val="22"/>
        </w:rPr>
        <w:t xml:space="preserve">… </w:t>
      </w:r>
      <w:r w:rsidR="00BE1CE6" w:rsidRPr="005948ED">
        <w:rPr>
          <w:rFonts w:asciiTheme="majorBidi" w:hAnsiTheme="majorBidi" w:cstheme="majorBidi"/>
          <w:sz w:val="22"/>
          <w:szCs w:val="22"/>
        </w:rPr>
        <w:t>he loses his temper because he is not able to control it. And most of the times he even... He even loses his temper with the neighbours! He argues with them and he is not even conscious of what he does</w:t>
      </w:r>
      <w:r w:rsidRPr="005948ED">
        <w:rPr>
          <w:rFonts w:asciiTheme="majorBidi" w:hAnsiTheme="majorBidi" w:cstheme="majorBidi"/>
          <w:sz w:val="22"/>
          <w:szCs w:val="22"/>
        </w:rPr>
        <w:t>… [</w:t>
      </w:r>
      <w:proofErr w:type="gramStart"/>
      <w:r w:rsidRPr="005948ED">
        <w:rPr>
          <w:rFonts w:asciiTheme="majorBidi" w:hAnsiTheme="majorBidi" w:cstheme="majorBidi"/>
          <w:sz w:val="22"/>
          <w:szCs w:val="22"/>
        </w:rPr>
        <w:t>E]</w:t>
      </w:r>
      <w:proofErr w:type="spellStart"/>
      <w:r w:rsidR="00BE1CE6" w:rsidRPr="005948ED">
        <w:rPr>
          <w:rFonts w:asciiTheme="majorBidi" w:hAnsiTheme="majorBidi" w:cstheme="majorBidi"/>
          <w:sz w:val="22"/>
          <w:szCs w:val="22"/>
        </w:rPr>
        <w:t>ven</w:t>
      </w:r>
      <w:proofErr w:type="spellEnd"/>
      <w:proofErr w:type="gramEnd"/>
      <w:r w:rsidR="00BE1CE6" w:rsidRPr="005948ED">
        <w:rPr>
          <w:rFonts w:asciiTheme="majorBidi" w:hAnsiTheme="majorBidi" w:cstheme="majorBidi"/>
          <w:sz w:val="22"/>
          <w:szCs w:val="22"/>
        </w:rPr>
        <w:t xml:space="preserve"> when he loses his temper on the neighbours or argues with them</w:t>
      </w:r>
      <w:r w:rsidRPr="005948ED">
        <w:rPr>
          <w:rFonts w:asciiTheme="majorBidi" w:hAnsiTheme="majorBidi" w:cstheme="majorBidi"/>
          <w:sz w:val="22"/>
          <w:szCs w:val="22"/>
        </w:rPr>
        <w:t>,</w:t>
      </w:r>
      <w:r w:rsidR="00BE1CE6" w:rsidRPr="005948ED">
        <w:rPr>
          <w:rFonts w:asciiTheme="majorBidi" w:hAnsiTheme="majorBidi" w:cstheme="majorBidi"/>
          <w:sz w:val="22"/>
          <w:szCs w:val="22"/>
        </w:rPr>
        <w:t xml:space="preserve"> I go and apologise on his behalf and they say, ‘No, it's fine we've gotten used to his condition. There is no problem’.</w:t>
      </w:r>
    </w:p>
    <w:p w14:paraId="3141C17F" w14:textId="77777777" w:rsidR="00BE1CE6" w:rsidRPr="005948ED" w:rsidRDefault="00BE1CE6" w:rsidP="00ED3404">
      <w:pPr>
        <w:spacing w:line="480" w:lineRule="auto"/>
        <w:jc w:val="both"/>
        <w:outlineLvl w:val="0"/>
        <w:rPr>
          <w:rFonts w:asciiTheme="majorBidi" w:hAnsiTheme="majorBidi" w:cstheme="majorBidi"/>
        </w:rPr>
      </w:pPr>
    </w:p>
    <w:p w14:paraId="3DFA7130" w14:textId="05DDE165" w:rsidR="00501BEC" w:rsidRPr="005948ED" w:rsidRDefault="00D71D0F" w:rsidP="00ED3404">
      <w:pPr>
        <w:spacing w:line="480" w:lineRule="auto"/>
        <w:jc w:val="both"/>
        <w:outlineLvl w:val="0"/>
        <w:rPr>
          <w:rFonts w:asciiTheme="majorBidi" w:hAnsiTheme="majorBidi" w:cstheme="majorBidi"/>
        </w:rPr>
      </w:pPr>
      <w:r w:rsidRPr="005948ED">
        <w:rPr>
          <w:rFonts w:asciiTheme="majorBidi" w:hAnsiTheme="majorBidi" w:cstheme="majorBidi"/>
        </w:rPr>
        <w:t xml:space="preserve">While </w:t>
      </w:r>
      <w:proofErr w:type="spellStart"/>
      <w:r w:rsidRPr="005948ED">
        <w:rPr>
          <w:rFonts w:asciiTheme="majorBidi" w:hAnsiTheme="majorBidi" w:cstheme="majorBidi"/>
        </w:rPr>
        <w:t>Eman</w:t>
      </w:r>
      <w:proofErr w:type="spellEnd"/>
      <w:r w:rsidRPr="005948ED">
        <w:rPr>
          <w:rFonts w:asciiTheme="majorBidi" w:hAnsiTheme="majorBidi" w:cstheme="majorBidi"/>
        </w:rPr>
        <w:t xml:space="preserve"> blames her husband’s diseases for the GBV she experiences, her brothers blame </w:t>
      </w:r>
      <w:r w:rsidR="004E7040" w:rsidRPr="005948ED">
        <w:rPr>
          <w:rFonts w:asciiTheme="majorBidi" w:hAnsiTheme="majorBidi" w:cstheme="majorBidi"/>
        </w:rPr>
        <w:t xml:space="preserve">what they refer to as </w:t>
      </w:r>
      <w:r w:rsidRPr="005948ED">
        <w:rPr>
          <w:rFonts w:asciiTheme="majorBidi" w:hAnsiTheme="majorBidi" w:cstheme="majorBidi"/>
        </w:rPr>
        <w:t xml:space="preserve">her ‘weak personality’ for the GBV: </w:t>
      </w:r>
      <w:r w:rsidRPr="005948ED">
        <w:rPr>
          <w:rFonts w:asciiTheme="majorBidi" w:hAnsiTheme="majorBidi" w:cstheme="majorBidi"/>
          <w:lang w:val="en-US"/>
        </w:rPr>
        <w:t xml:space="preserve">‘They tell me I am the one who </w:t>
      </w:r>
      <w:r w:rsidRPr="005948ED">
        <w:rPr>
          <w:rFonts w:asciiTheme="majorBidi" w:hAnsiTheme="majorBidi" w:cstheme="majorBidi"/>
          <w:lang w:val="en-US"/>
        </w:rPr>
        <w:lastRenderedPageBreak/>
        <w:t>allowed him to stay this way’.</w:t>
      </w:r>
      <w:r w:rsidR="000D3489" w:rsidRPr="005948ED">
        <w:rPr>
          <w:rFonts w:asciiTheme="majorBidi" w:hAnsiTheme="majorBidi" w:cstheme="majorBidi"/>
          <w:lang w:val="en-US"/>
        </w:rPr>
        <w:t xml:space="preserve"> Her brothers </w:t>
      </w:r>
      <w:r w:rsidR="002640B6" w:rsidRPr="005948ED">
        <w:rPr>
          <w:rFonts w:asciiTheme="majorBidi" w:hAnsiTheme="majorBidi" w:cstheme="majorBidi"/>
          <w:lang w:val="en-US"/>
        </w:rPr>
        <w:t xml:space="preserve">physically fought with </w:t>
      </w:r>
      <w:proofErr w:type="spellStart"/>
      <w:r w:rsidR="002640B6" w:rsidRPr="005948ED">
        <w:rPr>
          <w:rFonts w:asciiTheme="majorBidi" w:hAnsiTheme="majorBidi" w:cstheme="majorBidi"/>
          <w:lang w:val="en-US"/>
        </w:rPr>
        <w:t>Eman’s</w:t>
      </w:r>
      <w:proofErr w:type="spellEnd"/>
      <w:r w:rsidR="002640B6" w:rsidRPr="005948ED">
        <w:rPr>
          <w:rFonts w:asciiTheme="majorBidi" w:hAnsiTheme="majorBidi" w:cstheme="majorBidi"/>
          <w:lang w:val="en-US"/>
        </w:rPr>
        <w:t xml:space="preserve"> husband in Syria</w:t>
      </w:r>
      <w:r w:rsidR="00A66F05" w:rsidRPr="005948ED">
        <w:rPr>
          <w:rFonts w:asciiTheme="majorBidi" w:hAnsiTheme="majorBidi" w:cstheme="majorBidi"/>
          <w:lang w:val="en-US"/>
        </w:rPr>
        <w:t xml:space="preserve">, and in Jordan have continued to </w:t>
      </w:r>
      <w:r w:rsidR="00095DCC" w:rsidRPr="005948ED">
        <w:rPr>
          <w:rFonts w:asciiTheme="majorBidi" w:hAnsiTheme="majorBidi" w:cstheme="majorBidi"/>
          <w:lang w:val="en-US"/>
        </w:rPr>
        <w:t xml:space="preserve">support </w:t>
      </w:r>
      <w:proofErr w:type="spellStart"/>
      <w:r w:rsidR="00095DCC" w:rsidRPr="005948ED">
        <w:rPr>
          <w:rFonts w:asciiTheme="majorBidi" w:hAnsiTheme="majorBidi" w:cstheme="majorBidi"/>
          <w:lang w:val="en-US"/>
        </w:rPr>
        <w:t>Eman</w:t>
      </w:r>
      <w:proofErr w:type="spellEnd"/>
      <w:r w:rsidR="00095DCC" w:rsidRPr="005948ED">
        <w:rPr>
          <w:rFonts w:asciiTheme="majorBidi" w:hAnsiTheme="majorBidi" w:cstheme="majorBidi"/>
          <w:lang w:val="en-US"/>
        </w:rPr>
        <w:t xml:space="preserve">, even urging her to take legal action against her husband after she was badly injured. </w:t>
      </w:r>
      <w:r w:rsidR="004E1BE5" w:rsidRPr="005948ED">
        <w:rPr>
          <w:rFonts w:asciiTheme="majorBidi" w:hAnsiTheme="majorBidi" w:cstheme="majorBidi"/>
          <w:lang w:val="en-US"/>
        </w:rPr>
        <w:t xml:space="preserve"> </w:t>
      </w:r>
      <w:r w:rsidR="003510C8" w:rsidRPr="005948ED">
        <w:rPr>
          <w:rFonts w:asciiTheme="majorBidi" w:hAnsiTheme="majorBidi" w:cstheme="majorBidi"/>
        </w:rPr>
        <w:t xml:space="preserve">In Jordan, </w:t>
      </w:r>
      <w:proofErr w:type="spellStart"/>
      <w:r w:rsidR="00095DCC" w:rsidRPr="005948ED">
        <w:rPr>
          <w:rFonts w:asciiTheme="majorBidi" w:hAnsiTheme="majorBidi" w:cstheme="majorBidi"/>
        </w:rPr>
        <w:t>Eman’s</w:t>
      </w:r>
      <w:proofErr w:type="spellEnd"/>
      <w:r w:rsidR="003510C8" w:rsidRPr="005948ED">
        <w:rPr>
          <w:rFonts w:asciiTheme="majorBidi" w:hAnsiTheme="majorBidi" w:cstheme="majorBidi"/>
        </w:rPr>
        <w:t xml:space="preserve"> husband’s health has worsened, which means he cannot always work. </w:t>
      </w:r>
      <w:r w:rsidR="00475C1D" w:rsidRPr="005948ED">
        <w:rPr>
          <w:rFonts w:asciiTheme="majorBidi" w:hAnsiTheme="majorBidi" w:cstheme="majorBidi"/>
        </w:rPr>
        <w:t xml:space="preserve">She feels this has worsened the violence she has experienced. </w:t>
      </w:r>
    </w:p>
    <w:p w14:paraId="3FC477F5" w14:textId="058CFFB3" w:rsidR="00501BEC" w:rsidRPr="005948ED" w:rsidRDefault="00A94BF0" w:rsidP="00240554">
      <w:pPr>
        <w:spacing w:line="480" w:lineRule="auto"/>
        <w:ind w:firstLine="720"/>
        <w:jc w:val="both"/>
        <w:outlineLvl w:val="0"/>
        <w:rPr>
          <w:rFonts w:asciiTheme="majorBidi" w:hAnsiTheme="majorBidi" w:cstheme="majorBidi"/>
          <w:lang w:val="en-US"/>
        </w:rPr>
      </w:pPr>
      <w:r w:rsidRPr="005948ED">
        <w:rPr>
          <w:rFonts w:asciiTheme="majorBidi" w:hAnsiTheme="majorBidi" w:cstheme="majorBidi"/>
        </w:rPr>
        <w:t>Reviewing</w:t>
      </w:r>
      <w:r w:rsidR="00BB1237" w:rsidRPr="005948ED">
        <w:rPr>
          <w:rFonts w:asciiTheme="majorBidi" w:hAnsiTheme="majorBidi" w:cstheme="majorBidi"/>
        </w:rPr>
        <w:t xml:space="preserve"> </w:t>
      </w:r>
      <w:r w:rsidR="004D6105" w:rsidRPr="005948ED">
        <w:rPr>
          <w:rFonts w:asciiTheme="majorBidi" w:hAnsiTheme="majorBidi" w:cstheme="majorBidi"/>
        </w:rPr>
        <w:t xml:space="preserve">the accounts of </w:t>
      </w:r>
      <w:proofErr w:type="spellStart"/>
      <w:r w:rsidR="004D6105" w:rsidRPr="005948ED">
        <w:rPr>
          <w:rFonts w:asciiTheme="majorBidi" w:hAnsiTheme="majorBidi" w:cstheme="majorBidi"/>
        </w:rPr>
        <w:t>Aya</w:t>
      </w:r>
      <w:proofErr w:type="spellEnd"/>
      <w:r w:rsidR="004D6105" w:rsidRPr="005948ED">
        <w:rPr>
          <w:rFonts w:asciiTheme="majorBidi" w:hAnsiTheme="majorBidi" w:cstheme="majorBidi"/>
        </w:rPr>
        <w:t xml:space="preserve"> and </w:t>
      </w:r>
      <w:proofErr w:type="spellStart"/>
      <w:r w:rsidR="004D6105" w:rsidRPr="005948ED">
        <w:rPr>
          <w:rFonts w:asciiTheme="majorBidi" w:hAnsiTheme="majorBidi" w:cstheme="majorBidi"/>
        </w:rPr>
        <w:t>Eman</w:t>
      </w:r>
      <w:proofErr w:type="spellEnd"/>
      <w:r w:rsidR="004D6105" w:rsidRPr="005948ED">
        <w:rPr>
          <w:rFonts w:asciiTheme="majorBidi" w:hAnsiTheme="majorBidi" w:cstheme="majorBidi"/>
        </w:rPr>
        <w:t xml:space="preserve"> above</w:t>
      </w:r>
      <w:r w:rsidR="00BB1237" w:rsidRPr="005948ED">
        <w:rPr>
          <w:rFonts w:asciiTheme="majorBidi" w:hAnsiTheme="majorBidi" w:cstheme="majorBidi"/>
        </w:rPr>
        <w:t xml:space="preserve">, </w:t>
      </w:r>
      <w:r w:rsidR="008637AB" w:rsidRPr="005948ED">
        <w:rPr>
          <w:rFonts w:asciiTheme="majorBidi" w:hAnsiTheme="majorBidi" w:cstheme="majorBidi"/>
        </w:rPr>
        <w:t>it may be easy to overly-simplify the</w:t>
      </w:r>
      <w:r w:rsidR="004D6105" w:rsidRPr="005948ED">
        <w:rPr>
          <w:rFonts w:asciiTheme="majorBidi" w:hAnsiTheme="majorBidi" w:cstheme="majorBidi"/>
        </w:rPr>
        <w:t>ir</w:t>
      </w:r>
      <w:r w:rsidR="008637AB" w:rsidRPr="005948ED">
        <w:rPr>
          <w:rFonts w:asciiTheme="majorBidi" w:hAnsiTheme="majorBidi" w:cstheme="majorBidi"/>
        </w:rPr>
        <w:t xml:space="preserve"> </w:t>
      </w:r>
      <w:r w:rsidR="004D6105" w:rsidRPr="005948ED">
        <w:rPr>
          <w:rFonts w:asciiTheme="majorBidi" w:hAnsiTheme="majorBidi" w:cstheme="majorBidi"/>
        </w:rPr>
        <w:t>GBV experiences</w:t>
      </w:r>
      <w:r w:rsidR="008637AB" w:rsidRPr="005948ED">
        <w:rPr>
          <w:rFonts w:asciiTheme="majorBidi" w:hAnsiTheme="majorBidi" w:cstheme="majorBidi"/>
        </w:rPr>
        <w:t xml:space="preserve"> and </w:t>
      </w:r>
      <w:r w:rsidR="004D6105" w:rsidRPr="005948ED">
        <w:rPr>
          <w:rFonts w:asciiTheme="majorBidi" w:hAnsiTheme="majorBidi" w:cstheme="majorBidi"/>
        </w:rPr>
        <w:t xml:space="preserve">to </w:t>
      </w:r>
      <w:r w:rsidR="006F3C2D" w:rsidRPr="005948ED">
        <w:rPr>
          <w:rFonts w:asciiTheme="majorBidi" w:hAnsiTheme="majorBidi" w:cstheme="majorBidi"/>
        </w:rPr>
        <w:t>suggest</w:t>
      </w:r>
      <w:r w:rsidR="008637AB" w:rsidRPr="005948ED">
        <w:rPr>
          <w:rFonts w:asciiTheme="majorBidi" w:hAnsiTheme="majorBidi" w:cstheme="majorBidi"/>
        </w:rPr>
        <w:t xml:space="preserve"> </w:t>
      </w:r>
      <w:r w:rsidR="008E0F33" w:rsidRPr="005948ED">
        <w:rPr>
          <w:rFonts w:asciiTheme="majorBidi" w:hAnsiTheme="majorBidi" w:cstheme="majorBidi"/>
        </w:rPr>
        <w:t>that they experienced GBV</w:t>
      </w:r>
      <w:r w:rsidR="008637AB" w:rsidRPr="005948ED">
        <w:rPr>
          <w:rFonts w:asciiTheme="majorBidi" w:hAnsiTheme="majorBidi" w:cstheme="majorBidi"/>
        </w:rPr>
        <w:t xml:space="preserve"> </w:t>
      </w:r>
      <w:r w:rsidR="008E0F33" w:rsidRPr="005948ED">
        <w:rPr>
          <w:rFonts w:asciiTheme="majorBidi" w:hAnsiTheme="majorBidi" w:cstheme="majorBidi"/>
        </w:rPr>
        <w:t>as</w:t>
      </w:r>
      <w:r w:rsidR="008637AB" w:rsidRPr="005948ED">
        <w:rPr>
          <w:rFonts w:asciiTheme="majorBidi" w:hAnsiTheme="majorBidi" w:cstheme="majorBidi"/>
        </w:rPr>
        <w:t xml:space="preserve"> a result of the pressures of displacement</w:t>
      </w:r>
      <w:r w:rsidR="00B81D20" w:rsidRPr="005948ED">
        <w:rPr>
          <w:rFonts w:asciiTheme="majorBidi" w:hAnsiTheme="majorBidi" w:cstheme="majorBidi"/>
        </w:rPr>
        <w:t xml:space="preserve"> or disease</w:t>
      </w:r>
      <w:r w:rsidR="008637AB" w:rsidRPr="005948ED">
        <w:rPr>
          <w:rFonts w:asciiTheme="majorBidi" w:hAnsiTheme="majorBidi" w:cstheme="majorBidi"/>
        </w:rPr>
        <w:t xml:space="preserve">. </w:t>
      </w:r>
      <w:r w:rsidR="00501BEC" w:rsidRPr="005948ED">
        <w:rPr>
          <w:rFonts w:asciiTheme="majorBidi" w:hAnsiTheme="majorBidi" w:cstheme="majorBidi"/>
        </w:rPr>
        <w:t>Th</w:t>
      </w:r>
      <w:r w:rsidR="005746E5" w:rsidRPr="005948ED">
        <w:rPr>
          <w:rFonts w:asciiTheme="majorBidi" w:hAnsiTheme="majorBidi" w:cstheme="majorBidi"/>
        </w:rPr>
        <w:t>e idea that displacement triggers GBV</w:t>
      </w:r>
      <w:r w:rsidR="00501BEC" w:rsidRPr="005948ED">
        <w:rPr>
          <w:rFonts w:asciiTheme="majorBidi" w:hAnsiTheme="majorBidi" w:cstheme="majorBidi"/>
        </w:rPr>
        <w:t xml:space="preserve"> is a common assertion in humanitarian narratives</w:t>
      </w:r>
      <w:r w:rsidR="00F608E1" w:rsidRPr="005948ED">
        <w:rPr>
          <w:rFonts w:asciiTheme="majorBidi" w:hAnsiTheme="majorBidi" w:cstheme="majorBidi"/>
          <w:lang w:val="en-US"/>
        </w:rPr>
        <w:t xml:space="preserve">; the argument is </w:t>
      </w:r>
      <w:r w:rsidR="00377D41" w:rsidRPr="005948ED">
        <w:rPr>
          <w:rFonts w:asciiTheme="majorBidi" w:hAnsiTheme="majorBidi" w:cstheme="majorBidi"/>
          <w:lang w:val="en-US"/>
        </w:rPr>
        <w:t>that being unable to find work results in men’s emasculation</w:t>
      </w:r>
      <w:r w:rsidR="00AF5201" w:rsidRPr="005948ED">
        <w:rPr>
          <w:rFonts w:asciiTheme="majorBidi" w:hAnsiTheme="majorBidi" w:cstheme="majorBidi"/>
          <w:lang w:val="en-US"/>
        </w:rPr>
        <w:t xml:space="preserve"> and men take out this frustration</w:t>
      </w:r>
      <w:r w:rsidR="00377D41" w:rsidRPr="005948ED">
        <w:rPr>
          <w:rFonts w:asciiTheme="majorBidi" w:hAnsiTheme="majorBidi" w:cstheme="majorBidi"/>
          <w:lang w:val="en-US"/>
        </w:rPr>
        <w:t xml:space="preserve"> on their wives</w:t>
      </w:r>
      <w:r w:rsidR="00947209" w:rsidRPr="005948ED">
        <w:rPr>
          <w:rFonts w:asciiTheme="majorBidi" w:hAnsiTheme="majorBidi" w:cstheme="majorBidi"/>
          <w:lang w:val="en-US"/>
        </w:rPr>
        <w:t xml:space="preserve"> through violence</w:t>
      </w:r>
      <w:r w:rsidR="00377D41" w:rsidRPr="005948ED">
        <w:rPr>
          <w:rFonts w:asciiTheme="majorBidi" w:hAnsiTheme="majorBidi" w:cstheme="majorBidi"/>
          <w:lang w:val="en-US"/>
        </w:rPr>
        <w:t>.</w:t>
      </w:r>
      <w:r w:rsidR="00F11C50" w:rsidRPr="005948ED">
        <w:rPr>
          <w:rStyle w:val="FootnoteReference"/>
          <w:rFonts w:asciiTheme="majorBidi" w:hAnsiTheme="majorBidi" w:cstheme="majorBidi"/>
          <w:lang w:val="en-US"/>
        </w:rPr>
        <w:footnoteReference w:id="147"/>
      </w:r>
      <w:r w:rsidR="00B954BB" w:rsidRPr="005948ED">
        <w:rPr>
          <w:rFonts w:asciiTheme="majorBidi" w:hAnsiTheme="majorBidi" w:cstheme="majorBidi"/>
          <w:lang w:val="en-US"/>
        </w:rPr>
        <w:t xml:space="preserve"> </w:t>
      </w:r>
      <w:r w:rsidR="00CA0F77" w:rsidRPr="005948ED">
        <w:rPr>
          <w:rFonts w:asciiTheme="majorBidi" w:hAnsiTheme="majorBidi" w:cstheme="majorBidi"/>
          <w:lang w:val="en-US"/>
        </w:rPr>
        <w:t xml:space="preserve">It is similar to </w:t>
      </w:r>
      <w:r w:rsidR="00164CC0" w:rsidRPr="005948ED">
        <w:rPr>
          <w:rFonts w:asciiTheme="majorBidi" w:hAnsiTheme="majorBidi" w:cstheme="majorBidi"/>
          <w:lang w:val="en-US"/>
        </w:rPr>
        <w:t xml:space="preserve">the </w:t>
      </w:r>
      <w:r w:rsidR="00CA0F77" w:rsidRPr="005948ED">
        <w:rPr>
          <w:rFonts w:asciiTheme="majorBidi" w:hAnsiTheme="majorBidi" w:cstheme="majorBidi"/>
          <w:lang w:val="en-US"/>
        </w:rPr>
        <w:t>argument about rape as a weapon of war</w:t>
      </w:r>
      <w:r w:rsidR="00F07685">
        <w:rPr>
          <w:rFonts w:asciiTheme="majorBidi" w:hAnsiTheme="majorBidi" w:cstheme="majorBidi"/>
          <w:lang w:val="en-US"/>
        </w:rPr>
        <w:t xml:space="preserve"> that scholars like </w:t>
      </w:r>
      <w:proofErr w:type="spellStart"/>
      <w:r w:rsidR="00F07685">
        <w:rPr>
          <w:rFonts w:asciiTheme="majorBidi" w:hAnsiTheme="majorBidi" w:cstheme="majorBidi"/>
          <w:lang w:val="en-US"/>
        </w:rPr>
        <w:t>Meger</w:t>
      </w:r>
      <w:proofErr w:type="spellEnd"/>
      <w:r w:rsidR="00F07685">
        <w:rPr>
          <w:rFonts w:asciiTheme="majorBidi" w:hAnsiTheme="majorBidi" w:cstheme="majorBidi"/>
          <w:lang w:val="en-US"/>
        </w:rPr>
        <w:t xml:space="preserve"> have critiqued</w:t>
      </w:r>
      <w:r w:rsidR="00CA0F77" w:rsidRPr="005948ED">
        <w:rPr>
          <w:rFonts w:asciiTheme="majorBidi" w:hAnsiTheme="majorBidi" w:cstheme="majorBidi"/>
          <w:lang w:val="en-US"/>
        </w:rPr>
        <w:t xml:space="preserve"> – th</w:t>
      </w:r>
      <w:r w:rsidR="00F07685">
        <w:rPr>
          <w:rFonts w:asciiTheme="majorBidi" w:hAnsiTheme="majorBidi" w:cstheme="majorBidi"/>
          <w:lang w:val="en-US"/>
        </w:rPr>
        <w:t>e notion th</w:t>
      </w:r>
      <w:r w:rsidR="00CA0F77" w:rsidRPr="005948ED">
        <w:rPr>
          <w:rFonts w:asciiTheme="majorBidi" w:hAnsiTheme="majorBidi" w:cstheme="majorBidi"/>
          <w:lang w:val="en-US"/>
        </w:rPr>
        <w:t xml:space="preserve">at war </w:t>
      </w:r>
      <w:r w:rsidR="005151DD" w:rsidRPr="005948ED">
        <w:rPr>
          <w:rFonts w:asciiTheme="majorBidi" w:hAnsiTheme="majorBidi" w:cstheme="majorBidi"/>
          <w:lang w:val="en-US"/>
        </w:rPr>
        <w:t xml:space="preserve">is an intervening event that </w:t>
      </w:r>
      <w:r w:rsidR="00C6073F" w:rsidRPr="005948ED">
        <w:rPr>
          <w:rFonts w:asciiTheme="majorBidi" w:hAnsiTheme="majorBidi" w:cstheme="majorBidi"/>
          <w:lang w:val="en-US"/>
        </w:rPr>
        <w:t xml:space="preserve">triggers </w:t>
      </w:r>
      <w:r w:rsidR="007C2647" w:rsidRPr="005948ED">
        <w:rPr>
          <w:rFonts w:asciiTheme="majorBidi" w:hAnsiTheme="majorBidi" w:cstheme="majorBidi"/>
          <w:lang w:val="en-US"/>
        </w:rPr>
        <w:t xml:space="preserve">the </w:t>
      </w:r>
      <w:r w:rsidR="00C6073F" w:rsidRPr="005948ED">
        <w:rPr>
          <w:rFonts w:asciiTheme="majorBidi" w:hAnsiTheme="majorBidi" w:cstheme="majorBidi"/>
          <w:lang w:val="en-US"/>
        </w:rPr>
        <w:t>rape of women.</w:t>
      </w:r>
      <w:r w:rsidR="00471B82">
        <w:rPr>
          <w:rStyle w:val="FootnoteReference"/>
          <w:rFonts w:asciiTheme="majorBidi" w:hAnsiTheme="majorBidi" w:cstheme="majorBidi"/>
          <w:lang w:val="en-US"/>
        </w:rPr>
        <w:footnoteReference w:id="148"/>
      </w:r>
      <w:r w:rsidR="00C6073F" w:rsidRPr="005948ED">
        <w:rPr>
          <w:rFonts w:asciiTheme="majorBidi" w:hAnsiTheme="majorBidi" w:cstheme="majorBidi"/>
          <w:lang w:val="en-US"/>
        </w:rPr>
        <w:t xml:space="preserve"> Both these arguments</w:t>
      </w:r>
      <w:r w:rsidR="00421FC8" w:rsidRPr="005948ED">
        <w:rPr>
          <w:rFonts w:asciiTheme="majorBidi" w:hAnsiTheme="majorBidi" w:cstheme="majorBidi"/>
          <w:lang w:val="en-US"/>
        </w:rPr>
        <w:t>,</w:t>
      </w:r>
      <w:r w:rsidR="00C6073F" w:rsidRPr="005948ED">
        <w:rPr>
          <w:rFonts w:asciiTheme="majorBidi" w:hAnsiTheme="majorBidi" w:cstheme="majorBidi"/>
          <w:lang w:val="en-US"/>
        </w:rPr>
        <w:t xml:space="preserve"> however, </w:t>
      </w:r>
      <w:r w:rsidR="002D2E32">
        <w:rPr>
          <w:rFonts w:asciiTheme="majorBidi" w:hAnsiTheme="majorBidi" w:cstheme="majorBidi"/>
          <w:lang w:val="en-US"/>
        </w:rPr>
        <w:t xml:space="preserve">overlook </w:t>
      </w:r>
      <w:r w:rsidR="007C4217" w:rsidRPr="005948ED">
        <w:rPr>
          <w:rFonts w:asciiTheme="majorBidi" w:hAnsiTheme="majorBidi" w:cstheme="majorBidi"/>
          <w:lang w:val="en-US"/>
        </w:rPr>
        <w:t>the broader context of gender inequality</w:t>
      </w:r>
      <w:r w:rsidR="002D2B8D" w:rsidRPr="005948ED">
        <w:rPr>
          <w:rFonts w:asciiTheme="majorBidi" w:hAnsiTheme="majorBidi" w:cstheme="majorBidi"/>
          <w:lang w:val="en-US"/>
        </w:rPr>
        <w:t>.</w:t>
      </w:r>
      <w:r w:rsidR="001B25D6" w:rsidRPr="005948ED">
        <w:rPr>
          <w:rFonts w:asciiTheme="majorBidi" w:hAnsiTheme="majorBidi" w:cstheme="majorBidi"/>
          <w:lang w:val="en-US"/>
        </w:rPr>
        <w:t xml:space="preserve"> </w:t>
      </w:r>
      <w:r w:rsidR="00CC52F1">
        <w:rPr>
          <w:rFonts w:asciiTheme="majorBidi" w:hAnsiTheme="majorBidi" w:cstheme="majorBidi"/>
          <w:lang w:val="en-US"/>
        </w:rPr>
        <w:t>H</w:t>
      </w:r>
      <w:r w:rsidR="002D2E32">
        <w:rPr>
          <w:rFonts w:asciiTheme="majorBidi" w:hAnsiTheme="majorBidi" w:cstheme="majorBidi"/>
          <w:lang w:val="en-US"/>
        </w:rPr>
        <w:t>aving</w:t>
      </w:r>
      <w:r w:rsidR="005F5998" w:rsidRPr="005948ED">
        <w:rPr>
          <w:rFonts w:asciiTheme="majorBidi" w:hAnsiTheme="majorBidi" w:cstheme="majorBidi"/>
          <w:lang w:val="en-US"/>
        </w:rPr>
        <w:t xml:space="preserve"> married her husband after coming to Jordan, it is difficult to know whether </w:t>
      </w:r>
      <w:proofErr w:type="spellStart"/>
      <w:r w:rsidR="00CC52F1">
        <w:rPr>
          <w:rFonts w:asciiTheme="majorBidi" w:hAnsiTheme="majorBidi" w:cstheme="majorBidi"/>
          <w:lang w:val="en-US"/>
        </w:rPr>
        <w:t>Aya</w:t>
      </w:r>
      <w:proofErr w:type="spellEnd"/>
      <w:r w:rsidR="00CC52F1" w:rsidRPr="005948ED">
        <w:rPr>
          <w:rFonts w:asciiTheme="majorBidi" w:hAnsiTheme="majorBidi" w:cstheme="majorBidi"/>
          <w:lang w:val="en-US"/>
        </w:rPr>
        <w:t xml:space="preserve"> </w:t>
      </w:r>
      <w:r w:rsidR="005F5998" w:rsidRPr="005948ED">
        <w:rPr>
          <w:rFonts w:asciiTheme="majorBidi" w:hAnsiTheme="majorBidi" w:cstheme="majorBidi"/>
          <w:lang w:val="en-US"/>
        </w:rPr>
        <w:t xml:space="preserve">would have still experienced GBV </w:t>
      </w:r>
      <w:r w:rsidR="00C559F5" w:rsidRPr="005948ED">
        <w:rPr>
          <w:rFonts w:asciiTheme="majorBidi" w:hAnsiTheme="majorBidi" w:cstheme="majorBidi"/>
          <w:lang w:val="en-US"/>
        </w:rPr>
        <w:t>if</w:t>
      </w:r>
      <w:r w:rsidR="004C4B6F" w:rsidRPr="005948ED">
        <w:rPr>
          <w:rFonts w:asciiTheme="majorBidi" w:hAnsiTheme="majorBidi" w:cstheme="majorBidi"/>
          <w:lang w:val="en-US"/>
        </w:rPr>
        <w:t xml:space="preserve"> </w:t>
      </w:r>
      <w:r w:rsidR="008E2226" w:rsidRPr="005948ED">
        <w:rPr>
          <w:rFonts w:asciiTheme="majorBidi" w:hAnsiTheme="majorBidi" w:cstheme="majorBidi"/>
          <w:lang w:val="en-US"/>
        </w:rPr>
        <w:t>they were not displaced</w:t>
      </w:r>
      <w:r w:rsidR="00BA6097" w:rsidRPr="005948ED">
        <w:rPr>
          <w:rFonts w:asciiTheme="majorBidi" w:hAnsiTheme="majorBidi" w:cstheme="majorBidi"/>
          <w:lang w:val="en-US"/>
        </w:rPr>
        <w:t>. H</w:t>
      </w:r>
      <w:r w:rsidR="00EA5280" w:rsidRPr="005948ED">
        <w:rPr>
          <w:rFonts w:asciiTheme="majorBidi" w:hAnsiTheme="majorBidi" w:cstheme="majorBidi"/>
          <w:lang w:val="en-US"/>
        </w:rPr>
        <w:t>owever</w:t>
      </w:r>
      <w:r w:rsidR="00BA6097" w:rsidRPr="005948ED">
        <w:rPr>
          <w:rFonts w:asciiTheme="majorBidi" w:hAnsiTheme="majorBidi" w:cstheme="majorBidi"/>
          <w:lang w:val="en-US"/>
        </w:rPr>
        <w:t>,</w:t>
      </w:r>
      <w:r w:rsidR="00EA5280" w:rsidRPr="005948ED">
        <w:rPr>
          <w:rFonts w:asciiTheme="majorBidi" w:hAnsiTheme="majorBidi" w:cstheme="majorBidi"/>
          <w:lang w:val="en-US"/>
        </w:rPr>
        <w:t xml:space="preserve"> an argument could be made that the systematic nature of</w:t>
      </w:r>
      <w:r w:rsidR="00735A24" w:rsidRPr="005948ED">
        <w:rPr>
          <w:rFonts w:asciiTheme="majorBidi" w:hAnsiTheme="majorBidi" w:cstheme="majorBidi"/>
          <w:lang w:val="en-US"/>
        </w:rPr>
        <w:t xml:space="preserve"> the GBV she experienced</w:t>
      </w:r>
      <w:r w:rsidR="00E026DD" w:rsidRPr="005948ED">
        <w:rPr>
          <w:rFonts w:asciiTheme="majorBidi" w:hAnsiTheme="majorBidi" w:cstheme="majorBidi"/>
          <w:lang w:val="en-US"/>
        </w:rPr>
        <w:t xml:space="preserve"> – </w:t>
      </w:r>
      <w:r w:rsidR="00735A24" w:rsidRPr="005948ED">
        <w:rPr>
          <w:rFonts w:asciiTheme="majorBidi" w:hAnsiTheme="majorBidi" w:cstheme="majorBidi"/>
          <w:lang w:val="en-US"/>
        </w:rPr>
        <w:t xml:space="preserve">restrictions to </w:t>
      </w:r>
      <w:r w:rsidR="00C9751C" w:rsidRPr="005948ED">
        <w:rPr>
          <w:rFonts w:asciiTheme="majorBidi" w:hAnsiTheme="majorBidi" w:cstheme="majorBidi"/>
          <w:lang w:val="en-US"/>
        </w:rPr>
        <w:t>her mobility and relationships (including via social media)</w:t>
      </w:r>
      <w:r w:rsidR="00E026DD" w:rsidRPr="005948ED">
        <w:rPr>
          <w:rFonts w:asciiTheme="majorBidi" w:hAnsiTheme="majorBidi" w:cstheme="majorBidi"/>
          <w:lang w:val="en-US"/>
        </w:rPr>
        <w:t xml:space="preserve">, alongside emotional and physical violence </w:t>
      </w:r>
      <w:r w:rsidR="00941B43" w:rsidRPr="005948ED">
        <w:rPr>
          <w:rFonts w:asciiTheme="majorBidi" w:hAnsiTheme="majorBidi" w:cstheme="majorBidi"/>
          <w:lang w:val="en-US"/>
        </w:rPr>
        <w:t>–</w:t>
      </w:r>
      <w:r w:rsidR="00E026DD" w:rsidRPr="005948ED">
        <w:rPr>
          <w:rFonts w:asciiTheme="majorBidi" w:hAnsiTheme="majorBidi" w:cstheme="majorBidi"/>
          <w:lang w:val="en-US"/>
        </w:rPr>
        <w:t xml:space="preserve"> </w:t>
      </w:r>
      <w:r w:rsidR="00941B43" w:rsidRPr="005948ED">
        <w:rPr>
          <w:rFonts w:asciiTheme="majorBidi" w:hAnsiTheme="majorBidi" w:cstheme="majorBidi"/>
          <w:lang w:val="en-US"/>
        </w:rPr>
        <w:t xml:space="preserve">points to a broader </w:t>
      </w:r>
      <w:r w:rsidR="006C5667" w:rsidRPr="005948ED">
        <w:rPr>
          <w:rFonts w:asciiTheme="majorBidi" w:hAnsiTheme="majorBidi" w:cstheme="majorBidi"/>
          <w:lang w:val="en-US"/>
        </w:rPr>
        <w:t xml:space="preserve">pattern </w:t>
      </w:r>
      <w:r w:rsidR="00250D93" w:rsidRPr="005948ED">
        <w:rPr>
          <w:rFonts w:asciiTheme="majorBidi" w:hAnsiTheme="majorBidi" w:cstheme="majorBidi"/>
          <w:lang w:val="en-US"/>
        </w:rPr>
        <w:t>that illustrates her position in the household</w:t>
      </w:r>
      <w:r w:rsidR="008E2226" w:rsidRPr="005948ED">
        <w:rPr>
          <w:rFonts w:asciiTheme="majorBidi" w:hAnsiTheme="majorBidi" w:cstheme="majorBidi"/>
          <w:lang w:val="en-US"/>
        </w:rPr>
        <w:t xml:space="preserve">. In </w:t>
      </w:r>
      <w:proofErr w:type="spellStart"/>
      <w:r w:rsidR="008E2226" w:rsidRPr="005948ED">
        <w:rPr>
          <w:rFonts w:asciiTheme="majorBidi" w:hAnsiTheme="majorBidi" w:cstheme="majorBidi"/>
          <w:lang w:val="en-US"/>
        </w:rPr>
        <w:t>Eman’s</w:t>
      </w:r>
      <w:proofErr w:type="spellEnd"/>
      <w:r w:rsidR="008E2226" w:rsidRPr="005948ED">
        <w:rPr>
          <w:rFonts w:asciiTheme="majorBidi" w:hAnsiTheme="majorBidi" w:cstheme="majorBidi"/>
          <w:lang w:val="en-US"/>
        </w:rPr>
        <w:t xml:space="preserve"> case, </w:t>
      </w:r>
      <w:r w:rsidR="008473A8" w:rsidRPr="005948ED">
        <w:rPr>
          <w:rFonts w:asciiTheme="majorBidi" w:hAnsiTheme="majorBidi" w:cstheme="majorBidi"/>
          <w:lang w:val="en-US"/>
        </w:rPr>
        <w:t>her husband was known to have a temper, which affected his relationship</w:t>
      </w:r>
      <w:r w:rsidR="00A102F3" w:rsidRPr="005948ED">
        <w:rPr>
          <w:rFonts w:asciiTheme="majorBidi" w:hAnsiTheme="majorBidi" w:cstheme="majorBidi"/>
          <w:lang w:val="en-US"/>
        </w:rPr>
        <w:t xml:space="preserve"> with </w:t>
      </w:r>
      <w:proofErr w:type="spellStart"/>
      <w:r w:rsidR="00A102F3" w:rsidRPr="005948ED">
        <w:rPr>
          <w:rFonts w:asciiTheme="majorBidi" w:hAnsiTheme="majorBidi" w:cstheme="majorBidi"/>
          <w:lang w:val="en-US"/>
        </w:rPr>
        <w:t>Eman’s</w:t>
      </w:r>
      <w:proofErr w:type="spellEnd"/>
      <w:r w:rsidR="00A102F3" w:rsidRPr="005948ED">
        <w:rPr>
          <w:rFonts w:asciiTheme="majorBidi" w:hAnsiTheme="majorBidi" w:cstheme="majorBidi"/>
          <w:lang w:val="en-US"/>
        </w:rPr>
        <w:t xml:space="preserve"> brothers who would intervene on her behalf</w:t>
      </w:r>
      <w:r w:rsidR="006034A3" w:rsidRPr="005948ED">
        <w:rPr>
          <w:rFonts w:asciiTheme="majorBidi" w:hAnsiTheme="majorBidi" w:cstheme="majorBidi"/>
          <w:lang w:val="en-US"/>
        </w:rPr>
        <w:t xml:space="preserve"> even before displacement; however, his actions were blamed on his illnesses</w:t>
      </w:r>
      <w:r w:rsidR="00A102F3" w:rsidRPr="005948ED">
        <w:rPr>
          <w:rFonts w:asciiTheme="majorBidi" w:hAnsiTheme="majorBidi" w:cstheme="majorBidi"/>
          <w:lang w:val="en-US"/>
        </w:rPr>
        <w:t>.</w:t>
      </w:r>
    </w:p>
    <w:p w14:paraId="3B00CBE0" w14:textId="10193C24" w:rsidR="005043CA" w:rsidRPr="005948ED" w:rsidRDefault="002D2E32" w:rsidP="00ED3404">
      <w:pPr>
        <w:spacing w:line="480" w:lineRule="auto"/>
        <w:jc w:val="both"/>
        <w:outlineLvl w:val="0"/>
        <w:rPr>
          <w:rFonts w:asciiTheme="majorBidi" w:hAnsiTheme="majorBidi" w:cstheme="majorBidi"/>
          <w:lang w:val="en-US"/>
        </w:rPr>
      </w:pPr>
      <w:r>
        <w:rPr>
          <w:rFonts w:asciiTheme="majorBidi" w:hAnsiTheme="majorBidi" w:cstheme="majorBidi"/>
        </w:rPr>
        <w:lastRenderedPageBreak/>
        <w:tab/>
      </w:r>
      <w:r w:rsidR="0094098C" w:rsidRPr="005948ED">
        <w:rPr>
          <w:rFonts w:asciiTheme="majorBidi" w:hAnsiTheme="majorBidi" w:cstheme="majorBidi"/>
        </w:rPr>
        <w:t xml:space="preserve">The issue of who is to blame for GBV also emerges from the account of Dina, a young woman who lived in Homs before coming to Jordan. Dina </w:t>
      </w:r>
      <w:r w:rsidR="00AD41C7" w:rsidRPr="005948ED">
        <w:rPr>
          <w:rFonts w:asciiTheme="majorBidi" w:hAnsiTheme="majorBidi" w:cstheme="majorBidi"/>
        </w:rPr>
        <w:t>discussed</w:t>
      </w:r>
      <w:r w:rsidR="000738A0" w:rsidRPr="005948ED">
        <w:rPr>
          <w:rFonts w:asciiTheme="majorBidi" w:hAnsiTheme="majorBidi" w:cstheme="majorBidi"/>
        </w:rPr>
        <w:t xml:space="preserve"> her</w:t>
      </w:r>
      <w:r w:rsidR="0094098C" w:rsidRPr="005948ED">
        <w:rPr>
          <w:rFonts w:asciiTheme="majorBidi" w:hAnsiTheme="majorBidi" w:cstheme="majorBidi"/>
        </w:rPr>
        <w:t xml:space="preserve"> experiences of </w:t>
      </w:r>
      <w:r w:rsidR="00CC52F1">
        <w:rPr>
          <w:rFonts w:asciiTheme="majorBidi" w:hAnsiTheme="majorBidi" w:cstheme="majorBidi"/>
        </w:rPr>
        <w:t xml:space="preserve">suffering </w:t>
      </w:r>
      <w:r w:rsidR="0094098C" w:rsidRPr="005948ED">
        <w:rPr>
          <w:rFonts w:asciiTheme="majorBidi" w:hAnsiTheme="majorBidi" w:cstheme="majorBidi"/>
        </w:rPr>
        <w:t xml:space="preserve">physical and emotional violence </w:t>
      </w:r>
      <w:r w:rsidR="00CC52F1">
        <w:rPr>
          <w:rFonts w:asciiTheme="majorBidi" w:hAnsiTheme="majorBidi" w:cstheme="majorBidi"/>
        </w:rPr>
        <w:t>inflicted by her</w:t>
      </w:r>
      <w:r w:rsidR="0094098C" w:rsidRPr="005948ED">
        <w:rPr>
          <w:rFonts w:asciiTheme="majorBidi" w:hAnsiTheme="majorBidi" w:cstheme="majorBidi"/>
        </w:rPr>
        <w:t xml:space="preserve"> husband. This violence was not linked to displacement but began shortly after their marriage in Syria. </w:t>
      </w:r>
      <w:r w:rsidR="0094098C" w:rsidRPr="005948ED">
        <w:rPr>
          <w:rFonts w:asciiTheme="majorBidi" w:hAnsiTheme="majorBidi" w:cstheme="majorBidi"/>
          <w:lang w:val="en-US"/>
        </w:rPr>
        <w:t xml:space="preserve">As Dina recounted stories of violence, she appeared to justify her husband’s behaviour. Like </w:t>
      </w:r>
      <w:proofErr w:type="spellStart"/>
      <w:r w:rsidR="0094098C" w:rsidRPr="005948ED">
        <w:rPr>
          <w:rFonts w:asciiTheme="majorBidi" w:hAnsiTheme="majorBidi" w:cstheme="majorBidi"/>
          <w:lang w:val="en-US"/>
        </w:rPr>
        <w:t>Aya</w:t>
      </w:r>
      <w:proofErr w:type="spellEnd"/>
      <w:r w:rsidR="0094098C" w:rsidRPr="005948ED">
        <w:rPr>
          <w:rFonts w:asciiTheme="majorBidi" w:hAnsiTheme="majorBidi" w:cstheme="majorBidi"/>
          <w:lang w:val="en-US"/>
        </w:rPr>
        <w:t>, Dina explained these events by referring to fate: ‘</w:t>
      </w:r>
      <w:proofErr w:type="gramStart"/>
      <w:r w:rsidR="0094098C" w:rsidRPr="005948ED">
        <w:rPr>
          <w:rFonts w:asciiTheme="majorBidi" w:hAnsiTheme="majorBidi" w:cstheme="majorBidi"/>
          <w:lang w:val="en-US"/>
        </w:rPr>
        <w:t>What</w:t>
      </w:r>
      <w:proofErr w:type="gramEnd"/>
      <w:r w:rsidR="0094098C" w:rsidRPr="005948ED">
        <w:rPr>
          <w:rFonts w:asciiTheme="majorBidi" w:hAnsiTheme="majorBidi" w:cstheme="majorBidi"/>
          <w:lang w:val="en-US"/>
        </w:rPr>
        <w:t xml:space="preserve"> can I do? This is my </w:t>
      </w:r>
      <w:proofErr w:type="spellStart"/>
      <w:r w:rsidR="0094098C" w:rsidRPr="005948ED">
        <w:rPr>
          <w:rFonts w:asciiTheme="majorBidi" w:hAnsiTheme="majorBidi" w:cstheme="majorBidi"/>
          <w:i/>
          <w:lang w:val="en-US"/>
        </w:rPr>
        <w:t>naṣīb</w:t>
      </w:r>
      <w:proofErr w:type="spellEnd"/>
      <w:r w:rsidR="0094098C" w:rsidRPr="005948ED">
        <w:rPr>
          <w:rFonts w:asciiTheme="majorBidi" w:hAnsiTheme="majorBidi" w:cstheme="majorBidi"/>
          <w:i/>
          <w:lang w:val="en-US"/>
        </w:rPr>
        <w:t>’</w:t>
      </w:r>
      <w:r w:rsidR="0094098C" w:rsidRPr="005948ED">
        <w:rPr>
          <w:rFonts w:asciiTheme="majorBidi" w:hAnsiTheme="majorBidi" w:cstheme="majorBidi"/>
          <w:lang w:val="en-US"/>
        </w:rPr>
        <w:t>. Dina said: ‘I don't blame him for anything that happened in Syria, because he has a kind heart…’</w:t>
      </w:r>
    </w:p>
    <w:p w14:paraId="1AA46EAC" w14:textId="000F8E8E" w:rsidR="00387F0C" w:rsidRPr="005948ED" w:rsidRDefault="008273B5" w:rsidP="00240554">
      <w:pPr>
        <w:spacing w:line="480" w:lineRule="auto"/>
        <w:ind w:firstLine="720"/>
        <w:jc w:val="both"/>
        <w:outlineLvl w:val="0"/>
        <w:rPr>
          <w:rFonts w:asciiTheme="majorBidi" w:hAnsiTheme="majorBidi" w:cstheme="majorBidi"/>
        </w:rPr>
      </w:pPr>
      <w:r w:rsidRPr="005948ED">
        <w:rPr>
          <w:rFonts w:asciiTheme="majorBidi" w:hAnsiTheme="majorBidi" w:cstheme="majorBidi"/>
        </w:rPr>
        <w:t xml:space="preserve">In the accounts of </w:t>
      </w:r>
      <w:r w:rsidR="000218E1" w:rsidRPr="005948ED">
        <w:rPr>
          <w:rFonts w:asciiTheme="majorBidi" w:hAnsiTheme="majorBidi" w:cstheme="majorBidi"/>
        </w:rPr>
        <w:t xml:space="preserve">GBV from </w:t>
      </w:r>
      <w:proofErr w:type="spellStart"/>
      <w:r w:rsidRPr="005948ED">
        <w:rPr>
          <w:rFonts w:asciiTheme="majorBidi" w:hAnsiTheme="majorBidi" w:cstheme="majorBidi"/>
        </w:rPr>
        <w:t>Aya</w:t>
      </w:r>
      <w:proofErr w:type="spellEnd"/>
      <w:r w:rsidR="001969E5" w:rsidRPr="005948ED">
        <w:rPr>
          <w:rFonts w:asciiTheme="majorBidi" w:hAnsiTheme="majorBidi" w:cstheme="majorBidi"/>
        </w:rPr>
        <w:t xml:space="preserve">, </w:t>
      </w:r>
      <w:proofErr w:type="spellStart"/>
      <w:r w:rsidRPr="005948ED">
        <w:rPr>
          <w:rFonts w:asciiTheme="majorBidi" w:hAnsiTheme="majorBidi" w:cstheme="majorBidi"/>
        </w:rPr>
        <w:t>Eman</w:t>
      </w:r>
      <w:proofErr w:type="spellEnd"/>
      <w:r w:rsidR="001969E5" w:rsidRPr="005948ED">
        <w:rPr>
          <w:rFonts w:asciiTheme="majorBidi" w:hAnsiTheme="majorBidi" w:cstheme="majorBidi"/>
        </w:rPr>
        <w:t xml:space="preserve"> and Dina</w:t>
      </w:r>
      <w:r w:rsidR="00A70A04">
        <w:rPr>
          <w:rFonts w:asciiTheme="majorBidi" w:hAnsiTheme="majorBidi" w:cstheme="majorBidi"/>
        </w:rPr>
        <w:t>,</w:t>
      </w:r>
      <w:r w:rsidRPr="005948ED">
        <w:rPr>
          <w:rFonts w:asciiTheme="majorBidi" w:hAnsiTheme="majorBidi" w:cstheme="majorBidi"/>
        </w:rPr>
        <w:t xml:space="preserve"> what emerges is the fact that women </w:t>
      </w:r>
      <w:r w:rsidR="00BB1224" w:rsidRPr="005948ED">
        <w:rPr>
          <w:rFonts w:asciiTheme="majorBidi" w:hAnsiTheme="majorBidi" w:cstheme="majorBidi"/>
        </w:rPr>
        <w:t xml:space="preserve">themselves blame external factors – </w:t>
      </w:r>
      <w:r w:rsidR="00853470">
        <w:rPr>
          <w:rFonts w:asciiTheme="majorBidi" w:hAnsiTheme="majorBidi" w:cstheme="majorBidi"/>
        </w:rPr>
        <w:t xml:space="preserve">fate, the </w:t>
      </w:r>
      <w:r w:rsidR="00BB1224" w:rsidRPr="005948ED">
        <w:rPr>
          <w:rFonts w:asciiTheme="majorBidi" w:hAnsiTheme="majorBidi" w:cstheme="majorBidi"/>
        </w:rPr>
        <w:t>pressures faced by men</w:t>
      </w:r>
      <w:r w:rsidR="00BE7BEF" w:rsidRPr="005948ED">
        <w:rPr>
          <w:rFonts w:asciiTheme="majorBidi" w:hAnsiTheme="majorBidi" w:cstheme="majorBidi"/>
        </w:rPr>
        <w:t xml:space="preserve"> and</w:t>
      </w:r>
      <w:r w:rsidR="00BB1224" w:rsidRPr="005948ED">
        <w:rPr>
          <w:rFonts w:asciiTheme="majorBidi" w:hAnsiTheme="majorBidi" w:cstheme="majorBidi"/>
        </w:rPr>
        <w:t xml:space="preserve"> disease</w:t>
      </w:r>
      <w:r w:rsidR="00E8356F" w:rsidRPr="005948ED">
        <w:rPr>
          <w:rFonts w:asciiTheme="majorBidi" w:hAnsiTheme="majorBidi" w:cstheme="majorBidi"/>
        </w:rPr>
        <w:t xml:space="preserve">s - </w:t>
      </w:r>
      <w:r w:rsidR="00BB1224" w:rsidRPr="005948ED">
        <w:rPr>
          <w:rFonts w:asciiTheme="majorBidi" w:hAnsiTheme="majorBidi" w:cstheme="majorBidi"/>
        </w:rPr>
        <w:t xml:space="preserve">and </w:t>
      </w:r>
      <w:r w:rsidR="00E8356F" w:rsidRPr="005948ED">
        <w:rPr>
          <w:rFonts w:asciiTheme="majorBidi" w:hAnsiTheme="majorBidi" w:cstheme="majorBidi"/>
        </w:rPr>
        <w:t>receive messaging from others about how these factors</w:t>
      </w:r>
      <w:r w:rsidR="007A526A">
        <w:rPr>
          <w:rFonts w:asciiTheme="majorBidi" w:hAnsiTheme="majorBidi" w:cstheme="majorBidi"/>
        </w:rPr>
        <w:t>,</w:t>
      </w:r>
      <w:r w:rsidR="00E8356F" w:rsidRPr="005948ED">
        <w:rPr>
          <w:rFonts w:asciiTheme="majorBidi" w:hAnsiTheme="majorBidi" w:cstheme="majorBidi"/>
        </w:rPr>
        <w:t xml:space="preserve"> as well as their own behaviour or weakness, is the cause of GBV. This article argues that</w:t>
      </w:r>
      <w:r w:rsidR="00BB1224" w:rsidRPr="005948ED">
        <w:rPr>
          <w:rFonts w:asciiTheme="majorBidi" w:hAnsiTheme="majorBidi" w:cstheme="majorBidi"/>
        </w:rPr>
        <w:t xml:space="preserve"> </w:t>
      </w:r>
      <w:r w:rsidRPr="005948ED">
        <w:rPr>
          <w:rFonts w:asciiTheme="majorBidi" w:hAnsiTheme="majorBidi" w:cstheme="majorBidi"/>
        </w:rPr>
        <w:t>t</w:t>
      </w:r>
      <w:r w:rsidR="00A837CD" w:rsidRPr="005948ED">
        <w:rPr>
          <w:rFonts w:asciiTheme="majorBidi" w:hAnsiTheme="majorBidi" w:cstheme="majorBidi"/>
        </w:rPr>
        <w:t xml:space="preserve">he </w:t>
      </w:r>
      <w:r w:rsidR="00FC3614" w:rsidRPr="005948ED">
        <w:rPr>
          <w:rFonts w:asciiTheme="majorBidi" w:hAnsiTheme="majorBidi" w:cstheme="majorBidi"/>
        </w:rPr>
        <w:t>consequence</w:t>
      </w:r>
      <w:r w:rsidR="00A837CD" w:rsidRPr="005948ED">
        <w:rPr>
          <w:rFonts w:asciiTheme="majorBidi" w:hAnsiTheme="majorBidi" w:cstheme="majorBidi"/>
        </w:rPr>
        <w:t xml:space="preserve"> </w:t>
      </w:r>
      <w:r w:rsidR="00FC3614" w:rsidRPr="005948ED">
        <w:rPr>
          <w:rFonts w:asciiTheme="majorBidi" w:hAnsiTheme="majorBidi" w:cstheme="majorBidi"/>
        </w:rPr>
        <w:t>of</w:t>
      </w:r>
      <w:r w:rsidR="00A837CD" w:rsidRPr="005948ED">
        <w:rPr>
          <w:rFonts w:asciiTheme="majorBidi" w:hAnsiTheme="majorBidi" w:cstheme="majorBidi"/>
        </w:rPr>
        <w:t xml:space="preserve"> </w:t>
      </w:r>
      <w:r w:rsidR="007B6C4C" w:rsidRPr="005948ED">
        <w:rPr>
          <w:rFonts w:asciiTheme="majorBidi" w:hAnsiTheme="majorBidi" w:cstheme="majorBidi"/>
        </w:rPr>
        <w:t xml:space="preserve">prioritising more sensational </w:t>
      </w:r>
      <w:r w:rsidR="00E761A9" w:rsidRPr="005948ED">
        <w:rPr>
          <w:rFonts w:asciiTheme="majorBidi" w:hAnsiTheme="majorBidi" w:cstheme="majorBidi"/>
        </w:rPr>
        <w:t>narratives</w:t>
      </w:r>
      <w:r w:rsidR="0016489E" w:rsidRPr="005948ED">
        <w:rPr>
          <w:rFonts w:asciiTheme="majorBidi" w:hAnsiTheme="majorBidi" w:cstheme="majorBidi"/>
        </w:rPr>
        <w:t xml:space="preserve"> around war rape</w:t>
      </w:r>
      <w:r w:rsidR="00E761A9" w:rsidRPr="005948ED">
        <w:rPr>
          <w:rFonts w:asciiTheme="majorBidi" w:hAnsiTheme="majorBidi" w:cstheme="majorBidi"/>
        </w:rPr>
        <w:t xml:space="preserve"> is that ‘everyday’ violence</w:t>
      </w:r>
      <w:r w:rsidR="007B54E8" w:rsidRPr="005948ED">
        <w:rPr>
          <w:rFonts w:asciiTheme="majorBidi" w:hAnsiTheme="majorBidi" w:cstheme="majorBidi"/>
        </w:rPr>
        <w:t xml:space="preserve"> </w:t>
      </w:r>
      <w:r w:rsidR="00E922B5" w:rsidRPr="005948ED">
        <w:rPr>
          <w:rFonts w:asciiTheme="majorBidi" w:hAnsiTheme="majorBidi" w:cstheme="majorBidi"/>
        </w:rPr>
        <w:t xml:space="preserve">like that experienced by </w:t>
      </w:r>
      <w:proofErr w:type="spellStart"/>
      <w:r w:rsidR="00E922B5" w:rsidRPr="005948ED">
        <w:rPr>
          <w:rFonts w:asciiTheme="majorBidi" w:hAnsiTheme="majorBidi" w:cstheme="majorBidi"/>
        </w:rPr>
        <w:t>Aya</w:t>
      </w:r>
      <w:proofErr w:type="spellEnd"/>
      <w:r w:rsidR="001C773F" w:rsidRPr="005948ED">
        <w:rPr>
          <w:rFonts w:asciiTheme="majorBidi" w:hAnsiTheme="majorBidi" w:cstheme="majorBidi"/>
        </w:rPr>
        <w:t xml:space="preserve">, </w:t>
      </w:r>
      <w:proofErr w:type="spellStart"/>
      <w:r w:rsidR="00E922B5" w:rsidRPr="005948ED">
        <w:rPr>
          <w:rFonts w:asciiTheme="majorBidi" w:hAnsiTheme="majorBidi" w:cstheme="majorBidi"/>
        </w:rPr>
        <w:t>Eman</w:t>
      </w:r>
      <w:proofErr w:type="spellEnd"/>
      <w:r w:rsidR="001C773F" w:rsidRPr="005948ED">
        <w:rPr>
          <w:rFonts w:asciiTheme="majorBidi" w:hAnsiTheme="majorBidi" w:cstheme="majorBidi"/>
        </w:rPr>
        <w:t xml:space="preserve"> and D</w:t>
      </w:r>
      <w:r w:rsidR="009306BD" w:rsidRPr="005948ED">
        <w:rPr>
          <w:rFonts w:asciiTheme="majorBidi" w:hAnsiTheme="majorBidi" w:cstheme="majorBidi"/>
        </w:rPr>
        <w:t>ina</w:t>
      </w:r>
      <w:r w:rsidR="00E922B5" w:rsidRPr="005948ED">
        <w:rPr>
          <w:rFonts w:asciiTheme="majorBidi" w:hAnsiTheme="majorBidi" w:cstheme="majorBidi"/>
        </w:rPr>
        <w:t xml:space="preserve"> </w:t>
      </w:r>
      <w:r w:rsidR="008F3EDA" w:rsidRPr="005948ED">
        <w:rPr>
          <w:rFonts w:asciiTheme="majorBidi" w:hAnsiTheme="majorBidi" w:cstheme="majorBidi"/>
        </w:rPr>
        <w:t>is</w:t>
      </w:r>
      <w:r w:rsidR="007B54E8" w:rsidRPr="005948ED">
        <w:rPr>
          <w:rFonts w:asciiTheme="majorBidi" w:hAnsiTheme="majorBidi" w:cstheme="majorBidi"/>
        </w:rPr>
        <w:t xml:space="preserve"> seen as less important – not only in the eyes of the media or humanitarian agencies – but </w:t>
      </w:r>
      <w:r w:rsidR="00CC52F1">
        <w:rPr>
          <w:rFonts w:asciiTheme="majorBidi" w:hAnsiTheme="majorBidi" w:cstheme="majorBidi"/>
        </w:rPr>
        <w:t xml:space="preserve">by </w:t>
      </w:r>
      <w:r w:rsidR="007B54E8" w:rsidRPr="005948ED">
        <w:rPr>
          <w:rFonts w:asciiTheme="majorBidi" w:hAnsiTheme="majorBidi" w:cstheme="majorBidi"/>
        </w:rPr>
        <w:t>women themselves</w:t>
      </w:r>
      <w:r w:rsidR="00FE2748" w:rsidRPr="005948ED">
        <w:rPr>
          <w:rFonts w:asciiTheme="majorBidi" w:hAnsiTheme="majorBidi" w:cstheme="majorBidi"/>
        </w:rPr>
        <w:t xml:space="preserve">. </w:t>
      </w:r>
    </w:p>
    <w:p w14:paraId="2E1EC7C8" w14:textId="33199140" w:rsidR="004637CB" w:rsidRPr="005948ED" w:rsidRDefault="004637CB" w:rsidP="00ED3404">
      <w:pPr>
        <w:spacing w:line="480" w:lineRule="auto"/>
        <w:jc w:val="both"/>
        <w:outlineLvl w:val="0"/>
        <w:rPr>
          <w:rFonts w:asciiTheme="majorBidi" w:hAnsiTheme="majorBidi" w:cstheme="majorBidi"/>
        </w:rPr>
      </w:pPr>
    </w:p>
    <w:p w14:paraId="4D4DEC88" w14:textId="0A65EABF" w:rsidR="004D0A51" w:rsidRPr="005948ED" w:rsidRDefault="004D0A51" w:rsidP="00ED3404">
      <w:pPr>
        <w:spacing w:line="480" w:lineRule="auto"/>
        <w:rPr>
          <w:rFonts w:asciiTheme="majorBidi" w:hAnsiTheme="majorBidi" w:cstheme="majorBidi"/>
        </w:rPr>
      </w:pPr>
    </w:p>
    <w:p w14:paraId="4CE1A6C4" w14:textId="5B3F81E1" w:rsidR="00610DFD" w:rsidRPr="005948ED" w:rsidRDefault="00A46518" w:rsidP="00ED3404">
      <w:pPr>
        <w:spacing w:line="480" w:lineRule="auto"/>
        <w:outlineLvl w:val="0"/>
        <w:rPr>
          <w:rFonts w:asciiTheme="majorBidi" w:hAnsiTheme="majorBidi" w:cstheme="majorBidi"/>
          <w:b/>
          <w:bCs/>
        </w:rPr>
      </w:pPr>
      <w:r w:rsidRPr="005948ED">
        <w:rPr>
          <w:rFonts w:asciiTheme="majorBidi" w:hAnsiTheme="majorBidi" w:cstheme="majorBidi"/>
          <w:b/>
          <w:bCs/>
        </w:rPr>
        <w:t>5</w:t>
      </w:r>
      <w:r w:rsidR="00ED0C02" w:rsidRPr="005948ED">
        <w:rPr>
          <w:rFonts w:asciiTheme="majorBidi" w:hAnsiTheme="majorBidi" w:cstheme="majorBidi"/>
          <w:b/>
          <w:bCs/>
        </w:rPr>
        <w:t xml:space="preserve"> </w:t>
      </w:r>
      <w:r w:rsidR="00ED0C02" w:rsidRPr="005948ED">
        <w:rPr>
          <w:rFonts w:asciiTheme="majorBidi" w:hAnsiTheme="majorBidi" w:cstheme="majorBidi"/>
          <w:b/>
          <w:bCs/>
        </w:rPr>
        <w:tab/>
      </w:r>
      <w:r w:rsidR="00992101" w:rsidRPr="005948ED">
        <w:rPr>
          <w:rFonts w:asciiTheme="majorBidi" w:hAnsiTheme="majorBidi" w:cstheme="majorBidi"/>
          <w:b/>
          <w:bCs/>
          <w:i/>
          <w:iCs/>
        </w:rPr>
        <w:t>Conclusion</w:t>
      </w:r>
    </w:p>
    <w:p w14:paraId="7DEE5D44" w14:textId="77777777" w:rsidR="00750E44" w:rsidRPr="005948ED" w:rsidRDefault="00750E44" w:rsidP="00ED3404">
      <w:pPr>
        <w:spacing w:line="480" w:lineRule="auto"/>
        <w:jc w:val="both"/>
        <w:outlineLvl w:val="0"/>
        <w:rPr>
          <w:rFonts w:asciiTheme="majorBidi" w:hAnsiTheme="majorBidi" w:cstheme="majorBidi"/>
        </w:rPr>
      </w:pPr>
    </w:p>
    <w:p w14:paraId="68F09554" w14:textId="682C19CB" w:rsidR="00883B83" w:rsidRPr="005948ED" w:rsidRDefault="00750E44" w:rsidP="00ED3404">
      <w:pPr>
        <w:spacing w:line="480" w:lineRule="auto"/>
        <w:jc w:val="both"/>
        <w:rPr>
          <w:rFonts w:asciiTheme="majorBidi" w:hAnsiTheme="majorBidi" w:cstheme="majorBidi"/>
          <w:lang w:val="en-US"/>
        </w:rPr>
      </w:pPr>
      <w:r w:rsidRPr="005948ED">
        <w:rPr>
          <w:rFonts w:asciiTheme="majorBidi" w:hAnsiTheme="majorBidi" w:cstheme="majorBidi"/>
          <w:lang w:val="en-US"/>
        </w:rPr>
        <w:t xml:space="preserve">This article challenges </w:t>
      </w:r>
      <w:r w:rsidR="00C42370" w:rsidRPr="005948ED">
        <w:rPr>
          <w:rFonts w:asciiTheme="majorBidi" w:hAnsiTheme="majorBidi" w:cstheme="majorBidi"/>
          <w:lang w:val="en-US"/>
        </w:rPr>
        <w:t>simplistic and sensationali</w:t>
      </w:r>
      <w:r w:rsidR="006F52F6" w:rsidRPr="005948ED">
        <w:rPr>
          <w:rFonts w:asciiTheme="majorBidi" w:hAnsiTheme="majorBidi" w:cstheme="majorBidi"/>
          <w:lang w:val="en-US"/>
        </w:rPr>
        <w:t>st</w:t>
      </w:r>
      <w:r w:rsidR="00C42370" w:rsidRPr="005948ED">
        <w:rPr>
          <w:rFonts w:asciiTheme="majorBidi" w:hAnsiTheme="majorBidi" w:cstheme="majorBidi"/>
          <w:lang w:val="en-US"/>
        </w:rPr>
        <w:t xml:space="preserve"> humanitarian agency accounts</w:t>
      </w:r>
      <w:r w:rsidRPr="005948ED">
        <w:rPr>
          <w:rFonts w:asciiTheme="majorBidi" w:hAnsiTheme="majorBidi" w:cstheme="majorBidi"/>
          <w:lang w:val="en-US"/>
        </w:rPr>
        <w:t xml:space="preserve"> </w:t>
      </w:r>
      <w:r w:rsidR="00455D87" w:rsidRPr="005948ED">
        <w:rPr>
          <w:rFonts w:asciiTheme="majorBidi" w:hAnsiTheme="majorBidi" w:cstheme="majorBidi"/>
          <w:lang w:val="en-US"/>
        </w:rPr>
        <w:t xml:space="preserve">of </w:t>
      </w:r>
      <w:r w:rsidRPr="005948ED">
        <w:rPr>
          <w:rFonts w:asciiTheme="majorBidi" w:hAnsiTheme="majorBidi" w:cstheme="majorBidi"/>
          <w:lang w:val="en-US"/>
        </w:rPr>
        <w:t xml:space="preserve">rape during conflict. </w:t>
      </w:r>
      <w:r w:rsidR="00F843B4" w:rsidRPr="005948ED">
        <w:rPr>
          <w:rFonts w:asciiTheme="majorBidi" w:hAnsiTheme="majorBidi" w:cstheme="majorBidi"/>
          <w:lang w:val="en-US"/>
        </w:rPr>
        <w:t xml:space="preserve">It </w:t>
      </w:r>
      <w:r w:rsidR="00CC52F1">
        <w:rPr>
          <w:rFonts w:asciiTheme="majorBidi" w:hAnsiTheme="majorBidi" w:cstheme="majorBidi"/>
          <w:lang w:val="en-US"/>
        </w:rPr>
        <w:t>argues</w:t>
      </w:r>
      <w:r w:rsidR="00667011" w:rsidRPr="005948ED">
        <w:rPr>
          <w:rFonts w:asciiTheme="majorBidi" w:hAnsiTheme="majorBidi" w:cstheme="majorBidi"/>
          <w:lang w:val="en-US"/>
        </w:rPr>
        <w:t xml:space="preserve"> that </w:t>
      </w:r>
      <w:r w:rsidR="008D12BC" w:rsidRPr="005948ED">
        <w:rPr>
          <w:rFonts w:asciiTheme="majorBidi" w:hAnsiTheme="majorBidi" w:cstheme="majorBidi"/>
          <w:lang w:val="en-US"/>
        </w:rPr>
        <w:t>as a result of</w:t>
      </w:r>
      <w:r w:rsidR="005313C1" w:rsidRPr="005948ED">
        <w:rPr>
          <w:rFonts w:asciiTheme="majorBidi" w:hAnsiTheme="majorBidi" w:cstheme="majorBidi"/>
          <w:lang w:val="en-US"/>
        </w:rPr>
        <w:t xml:space="preserve"> international courts and tribunals narrowly framing rape during conflict</w:t>
      </w:r>
      <w:r w:rsidR="00BF5231" w:rsidRPr="005948ED">
        <w:rPr>
          <w:rFonts w:asciiTheme="majorBidi" w:hAnsiTheme="majorBidi" w:cstheme="majorBidi"/>
          <w:lang w:val="en-US"/>
        </w:rPr>
        <w:t>,</w:t>
      </w:r>
      <w:r w:rsidR="00A706C1" w:rsidRPr="005948ED">
        <w:rPr>
          <w:rFonts w:asciiTheme="majorBidi" w:hAnsiTheme="majorBidi" w:cstheme="majorBidi"/>
          <w:lang w:val="en-US"/>
        </w:rPr>
        <w:t xml:space="preserve"> </w:t>
      </w:r>
      <w:proofErr w:type="gramStart"/>
      <w:r w:rsidR="00BF5231" w:rsidRPr="005948ED">
        <w:rPr>
          <w:rFonts w:asciiTheme="majorBidi" w:hAnsiTheme="majorBidi" w:cstheme="majorBidi"/>
          <w:lang w:val="en-US"/>
        </w:rPr>
        <w:t>the</w:t>
      </w:r>
      <w:r w:rsidR="0067724B" w:rsidRPr="005948ED">
        <w:rPr>
          <w:rFonts w:asciiTheme="majorBidi" w:hAnsiTheme="majorBidi" w:cstheme="majorBidi"/>
          <w:lang w:val="en-US"/>
        </w:rPr>
        <w:t xml:space="preserve"> hierarchy </w:t>
      </w:r>
      <w:r w:rsidR="00BB5776" w:rsidRPr="005948ED">
        <w:rPr>
          <w:rFonts w:asciiTheme="majorBidi" w:hAnsiTheme="majorBidi" w:cstheme="majorBidi"/>
          <w:lang w:val="en-US"/>
        </w:rPr>
        <w:t>of</w:t>
      </w:r>
      <w:r w:rsidR="0067724B" w:rsidRPr="005948ED">
        <w:rPr>
          <w:rFonts w:asciiTheme="majorBidi" w:hAnsiTheme="majorBidi" w:cstheme="majorBidi"/>
          <w:lang w:val="en-US"/>
        </w:rPr>
        <w:t xml:space="preserve"> rape over other kinds of GBV</w:t>
      </w:r>
      <w:r w:rsidR="002A3E17" w:rsidRPr="005948ED">
        <w:rPr>
          <w:rFonts w:asciiTheme="majorBidi" w:hAnsiTheme="majorBidi" w:cstheme="majorBidi"/>
          <w:lang w:val="en-US"/>
        </w:rPr>
        <w:t xml:space="preserve"> has been perpetuated</w:t>
      </w:r>
      <w:r w:rsidR="004E1370" w:rsidRPr="005948ED">
        <w:rPr>
          <w:rFonts w:asciiTheme="majorBidi" w:hAnsiTheme="majorBidi" w:cstheme="majorBidi"/>
          <w:lang w:val="en-US"/>
        </w:rPr>
        <w:t xml:space="preserve"> not just in the law, but also by </w:t>
      </w:r>
      <w:r w:rsidR="008803FA" w:rsidRPr="005948ED">
        <w:rPr>
          <w:rFonts w:asciiTheme="majorBidi" w:hAnsiTheme="majorBidi" w:cstheme="majorBidi"/>
          <w:lang w:val="en-US"/>
        </w:rPr>
        <w:t xml:space="preserve">non-legal actors, including </w:t>
      </w:r>
      <w:r w:rsidR="00D577CD" w:rsidRPr="005948ED">
        <w:rPr>
          <w:rFonts w:asciiTheme="majorBidi" w:hAnsiTheme="majorBidi" w:cstheme="majorBidi"/>
          <w:lang w:val="en-US"/>
        </w:rPr>
        <w:t xml:space="preserve">international </w:t>
      </w:r>
      <w:r w:rsidR="004E1370" w:rsidRPr="005948ED">
        <w:rPr>
          <w:rFonts w:asciiTheme="majorBidi" w:hAnsiTheme="majorBidi" w:cstheme="majorBidi"/>
          <w:lang w:val="en-US"/>
        </w:rPr>
        <w:t>humanitarian agencies</w:t>
      </w:r>
      <w:proofErr w:type="gramEnd"/>
      <w:r w:rsidR="0067724B" w:rsidRPr="005948ED">
        <w:rPr>
          <w:rFonts w:asciiTheme="majorBidi" w:hAnsiTheme="majorBidi" w:cstheme="majorBidi"/>
          <w:lang w:val="en-US"/>
        </w:rPr>
        <w:t xml:space="preserve">. </w:t>
      </w:r>
      <w:r w:rsidR="00980F64">
        <w:rPr>
          <w:rFonts w:asciiTheme="majorBidi" w:hAnsiTheme="majorBidi" w:cstheme="majorBidi"/>
          <w:lang w:val="en-US"/>
        </w:rPr>
        <w:t>Importantly, sensationalist narratives have policy consequences</w:t>
      </w:r>
      <w:r w:rsidR="004B545A">
        <w:rPr>
          <w:rFonts w:asciiTheme="majorBidi" w:hAnsiTheme="majorBidi" w:cstheme="majorBidi"/>
          <w:lang w:val="en-US"/>
        </w:rPr>
        <w:t xml:space="preserve">. </w:t>
      </w:r>
      <w:r w:rsidR="009B6DB8" w:rsidRPr="005948ED">
        <w:rPr>
          <w:rFonts w:asciiTheme="majorBidi" w:hAnsiTheme="majorBidi" w:cstheme="majorBidi"/>
          <w:lang w:val="en-US"/>
        </w:rPr>
        <w:t>Th</w:t>
      </w:r>
      <w:r w:rsidR="009B6DB8">
        <w:rPr>
          <w:rFonts w:asciiTheme="majorBidi" w:hAnsiTheme="majorBidi" w:cstheme="majorBidi"/>
          <w:lang w:val="en-US"/>
        </w:rPr>
        <w:t>e</w:t>
      </w:r>
      <w:r w:rsidR="009B6DB8" w:rsidRPr="005948ED">
        <w:rPr>
          <w:rFonts w:asciiTheme="majorBidi" w:hAnsiTheme="majorBidi" w:cstheme="majorBidi"/>
          <w:lang w:val="en-US"/>
        </w:rPr>
        <w:t xml:space="preserve"> </w:t>
      </w:r>
      <w:r w:rsidR="00944662" w:rsidRPr="005948ED">
        <w:rPr>
          <w:rFonts w:asciiTheme="majorBidi" w:hAnsiTheme="majorBidi" w:cstheme="majorBidi"/>
          <w:lang w:val="en-US"/>
        </w:rPr>
        <w:t xml:space="preserve">humanitarian agency </w:t>
      </w:r>
      <w:r w:rsidR="000E76CB" w:rsidRPr="005948ED">
        <w:rPr>
          <w:rFonts w:asciiTheme="majorBidi" w:hAnsiTheme="majorBidi" w:cstheme="majorBidi"/>
          <w:lang w:val="en-US"/>
        </w:rPr>
        <w:t xml:space="preserve">focus </w:t>
      </w:r>
      <w:r w:rsidR="00BD6DC7" w:rsidRPr="005948ED">
        <w:rPr>
          <w:rFonts w:asciiTheme="majorBidi" w:hAnsiTheme="majorBidi" w:cstheme="majorBidi"/>
          <w:lang w:val="en-US"/>
        </w:rPr>
        <w:t xml:space="preserve">on rape, including </w:t>
      </w:r>
      <w:r w:rsidR="00240554" w:rsidRPr="005948ED">
        <w:rPr>
          <w:rFonts w:asciiTheme="majorBidi" w:hAnsiTheme="majorBidi" w:cstheme="majorBidi"/>
          <w:lang w:val="en-US"/>
        </w:rPr>
        <w:t>th</w:t>
      </w:r>
      <w:r w:rsidR="00240554">
        <w:rPr>
          <w:rFonts w:asciiTheme="majorBidi" w:hAnsiTheme="majorBidi" w:cstheme="majorBidi"/>
          <w:lang w:val="en-US"/>
        </w:rPr>
        <w:t>e</w:t>
      </w:r>
      <w:r w:rsidR="00240554" w:rsidRPr="005948ED">
        <w:rPr>
          <w:rFonts w:asciiTheme="majorBidi" w:hAnsiTheme="majorBidi" w:cstheme="majorBidi"/>
          <w:lang w:val="en-US"/>
        </w:rPr>
        <w:t xml:space="preserve"> </w:t>
      </w:r>
      <w:r w:rsidR="00BD6DC7" w:rsidRPr="005948ED">
        <w:rPr>
          <w:rFonts w:asciiTheme="majorBidi" w:hAnsiTheme="majorBidi" w:cstheme="majorBidi"/>
          <w:lang w:val="en-US"/>
        </w:rPr>
        <w:t>provocative language used to descri</w:t>
      </w:r>
      <w:r w:rsidR="00BA0898" w:rsidRPr="005948ED">
        <w:rPr>
          <w:rFonts w:asciiTheme="majorBidi" w:hAnsiTheme="majorBidi" w:cstheme="majorBidi"/>
          <w:lang w:val="en-US"/>
        </w:rPr>
        <w:t>b</w:t>
      </w:r>
      <w:r w:rsidR="00BD6DC7" w:rsidRPr="005948ED">
        <w:rPr>
          <w:rFonts w:asciiTheme="majorBidi" w:hAnsiTheme="majorBidi" w:cstheme="majorBidi"/>
          <w:lang w:val="en-US"/>
        </w:rPr>
        <w:t xml:space="preserve">e the apparently ‘widespread’ nature of rape, </w:t>
      </w:r>
      <w:r w:rsidR="00B57BD3">
        <w:rPr>
          <w:rFonts w:asciiTheme="majorBidi" w:hAnsiTheme="majorBidi" w:cstheme="majorBidi"/>
          <w:lang w:val="en-US"/>
        </w:rPr>
        <w:t>leads to</w:t>
      </w:r>
      <w:r w:rsidR="000F0512" w:rsidRPr="005948ED">
        <w:rPr>
          <w:rFonts w:asciiTheme="majorBidi" w:hAnsiTheme="majorBidi" w:cstheme="majorBidi"/>
          <w:lang w:val="en-US"/>
        </w:rPr>
        <w:t xml:space="preserve"> other </w:t>
      </w:r>
      <w:r w:rsidR="00CC52F1">
        <w:rPr>
          <w:rFonts w:asciiTheme="majorBidi" w:hAnsiTheme="majorBidi" w:cstheme="majorBidi"/>
          <w:lang w:val="en-US"/>
        </w:rPr>
        <w:t>types</w:t>
      </w:r>
      <w:r w:rsidR="000F0512" w:rsidRPr="005948ED">
        <w:rPr>
          <w:rFonts w:asciiTheme="majorBidi" w:hAnsiTheme="majorBidi" w:cstheme="majorBidi"/>
          <w:lang w:val="en-US"/>
        </w:rPr>
        <w:t xml:space="preserve"> of GBV</w:t>
      </w:r>
      <w:r w:rsidR="00B57BD3">
        <w:rPr>
          <w:rFonts w:asciiTheme="majorBidi" w:hAnsiTheme="majorBidi" w:cstheme="majorBidi"/>
          <w:lang w:val="en-US"/>
        </w:rPr>
        <w:t xml:space="preserve"> slipping from focus</w:t>
      </w:r>
      <w:r w:rsidR="002208CA" w:rsidRPr="005948ED">
        <w:rPr>
          <w:rFonts w:asciiTheme="majorBidi" w:hAnsiTheme="majorBidi" w:cstheme="majorBidi"/>
          <w:lang w:val="en-US"/>
        </w:rPr>
        <w:t>.</w:t>
      </w:r>
      <w:r w:rsidR="00F33FC5" w:rsidRPr="005948ED">
        <w:rPr>
          <w:rFonts w:asciiTheme="majorBidi" w:hAnsiTheme="majorBidi" w:cstheme="majorBidi"/>
          <w:lang w:val="en-US"/>
        </w:rPr>
        <w:t xml:space="preserve"> </w:t>
      </w:r>
    </w:p>
    <w:p w14:paraId="3DD0A312" w14:textId="70F406CB" w:rsidR="00F843B4" w:rsidRPr="005948ED" w:rsidRDefault="00CC52F1" w:rsidP="00240554">
      <w:pPr>
        <w:spacing w:line="480" w:lineRule="auto"/>
        <w:jc w:val="both"/>
        <w:outlineLvl w:val="0"/>
        <w:rPr>
          <w:rFonts w:asciiTheme="majorBidi" w:hAnsiTheme="majorBidi" w:cstheme="majorBidi"/>
          <w:lang w:val="en-US"/>
        </w:rPr>
      </w:pPr>
      <w:r>
        <w:rPr>
          <w:rFonts w:asciiTheme="majorBidi" w:hAnsiTheme="majorBidi" w:cstheme="majorBidi"/>
        </w:rPr>
        <w:lastRenderedPageBreak/>
        <w:tab/>
      </w:r>
      <w:r w:rsidR="007B1C89" w:rsidRPr="005948ED">
        <w:rPr>
          <w:rFonts w:asciiTheme="majorBidi" w:hAnsiTheme="majorBidi" w:cstheme="majorBidi"/>
        </w:rPr>
        <w:t xml:space="preserve">In reality, the extent to which acts of sexual violence can be deemed </w:t>
      </w:r>
      <w:r>
        <w:rPr>
          <w:rFonts w:asciiTheme="majorBidi" w:hAnsiTheme="majorBidi" w:cstheme="majorBidi"/>
        </w:rPr>
        <w:t xml:space="preserve">as part of a </w:t>
      </w:r>
      <w:r w:rsidR="007B1C89" w:rsidRPr="005948ED">
        <w:rPr>
          <w:rFonts w:asciiTheme="majorBidi" w:hAnsiTheme="majorBidi" w:cstheme="majorBidi"/>
        </w:rPr>
        <w:t xml:space="preserve">systematic strategy during </w:t>
      </w:r>
      <w:r>
        <w:rPr>
          <w:rFonts w:asciiTheme="majorBidi" w:hAnsiTheme="majorBidi" w:cstheme="majorBidi"/>
        </w:rPr>
        <w:t xml:space="preserve">armed </w:t>
      </w:r>
      <w:proofErr w:type="gramStart"/>
      <w:r w:rsidR="007B1C89" w:rsidRPr="005948ED">
        <w:rPr>
          <w:rFonts w:asciiTheme="majorBidi" w:hAnsiTheme="majorBidi" w:cstheme="majorBidi"/>
        </w:rPr>
        <w:t>conflict,</w:t>
      </w:r>
      <w:proofErr w:type="gramEnd"/>
      <w:r w:rsidR="007B1C89" w:rsidRPr="005948ED">
        <w:rPr>
          <w:rFonts w:asciiTheme="majorBidi" w:hAnsiTheme="majorBidi" w:cstheme="majorBidi"/>
        </w:rPr>
        <w:t xml:space="preserve"> is </w:t>
      </w:r>
      <w:r w:rsidR="003444BF">
        <w:rPr>
          <w:rFonts w:asciiTheme="majorBidi" w:hAnsiTheme="majorBidi" w:cstheme="majorBidi"/>
        </w:rPr>
        <w:t>not always clear</w:t>
      </w:r>
      <w:r w:rsidR="007B1C89" w:rsidRPr="005948ED">
        <w:rPr>
          <w:rFonts w:asciiTheme="majorBidi" w:hAnsiTheme="majorBidi" w:cstheme="majorBidi"/>
        </w:rPr>
        <w:t xml:space="preserve">. Despite the challenges in successfully prosecuting rape as a systematic strategy of war, the language of rape as a weapon of war is </w:t>
      </w:r>
      <w:r>
        <w:rPr>
          <w:rFonts w:asciiTheme="majorBidi" w:hAnsiTheme="majorBidi" w:cstheme="majorBidi"/>
        </w:rPr>
        <w:t>ubiquitous</w:t>
      </w:r>
      <w:r w:rsidR="007B1C89" w:rsidRPr="005948ED">
        <w:rPr>
          <w:rFonts w:asciiTheme="majorBidi" w:hAnsiTheme="majorBidi" w:cstheme="majorBidi"/>
        </w:rPr>
        <w:t>; the fulfilment of the legal criteria required for crimes against humanity and/or genocide is taken as a given.</w:t>
      </w:r>
      <w:r w:rsidR="007B1C89" w:rsidRPr="005948ED">
        <w:rPr>
          <w:rFonts w:asciiTheme="majorBidi" w:hAnsiTheme="majorBidi" w:cstheme="majorBidi"/>
          <w:vertAlign w:val="superscript"/>
        </w:rPr>
        <w:footnoteReference w:id="149"/>
      </w:r>
      <w:r w:rsidR="007B1C89" w:rsidRPr="005948ED">
        <w:rPr>
          <w:rFonts w:asciiTheme="majorBidi" w:hAnsiTheme="majorBidi" w:cstheme="majorBidi"/>
        </w:rPr>
        <w:t xml:space="preserve"> The result of this legal construction being appropriated and popularised is that making this assertion requires little evidence:</w:t>
      </w:r>
      <w:r w:rsidR="007B1C89" w:rsidRPr="005948ED">
        <w:rPr>
          <w:rFonts w:asciiTheme="majorBidi" w:hAnsiTheme="majorBidi" w:cstheme="majorBidi"/>
          <w:vertAlign w:val="superscript"/>
        </w:rPr>
        <w:footnoteReference w:id="150"/>
      </w:r>
      <w:r w:rsidR="007B1C89" w:rsidRPr="005948ED">
        <w:rPr>
          <w:rFonts w:asciiTheme="majorBidi" w:hAnsiTheme="majorBidi" w:cstheme="majorBidi"/>
        </w:rPr>
        <w:t xml:space="preserve"> it is dramatic and conceptually powerful enough to take flight on its own – with or without credible data or robust analysis.</w:t>
      </w:r>
    </w:p>
    <w:p w14:paraId="47CC00E6" w14:textId="01714B68" w:rsidR="00452B83" w:rsidRPr="005948ED" w:rsidRDefault="00AC6C6C" w:rsidP="00240554">
      <w:pPr>
        <w:spacing w:line="480" w:lineRule="auto"/>
        <w:ind w:firstLine="720"/>
        <w:jc w:val="both"/>
        <w:outlineLvl w:val="0"/>
        <w:rPr>
          <w:rFonts w:asciiTheme="majorBidi" w:hAnsiTheme="majorBidi" w:cstheme="majorBidi"/>
          <w:b/>
          <w:bCs/>
        </w:rPr>
      </w:pPr>
      <w:r w:rsidRPr="005948ED">
        <w:rPr>
          <w:rFonts w:asciiTheme="majorBidi" w:hAnsiTheme="majorBidi" w:cstheme="majorBidi"/>
          <w:lang w:val="en-US"/>
        </w:rPr>
        <w:t>Based on ethnographic accounts from Syrian women and men, this article draws attention to the importance of contextualising GBV</w:t>
      </w:r>
      <w:r w:rsidRPr="005948ED">
        <w:rPr>
          <w:rFonts w:asciiTheme="majorBidi" w:hAnsiTheme="majorBidi" w:cstheme="majorBidi"/>
        </w:rPr>
        <w:t xml:space="preserve">. </w:t>
      </w:r>
      <w:r w:rsidR="007477C7" w:rsidRPr="005948ED">
        <w:rPr>
          <w:rFonts w:asciiTheme="majorBidi" w:hAnsiTheme="majorBidi" w:cstheme="majorBidi"/>
        </w:rPr>
        <w:t xml:space="preserve">While less incendiary, other kinds of GBV may be just as insidious as rape, affecting women’s daily lives as well as causing them to </w:t>
      </w:r>
      <w:r w:rsidR="00AB4984" w:rsidRPr="005948ED">
        <w:rPr>
          <w:rFonts w:asciiTheme="majorBidi" w:hAnsiTheme="majorBidi" w:cstheme="majorBidi"/>
        </w:rPr>
        <w:t xml:space="preserve">normalise </w:t>
      </w:r>
      <w:r w:rsidR="00CC52F1">
        <w:rPr>
          <w:rFonts w:asciiTheme="majorBidi" w:hAnsiTheme="majorBidi" w:cstheme="majorBidi"/>
        </w:rPr>
        <w:t xml:space="preserve">the </w:t>
      </w:r>
      <w:r w:rsidR="00AB4984" w:rsidRPr="005948ED">
        <w:rPr>
          <w:rFonts w:asciiTheme="majorBidi" w:hAnsiTheme="majorBidi" w:cstheme="majorBidi"/>
        </w:rPr>
        <w:t>GBV that they experience</w:t>
      </w:r>
      <w:r w:rsidR="009F7641" w:rsidRPr="005948ED">
        <w:rPr>
          <w:rFonts w:asciiTheme="majorBidi" w:hAnsiTheme="majorBidi" w:cstheme="majorBidi"/>
        </w:rPr>
        <w:t xml:space="preserve">, framing it </w:t>
      </w:r>
      <w:r w:rsidR="007477C7" w:rsidRPr="005948ED">
        <w:rPr>
          <w:rFonts w:asciiTheme="majorBidi" w:hAnsiTheme="majorBidi" w:cstheme="majorBidi"/>
        </w:rPr>
        <w:t xml:space="preserve">as caused by themselves or </w:t>
      </w:r>
      <w:r w:rsidR="00CC52F1">
        <w:rPr>
          <w:rFonts w:asciiTheme="majorBidi" w:hAnsiTheme="majorBidi" w:cstheme="majorBidi"/>
        </w:rPr>
        <w:t xml:space="preserve">by </w:t>
      </w:r>
      <w:r w:rsidR="007477C7" w:rsidRPr="005948ED">
        <w:rPr>
          <w:rFonts w:asciiTheme="majorBidi" w:hAnsiTheme="majorBidi" w:cstheme="majorBidi"/>
        </w:rPr>
        <w:t>external factors.</w:t>
      </w:r>
      <w:r w:rsidR="00461D6D" w:rsidRPr="005948ED">
        <w:rPr>
          <w:rFonts w:asciiTheme="majorBidi" w:hAnsiTheme="majorBidi" w:cstheme="majorBidi"/>
          <w:lang w:val="en-US"/>
        </w:rPr>
        <w:t xml:space="preserve"> </w:t>
      </w:r>
      <w:r w:rsidR="00F843B4" w:rsidRPr="005948ED">
        <w:rPr>
          <w:rFonts w:asciiTheme="majorBidi" w:hAnsiTheme="majorBidi" w:cstheme="majorBidi"/>
        </w:rPr>
        <w:t>This article reposition</w:t>
      </w:r>
      <w:r w:rsidR="00461D6D" w:rsidRPr="005948ED">
        <w:rPr>
          <w:rFonts w:asciiTheme="majorBidi" w:hAnsiTheme="majorBidi" w:cstheme="majorBidi"/>
        </w:rPr>
        <w:t>s</w:t>
      </w:r>
      <w:r w:rsidR="00F843B4" w:rsidRPr="005948ED">
        <w:rPr>
          <w:rFonts w:asciiTheme="majorBidi" w:hAnsiTheme="majorBidi" w:cstheme="majorBidi"/>
        </w:rPr>
        <w:t xml:space="preserve"> the causes of GBV as linked to unequal power, challenging the notion that displacement</w:t>
      </w:r>
      <w:r w:rsidR="009D37B7" w:rsidRPr="005948ED">
        <w:rPr>
          <w:rFonts w:asciiTheme="majorBidi" w:hAnsiTheme="majorBidi" w:cstheme="majorBidi"/>
        </w:rPr>
        <w:t>, war</w:t>
      </w:r>
      <w:r w:rsidR="00F843B4" w:rsidRPr="005948ED">
        <w:rPr>
          <w:rFonts w:asciiTheme="majorBidi" w:hAnsiTheme="majorBidi" w:cstheme="majorBidi"/>
        </w:rPr>
        <w:t xml:space="preserve"> or </w:t>
      </w:r>
      <w:r w:rsidR="009D37B7" w:rsidRPr="005948ED">
        <w:rPr>
          <w:rFonts w:asciiTheme="majorBidi" w:hAnsiTheme="majorBidi" w:cstheme="majorBidi"/>
        </w:rPr>
        <w:t>other factors are</w:t>
      </w:r>
      <w:r w:rsidR="00F843B4" w:rsidRPr="005948ED">
        <w:rPr>
          <w:rFonts w:asciiTheme="majorBidi" w:hAnsiTheme="majorBidi" w:cstheme="majorBidi"/>
        </w:rPr>
        <w:t xml:space="preserve"> root causes of GBV.</w:t>
      </w:r>
      <w:r w:rsidR="0098349E" w:rsidRPr="005948ED">
        <w:rPr>
          <w:rFonts w:asciiTheme="majorBidi" w:hAnsiTheme="majorBidi" w:cstheme="majorBidi"/>
        </w:rPr>
        <w:t xml:space="preserve"> </w:t>
      </w:r>
      <w:r w:rsidR="00610DFD" w:rsidRPr="005948ED">
        <w:rPr>
          <w:rFonts w:asciiTheme="majorBidi" w:hAnsiTheme="majorBidi" w:cstheme="majorBidi"/>
        </w:rPr>
        <w:t xml:space="preserve">This article </w:t>
      </w:r>
      <w:r w:rsidR="0098349E" w:rsidRPr="005948ED">
        <w:rPr>
          <w:rFonts w:asciiTheme="majorBidi" w:hAnsiTheme="majorBidi" w:cstheme="majorBidi"/>
        </w:rPr>
        <w:t xml:space="preserve">therefore </w:t>
      </w:r>
      <w:r w:rsidR="0055257B" w:rsidRPr="005948ED">
        <w:rPr>
          <w:rFonts w:asciiTheme="majorBidi" w:hAnsiTheme="majorBidi" w:cstheme="majorBidi"/>
        </w:rPr>
        <w:t xml:space="preserve">builds on </w:t>
      </w:r>
      <w:r w:rsidR="002F32F5" w:rsidRPr="005948ED">
        <w:rPr>
          <w:rFonts w:asciiTheme="majorBidi" w:hAnsiTheme="majorBidi" w:cstheme="majorBidi"/>
        </w:rPr>
        <w:t xml:space="preserve">existing </w:t>
      </w:r>
      <w:r w:rsidR="00387A68" w:rsidRPr="005948ED">
        <w:rPr>
          <w:rFonts w:asciiTheme="majorBidi" w:hAnsiTheme="majorBidi" w:cstheme="majorBidi"/>
        </w:rPr>
        <w:t>scholarship</w:t>
      </w:r>
      <w:r w:rsidR="002F32F5" w:rsidRPr="005948ED">
        <w:rPr>
          <w:rFonts w:asciiTheme="majorBidi" w:hAnsiTheme="majorBidi" w:cstheme="majorBidi"/>
        </w:rPr>
        <w:t xml:space="preserve"> </w:t>
      </w:r>
      <w:r w:rsidR="00387A68" w:rsidRPr="005948ED">
        <w:rPr>
          <w:rFonts w:asciiTheme="majorBidi" w:hAnsiTheme="majorBidi" w:cstheme="majorBidi"/>
        </w:rPr>
        <w:t xml:space="preserve">about </w:t>
      </w:r>
      <w:r w:rsidR="001F139D" w:rsidRPr="005948ED">
        <w:rPr>
          <w:rFonts w:asciiTheme="majorBidi" w:hAnsiTheme="majorBidi" w:cstheme="majorBidi"/>
        </w:rPr>
        <w:t>how</w:t>
      </w:r>
      <w:r w:rsidR="00610DFD" w:rsidRPr="005948ED">
        <w:rPr>
          <w:rFonts w:asciiTheme="majorBidi" w:hAnsiTheme="majorBidi" w:cstheme="majorBidi"/>
        </w:rPr>
        <w:t xml:space="preserve"> </w:t>
      </w:r>
      <w:r w:rsidR="002308E2" w:rsidRPr="005948ED">
        <w:rPr>
          <w:rFonts w:asciiTheme="majorBidi" w:hAnsiTheme="majorBidi" w:cstheme="majorBidi"/>
        </w:rPr>
        <w:t xml:space="preserve">the legal construction of </w:t>
      </w:r>
      <w:r w:rsidR="00565C24" w:rsidRPr="005948ED">
        <w:rPr>
          <w:rFonts w:asciiTheme="majorBidi" w:hAnsiTheme="majorBidi" w:cstheme="majorBidi"/>
        </w:rPr>
        <w:t xml:space="preserve">rape as a </w:t>
      </w:r>
      <w:r w:rsidR="00337B16" w:rsidRPr="005948ED">
        <w:rPr>
          <w:rFonts w:asciiTheme="majorBidi" w:hAnsiTheme="majorBidi" w:cstheme="majorBidi"/>
        </w:rPr>
        <w:t>weapon of war</w:t>
      </w:r>
      <w:r w:rsidR="002308E2" w:rsidRPr="005948ED">
        <w:rPr>
          <w:rFonts w:asciiTheme="majorBidi" w:hAnsiTheme="majorBidi" w:cstheme="majorBidi"/>
        </w:rPr>
        <w:t xml:space="preserve"> </w:t>
      </w:r>
      <w:r w:rsidR="00A13451" w:rsidRPr="005948ED">
        <w:rPr>
          <w:rFonts w:asciiTheme="majorBidi" w:hAnsiTheme="majorBidi" w:cstheme="majorBidi"/>
        </w:rPr>
        <w:t xml:space="preserve">obscures </w:t>
      </w:r>
      <w:r w:rsidR="001F139D" w:rsidRPr="005948ED">
        <w:rPr>
          <w:rFonts w:asciiTheme="majorBidi" w:hAnsiTheme="majorBidi" w:cstheme="majorBidi"/>
        </w:rPr>
        <w:t xml:space="preserve">the </w:t>
      </w:r>
      <w:r w:rsidR="00A13451" w:rsidRPr="005948ED">
        <w:rPr>
          <w:rFonts w:asciiTheme="majorBidi" w:hAnsiTheme="majorBidi" w:cstheme="majorBidi"/>
        </w:rPr>
        <w:t xml:space="preserve">complex underpinnings to </w:t>
      </w:r>
      <w:r w:rsidR="001129F2" w:rsidRPr="005948ED">
        <w:rPr>
          <w:rFonts w:asciiTheme="majorBidi" w:hAnsiTheme="majorBidi" w:cstheme="majorBidi"/>
        </w:rPr>
        <w:t>GBV</w:t>
      </w:r>
      <w:r w:rsidR="00A13451" w:rsidRPr="005948ED">
        <w:rPr>
          <w:rFonts w:asciiTheme="majorBidi" w:hAnsiTheme="majorBidi" w:cstheme="majorBidi"/>
        </w:rPr>
        <w:t xml:space="preserve">. </w:t>
      </w:r>
      <w:r w:rsidR="006A421F" w:rsidRPr="005948ED">
        <w:rPr>
          <w:rFonts w:asciiTheme="majorBidi" w:hAnsiTheme="majorBidi" w:cstheme="majorBidi"/>
        </w:rPr>
        <w:t>It highlights that</w:t>
      </w:r>
      <w:r w:rsidR="00F77CC9" w:rsidRPr="005948ED">
        <w:rPr>
          <w:rFonts w:asciiTheme="majorBidi" w:hAnsiTheme="majorBidi" w:cstheme="majorBidi"/>
        </w:rPr>
        <w:t xml:space="preserve"> GBV</w:t>
      </w:r>
      <w:r w:rsidR="0005567C" w:rsidRPr="005948ED">
        <w:rPr>
          <w:rFonts w:asciiTheme="majorBidi" w:hAnsiTheme="majorBidi" w:cstheme="majorBidi"/>
        </w:rPr>
        <w:t xml:space="preserve"> during conflict needs to be understood more carefully – </w:t>
      </w:r>
      <w:r w:rsidR="00933977" w:rsidRPr="005948ED">
        <w:rPr>
          <w:rFonts w:asciiTheme="majorBidi" w:hAnsiTheme="majorBidi" w:cstheme="majorBidi"/>
        </w:rPr>
        <w:t>outside</w:t>
      </w:r>
      <w:r w:rsidR="005970FA">
        <w:rPr>
          <w:rFonts w:asciiTheme="majorBidi" w:hAnsiTheme="majorBidi" w:cstheme="majorBidi"/>
        </w:rPr>
        <w:t xml:space="preserve"> of</w:t>
      </w:r>
      <w:r w:rsidR="004713C0">
        <w:rPr>
          <w:rFonts w:asciiTheme="majorBidi" w:hAnsiTheme="majorBidi" w:cstheme="majorBidi"/>
        </w:rPr>
        <w:t xml:space="preserve"> just the</w:t>
      </w:r>
      <w:r w:rsidR="0005567C" w:rsidRPr="005948ED">
        <w:rPr>
          <w:rFonts w:asciiTheme="majorBidi" w:hAnsiTheme="majorBidi" w:cstheme="majorBidi"/>
        </w:rPr>
        <w:t xml:space="preserve"> ‘spectacular testimonies’</w:t>
      </w:r>
      <w:r w:rsidR="005F59F7" w:rsidRPr="005948ED">
        <w:rPr>
          <w:rFonts w:asciiTheme="majorBidi" w:hAnsiTheme="majorBidi" w:cstheme="majorBidi"/>
        </w:rPr>
        <w:t>.</w:t>
      </w:r>
      <w:r w:rsidR="0005567C" w:rsidRPr="005948ED">
        <w:rPr>
          <w:rFonts w:asciiTheme="majorBidi" w:hAnsiTheme="majorBidi" w:cstheme="majorBidi"/>
          <w:vertAlign w:val="superscript"/>
        </w:rPr>
        <w:footnoteReference w:id="151"/>
      </w:r>
      <w:r w:rsidR="002E2CA9" w:rsidRPr="005948ED">
        <w:rPr>
          <w:rFonts w:asciiTheme="majorBidi" w:hAnsiTheme="majorBidi" w:cstheme="majorBidi"/>
        </w:rPr>
        <w:t xml:space="preserve"> </w:t>
      </w:r>
      <w:r w:rsidR="00D37346" w:rsidRPr="005948ED">
        <w:rPr>
          <w:rFonts w:asciiTheme="majorBidi" w:hAnsiTheme="majorBidi" w:cstheme="majorBidi"/>
        </w:rPr>
        <w:t xml:space="preserve">Beyond sensationalist headlines and emotive </w:t>
      </w:r>
      <w:r w:rsidR="003069C0" w:rsidRPr="005948ED">
        <w:rPr>
          <w:rFonts w:asciiTheme="majorBidi" w:hAnsiTheme="majorBidi" w:cstheme="majorBidi"/>
        </w:rPr>
        <w:t>language</w:t>
      </w:r>
      <w:r w:rsidR="00D37346" w:rsidRPr="005948ED">
        <w:rPr>
          <w:rFonts w:asciiTheme="majorBidi" w:hAnsiTheme="majorBidi" w:cstheme="majorBidi"/>
        </w:rPr>
        <w:t xml:space="preserve">, there is a need to situate the </w:t>
      </w:r>
      <w:r w:rsidR="00E077CB" w:rsidRPr="005948ED">
        <w:rPr>
          <w:rFonts w:asciiTheme="majorBidi" w:hAnsiTheme="majorBidi" w:cstheme="majorBidi"/>
        </w:rPr>
        <w:t xml:space="preserve">GBV </w:t>
      </w:r>
      <w:r w:rsidR="00D37346" w:rsidRPr="005948ED">
        <w:rPr>
          <w:rFonts w:asciiTheme="majorBidi" w:hAnsiTheme="majorBidi" w:cstheme="majorBidi"/>
        </w:rPr>
        <w:t xml:space="preserve">experiences </w:t>
      </w:r>
      <w:r w:rsidR="003F6B95" w:rsidRPr="005948ED">
        <w:rPr>
          <w:rFonts w:asciiTheme="majorBidi" w:hAnsiTheme="majorBidi" w:cstheme="majorBidi"/>
        </w:rPr>
        <w:t>of women</w:t>
      </w:r>
      <w:r w:rsidR="00E077CB" w:rsidRPr="005948ED">
        <w:rPr>
          <w:rFonts w:asciiTheme="majorBidi" w:hAnsiTheme="majorBidi" w:cstheme="majorBidi"/>
        </w:rPr>
        <w:t xml:space="preserve"> </w:t>
      </w:r>
      <w:r w:rsidR="00D37346" w:rsidRPr="005948ED">
        <w:rPr>
          <w:rFonts w:asciiTheme="majorBidi" w:hAnsiTheme="majorBidi" w:cstheme="majorBidi"/>
        </w:rPr>
        <w:t xml:space="preserve">during </w:t>
      </w:r>
      <w:r w:rsidR="007F41DB" w:rsidRPr="005948ED">
        <w:rPr>
          <w:rFonts w:asciiTheme="majorBidi" w:hAnsiTheme="majorBidi" w:cstheme="majorBidi"/>
        </w:rPr>
        <w:t>conflict</w:t>
      </w:r>
      <w:r w:rsidR="00D37346" w:rsidRPr="005948ED">
        <w:rPr>
          <w:rFonts w:asciiTheme="majorBidi" w:hAnsiTheme="majorBidi" w:cstheme="majorBidi"/>
        </w:rPr>
        <w:t>, in order to better-understand the complexities, nuances and contradictions that may be present.</w:t>
      </w:r>
      <w:r w:rsidR="00866C0F">
        <w:rPr>
          <w:rStyle w:val="FootnoteReference"/>
          <w:rFonts w:asciiTheme="majorBidi" w:hAnsiTheme="majorBidi" w:cstheme="majorBidi"/>
        </w:rPr>
        <w:footnoteReference w:id="152"/>
      </w:r>
      <w:r w:rsidR="00F20184" w:rsidRPr="005948ED">
        <w:rPr>
          <w:rFonts w:asciiTheme="majorBidi" w:hAnsiTheme="majorBidi" w:cstheme="majorBidi"/>
        </w:rPr>
        <w:t xml:space="preserve"> </w:t>
      </w:r>
    </w:p>
    <w:p w14:paraId="4E15D1BD" w14:textId="1989A324" w:rsidR="006F5552" w:rsidRPr="005948ED" w:rsidRDefault="006F5552" w:rsidP="00ED3404">
      <w:pPr>
        <w:spacing w:line="480" w:lineRule="auto"/>
        <w:rPr>
          <w:rFonts w:asciiTheme="majorBidi" w:hAnsiTheme="majorBidi" w:cstheme="majorBidi"/>
          <w:b/>
          <w:bCs/>
        </w:rPr>
      </w:pPr>
    </w:p>
    <w:sectPr w:rsidR="006F5552" w:rsidRPr="005948ED" w:rsidSect="001A6575">
      <w:footerReference w:type="even" r:id="rId9"/>
      <w:footerReference w:type="default" r:id="rId10"/>
      <w:pgSz w:w="11900" w:h="16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010F18" w15:done="0"/>
  <w15:commentEx w15:paraId="0C16B860" w15:done="0"/>
  <w15:commentEx w15:paraId="01F8D0D0" w15:done="0"/>
  <w15:commentEx w15:paraId="1350A18C" w15:paraIdParent="01F8D0D0" w15:done="0"/>
  <w15:commentEx w15:paraId="7BE7A2CC" w15:done="0"/>
  <w15:commentEx w15:paraId="2B07A21C" w15:paraIdParent="7BE7A2CC" w15:done="0"/>
  <w15:commentEx w15:paraId="72D840A4" w15:done="0"/>
  <w15:commentEx w15:paraId="6130CD19" w15:done="0"/>
  <w15:commentEx w15:paraId="567B7865" w15:done="0"/>
  <w15:commentEx w15:paraId="3B7F5E61" w15:done="0"/>
  <w15:commentEx w15:paraId="3C5384D7" w15:done="0"/>
  <w15:commentEx w15:paraId="7D6A7501" w15:done="0"/>
  <w15:commentEx w15:paraId="55F3A7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010F18" w16cid:durableId="205F3147"/>
  <w16cid:commentId w16cid:paraId="0C16B860" w16cid:durableId="205F3148"/>
  <w16cid:commentId w16cid:paraId="01F8D0D0" w16cid:durableId="205F3149"/>
  <w16cid:commentId w16cid:paraId="1350A18C" w16cid:durableId="205F33D5"/>
  <w16cid:commentId w16cid:paraId="7BE7A2CC" w16cid:durableId="205F314A"/>
  <w16cid:commentId w16cid:paraId="2B07A21C" w16cid:durableId="205F35C1"/>
  <w16cid:commentId w16cid:paraId="72D840A4" w16cid:durableId="205F314B"/>
  <w16cid:commentId w16cid:paraId="6130CD19" w16cid:durableId="205F314C"/>
  <w16cid:commentId w16cid:paraId="567B7865" w16cid:durableId="205F314E"/>
  <w16cid:commentId w16cid:paraId="3B7F5E61" w16cid:durableId="205F314F"/>
  <w16cid:commentId w16cid:paraId="3C5384D7" w16cid:durableId="205F3150"/>
  <w16cid:commentId w16cid:paraId="7D6A7501" w16cid:durableId="205F4298"/>
  <w16cid:commentId w16cid:paraId="55F3A7C5" w16cid:durableId="205F3CC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15FA7" w14:textId="77777777" w:rsidR="00FA3B50" w:rsidRDefault="00FA3B50" w:rsidP="00703568">
      <w:r>
        <w:separator/>
      </w:r>
    </w:p>
  </w:endnote>
  <w:endnote w:type="continuationSeparator" w:id="0">
    <w:p w14:paraId="3A56F71D" w14:textId="77777777" w:rsidR="00FA3B50" w:rsidRDefault="00FA3B50" w:rsidP="0070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76628631"/>
      <w:docPartObj>
        <w:docPartGallery w:val="Page Numbers (Bottom of Page)"/>
        <w:docPartUnique/>
      </w:docPartObj>
    </w:sdtPr>
    <w:sdtEndPr>
      <w:rPr>
        <w:rStyle w:val="PageNumber"/>
      </w:rPr>
    </w:sdtEndPr>
    <w:sdtContent>
      <w:p w14:paraId="4586DEEE" w14:textId="78A4EE74" w:rsidR="00BF066E" w:rsidRDefault="00BF066E" w:rsidP="00950A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F1F669" w14:textId="77777777" w:rsidR="00BF066E" w:rsidRDefault="00BF066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49754839"/>
      <w:docPartObj>
        <w:docPartGallery w:val="Page Numbers (Bottom of Page)"/>
        <w:docPartUnique/>
      </w:docPartObj>
    </w:sdtPr>
    <w:sdtEndPr>
      <w:rPr>
        <w:rStyle w:val="PageNumber"/>
      </w:rPr>
    </w:sdtEndPr>
    <w:sdtContent>
      <w:p w14:paraId="1587E9FC" w14:textId="0469BA82" w:rsidR="00BF066E" w:rsidRDefault="00BF066E" w:rsidP="00950A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52E17">
          <w:rPr>
            <w:rStyle w:val="PageNumber"/>
            <w:noProof/>
          </w:rPr>
          <w:t>31</w:t>
        </w:r>
        <w:r>
          <w:rPr>
            <w:rStyle w:val="PageNumber"/>
          </w:rPr>
          <w:fldChar w:fldCharType="end"/>
        </w:r>
      </w:p>
    </w:sdtContent>
  </w:sdt>
  <w:p w14:paraId="3709FEFC" w14:textId="77777777" w:rsidR="00BF066E" w:rsidRDefault="00BF06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E94BE" w14:textId="77777777" w:rsidR="00FA3B50" w:rsidRDefault="00FA3B50" w:rsidP="00703568">
      <w:r>
        <w:separator/>
      </w:r>
    </w:p>
  </w:footnote>
  <w:footnote w:type="continuationSeparator" w:id="0">
    <w:p w14:paraId="0C6CE7C1" w14:textId="77777777" w:rsidR="00FA3B50" w:rsidRDefault="00FA3B50" w:rsidP="00703568">
      <w:r>
        <w:continuationSeparator/>
      </w:r>
    </w:p>
  </w:footnote>
  <w:footnote w:id="1">
    <w:p w14:paraId="2C0E3991" w14:textId="187876BC" w:rsidR="00BF066E" w:rsidRPr="00966D16" w:rsidRDefault="00BF066E" w:rsidP="006A204E">
      <w:pPr>
        <w:pStyle w:val="FootnoteText"/>
        <w:rPr>
          <w:lang w:val="en-US"/>
        </w:rPr>
      </w:pPr>
      <w:r>
        <w:rPr>
          <w:rStyle w:val="FootnoteReference"/>
        </w:rPr>
        <w:footnoteRef/>
      </w:r>
      <w:r>
        <w:t xml:space="preserve"> </w:t>
      </w:r>
      <w:r w:rsidRPr="006A204E">
        <w:t>Inter-Agency Standing Committee, ‘Guidelines for Integrating Gender-Based Violence Interventions in Humanitarian Action’, 2015, https://interagencystandingcommittee.org/gender-and-humanitarian-action/news-public/guidelines-integrating-gender-based-violence, accessed 10 April 2018, p. 5.</w:t>
      </w:r>
    </w:p>
  </w:footnote>
  <w:footnote w:id="2">
    <w:p w14:paraId="55858E0F" w14:textId="46F37540" w:rsidR="00BF066E" w:rsidRPr="00852C77" w:rsidRDefault="00BF066E">
      <w:pPr>
        <w:pStyle w:val="FootnoteText"/>
      </w:pPr>
      <w:r>
        <w:rPr>
          <w:rStyle w:val="FootnoteReference"/>
        </w:rPr>
        <w:footnoteRef/>
      </w:r>
      <w:r>
        <w:t xml:space="preserve"> </w:t>
      </w:r>
      <w:r w:rsidRPr="00D76050">
        <w:rPr>
          <w:rFonts w:asciiTheme="majorBidi" w:hAnsiTheme="majorBidi" w:cstheme="majorBidi"/>
        </w:rPr>
        <w:t xml:space="preserve">Doris E. Buss, ‘Rethinking “Rape as a Weapon of War”’, 17(2) </w:t>
      </w:r>
      <w:r w:rsidRPr="00D76050">
        <w:rPr>
          <w:rFonts w:asciiTheme="majorBidi" w:hAnsiTheme="majorBidi" w:cstheme="majorBidi"/>
          <w:i/>
          <w:iCs/>
        </w:rPr>
        <w:t>Fem. Leg. Stud.</w:t>
      </w:r>
      <w:r w:rsidRPr="00D76050">
        <w:rPr>
          <w:rFonts w:asciiTheme="majorBidi" w:hAnsiTheme="majorBidi" w:cstheme="majorBidi"/>
        </w:rPr>
        <w:t xml:space="preserve"> (2009) 145–163</w:t>
      </w:r>
      <w:r>
        <w:rPr>
          <w:rFonts w:asciiTheme="majorBidi" w:hAnsiTheme="majorBidi" w:cstheme="majorBidi"/>
        </w:rPr>
        <w:t>, p. 148.</w:t>
      </w:r>
    </w:p>
  </w:footnote>
  <w:footnote w:id="3">
    <w:p w14:paraId="43574BF6" w14:textId="77777777" w:rsidR="00BF066E" w:rsidRPr="00D76050" w:rsidRDefault="00BF066E" w:rsidP="0079222C">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proofErr w:type="gramStart"/>
      <w:r w:rsidRPr="00D76050">
        <w:rPr>
          <w:rFonts w:asciiTheme="majorBidi" w:hAnsiTheme="majorBidi" w:cstheme="majorBidi"/>
        </w:rPr>
        <w:t xml:space="preserve">Anna </w:t>
      </w:r>
      <w:proofErr w:type="spellStart"/>
      <w:r w:rsidRPr="00D76050">
        <w:rPr>
          <w:rFonts w:asciiTheme="majorBidi" w:hAnsiTheme="majorBidi" w:cstheme="majorBidi"/>
        </w:rPr>
        <w:t>Maedl</w:t>
      </w:r>
      <w:proofErr w:type="spellEnd"/>
      <w:r w:rsidRPr="00D76050">
        <w:rPr>
          <w:rFonts w:asciiTheme="majorBidi" w:hAnsiTheme="majorBidi" w:cstheme="majorBidi"/>
        </w:rPr>
        <w:t>, ‘Rape as Weapon of War in the Eastern DRC?</w:t>
      </w:r>
      <w:proofErr w:type="gramEnd"/>
      <w:r w:rsidRPr="00D76050">
        <w:rPr>
          <w:rFonts w:asciiTheme="majorBidi" w:hAnsiTheme="majorBidi" w:cstheme="majorBidi"/>
        </w:rPr>
        <w:t xml:space="preserve"> The Victims’ Perspective’, 33(1) </w:t>
      </w:r>
      <w:r w:rsidRPr="00D76050">
        <w:rPr>
          <w:rFonts w:asciiTheme="majorBidi" w:hAnsiTheme="majorBidi" w:cstheme="majorBidi"/>
          <w:i/>
          <w:iCs/>
        </w:rPr>
        <w:t xml:space="preserve">Hum, Rights Q. </w:t>
      </w:r>
      <w:r w:rsidRPr="00D76050">
        <w:rPr>
          <w:rFonts w:asciiTheme="majorBidi" w:hAnsiTheme="majorBidi" w:cstheme="majorBidi"/>
        </w:rPr>
        <w:t>(2011) 128–147, p. 130.</w:t>
      </w:r>
    </w:p>
  </w:footnote>
  <w:footnote w:id="4">
    <w:p w14:paraId="6FF4AED9" w14:textId="6C5C32CD" w:rsidR="00BF066E" w:rsidRPr="008D45DE" w:rsidRDefault="00BF066E">
      <w:pPr>
        <w:pStyle w:val="FootnoteText"/>
      </w:pPr>
      <w:r>
        <w:rPr>
          <w:rStyle w:val="FootnoteReference"/>
        </w:rPr>
        <w:footnoteRef/>
      </w:r>
      <w:r>
        <w:t xml:space="preserve"> </w:t>
      </w:r>
      <w:proofErr w:type="gramStart"/>
      <w:r w:rsidRPr="00D76050">
        <w:rPr>
          <w:rFonts w:asciiTheme="majorBidi" w:hAnsiTheme="majorBidi" w:cstheme="majorBidi"/>
        </w:rPr>
        <w:t>Buss,</w:t>
      </w:r>
      <w:proofErr w:type="gramEnd"/>
      <w:r w:rsidRPr="00D76050">
        <w:rPr>
          <w:rFonts w:asciiTheme="majorBidi" w:hAnsiTheme="majorBidi" w:cstheme="majorBidi"/>
        </w:rPr>
        <w:t xml:space="preserve"> </w:t>
      </w:r>
      <w:r>
        <w:rPr>
          <w:rFonts w:asciiTheme="majorBidi" w:hAnsiTheme="majorBidi" w:cstheme="majorBidi"/>
          <w:i/>
          <w:iCs/>
        </w:rPr>
        <w:t>supra</w:t>
      </w:r>
      <w:r>
        <w:rPr>
          <w:rFonts w:asciiTheme="majorBidi" w:hAnsiTheme="majorBidi" w:cstheme="majorBidi"/>
        </w:rPr>
        <w:t xml:space="preserve"> note 2</w:t>
      </w:r>
      <w:r w:rsidRPr="00D76050">
        <w:rPr>
          <w:rFonts w:asciiTheme="majorBidi" w:hAnsiTheme="majorBidi" w:cstheme="majorBidi"/>
        </w:rPr>
        <w:t>,</w:t>
      </w:r>
      <w:r>
        <w:rPr>
          <w:rFonts w:asciiTheme="majorBidi" w:hAnsiTheme="majorBidi" w:cstheme="majorBidi"/>
        </w:rPr>
        <w:t xml:space="preserve"> pp. 146-147.</w:t>
      </w:r>
    </w:p>
  </w:footnote>
  <w:footnote w:id="5">
    <w:p w14:paraId="2022680A" w14:textId="736C18E7" w:rsidR="00BF066E" w:rsidRPr="00D76050" w:rsidRDefault="00BF066E" w:rsidP="00430918">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Liz Kelly, ‘Wars </w:t>
      </w:r>
      <w:r>
        <w:rPr>
          <w:rFonts w:asciiTheme="majorBidi" w:hAnsiTheme="majorBidi" w:cstheme="majorBidi"/>
        </w:rPr>
        <w:t>A</w:t>
      </w:r>
      <w:r w:rsidRPr="00D76050">
        <w:rPr>
          <w:rFonts w:asciiTheme="majorBidi" w:hAnsiTheme="majorBidi" w:cstheme="majorBidi"/>
        </w:rPr>
        <w:t xml:space="preserve">gainst Women: Sexual Violence, Sexual Politics and the Militarised State.” In Susie M. Jacobs, Ruth Jacobson, and Jen </w:t>
      </w:r>
      <w:proofErr w:type="spellStart"/>
      <w:r w:rsidRPr="00D76050">
        <w:rPr>
          <w:rFonts w:asciiTheme="majorBidi" w:hAnsiTheme="majorBidi" w:cstheme="majorBidi"/>
        </w:rPr>
        <w:t>Marchbank</w:t>
      </w:r>
      <w:proofErr w:type="spellEnd"/>
      <w:r w:rsidRPr="00D76050">
        <w:rPr>
          <w:rFonts w:asciiTheme="majorBidi" w:hAnsiTheme="majorBidi" w:cstheme="majorBidi"/>
        </w:rPr>
        <w:t xml:space="preserve"> (</w:t>
      </w:r>
      <w:proofErr w:type="spellStart"/>
      <w:r w:rsidRPr="00D76050">
        <w:rPr>
          <w:rFonts w:asciiTheme="majorBidi" w:hAnsiTheme="majorBidi" w:cstheme="majorBidi"/>
        </w:rPr>
        <w:t>eds</w:t>
      </w:r>
      <w:proofErr w:type="spellEnd"/>
      <w:r w:rsidRPr="00D76050">
        <w:rPr>
          <w:rFonts w:asciiTheme="majorBidi" w:hAnsiTheme="majorBidi" w:cstheme="majorBidi"/>
        </w:rPr>
        <w:t xml:space="preserve">). </w:t>
      </w:r>
      <w:r w:rsidRPr="00D76050">
        <w:rPr>
          <w:rFonts w:asciiTheme="majorBidi" w:hAnsiTheme="majorBidi" w:cstheme="majorBidi"/>
          <w:i/>
          <w:iCs/>
        </w:rPr>
        <w:t>States of Conflict: Gender, Violence, and Resistance</w:t>
      </w:r>
      <w:r w:rsidRPr="00D76050">
        <w:rPr>
          <w:rFonts w:asciiTheme="majorBidi" w:hAnsiTheme="majorBidi" w:cstheme="majorBidi"/>
        </w:rPr>
        <w:t xml:space="preserve"> (Zed Books, London, 2000), 45–65, p. 50; Cynthia Cockburn, </w:t>
      </w:r>
      <w:r w:rsidRPr="00D76050">
        <w:rPr>
          <w:rFonts w:asciiTheme="majorBidi" w:hAnsiTheme="majorBidi" w:cstheme="majorBidi"/>
          <w:i/>
          <w:iCs/>
        </w:rPr>
        <w:t xml:space="preserve">The Space </w:t>
      </w:r>
      <w:r>
        <w:rPr>
          <w:rFonts w:asciiTheme="majorBidi" w:hAnsiTheme="majorBidi" w:cstheme="majorBidi"/>
          <w:i/>
          <w:iCs/>
        </w:rPr>
        <w:t>B</w:t>
      </w:r>
      <w:r w:rsidRPr="00D76050">
        <w:rPr>
          <w:rFonts w:asciiTheme="majorBidi" w:hAnsiTheme="majorBidi" w:cstheme="majorBidi"/>
          <w:i/>
          <w:iCs/>
        </w:rPr>
        <w:t>etween Us: Negotiating Gender and National Identities in Conflict</w:t>
      </w:r>
      <w:r w:rsidRPr="00D76050">
        <w:rPr>
          <w:rFonts w:asciiTheme="majorBidi" w:hAnsiTheme="majorBidi" w:cstheme="majorBidi"/>
        </w:rPr>
        <w:t xml:space="preserve"> (Zed Books, London and New York, 1998), </w:t>
      </w:r>
      <w:r>
        <w:rPr>
          <w:rFonts w:asciiTheme="majorBidi" w:hAnsiTheme="majorBidi" w:cstheme="majorBidi"/>
        </w:rPr>
        <w:t xml:space="preserve">p. 43; </w:t>
      </w:r>
      <w:r w:rsidRPr="00D76050">
        <w:rPr>
          <w:rFonts w:asciiTheme="majorBidi" w:hAnsiTheme="majorBidi" w:cstheme="majorBidi"/>
        </w:rPr>
        <w:t xml:space="preserve">Susan </w:t>
      </w:r>
      <w:proofErr w:type="spellStart"/>
      <w:r w:rsidRPr="00D76050">
        <w:rPr>
          <w:rFonts w:asciiTheme="majorBidi" w:hAnsiTheme="majorBidi" w:cstheme="majorBidi"/>
        </w:rPr>
        <w:t>Brownmiller</w:t>
      </w:r>
      <w:proofErr w:type="spellEnd"/>
      <w:r w:rsidRPr="00D76050">
        <w:rPr>
          <w:rFonts w:asciiTheme="majorBidi" w:hAnsiTheme="majorBidi" w:cstheme="majorBidi"/>
        </w:rPr>
        <w:t xml:space="preserve">, </w:t>
      </w:r>
      <w:r w:rsidRPr="00D76050">
        <w:rPr>
          <w:rFonts w:asciiTheme="majorBidi" w:hAnsiTheme="majorBidi" w:cstheme="majorBidi"/>
          <w:i/>
          <w:iCs/>
        </w:rPr>
        <w:t>Against Our Will. Men, Women and Rape</w:t>
      </w:r>
      <w:r w:rsidRPr="00D76050">
        <w:rPr>
          <w:rFonts w:asciiTheme="majorBidi" w:hAnsiTheme="majorBidi" w:cstheme="majorBidi"/>
        </w:rPr>
        <w:t xml:space="preserve"> (Fawcett Columbine, New York, 1975), p. 38.</w:t>
      </w:r>
    </w:p>
  </w:footnote>
  <w:footnote w:id="6">
    <w:p w14:paraId="3A87FF4B" w14:textId="228A4DA0" w:rsidR="00BF066E" w:rsidRPr="008A51A9" w:rsidRDefault="00BF066E">
      <w:pPr>
        <w:pStyle w:val="FootnoteText"/>
      </w:pPr>
      <w:r>
        <w:rPr>
          <w:rStyle w:val="FootnoteReference"/>
        </w:rPr>
        <w:footnoteRef/>
      </w:r>
      <w:r>
        <w:t xml:space="preserve"> </w:t>
      </w:r>
      <w:proofErr w:type="spellStart"/>
      <w:r w:rsidRPr="00D447E1">
        <w:rPr>
          <w:rFonts w:asciiTheme="majorBidi" w:hAnsiTheme="majorBidi" w:cstheme="majorBidi"/>
        </w:rPr>
        <w:t>Chiseche</w:t>
      </w:r>
      <w:proofErr w:type="spellEnd"/>
      <w:r w:rsidRPr="00D447E1">
        <w:rPr>
          <w:rFonts w:asciiTheme="majorBidi" w:hAnsiTheme="majorBidi" w:cstheme="majorBidi"/>
        </w:rPr>
        <w:t xml:space="preserve"> Salome </w:t>
      </w:r>
      <w:proofErr w:type="spellStart"/>
      <w:r w:rsidRPr="00D447E1">
        <w:rPr>
          <w:rFonts w:asciiTheme="majorBidi" w:hAnsiTheme="majorBidi" w:cstheme="majorBidi"/>
        </w:rPr>
        <w:t>Mibenge</w:t>
      </w:r>
      <w:proofErr w:type="spellEnd"/>
      <w:r w:rsidRPr="00D447E1">
        <w:rPr>
          <w:rFonts w:asciiTheme="majorBidi" w:hAnsiTheme="majorBidi" w:cstheme="majorBidi"/>
        </w:rPr>
        <w:t xml:space="preserve">, </w:t>
      </w:r>
      <w:r w:rsidRPr="00D447E1">
        <w:rPr>
          <w:rFonts w:asciiTheme="majorBidi" w:hAnsiTheme="majorBidi" w:cstheme="majorBidi"/>
          <w:i/>
          <w:iCs/>
        </w:rPr>
        <w:t xml:space="preserve">Sex and International Tribunals. </w:t>
      </w:r>
      <w:proofErr w:type="gramStart"/>
      <w:r w:rsidRPr="00D447E1">
        <w:rPr>
          <w:rFonts w:asciiTheme="majorBidi" w:hAnsiTheme="majorBidi" w:cstheme="majorBidi"/>
          <w:i/>
          <w:iCs/>
        </w:rPr>
        <w:t>The Erasure of Gender from the War Narrative</w:t>
      </w:r>
      <w:r w:rsidRPr="00D447E1">
        <w:rPr>
          <w:rFonts w:asciiTheme="majorBidi" w:hAnsiTheme="majorBidi" w:cstheme="majorBidi"/>
        </w:rPr>
        <w:t>.</w:t>
      </w:r>
      <w:proofErr w:type="gramEnd"/>
      <w:r w:rsidRPr="00D447E1">
        <w:rPr>
          <w:rFonts w:asciiTheme="majorBidi" w:hAnsiTheme="majorBidi" w:cstheme="majorBidi"/>
        </w:rPr>
        <w:t xml:space="preserve"> (University of Pennsylvania Press, Philadelphia, 2013)</w:t>
      </w:r>
      <w:r>
        <w:rPr>
          <w:rFonts w:asciiTheme="majorBidi" w:hAnsiTheme="majorBidi" w:cstheme="majorBidi"/>
        </w:rPr>
        <w:t>, p. 12.</w:t>
      </w:r>
    </w:p>
  </w:footnote>
  <w:footnote w:id="7">
    <w:p w14:paraId="4546A1F5" w14:textId="1327EC18" w:rsidR="00BF066E" w:rsidRPr="00AF6DBC" w:rsidRDefault="00BF066E" w:rsidP="00430918">
      <w:pPr>
        <w:pStyle w:val="FootnoteText"/>
      </w:pPr>
      <w:r w:rsidRPr="006B3631">
        <w:rPr>
          <w:rStyle w:val="FootnoteReference"/>
        </w:rPr>
        <w:footnoteRef/>
      </w:r>
      <w:r w:rsidRPr="006B3631">
        <w:t xml:space="preserve"> </w:t>
      </w:r>
      <w:r w:rsidRPr="006B3631">
        <w:rPr>
          <w:rFonts w:asciiTheme="majorBidi" w:hAnsiTheme="majorBidi" w:cstheme="majorBidi"/>
        </w:rPr>
        <w:t xml:space="preserve">Sara </w:t>
      </w:r>
      <w:proofErr w:type="spellStart"/>
      <w:r w:rsidRPr="006B3631">
        <w:rPr>
          <w:rFonts w:asciiTheme="majorBidi" w:hAnsiTheme="majorBidi" w:cstheme="majorBidi"/>
        </w:rPr>
        <w:t>Meger</w:t>
      </w:r>
      <w:proofErr w:type="spellEnd"/>
      <w:r w:rsidRPr="006B3631">
        <w:rPr>
          <w:rFonts w:asciiTheme="majorBidi" w:hAnsiTheme="majorBidi" w:cstheme="majorBidi"/>
        </w:rPr>
        <w:t xml:space="preserve">, </w:t>
      </w:r>
      <w:r w:rsidRPr="006B3631">
        <w:rPr>
          <w:rFonts w:asciiTheme="majorBidi" w:hAnsiTheme="majorBidi" w:cstheme="majorBidi"/>
          <w:i/>
          <w:iCs/>
        </w:rPr>
        <w:t>Rape Loot Pillage. The Political Economy of Sexual Violence in Armed Conflict</w:t>
      </w:r>
      <w:r w:rsidRPr="006B3631">
        <w:rPr>
          <w:rFonts w:asciiTheme="majorBidi" w:hAnsiTheme="majorBidi" w:cstheme="majorBidi"/>
        </w:rPr>
        <w:t xml:space="preserve"> (Oxford University Press, New York, 2016), p. 187; </w:t>
      </w:r>
      <w:r w:rsidRPr="006B3631">
        <w:t xml:space="preserve">Janine Natalya Clark, ‘The First Rape Conviction at the ICC: An Analysis of the Bemba Judgment’, 14(3) </w:t>
      </w:r>
      <w:r w:rsidRPr="006B3631">
        <w:rPr>
          <w:i/>
          <w:iCs/>
        </w:rPr>
        <w:t>J. Int. Crim. Justice</w:t>
      </w:r>
      <w:r w:rsidRPr="006B3631">
        <w:t xml:space="preserve"> (2016) 667–687, p. 679; S</w:t>
      </w:r>
      <w:r w:rsidRPr="006B3631">
        <w:rPr>
          <w:rFonts w:asciiTheme="majorBidi" w:hAnsiTheme="majorBidi" w:cstheme="majorBidi"/>
        </w:rPr>
        <w:t xml:space="preserve">abine </w:t>
      </w:r>
      <w:proofErr w:type="spellStart"/>
      <w:r w:rsidRPr="006B3631">
        <w:rPr>
          <w:rFonts w:asciiTheme="majorBidi" w:hAnsiTheme="majorBidi" w:cstheme="majorBidi"/>
        </w:rPr>
        <w:t>Hirschauer</w:t>
      </w:r>
      <w:proofErr w:type="spellEnd"/>
      <w:r w:rsidRPr="006B3631">
        <w:rPr>
          <w:rFonts w:asciiTheme="majorBidi" w:hAnsiTheme="majorBidi" w:cstheme="majorBidi"/>
        </w:rPr>
        <w:t xml:space="preserve">, </w:t>
      </w:r>
      <w:r w:rsidRPr="006B3631">
        <w:rPr>
          <w:rFonts w:asciiTheme="majorBidi" w:hAnsiTheme="majorBidi" w:cstheme="majorBidi"/>
          <w:i/>
          <w:iCs/>
        </w:rPr>
        <w:t>The Securitization of Rape: Women, War and Sexual Violence</w:t>
      </w:r>
      <w:r w:rsidRPr="0014753E">
        <w:rPr>
          <w:rFonts w:asciiTheme="majorBidi" w:hAnsiTheme="majorBidi" w:cstheme="majorBidi"/>
        </w:rPr>
        <w:t xml:space="preserve"> (Palgrave Macmillan, Hampshire, 2014), p. 229; </w:t>
      </w:r>
      <w:r w:rsidRPr="00D76050">
        <w:rPr>
          <w:rFonts w:asciiTheme="majorBidi" w:hAnsiTheme="majorBidi" w:cstheme="majorBidi"/>
        </w:rPr>
        <w:t xml:space="preserve">Maria Eriksson </w:t>
      </w:r>
      <w:proofErr w:type="spellStart"/>
      <w:r w:rsidRPr="00D76050">
        <w:rPr>
          <w:rFonts w:asciiTheme="majorBidi" w:hAnsiTheme="majorBidi" w:cstheme="majorBidi"/>
        </w:rPr>
        <w:t>Baaz</w:t>
      </w:r>
      <w:proofErr w:type="spellEnd"/>
      <w:r w:rsidRPr="00D76050">
        <w:rPr>
          <w:rFonts w:asciiTheme="majorBidi" w:hAnsiTheme="majorBidi" w:cstheme="majorBidi"/>
        </w:rPr>
        <w:t xml:space="preserve"> and Maria Stern. </w:t>
      </w:r>
      <w:proofErr w:type="gramStart"/>
      <w:r w:rsidRPr="00D76050">
        <w:rPr>
          <w:rFonts w:asciiTheme="majorBidi" w:hAnsiTheme="majorBidi" w:cstheme="majorBidi"/>
          <w:i/>
          <w:iCs/>
        </w:rPr>
        <w:t>Sexual Violence as a Weapon of War?</w:t>
      </w:r>
      <w:proofErr w:type="gramEnd"/>
      <w:r w:rsidRPr="00D76050">
        <w:rPr>
          <w:rFonts w:asciiTheme="majorBidi" w:hAnsiTheme="majorBidi" w:cstheme="majorBidi"/>
          <w:i/>
          <w:iCs/>
        </w:rPr>
        <w:t xml:space="preserve"> Perceptions, Prescriptions, Problems in the Congo and Beyond</w:t>
      </w:r>
      <w:r w:rsidRPr="00D76050">
        <w:rPr>
          <w:rFonts w:asciiTheme="majorBidi" w:hAnsiTheme="majorBidi" w:cstheme="majorBidi"/>
        </w:rPr>
        <w:t xml:space="preserve"> (Zed Books, London, 2013)</w:t>
      </w:r>
      <w:r>
        <w:rPr>
          <w:rFonts w:asciiTheme="majorBidi" w:hAnsiTheme="majorBidi" w:cstheme="majorBidi"/>
        </w:rPr>
        <w:t xml:space="preserve">, p. 110; </w:t>
      </w:r>
      <w:proofErr w:type="spellStart"/>
      <w:r w:rsidRPr="0014753E">
        <w:rPr>
          <w:rFonts w:asciiTheme="majorBidi" w:hAnsiTheme="majorBidi" w:cstheme="majorBidi"/>
        </w:rPr>
        <w:t>Mibenge</w:t>
      </w:r>
      <w:proofErr w:type="spellEnd"/>
      <w:r w:rsidRPr="0014753E">
        <w:rPr>
          <w:rFonts w:asciiTheme="majorBidi" w:hAnsiTheme="majorBidi" w:cstheme="majorBidi"/>
        </w:rPr>
        <w:t xml:space="preserve">, </w:t>
      </w:r>
      <w:r w:rsidRPr="0014753E">
        <w:rPr>
          <w:rFonts w:asciiTheme="majorBidi" w:hAnsiTheme="majorBidi" w:cstheme="majorBidi"/>
          <w:i/>
          <w:iCs/>
        </w:rPr>
        <w:t xml:space="preserve">supra </w:t>
      </w:r>
      <w:r w:rsidRPr="0014753E">
        <w:rPr>
          <w:rFonts w:asciiTheme="majorBidi" w:hAnsiTheme="majorBidi" w:cstheme="majorBidi"/>
        </w:rPr>
        <w:t xml:space="preserve">note 6, p. 13; </w:t>
      </w:r>
      <w:proofErr w:type="spellStart"/>
      <w:r w:rsidRPr="006B3631">
        <w:t>Brownmiller</w:t>
      </w:r>
      <w:proofErr w:type="spellEnd"/>
      <w:r w:rsidRPr="006B3631">
        <w:t xml:space="preserve">, </w:t>
      </w:r>
      <w:r w:rsidRPr="006B3631">
        <w:rPr>
          <w:i/>
          <w:iCs/>
        </w:rPr>
        <w:t xml:space="preserve">supra </w:t>
      </w:r>
      <w:r w:rsidRPr="006B3631">
        <w:t>note 5, p. 32.</w:t>
      </w:r>
      <w:r>
        <w:t xml:space="preserve"> </w:t>
      </w:r>
    </w:p>
  </w:footnote>
  <w:footnote w:id="8">
    <w:p w14:paraId="41C0157C" w14:textId="541F2B32" w:rsidR="00BF066E" w:rsidRPr="00DA15C8" w:rsidRDefault="00BF066E" w:rsidP="00430918">
      <w:pPr>
        <w:pStyle w:val="FootnoteText"/>
      </w:pPr>
      <w:r>
        <w:rPr>
          <w:rStyle w:val="FootnoteReference"/>
        </w:rPr>
        <w:footnoteRef/>
      </w:r>
      <w:r>
        <w:t xml:space="preserve"> </w:t>
      </w:r>
      <w:r w:rsidRPr="00585389">
        <w:t xml:space="preserve">Inter-Agency Standing Committee, </w:t>
      </w:r>
      <w:r>
        <w:rPr>
          <w:i/>
          <w:iCs/>
        </w:rPr>
        <w:t>supra</w:t>
      </w:r>
      <w:r>
        <w:t xml:space="preserve"> note 1, p. 5.</w:t>
      </w:r>
    </w:p>
  </w:footnote>
  <w:footnote w:id="9">
    <w:p w14:paraId="01051BF4" w14:textId="77777777" w:rsidR="00BF066E" w:rsidRPr="009F24DE" w:rsidRDefault="00BF066E" w:rsidP="00430918">
      <w:pPr>
        <w:pStyle w:val="FootnoteText"/>
      </w:pPr>
      <w:r>
        <w:rPr>
          <w:rStyle w:val="FootnoteReference"/>
        </w:rPr>
        <w:footnoteRef/>
      </w:r>
      <w:r>
        <w:t xml:space="preserve"> </w:t>
      </w:r>
      <w:r w:rsidRPr="006C1E79">
        <w:rPr>
          <w:i/>
          <w:iCs/>
        </w:rPr>
        <w:t>Ibid</w:t>
      </w:r>
      <w:r>
        <w:t>.</w:t>
      </w:r>
    </w:p>
  </w:footnote>
  <w:footnote w:id="10">
    <w:p w14:paraId="601A25AC" w14:textId="77777777" w:rsidR="00BF066E" w:rsidRPr="009B679D" w:rsidRDefault="00BF066E" w:rsidP="002A61F2">
      <w:pPr>
        <w:pStyle w:val="FootnoteText"/>
      </w:pPr>
      <w:r>
        <w:rPr>
          <w:rStyle w:val="FootnoteReference"/>
        </w:rPr>
        <w:footnoteRef/>
      </w:r>
      <w:r>
        <w:t xml:space="preserve"> </w:t>
      </w:r>
      <w:proofErr w:type="gramStart"/>
      <w:r>
        <w:t xml:space="preserve">Elisabeth Jean </w:t>
      </w:r>
      <w:r w:rsidRPr="009B679D">
        <w:t xml:space="preserve">Wood, </w:t>
      </w:r>
      <w:r>
        <w:t>‘</w:t>
      </w:r>
      <w:r w:rsidRPr="009B679D">
        <w:t xml:space="preserve">Variation </w:t>
      </w:r>
      <w:r>
        <w:t xml:space="preserve">in Sexual Violence during War’, 34(3) </w:t>
      </w:r>
      <w:r w:rsidRPr="009B679D">
        <w:rPr>
          <w:i/>
          <w:iCs/>
        </w:rPr>
        <w:t xml:space="preserve">Politics </w:t>
      </w:r>
      <w:r>
        <w:rPr>
          <w:i/>
          <w:iCs/>
        </w:rPr>
        <w:t>Soc.</w:t>
      </w:r>
      <w:r w:rsidRPr="009B679D">
        <w:t xml:space="preserve"> (2006): 307–</w:t>
      </w:r>
      <w:r>
        <w:t>3</w:t>
      </w:r>
      <w:r w:rsidRPr="009B679D">
        <w:t>42.</w:t>
      </w:r>
      <w:proofErr w:type="gramEnd"/>
      <w:r w:rsidRPr="009B679D">
        <w:t xml:space="preserve"> </w:t>
      </w:r>
    </w:p>
  </w:footnote>
  <w:footnote w:id="11">
    <w:p w14:paraId="662432AA" w14:textId="070DEB84" w:rsidR="00BF066E" w:rsidRPr="004710A0" w:rsidRDefault="00BF066E" w:rsidP="002A61F2">
      <w:pPr>
        <w:pStyle w:val="FootnoteText"/>
        <w:rPr>
          <w:lang w:val="en-US"/>
        </w:rPr>
      </w:pPr>
      <w:r>
        <w:rPr>
          <w:rStyle w:val="FootnoteReference"/>
        </w:rPr>
        <w:footnoteRef/>
      </w:r>
      <w:r>
        <w:t xml:space="preserve"> </w:t>
      </w:r>
      <w:proofErr w:type="spellStart"/>
      <w:r>
        <w:t>Baaz</w:t>
      </w:r>
      <w:proofErr w:type="spellEnd"/>
      <w:r>
        <w:t xml:space="preserve"> and Stern, </w:t>
      </w:r>
      <w:r w:rsidRPr="002B6D13">
        <w:rPr>
          <w:i/>
          <w:iCs/>
        </w:rPr>
        <w:t>supra</w:t>
      </w:r>
      <w:r>
        <w:t xml:space="preserve"> note 7, p. 23</w:t>
      </w:r>
      <w:proofErr w:type="gramStart"/>
      <w:r>
        <w:t>;</w:t>
      </w:r>
      <w:proofErr w:type="gramEnd"/>
      <w:r>
        <w:t xml:space="preserve"> </w:t>
      </w:r>
      <w:proofErr w:type="spellStart"/>
      <w:r w:rsidRPr="00664835">
        <w:rPr>
          <w:lang w:val="en-US"/>
        </w:rPr>
        <w:t>Brownmiller</w:t>
      </w:r>
      <w:proofErr w:type="spellEnd"/>
      <w:r>
        <w:rPr>
          <w:lang w:val="en-US"/>
        </w:rPr>
        <w:t xml:space="preserve">, </w:t>
      </w:r>
      <w:r>
        <w:rPr>
          <w:i/>
          <w:iCs/>
          <w:lang w:val="en-US"/>
        </w:rPr>
        <w:t xml:space="preserve">supra </w:t>
      </w:r>
      <w:r>
        <w:rPr>
          <w:lang w:val="en-US"/>
        </w:rPr>
        <w:t>note 5, p. 32.</w:t>
      </w:r>
    </w:p>
  </w:footnote>
  <w:footnote w:id="12">
    <w:p w14:paraId="15B89547" w14:textId="77777777" w:rsidR="00BF066E" w:rsidRPr="0007625C" w:rsidRDefault="00BF066E" w:rsidP="002A61F2">
      <w:pPr>
        <w:pStyle w:val="FootnoteText"/>
        <w:rPr>
          <w:lang w:val="en-US"/>
        </w:rPr>
      </w:pPr>
      <w:r>
        <w:rPr>
          <w:rStyle w:val="FootnoteReference"/>
        </w:rPr>
        <w:footnoteRef/>
      </w:r>
      <w:r>
        <w:t xml:space="preserve"> </w:t>
      </w:r>
      <w:r w:rsidRPr="008E30E7">
        <w:t>Janine Natalya Clark,</w:t>
      </w:r>
      <w:r>
        <w:t xml:space="preserve"> ‘</w:t>
      </w:r>
      <w:r w:rsidRPr="008E30E7">
        <w:t>Untangling Rape Causation and the Importance of the Micro Level: Elucidating the Use of Ma</w:t>
      </w:r>
      <w:r>
        <w:t>ss Rape during the Bosnian War’,</w:t>
      </w:r>
      <w:r w:rsidRPr="008E30E7">
        <w:t xml:space="preserve"> </w:t>
      </w:r>
      <w:r>
        <w:t xml:space="preserve">16(4) </w:t>
      </w:r>
      <w:proofErr w:type="spellStart"/>
      <w:r w:rsidRPr="008E30E7">
        <w:rPr>
          <w:i/>
          <w:iCs/>
        </w:rPr>
        <w:t>Ethnopolitics</w:t>
      </w:r>
      <w:proofErr w:type="spellEnd"/>
      <w:r w:rsidRPr="008E30E7">
        <w:t xml:space="preserve"> (</w:t>
      </w:r>
      <w:r>
        <w:t>2017): 388–410, p. 392.</w:t>
      </w:r>
    </w:p>
  </w:footnote>
  <w:footnote w:id="13">
    <w:p w14:paraId="65437F63" w14:textId="77777777" w:rsidR="00BF066E" w:rsidRPr="006C752F" w:rsidRDefault="00BF066E" w:rsidP="002A61F2">
      <w:pPr>
        <w:pStyle w:val="FootnoteText"/>
      </w:pPr>
      <w:r w:rsidRPr="006C752F">
        <w:rPr>
          <w:rStyle w:val="FootnoteReference"/>
        </w:rPr>
        <w:footnoteRef/>
      </w:r>
      <w:r w:rsidRPr="006C752F">
        <w:t xml:space="preserve"> </w:t>
      </w:r>
      <w:r w:rsidRPr="00B72878">
        <w:rPr>
          <w:i/>
          <w:iCs/>
        </w:rPr>
        <w:t>Ibid</w:t>
      </w:r>
      <w:proofErr w:type="gramStart"/>
      <w:r w:rsidRPr="006C752F">
        <w:t>.,</w:t>
      </w:r>
      <w:proofErr w:type="gramEnd"/>
      <w:r w:rsidRPr="006C752F">
        <w:t xml:space="preserve"> pp. 396-399.</w:t>
      </w:r>
    </w:p>
  </w:footnote>
  <w:footnote w:id="14">
    <w:p w14:paraId="697AD473" w14:textId="77777777" w:rsidR="00BF066E" w:rsidRPr="006C752F" w:rsidRDefault="00BF066E" w:rsidP="002A61F2">
      <w:pPr>
        <w:pStyle w:val="FootnoteText"/>
        <w:rPr>
          <w:lang w:val="en-US"/>
        </w:rPr>
      </w:pPr>
      <w:r w:rsidRPr="006C752F">
        <w:rPr>
          <w:rStyle w:val="FootnoteReference"/>
        </w:rPr>
        <w:footnoteRef/>
      </w:r>
      <w:r w:rsidRPr="006C752F">
        <w:t xml:space="preserve"> </w:t>
      </w:r>
      <w:r w:rsidRPr="00B72878">
        <w:rPr>
          <w:i/>
          <w:iCs/>
        </w:rPr>
        <w:t>Ibid</w:t>
      </w:r>
      <w:proofErr w:type="gramStart"/>
      <w:r w:rsidRPr="006C752F">
        <w:t>.,</w:t>
      </w:r>
      <w:proofErr w:type="gramEnd"/>
      <w:r w:rsidRPr="006C752F">
        <w:t xml:space="preserve"> pp. 401-402.</w:t>
      </w:r>
    </w:p>
  </w:footnote>
  <w:footnote w:id="15">
    <w:p w14:paraId="283537AA" w14:textId="77777777" w:rsidR="00BF066E" w:rsidRPr="00382342" w:rsidRDefault="00BF066E" w:rsidP="002A61F2">
      <w:pPr>
        <w:pStyle w:val="FootnoteText"/>
        <w:rPr>
          <w:color w:val="FF0000"/>
        </w:rPr>
      </w:pPr>
      <w:r w:rsidRPr="00FD636F">
        <w:rPr>
          <w:rStyle w:val="FootnoteReference"/>
          <w:color w:val="000000" w:themeColor="text1"/>
        </w:rPr>
        <w:footnoteRef/>
      </w:r>
      <w:r w:rsidRPr="00FD636F">
        <w:rPr>
          <w:color w:val="000000" w:themeColor="text1"/>
        </w:rPr>
        <w:t xml:space="preserve"> Christopher Mullins, ‘“We Are Going to Rape You and Taste Tutsi Women”</w:t>
      </w:r>
      <w:r>
        <w:rPr>
          <w:color w:val="000000" w:themeColor="text1"/>
        </w:rPr>
        <w:t>: Rape D</w:t>
      </w:r>
      <w:r w:rsidRPr="00FD636F">
        <w:rPr>
          <w:color w:val="000000" w:themeColor="text1"/>
        </w:rPr>
        <w:t xml:space="preserve">uring the 1994 Rwandan Genocide’, 49(6) </w:t>
      </w:r>
      <w:r w:rsidRPr="00FD636F">
        <w:rPr>
          <w:i/>
          <w:iCs/>
          <w:color w:val="000000" w:themeColor="text1"/>
        </w:rPr>
        <w:t>British Journal of Criminology</w:t>
      </w:r>
      <w:r w:rsidRPr="00FD636F">
        <w:rPr>
          <w:color w:val="000000" w:themeColor="text1"/>
        </w:rPr>
        <w:t xml:space="preserve"> (2009): 719–7</w:t>
      </w:r>
      <w:r>
        <w:rPr>
          <w:color w:val="000000" w:themeColor="text1"/>
        </w:rPr>
        <w:t>35, p. 730</w:t>
      </w:r>
      <w:r w:rsidRPr="00FD636F">
        <w:rPr>
          <w:color w:val="000000" w:themeColor="text1"/>
        </w:rPr>
        <w:t>.</w:t>
      </w:r>
    </w:p>
  </w:footnote>
  <w:footnote w:id="16">
    <w:p w14:paraId="602DAE9B" w14:textId="0706CFF8" w:rsidR="00BF066E" w:rsidRPr="002F176F" w:rsidRDefault="00BF066E">
      <w:pPr>
        <w:pStyle w:val="FootnoteText"/>
      </w:pPr>
      <w:r>
        <w:rPr>
          <w:rStyle w:val="FootnoteReference"/>
        </w:rPr>
        <w:footnoteRef/>
      </w:r>
      <w:r>
        <w:t xml:space="preserve"> </w:t>
      </w:r>
      <w:r w:rsidRPr="00585389">
        <w:t xml:space="preserve">Inter-Agency Standing Committee, </w:t>
      </w:r>
      <w:r>
        <w:rPr>
          <w:i/>
          <w:iCs/>
        </w:rPr>
        <w:t>supra</w:t>
      </w:r>
      <w:r>
        <w:t xml:space="preserve"> note 1, p. 5.</w:t>
      </w:r>
    </w:p>
  </w:footnote>
  <w:footnote w:id="17">
    <w:p w14:paraId="17A71C83" w14:textId="77777777" w:rsidR="00BF066E" w:rsidRPr="0054058D" w:rsidRDefault="00BF066E" w:rsidP="004E5D91">
      <w:pPr>
        <w:pStyle w:val="FootnoteText"/>
      </w:pPr>
      <w:r w:rsidRPr="00D76050">
        <w:rPr>
          <w:rStyle w:val="FootnoteReference"/>
          <w:rFonts w:asciiTheme="majorBidi" w:hAnsiTheme="majorBidi" w:cstheme="majorBidi"/>
        </w:rPr>
        <w:footnoteRef/>
      </w:r>
      <w:r w:rsidRPr="00D76050">
        <w:rPr>
          <w:rFonts w:asciiTheme="majorBidi" w:hAnsiTheme="majorBidi" w:cstheme="majorBidi"/>
        </w:rPr>
        <w:t xml:space="preserve"> </w:t>
      </w:r>
      <w:proofErr w:type="spellStart"/>
      <w:r w:rsidRPr="006B3631">
        <w:rPr>
          <w:rFonts w:asciiTheme="majorBidi" w:hAnsiTheme="majorBidi" w:cstheme="majorBidi"/>
        </w:rPr>
        <w:t>Meger</w:t>
      </w:r>
      <w:proofErr w:type="spellEnd"/>
      <w:r w:rsidRPr="006B3631">
        <w:rPr>
          <w:rFonts w:asciiTheme="majorBidi" w:hAnsiTheme="majorBidi" w:cstheme="majorBidi"/>
        </w:rPr>
        <w:t xml:space="preserve">, </w:t>
      </w:r>
      <w:r w:rsidRPr="00FA7507">
        <w:rPr>
          <w:rFonts w:asciiTheme="majorBidi" w:hAnsiTheme="majorBidi" w:cstheme="majorBidi"/>
          <w:i/>
          <w:iCs/>
        </w:rPr>
        <w:t>supra</w:t>
      </w:r>
      <w:r>
        <w:rPr>
          <w:rFonts w:asciiTheme="majorBidi" w:hAnsiTheme="majorBidi" w:cstheme="majorBidi"/>
          <w:i/>
          <w:iCs/>
        </w:rPr>
        <w:t xml:space="preserve"> </w:t>
      </w:r>
      <w:r w:rsidRPr="00FA7507">
        <w:rPr>
          <w:rFonts w:asciiTheme="majorBidi" w:hAnsiTheme="majorBidi" w:cstheme="majorBidi"/>
        </w:rPr>
        <w:t>note</w:t>
      </w:r>
      <w:r>
        <w:rPr>
          <w:rFonts w:asciiTheme="majorBidi" w:hAnsiTheme="majorBidi" w:cstheme="majorBidi"/>
          <w:i/>
          <w:iCs/>
        </w:rPr>
        <w:t xml:space="preserve"> </w:t>
      </w:r>
      <w:r w:rsidRPr="0091092C">
        <w:rPr>
          <w:rFonts w:asciiTheme="majorBidi" w:hAnsiTheme="majorBidi" w:cstheme="majorBidi"/>
        </w:rPr>
        <w:t>7</w:t>
      </w:r>
      <w:r w:rsidRPr="006B3631">
        <w:rPr>
          <w:rFonts w:asciiTheme="majorBidi" w:hAnsiTheme="majorBidi" w:cstheme="majorBidi"/>
        </w:rPr>
        <w:t xml:space="preserve">, p. 187; </w:t>
      </w:r>
      <w:r w:rsidRPr="006B3631">
        <w:t xml:space="preserve">Clark, </w:t>
      </w:r>
      <w:r>
        <w:rPr>
          <w:i/>
          <w:iCs/>
        </w:rPr>
        <w:t xml:space="preserve">supra </w:t>
      </w:r>
      <w:r>
        <w:t>note 7</w:t>
      </w:r>
      <w:r w:rsidRPr="006B3631">
        <w:t xml:space="preserve">, p. 679; </w:t>
      </w:r>
      <w:proofErr w:type="spellStart"/>
      <w:r w:rsidRPr="006B3631">
        <w:rPr>
          <w:rFonts w:asciiTheme="majorBidi" w:hAnsiTheme="majorBidi" w:cstheme="majorBidi"/>
        </w:rPr>
        <w:t>Hirschauer</w:t>
      </w:r>
      <w:proofErr w:type="spellEnd"/>
      <w:r w:rsidRPr="006B3631">
        <w:rPr>
          <w:rFonts w:asciiTheme="majorBidi" w:hAnsiTheme="majorBidi" w:cstheme="majorBidi"/>
        </w:rPr>
        <w:t xml:space="preserve">, </w:t>
      </w:r>
      <w:r w:rsidRPr="00FA7507">
        <w:rPr>
          <w:rFonts w:asciiTheme="majorBidi" w:hAnsiTheme="majorBidi" w:cstheme="majorBidi"/>
          <w:i/>
          <w:iCs/>
        </w:rPr>
        <w:t>supra</w:t>
      </w:r>
      <w:r>
        <w:rPr>
          <w:rFonts w:asciiTheme="majorBidi" w:hAnsiTheme="majorBidi" w:cstheme="majorBidi"/>
        </w:rPr>
        <w:t xml:space="preserve"> note 7</w:t>
      </w:r>
      <w:r w:rsidRPr="0014753E">
        <w:rPr>
          <w:rFonts w:asciiTheme="majorBidi" w:hAnsiTheme="majorBidi" w:cstheme="majorBidi"/>
        </w:rPr>
        <w:t xml:space="preserve">, p. 229; </w:t>
      </w:r>
      <w:proofErr w:type="spellStart"/>
      <w:r>
        <w:rPr>
          <w:rFonts w:asciiTheme="majorBidi" w:hAnsiTheme="majorBidi" w:cstheme="majorBidi"/>
        </w:rPr>
        <w:t>Baaz</w:t>
      </w:r>
      <w:proofErr w:type="spellEnd"/>
      <w:r>
        <w:rPr>
          <w:rFonts w:asciiTheme="majorBidi" w:hAnsiTheme="majorBidi" w:cstheme="majorBidi"/>
        </w:rPr>
        <w:t xml:space="preserve"> and Stern, </w:t>
      </w:r>
      <w:r>
        <w:rPr>
          <w:rFonts w:asciiTheme="majorBidi" w:hAnsiTheme="majorBidi" w:cstheme="majorBidi"/>
          <w:i/>
          <w:iCs/>
        </w:rPr>
        <w:t>supra</w:t>
      </w:r>
      <w:r>
        <w:rPr>
          <w:rFonts w:asciiTheme="majorBidi" w:hAnsiTheme="majorBidi" w:cstheme="majorBidi"/>
        </w:rPr>
        <w:t xml:space="preserve"> note 7, p. 110; </w:t>
      </w:r>
      <w:proofErr w:type="spellStart"/>
      <w:r w:rsidRPr="0014753E">
        <w:rPr>
          <w:rFonts w:asciiTheme="majorBidi" w:hAnsiTheme="majorBidi" w:cstheme="majorBidi"/>
        </w:rPr>
        <w:t>Mibenge</w:t>
      </w:r>
      <w:proofErr w:type="spellEnd"/>
      <w:r w:rsidRPr="0014753E">
        <w:rPr>
          <w:rFonts w:asciiTheme="majorBidi" w:hAnsiTheme="majorBidi" w:cstheme="majorBidi"/>
        </w:rPr>
        <w:t xml:space="preserve">, </w:t>
      </w:r>
      <w:r w:rsidRPr="0014753E">
        <w:rPr>
          <w:rFonts w:asciiTheme="majorBidi" w:hAnsiTheme="majorBidi" w:cstheme="majorBidi"/>
          <w:i/>
          <w:iCs/>
        </w:rPr>
        <w:t xml:space="preserve">supra </w:t>
      </w:r>
      <w:r w:rsidRPr="0014753E">
        <w:rPr>
          <w:rFonts w:asciiTheme="majorBidi" w:hAnsiTheme="majorBidi" w:cstheme="majorBidi"/>
        </w:rPr>
        <w:t xml:space="preserve">note 6, p. 13; </w:t>
      </w:r>
      <w:proofErr w:type="spellStart"/>
      <w:r w:rsidRPr="006B3631">
        <w:t>Brownmiller</w:t>
      </w:r>
      <w:proofErr w:type="spellEnd"/>
      <w:r w:rsidRPr="006B3631">
        <w:t xml:space="preserve">, </w:t>
      </w:r>
      <w:r w:rsidRPr="006B3631">
        <w:rPr>
          <w:i/>
          <w:iCs/>
        </w:rPr>
        <w:t xml:space="preserve">supra </w:t>
      </w:r>
      <w:r w:rsidRPr="006B3631">
        <w:t>note 5, p. 32.</w:t>
      </w:r>
      <w:r>
        <w:t xml:space="preserve"> </w:t>
      </w:r>
    </w:p>
  </w:footnote>
  <w:footnote w:id="18">
    <w:p w14:paraId="1C269AF0" w14:textId="56F126E2" w:rsidR="00BF066E" w:rsidRPr="00A373B2" w:rsidRDefault="00BF066E" w:rsidP="00082739">
      <w:pPr>
        <w:pStyle w:val="FootnoteText"/>
      </w:pPr>
      <w:r>
        <w:rPr>
          <w:rStyle w:val="FootnoteReference"/>
        </w:rPr>
        <w:footnoteRef/>
      </w:r>
      <w:r>
        <w:t xml:space="preserve"> International Rescue Committee, </w:t>
      </w:r>
      <w:r>
        <w:rPr>
          <w:rFonts w:asciiTheme="majorBidi" w:hAnsiTheme="majorBidi" w:cstheme="majorBidi"/>
          <w:i/>
          <w:iCs/>
        </w:rPr>
        <w:t>‘</w:t>
      </w:r>
      <w:r w:rsidRPr="00D76050">
        <w:rPr>
          <w:rFonts w:asciiTheme="majorBidi" w:hAnsiTheme="majorBidi" w:cstheme="majorBidi"/>
          <w:i/>
          <w:iCs/>
        </w:rPr>
        <w:t xml:space="preserve">We </w:t>
      </w:r>
      <w:r>
        <w:rPr>
          <w:rFonts w:asciiTheme="majorBidi" w:hAnsiTheme="majorBidi" w:cstheme="majorBidi"/>
          <w:i/>
          <w:iCs/>
        </w:rPr>
        <w:t>L</w:t>
      </w:r>
      <w:r w:rsidRPr="00D76050">
        <w:rPr>
          <w:rFonts w:asciiTheme="majorBidi" w:hAnsiTheme="majorBidi" w:cstheme="majorBidi"/>
          <w:i/>
          <w:iCs/>
        </w:rPr>
        <w:t xml:space="preserve">eft our </w:t>
      </w:r>
      <w:r>
        <w:rPr>
          <w:rFonts w:asciiTheme="majorBidi" w:hAnsiTheme="majorBidi" w:cstheme="majorBidi"/>
          <w:i/>
          <w:iCs/>
        </w:rPr>
        <w:t>H</w:t>
      </w:r>
      <w:r w:rsidRPr="00D76050">
        <w:rPr>
          <w:rFonts w:asciiTheme="majorBidi" w:hAnsiTheme="majorBidi" w:cstheme="majorBidi"/>
          <w:i/>
          <w:iCs/>
        </w:rPr>
        <w:t xml:space="preserve">omes to </w:t>
      </w:r>
      <w:r>
        <w:rPr>
          <w:rFonts w:asciiTheme="majorBidi" w:hAnsiTheme="majorBidi" w:cstheme="majorBidi"/>
          <w:i/>
          <w:iCs/>
        </w:rPr>
        <w:t>P</w:t>
      </w:r>
      <w:r w:rsidRPr="00D76050">
        <w:rPr>
          <w:rFonts w:asciiTheme="majorBidi" w:hAnsiTheme="majorBidi" w:cstheme="majorBidi"/>
          <w:i/>
          <w:iCs/>
        </w:rPr>
        <w:t xml:space="preserve">rotect our </w:t>
      </w:r>
      <w:r>
        <w:rPr>
          <w:rFonts w:asciiTheme="majorBidi" w:hAnsiTheme="majorBidi" w:cstheme="majorBidi"/>
          <w:i/>
          <w:iCs/>
        </w:rPr>
        <w:t>D</w:t>
      </w:r>
      <w:r w:rsidRPr="00D76050">
        <w:rPr>
          <w:rFonts w:asciiTheme="majorBidi" w:hAnsiTheme="majorBidi" w:cstheme="majorBidi"/>
          <w:i/>
          <w:iCs/>
        </w:rPr>
        <w:t>aughters</w:t>
      </w:r>
      <w:r>
        <w:rPr>
          <w:rFonts w:asciiTheme="majorBidi" w:hAnsiTheme="majorBidi" w:cstheme="majorBidi"/>
          <w:i/>
          <w:iCs/>
        </w:rPr>
        <w:t>’</w:t>
      </w:r>
      <w:r w:rsidRPr="00D76050">
        <w:rPr>
          <w:rFonts w:asciiTheme="majorBidi" w:hAnsiTheme="majorBidi" w:cstheme="majorBidi"/>
          <w:i/>
          <w:iCs/>
        </w:rPr>
        <w:t xml:space="preserve">. Urgent </w:t>
      </w:r>
      <w:r>
        <w:rPr>
          <w:rFonts w:asciiTheme="majorBidi" w:hAnsiTheme="majorBidi" w:cstheme="majorBidi"/>
          <w:i/>
          <w:iCs/>
        </w:rPr>
        <w:t>A</w:t>
      </w:r>
      <w:r w:rsidRPr="00D76050">
        <w:rPr>
          <w:rFonts w:asciiTheme="majorBidi" w:hAnsiTheme="majorBidi" w:cstheme="majorBidi"/>
          <w:i/>
          <w:iCs/>
        </w:rPr>
        <w:t xml:space="preserve">ction </w:t>
      </w:r>
      <w:r>
        <w:rPr>
          <w:rFonts w:asciiTheme="majorBidi" w:hAnsiTheme="majorBidi" w:cstheme="majorBidi"/>
          <w:i/>
          <w:iCs/>
        </w:rPr>
        <w:t>R</w:t>
      </w:r>
      <w:r w:rsidRPr="00D76050">
        <w:rPr>
          <w:rFonts w:asciiTheme="majorBidi" w:hAnsiTheme="majorBidi" w:cstheme="majorBidi"/>
          <w:i/>
          <w:iCs/>
        </w:rPr>
        <w:t xml:space="preserve">equired to </w:t>
      </w:r>
      <w:r>
        <w:rPr>
          <w:rFonts w:asciiTheme="majorBidi" w:hAnsiTheme="majorBidi" w:cstheme="majorBidi"/>
          <w:i/>
          <w:iCs/>
        </w:rPr>
        <w:t>P</w:t>
      </w:r>
      <w:r w:rsidRPr="00D76050">
        <w:rPr>
          <w:rFonts w:asciiTheme="majorBidi" w:hAnsiTheme="majorBidi" w:cstheme="majorBidi"/>
          <w:i/>
          <w:iCs/>
        </w:rPr>
        <w:t xml:space="preserve">rotect Syrian </w:t>
      </w:r>
      <w:r>
        <w:rPr>
          <w:rFonts w:asciiTheme="majorBidi" w:hAnsiTheme="majorBidi" w:cstheme="majorBidi"/>
          <w:i/>
          <w:iCs/>
        </w:rPr>
        <w:t>W</w:t>
      </w:r>
      <w:r w:rsidRPr="00D76050">
        <w:rPr>
          <w:rFonts w:asciiTheme="majorBidi" w:hAnsiTheme="majorBidi" w:cstheme="majorBidi"/>
          <w:i/>
          <w:iCs/>
        </w:rPr>
        <w:t xml:space="preserve">omen and </w:t>
      </w:r>
      <w:r>
        <w:rPr>
          <w:rFonts w:asciiTheme="majorBidi" w:hAnsiTheme="majorBidi" w:cstheme="majorBidi"/>
          <w:i/>
          <w:iCs/>
        </w:rPr>
        <w:t>G</w:t>
      </w:r>
      <w:r w:rsidRPr="00D76050">
        <w:rPr>
          <w:rFonts w:asciiTheme="majorBidi" w:hAnsiTheme="majorBidi" w:cstheme="majorBidi"/>
          <w:i/>
          <w:iCs/>
        </w:rPr>
        <w:t xml:space="preserve">irls from </w:t>
      </w:r>
      <w:r>
        <w:rPr>
          <w:rFonts w:asciiTheme="majorBidi" w:hAnsiTheme="majorBidi" w:cstheme="majorBidi"/>
          <w:i/>
          <w:iCs/>
        </w:rPr>
        <w:t>S</w:t>
      </w:r>
      <w:r w:rsidRPr="00D76050">
        <w:rPr>
          <w:rFonts w:asciiTheme="majorBidi" w:hAnsiTheme="majorBidi" w:cstheme="majorBidi"/>
          <w:i/>
          <w:iCs/>
        </w:rPr>
        <w:t xml:space="preserve">exual </w:t>
      </w:r>
      <w:r>
        <w:rPr>
          <w:rFonts w:asciiTheme="majorBidi" w:hAnsiTheme="majorBidi" w:cstheme="majorBidi"/>
          <w:i/>
          <w:iCs/>
        </w:rPr>
        <w:t>V</w:t>
      </w:r>
      <w:r w:rsidRPr="00D76050">
        <w:rPr>
          <w:rFonts w:asciiTheme="majorBidi" w:hAnsiTheme="majorBidi" w:cstheme="majorBidi"/>
          <w:i/>
          <w:iCs/>
        </w:rPr>
        <w:t>iolence</w:t>
      </w:r>
      <w:r w:rsidRPr="00D76050">
        <w:rPr>
          <w:rFonts w:asciiTheme="majorBidi" w:hAnsiTheme="majorBidi" w:cstheme="majorBidi"/>
        </w:rPr>
        <w:t>, 2012</w:t>
      </w:r>
      <w:r>
        <w:rPr>
          <w:rFonts w:asciiTheme="majorBidi" w:hAnsiTheme="majorBidi" w:cstheme="majorBidi"/>
        </w:rPr>
        <w:t>.</w:t>
      </w:r>
    </w:p>
  </w:footnote>
  <w:footnote w:id="19">
    <w:p w14:paraId="3E52876D" w14:textId="77777777" w:rsidR="00BF066E" w:rsidRPr="00260182" w:rsidRDefault="00BF066E" w:rsidP="008916D9">
      <w:pPr>
        <w:pStyle w:val="FootnoteText"/>
      </w:pPr>
      <w:r>
        <w:rPr>
          <w:rStyle w:val="FootnoteReference"/>
        </w:rPr>
        <w:footnoteRef/>
      </w:r>
      <w:r>
        <w:t xml:space="preserve"> </w:t>
      </w:r>
      <w:proofErr w:type="gramStart"/>
      <w:r>
        <w:t xml:space="preserve">Julie </w:t>
      </w:r>
      <w:r w:rsidRPr="00260182">
        <w:t xml:space="preserve">McLeod and </w:t>
      </w:r>
      <w:r>
        <w:t xml:space="preserve">Rachel </w:t>
      </w:r>
      <w:r w:rsidRPr="00260182">
        <w:t xml:space="preserve">Thomson, </w:t>
      </w:r>
      <w:r w:rsidRPr="00260182">
        <w:rPr>
          <w:i/>
          <w:iCs/>
        </w:rPr>
        <w:t xml:space="preserve">Researching </w:t>
      </w:r>
      <w:r>
        <w:rPr>
          <w:i/>
          <w:iCs/>
        </w:rPr>
        <w:t>S</w:t>
      </w:r>
      <w:r w:rsidRPr="00260182">
        <w:rPr>
          <w:i/>
          <w:iCs/>
        </w:rPr>
        <w:t xml:space="preserve">ocial </w:t>
      </w:r>
      <w:r>
        <w:rPr>
          <w:i/>
          <w:iCs/>
        </w:rPr>
        <w:t>C</w:t>
      </w:r>
      <w:r w:rsidRPr="00260182">
        <w:rPr>
          <w:i/>
          <w:iCs/>
        </w:rPr>
        <w:t>hange.</w:t>
      </w:r>
      <w:proofErr w:type="gramEnd"/>
      <w:r w:rsidRPr="00260182">
        <w:rPr>
          <w:i/>
          <w:iCs/>
        </w:rPr>
        <w:t xml:space="preserve"> Qualitative </w:t>
      </w:r>
      <w:r>
        <w:rPr>
          <w:i/>
          <w:iCs/>
        </w:rPr>
        <w:t>A</w:t>
      </w:r>
      <w:r w:rsidRPr="00260182">
        <w:rPr>
          <w:i/>
          <w:iCs/>
        </w:rPr>
        <w:t>pproaches</w:t>
      </w:r>
      <w:r>
        <w:t xml:space="preserve"> (</w:t>
      </w:r>
      <w:r w:rsidRPr="00260182">
        <w:t>SAGE Publications Ltd.</w:t>
      </w:r>
      <w:r>
        <w:t>, London, 2009), pp. 80-81.</w:t>
      </w:r>
    </w:p>
  </w:footnote>
  <w:footnote w:id="20">
    <w:p w14:paraId="7F223A6F" w14:textId="77777777" w:rsidR="00BF066E" w:rsidRPr="00C72B9F" w:rsidRDefault="00BF066E" w:rsidP="008916D9">
      <w:pPr>
        <w:pStyle w:val="FootnoteText"/>
      </w:pPr>
      <w:r>
        <w:rPr>
          <w:rStyle w:val="FootnoteReference"/>
        </w:rPr>
        <w:footnoteRef/>
      </w:r>
      <w:r>
        <w:t xml:space="preserve"> Gobo </w:t>
      </w:r>
      <w:proofErr w:type="spellStart"/>
      <w:r w:rsidRPr="008D243B">
        <w:t>Giampietro</w:t>
      </w:r>
      <w:proofErr w:type="spellEnd"/>
      <w:r w:rsidRPr="008D243B">
        <w:t xml:space="preserve">, </w:t>
      </w:r>
      <w:r w:rsidRPr="008D243B">
        <w:rPr>
          <w:i/>
          <w:iCs/>
        </w:rPr>
        <w:t xml:space="preserve">Doing </w:t>
      </w:r>
      <w:r>
        <w:rPr>
          <w:i/>
          <w:iCs/>
        </w:rPr>
        <w:t>E</w:t>
      </w:r>
      <w:r w:rsidRPr="008D243B">
        <w:rPr>
          <w:i/>
          <w:iCs/>
        </w:rPr>
        <w:t>thnography</w:t>
      </w:r>
      <w:r w:rsidRPr="008D243B">
        <w:t>. Trans. Adrian Belton</w:t>
      </w:r>
      <w:r>
        <w:t xml:space="preserve"> (</w:t>
      </w:r>
      <w:r w:rsidRPr="008D243B">
        <w:t>SAGE Publications Ltd.</w:t>
      </w:r>
      <w:r>
        <w:t>, London, 2008), p. 5.</w:t>
      </w:r>
    </w:p>
  </w:footnote>
  <w:footnote w:id="21">
    <w:p w14:paraId="5F28AC5C" w14:textId="77777777" w:rsidR="00BF066E" w:rsidRPr="00FE6CFE" w:rsidRDefault="00BF066E" w:rsidP="008916D9">
      <w:pPr>
        <w:pStyle w:val="FootnoteText"/>
      </w:pPr>
      <w:r>
        <w:rPr>
          <w:rStyle w:val="FootnoteReference"/>
        </w:rPr>
        <w:footnoteRef/>
      </w:r>
      <w:r>
        <w:t xml:space="preserve"> </w:t>
      </w:r>
      <w:r w:rsidRPr="00FE6CFE">
        <w:t>Chandra </w:t>
      </w:r>
      <w:proofErr w:type="spellStart"/>
      <w:r w:rsidRPr="00FE6CFE">
        <w:t>Talpade</w:t>
      </w:r>
      <w:proofErr w:type="spellEnd"/>
      <w:r w:rsidRPr="00FE6CFE">
        <w:t xml:space="preserve"> </w:t>
      </w:r>
      <w:proofErr w:type="spellStart"/>
      <w:r w:rsidRPr="00FE6CFE">
        <w:t>Mohanty</w:t>
      </w:r>
      <w:proofErr w:type="spellEnd"/>
      <w:r w:rsidRPr="00FE6CFE">
        <w:t xml:space="preserve">, ‘“Under Western Eyes” Revisited: Feminist Solidarity through </w:t>
      </w:r>
      <w:proofErr w:type="spellStart"/>
      <w:r w:rsidRPr="00FE6CFE">
        <w:t>Anticapitalist</w:t>
      </w:r>
      <w:proofErr w:type="spellEnd"/>
      <w:r w:rsidRPr="00FE6CFE">
        <w:t xml:space="preserve"> Struggles’, 28(2) </w:t>
      </w:r>
      <w:r w:rsidRPr="00FE6CFE">
        <w:rPr>
          <w:i/>
          <w:iCs/>
        </w:rPr>
        <w:t>Signs</w:t>
      </w:r>
      <w:r w:rsidRPr="00FE6CFE">
        <w:t xml:space="preserve"> (2003): 499–535</w:t>
      </w:r>
      <w:r>
        <w:t>, p. 515.</w:t>
      </w:r>
    </w:p>
  </w:footnote>
  <w:footnote w:id="22">
    <w:p w14:paraId="36691EF6" w14:textId="77777777" w:rsidR="00BF066E" w:rsidRPr="007C324B" w:rsidRDefault="00BF066E" w:rsidP="008916D9">
      <w:pPr>
        <w:pStyle w:val="FootnoteText"/>
      </w:pPr>
      <w:r>
        <w:rPr>
          <w:rStyle w:val="FootnoteReference"/>
        </w:rPr>
        <w:footnoteRef/>
      </w:r>
      <w:r>
        <w:t xml:space="preserve"> </w:t>
      </w:r>
      <w:r w:rsidRPr="004E220E">
        <w:rPr>
          <w:i/>
          <w:iCs/>
        </w:rPr>
        <w:t>Ibid</w:t>
      </w:r>
      <w:r>
        <w:t>.</w:t>
      </w:r>
    </w:p>
  </w:footnote>
  <w:footnote w:id="23">
    <w:p w14:paraId="79D59F87" w14:textId="77777777" w:rsidR="00BF066E" w:rsidRPr="001B4807" w:rsidRDefault="00BF066E" w:rsidP="008916D9">
      <w:pPr>
        <w:rPr>
          <w:rFonts w:asciiTheme="majorBidi" w:hAnsiTheme="majorBidi" w:cstheme="majorBidi"/>
          <w:sz w:val="20"/>
          <w:szCs w:val="20"/>
        </w:rPr>
      </w:pPr>
      <w:r w:rsidRPr="00AA510B">
        <w:rPr>
          <w:rStyle w:val="FootnoteReference"/>
          <w:sz w:val="20"/>
          <w:szCs w:val="20"/>
        </w:rPr>
        <w:footnoteRef/>
      </w:r>
      <w:r w:rsidRPr="00AA510B">
        <w:rPr>
          <w:sz w:val="20"/>
          <w:szCs w:val="20"/>
        </w:rPr>
        <w:t xml:space="preserve"> </w:t>
      </w:r>
      <w:proofErr w:type="spellStart"/>
      <w:proofErr w:type="gramStart"/>
      <w:r w:rsidRPr="00AA510B">
        <w:rPr>
          <w:sz w:val="20"/>
          <w:szCs w:val="20"/>
        </w:rPr>
        <w:t>Inderpal</w:t>
      </w:r>
      <w:proofErr w:type="spellEnd"/>
      <w:r w:rsidRPr="00AA510B">
        <w:rPr>
          <w:sz w:val="20"/>
          <w:szCs w:val="20"/>
        </w:rPr>
        <w:t xml:space="preserve"> </w:t>
      </w:r>
      <w:proofErr w:type="spellStart"/>
      <w:r w:rsidRPr="00AA510B">
        <w:rPr>
          <w:sz w:val="20"/>
          <w:szCs w:val="20"/>
        </w:rPr>
        <w:t>Grewal</w:t>
      </w:r>
      <w:proofErr w:type="spellEnd"/>
      <w:r w:rsidRPr="00AA510B">
        <w:rPr>
          <w:sz w:val="20"/>
          <w:szCs w:val="20"/>
        </w:rPr>
        <w:t xml:space="preserve"> and </w:t>
      </w:r>
      <w:proofErr w:type="spellStart"/>
      <w:r w:rsidRPr="00AA510B">
        <w:rPr>
          <w:sz w:val="20"/>
          <w:szCs w:val="20"/>
        </w:rPr>
        <w:t>Caren</w:t>
      </w:r>
      <w:proofErr w:type="spellEnd"/>
      <w:r w:rsidRPr="00AA510B">
        <w:rPr>
          <w:sz w:val="20"/>
          <w:szCs w:val="20"/>
        </w:rPr>
        <w:t xml:space="preserve"> Kaplan, ‘Introduction.</w:t>
      </w:r>
      <w:proofErr w:type="gramEnd"/>
      <w:r w:rsidRPr="00AA510B">
        <w:rPr>
          <w:sz w:val="20"/>
          <w:szCs w:val="20"/>
        </w:rPr>
        <w:t xml:space="preserve"> Transnational Feminist Practices and Questions of Postmodernity’, in </w:t>
      </w:r>
      <w:proofErr w:type="spellStart"/>
      <w:r w:rsidRPr="00AA510B">
        <w:rPr>
          <w:sz w:val="20"/>
          <w:szCs w:val="20"/>
        </w:rPr>
        <w:t>Inderpal</w:t>
      </w:r>
      <w:proofErr w:type="spellEnd"/>
      <w:r w:rsidRPr="00AA510B">
        <w:rPr>
          <w:sz w:val="20"/>
          <w:szCs w:val="20"/>
        </w:rPr>
        <w:t xml:space="preserve"> </w:t>
      </w:r>
      <w:proofErr w:type="spellStart"/>
      <w:r w:rsidRPr="00AA510B">
        <w:rPr>
          <w:sz w:val="20"/>
          <w:szCs w:val="20"/>
        </w:rPr>
        <w:t>Grewal</w:t>
      </w:r>
      <w:proofErr w:type="spellEnd"/>
      <w:r w:rsidRPr="00AA510B">
        <w:rPr>
          <w:sz w:val="20"/>
          <w:szCs w:val="20"/>
        </w:rPr>
        <w:t xml:space="preserve"> and </w:t>
      </w:r>
      <w:proofErr w:type="spellStart"/>
      <w:r w:rsidRPr="00AA510B">
        <w:rPr>
          <w:sz w:val="20"/>
          <w:szCs w:val="20"/>
        </w:rPr>
        <w:t>Caren</w:t>
      </w:r>
      <w:proofErr w:type="spellEnd"/>
      <w:r w:rsidRPr="00AA510B">
        <w:rPr>
          <w:sz w:val="20"/>
          <w:szCs w:val="20"/>
        </w:rPr>
        <w:t xml:space="preserve"> Kaplan (eds.) </w:t>
      </w:r>
      <w:r w:rsidRPr="00AA510B">
        <w:rPr>
          <w:i/>
          <w:iCs/>
          <w:sz w:val="20"/>
          <w:szCs w:val="20"/>
        </w:rPr>
        <w:t>Scattered Hegemonies. Postmodernity and Transnational Feminist Practices</w:t>
      </w:r>
      <w:r w:rsidRPr="00AA510B">
        <w:rPr>
          <w:sz w:val="20"/>
          <w:szCs w:val="20"/>
        </w:rPr>
        <w:t xml:space="preserve"> (University of Minnesota Press, Minneapolis, 1994), 1-33</w:t>
      </w:r>
      <w:r>
        <w:rPr>
          <w:sz w:val="20"/>
          <w:szCs w:val="20"/>
        </w:rPr>
        <w:t>, pp. 17-18.</w:t>
      </w:r>
    </w:p>
  </w:footnote>
  <w:footnote w:id="24">
    <w:p w14:paraId="1355E7EB" w14:textId="77777777" w:rsidR="00BF066E" w:rsidRPr="001B4807" w:rsidRDefault="00BF066E" w:rsidP="008916D9">
      <w:pPr>
        <w:pStyle w:val="FootnoteText"/>
      </w:pPr>
      <w:r>
        <w:rPr>
          <w:rStyle w:val="FootnoteReference"/>
        </w:rPr>
        <w:footnoteRef/>
      </w:r>
      <w:r>
        <w:t xml:space="preserve"> Chandra </w:t>
      </w:r>
      <w:proofErr w:type="spellStart"/>
      <w:r>
        <w:t>Talpade</w:t>
      </w:r>
      <w:proofErr w:type="spellEnd"/>
      <w:r>
        <w:t xml:space="preserve"> </w:t>
      </w:r>
      <w:proofErr w:type="spellStart"/>
      <w:r>
        <w:t>Mohanty</w:t>
      </w:r>
      <w:proofErr w:type="spellEnd"/>
      <w:r>
        <w:t>, ‘</w:t>
      </w:r>
      <w:r w:rsidRPr="001B4807">
        <w:t>Under Western Eyes: Feminist Scholarship and Colonial Discourses</w:t>
      </w:r>
      <w:r>
        <w:t xml:space="preserve">’, 30 </w:t>
      </w:r>
      <w:r w:rsidRPr="001B4807">
        <w:rPr>
          <w:i/>
          <w:iCs/>
        </w:rPr>
        <w:t>Fem</w:t>
      </w:r>
      <w:r>
        <w:rPr>
          <w:i/>
          <w:iCs/>
        </w:rPr>
        <w:t>.</w:t>
      </w:r>
      <w:r w:rsidRPr="001B4807">
        <w:rPr>
          <w:i/>
          <w:iCs/>
        </w:rPr>
        <w:t xml:space="preserve"> Rev</w:t>
      </w:r>
      <w:r>
        <w:rPr>
          <w:i/>
          <w:iCs/>
        </w:rPr>
        <w:t>.</w:t>
      </w:r>
      <w:r>
        <w:t xml:space="preserve"> </w:t>
      </w:r>
      <w:r w:rsidRPr="001B4807">
        <w:t xml:space="preserve">(1988): 61–88. </w:t>
      </w:r>
    </w:p>
  </w:footnote>
  <w:footnote w:id="25">
    <w:p w14:paraId="169E8473" w14:textId="72668D6D" w:rsidR="00BF066E" w:rsidRPr="00335973" w:rsidRDefault="00BF066E" w:rsidP="00D912E7">
      <w:pPr>
        <w:pStyle w:val="FootnoteText"/>
      </w:pPr>
      <w:r>
        <w:rPr>
          <w:rStyle w:val="FootnoteReference"/>
        </w:rPr>
        <w:footnoteRef/>
      </w:r>
      <w:r>
        <w:t xml:space="preserve"> </w:t>
      </w:r>
      <w:r w:rsidRPr="000F583E">
        <w:t>Elizabeth-Merry Condon,</w:t>
      </w:r>
      <w:r>
        <w:t xml:space="preserve"> ‘</w:t>
      </w:r>
      <w:r w:rsidRPr="000F583E">
        <w:t>The Incoherent International Jurisprudence of Rape</w:t>
      </w:r>
      <w:r>
        <w:t>’</w:t>
      </w:r>
      <w:r w:rsidRPr="000F583E">
        <w:t xml:space="preserve">, </w:t>
      </w:r>
      <w:r>
        <w:t xml:space="preserve">3(1) </w:t>
      </w:r>
      <w:r w:rsidRPr="000F583E">
        <w:rPr>
          <w:i/>
          <w:iCs/>
        </w:rPr>
        <w:t>Eyes on the ICC</w:t>
      </w:r>
      <w:r w:rsidRPr="000F583E">
        <w:t xml:space="preserve"> (2006) 23–31</w:t>
      </w:r>
      <w:r>
        <w:t>, p. 30.</w:t>
      </w:r>
    </w:p>
  </w:footnote>
  <w:footnote w:id="26">
    <w:p w14:paraId="5A4BE19A" w14:textId="77777777" w:rsidR="00BF066E" w:rsidRPr="00943C69" w:rsidRDefault="00BF066E" w:rsidP="00D912E7">
      <w:pPr>
        <w:pStyle w:val="FootnoteText"/>
      </w:pPr>
      <w:r>
        <w:rPr>
          <w:rStyle w:val="FootnoteReference"/>
        </w:rPr>
        <w:footnoteRef/>
      </w:r>
      <w:r>
        <w:t xml:space="preserve"> </w:t>
      </w:r>
      <w:proofErr w:type="gramStart"/>
      <w:r w:rsidRPr="00943C69">
        <w:t xml:space="preserve">Phillip Weiner, </w:t>
      </w:r>
      <w:r w:rsidRPr="00C352B8">
        <w:t>‘</w:t>
      </w:r>
      <w:r w:rsidRPr="00943C69">
        <w:t>The Evolving Jurisprudence of the Crime of Rape in International Criminal Law</w:t>
      </w:r>
      <w:r w:rsidRPr="00C352B8">
        <w:t>’, 36</w:t>
      </w:r>
      <w:r w:rsidRPr="00943C69">
        <w:t xml:space="preserve"> </w:t>
      </w:r>
      <w:r w:rsidRPr="00C352B8">
        <w:rPr>
          <w:i/>
          <w:iCs/>
        </w:rPr>
        <w:t>B.C.</w:t>
      </w:r>
      <w:r w:rsidRPr="00943C69">
        <w:rPr>
          <w:i/>
          <w:iCs/>
        </w:rPr>
        <w:t xml:space="preserve"> </w:t>
      </w:r>
      <w:r w:rsidRPr="00C352B8">
        <w:rPr>
          <w:i/>
          <w:iCs/>
        </w:rPr>
        <w:t>Int. &amp; Comp.</w:t>
      </w:r>
      <w:proofErr w:type="gramEnd"/>
      <w:r w:rsidRPr="00C352B8">
        <w:rPr>
          <w:i/>
          <w:iCs/>
        </w:rPr>
        <w:t xml:space="preserve"> L. Rev.</w:t>
      </w:r>
      <w:r w:rsidRPr="00943C69">
        <w:rPr>
          <w:i/>
          <w:iCs/>
        </w:rPr>
        <w:t xml:space="preserve"> </w:t>
      </w:r>
      <w:r w:rsidRPr="00943C69">
        <w:t>(2013) 1207–</w:t>
      </w:r>
      <w:r w:rsidRPr="00C352B8">
        <w:t>12</w:t>
      </w:r>
      <w:r w:rsidRPr="00943C69">
        <w:t>37</w:t>
      </w:r>
      <w:r>
        <w:t>, p. 1208.</w:t>
      </w:r>
    </w:p>
  </w:footnote>
  <w:footnote w:id="27">
    <w:p w14:paraId="48084B20" w14:textId="17E290B3" w:rsidR="00BF066E" w:rsidRPr="00011ED6" w:rsidRDefault="00BF066E">
      <w:pPr>
        <w:pStyle w:val="FootnoteText"/>
      </w:pPr>
      <w:r>
        <w:rPr>
          <w:rStyle w:val="FootnoteReference"/>
        </w:rPr>
        <w:footnoteRef/>
      </w:r>
      <w:r>
        <w:t xml:space="preserve"> </w:t>
      </w:r>
      <w:proofErr w:type="spellStart"/>
      <w:r>
        <w:t>Baaz</w:t>
      </w:r>
      <w:proofErr w:type="spellEnd"/>
      <w:r>
        <w:t xml:space="preserve"> &amp; Stern, </w:t>
      </w:r>
      <w:r>
        <w:rPr>
          <w:i/>
          <w:iCs/>
        </w:rPr>
        <w:t xml:space="preserve">supra </w:t>
      </w:r>
      <w:r>
        <w:t>note 7, p. 47.</w:t>
      </w:r>
    </w:p>
  </w:footnote>
  <w:footnote w:id="28">
    <w:p w14:paraId="4F9799F1" w14:textId="74E34DB4" w:rsidR="00BF066E" w:rsidRPr="003304AC" w:rsidRDefault="00BF066E" w:rsidP="007C08C4">
      <w:pPr>
        <w:pStyle w:val="FootnoteText"/>
      </w:pPr>
      <w:r>
        <w:rPr>
          <w:rStyle w:val="FootnoteReference"/>
        </w:rPr>
        <w:footnoteRef/>
      </w:r>
      <w:r>
        <w:t xml:space="preserve"> </w:t>
      </w:r>
      <w:r w:rsidRPr="00550DB9">
        <w:rPr>
          <w:i/>
          <w:iCs/>
        </w:rPr>
        <w:t xml:space="preserve">The Prosecutor v. </w:t>
      </w:r>
      <w:proofErr w:type="spellStart"/>
      <w:r w:rsidRPr="00550DB9">
        <w:rPr>
          <w:i/>
          <w:iCs/>
        </w:rPr>
        <w:t>Duško</w:t>
      </w:r>
      <w:proofErr w:type="spellEnd"/>
      <w:r w:rsidRPr="00550DB9">
        <w:rPr>
          <w:i/>
          <w:iCs/>
        </w:rPr>
        <w:t xml:space="preserve"> </w:t>
      </w:r>
      <w:proofErr w:type="spellStart"/>
      <w:r w:rsidRPr="00550DB9">
        <w:rPr>
          <w:i/>
          <w:iCs/>
        </w:rPr>
        <w:t>Tadić</w:t>
      </w:r>
      <w:proofErr w:type="spellEnd"/>
      <w:r w:rsidRPr="00550DB9">
        <w:rPr>
          <w:i/>
          <w:iCs/>
        </w:rPr>
        <w:t xml:space="preserve">, </w:t>
      </w:r>
      <w:r w:rsidRPr="00550DB9">
        <w:t xml:space="preserve">7 May 1997, International Criminal Tribunal for the Prosecution of Persons Responsible for Serious Violations of International Humanitarian Law Committed in the Territory of the Former Yugoslavia since 1991, Judgment, Trial Chamber, IT-94-1-T, </w:t>
      </w:r>
      <w:hyperlink r:id="rId1" w:history="1">
        <w:r w:rsidRPr="00550DB9">
          <w:rPr>
            <w:rStyle w:val="Hyperlink"/>
          </w:rPr>
          <w:t>http://www.icty.org/x/cases/tadic/tjug/en/tad-tsj70507JT2-e.pdf</w:t>
        </w:r>
      </w:hyperlink>
      <w:r w:rsidRPr="00550DB9">
        <w:t xml:space="preserve">, accessed 18 December 2018; </w:t>
      </w:r>
      <w:r w:rsidRPr="00550DB9">
        <w:rPr>
          <w:i/>
          <w:iCs/>
        </w:rPr>
        <w:t xml:space="preserve">The Prosecutor v. </w:t>
      </w:r>
      <w:proofErr w:type="spellStart"/>
      <w:r w:rsidRPr="00550DB9">
        <w:rPr>
          <w:i/>
          <w:iCs/>
        </w:rPr>
        <w:t>Zejnil</w:t>
      </w:r>
      <w:proofErr w:type="spellEnd"/>
      <w:r w:rsidRPr="00550DB9">
        <w:rPr>
          <w:i/>
          <w:iCs/>
        </w:rPr>
        <w:t xml:space="preserve"> </w:t>
      </w:r>
      <w:proofErr w:type="spellStart"/>
      <w:r w:rsidRPr="00550DB9">
        <w:rPr>
          <w:i/>
          <w:iCs/>
        </w:rPr>
        <w:t>Delalić</w:t>
      </w:r>
      <w:proofErr w:type="spellEnd"/>
      <w:r w:rsidRPr="00550DB9">
        <w:rPr>
          <w:i/>
          <w:iCs/>
        </w:rPr>
        <w:t xml:space="preserve">, </w:t>
      </w:r>
      <w:proofErr w:type="spellStart"/>
      <w:r w:rsidRPr="00550DB9">
        <w:rPr>
          <w:i/>
          <w:iCs/>
        </w:rPr>
        <w:t>Zdravko</w:t>
      </w:r>
      <w:proofErr w:type="spellEnd"/>
      <w:r w:rsidRPr="00550DB9">
        <w:rPr>
          <w:i/>
          <w:iCs/>
        </w:rPr>
        <w:t xml:space="preserve"> </w:t>
      </w:r>
      <w:proofErr w:type="spellStart"/>
      <w:r w:rsidRPr="00550DB9">
        <w:rPr>
          <w:i/>
          <w:iCs/>
        </w:rPr>
        <w:t>Mucić</w:t>
      </w:r>
      <w:proofErr w:type="spellEnd"/>
      <w:r w:rsidRPr="00550DB9">
        <w:rPr>
          <w:i/>
          <w:iCs/>
        </w:rPr>
        <w:t xml:space="preserve">, </w:t>
      </w:r>
      <w:proofErr w:type="spellStart"/>
      <w:r w:rsidRPr="00550DB9">
        <w:rPr>
          <w:i/>
          <w:iCs/>
        </w:rPr>
        <w:t>Hazim</w:t>
      </w:r>
      <w:proofErr w:type="spellEnd"/>
      <w:r w:rsidRPr="00550DB9">
        <w:rPr>
          <w:i/>
          <w:iCs/>
        </w:rPr>
        <w:t xml:space="preserve"> </w:t>
      </w:r>
      <w:proofErr w:type="spellStart"/>
      <w:r w:rsidRPr="00550DB9">
        <w:rPr>
          <w:i/>
          <w:iCs/>
        </w:rPr>
        <w:t>Delić</w:t>
      </w:r>
      <w:proofErr w:type="spellEnd"/>
      <w:r w:rsidRPr="00550DB9">
        <w:rPr>
          <w:i/>
          <w:iCs/>
        </w:rPr>
        <w:t xml:space="preserve"> and </w:t>
      </w:r>
      <w:proofErr w:type="spellStart"/>
      <w:r w:rsidRPr="00550DB9">
        <w:rPr>
          <w:i/>
          <w:iCs/>
        </w:rPr>
        <w:t>Esad</w:t>
      </w:r>
      <w:proofErr w:type="spellEnd"/>
      <w:r w:rsidRPr="00550DB9">
        <w:rPr>
          <w:i/>
          <w:iCs/>
        </w:rPr>
        <w:t xml:space="preserve"> </w:t>
      </w:r>
      <w:proofErr w:type="spellStart"/>
      <w:r w:rsidRPr="00550DB9">
        <w:rPr>
          <w:i/>
          <w:iCs/>
        </w:rPr>
        <w:t>Landžo</w:t>
      </w:r>
      <w:proofErr w:type="spellEnd"/>
      <w:r w:rsidRPr="00550DB9">
        <w:t xml:space="preserve">, 16 November 1998, International Criminal Tribunal for the Prosecution of Persons Responsible for Serious Violations of International Humanitarian Law Committed in the Territory of the Former Yugoslavia since 1991, Judgment, Trial Chamber, IT-96-21-T, </w:t>
      </w:r>
      <w:hyperlink r:id="rId2" w:history="1">
        <w:r w:rsidRPr="00550DB9">
          <w:rPr>
            <w:rStyle w:val="Hyperlink"/>
          </w:rPr>
          <w:t>http://www.icty.org/x/cases/mucic/tjug/en/981116_judg_en.pdf</w:t>
        </w:r>
      </w:hyperlink>
      <w:r w:rsidRPr="00550DB9">
        <w:t xml:space="preserve">, accessed 18 December 2018; </w:t>
      </w:r>
      <w:r w:rsidRPr="00550DB9">
        <w:rPr>
          <w:i/>
          <w:iCs/>
        </w:rPr>
        <w:t xml:space="preserve">The Prosecutor v. Jean-Paul </w:t>
      </w:r>
      <w:proofErr w:type="spellStart"/>
      <w:r w:rsidRPr="00550DB9">
        <w:rPr>
          <w:i/>
          <w:iCs/>
        </w:rPr>
        <w:t>Akayesu</w:t>
      </w:r>
      <w:proofErr w:type="spellEnd"/>
      <w:r w:rsidRPr="00550DB9">
        <w:t>, 2 September 1998, International Criminal Tribunal for Rwanda, Judgment, Chamber I, ICTR-96-4-T, http://unictr.irmct.org/sites/unictr.org/files/case-documents/ictr-96-4/trial-judgements/en/980902.pdf, accessed 1 September 2018</w:t>
      </w:r>
      <w:r>
        <w:t>.</w:t>
      </w:r>
    </w:p>
  </w:footnote>
  <w:footnote w:id="29">
    <w:p w14:paraId="60F1BEEF" w14:textId="031AEE7D" w:rsidR="00BF066E" w:rsidRPr="003B6CE0" w:rsidRDefault="00BF066E" w:rsidP="007966EF">
      <w:pPr>
        <w:pStyle w:val="FootnoteText"/>
        <w:rPr>
          <w:lang w:val="en-US"/>
        </w:rPr>
      </w:pPr>
      <w:r>
        <w:rPr>
          <w:rStyle w:val="FootnoteReference"/>
        </w:rPr>
        <w:footnoteRef/>
      </w:r>
      <w:r>
        <w:t xml:space="preserve"> </w:t>
      </w:r>
      <w:r w:rsidRPr="007966EF">
        <w:t xml:space="preserve">Louise Chappell, ‘Women, Gender and International Institutions: Exploring New Opportunities at the International Criminal Court’, 22(1) </w:t>
      </w:r>
      <w:r w:rsidRPr="007966EF">
        <w:rPr>
          <w:i/>
          <w:iCs/>
        </w:rPr>
        <w:t xml:space="preserve">Politics Soc. </w:t>
      </w:r>
      <w:r w:rsidRPr="007966EF">
        <w:t>(2003) 3–25</w:t>
      </w:r>
      <w:r>
        <w:t>, p. 14.</w:t>
      </w:r>
    </w:p>
  </w:footnote>
  <w:footnote w:id="30">
    <w:p w14:paraId="7C11EDD6" w14:textId="60F337D8" w:rsidR="00BF066E" w:rsidRPr="00B34717" w:rsidRDefault="00BF066E" w:rsidP="002208BC">
      <w:pPr>
        <w:pStyle w:val="FootnoteText"/>
      </w:pPr>
      <w:r>
        <w:rPr>
          <w:rStyle w:val="FootnoteReference"/>
        </w:rPr>
        <w:footnoteRef/>
      </w:r>
      <w:r>
        <w:t xml:space="preserve"> </w:t>
      </w:r>
      <w:r w:rsidRPr="00C03DDC">
        <w:rPr>
          <w:i/>
          <w:iCs/>
        </w:rPr>
        <w:t>Ibid</w:t>
      </w:r>
      <w:proofErr w:type="gramStart"/>
      <w:r>
        <w:t>.;</w:t>
      </w:r>
      <w:proofErr w:type="gramEnd"/>
      <w:r>
        <w:t xml:space="preserve"> </w:t>
      </w:r>
      <w:r w:rsidRPr="002208BC">
        <w:t xml:space="preserve">Rosemary Grey, ‘Conflicting Interpretations of “Sexual Violence” in the International Criminal Court: Recent Cases’, 29(81) </w:t>
      </w:r>
      <w:r w:rsidRPr="002208BC">
        <w:rPr>
          <w:i/>
          <w:iCs/>
        </w:rPr>
        <w:t>Aust. Fem. Stud.</w:t>
      </w:r>
      <w:r w:rsidRPr="002208BC">
        <w:t xml:space="preserve"> (2014) 273–288</w:t>
      </w:r>
      <w:r>
        <w:t>.</w:t>
      </w:r>
    </w:p>
  </w:footnote>
  <w:footnote w:id="31">
    <w:p w14:paraId="4B091650" w14:textId="212A4741" w:rsidR="00BF066E" w:rsidRPr="0056570E" w:rsidRDefault="00BF066E" w:rsidP="0019453E">
      <w:pPr>
        <w:pStyle w:val="FootnoteText"/>
      </w:pPr>
      <w:r>
        <w:rPr>
          <w:rStyle w:val="FootnoteReference"/>
        </w:rPr>
        <w:footnoteRef/>
      </w:r>
      <w:r>
        <w:t xml:space="preserve"> </w:t>
      </w:r>
      <w:r w:rsidRPr="002167B5">
        <w:rPr>
          <w:i/>
          <w:iCs/>
        </w:rPr>
        <w:t xml:space="preserve">The Prosecutor v. Francis </w:t>
      </w:r>
      <w:proofErr w:type="spellStart"/>
      <w:r w:rsidRPr="002167B5">
        <w:rPr>
          <w:i/>
          <w:iCs/>
        </w:rPr>
        <w:t>Kirimi</w:t>
      </w:r>
      <w:proofErr w:type="spellEnd"/>
      <w:r w:rsidRPr="002167B5">
        <w:rPr>
          <w:i/>
          <w:iCs/>
        </w:rPr>
        <w:t xml:space="preserve"> </w:t>
      </w:r>
      <w:proofErr w:type="spellStart"/>
      <w:r w:rsidRPr="002167B5">
        <w:rPr>
          <w:i/>
          <w:iCs/>
        </w:rPr>
        <w:t>Muthaura</w:t>
      </w:r>
      <w:proofErr w:type="spellEnd"/>
      <w:r w:rsidRPr="002167B5">
        <w:rPr>
          <w:i/>
          <w:iCs/>
        </w:rPr>
        <w:t xml:space="preserve">, </w:t>
      </w:r>
      <w:proofErr w:type="spellStart"/>
      <w:r w:rsidRPr="002167B5">
        <w:rPr>
          <w:i/>
          <w:iCs/>
        </w:rPr>
        <w:t>Uhuru</w:t>
      </w:r>
      <w:proofErr w:type="spellEnd"/>
      <w:r w:rsidRPr="002167B5">
        <w:rPr>
          <w:i/>
          <w:iCs/>
        </w:rPr>
        <w:t xml:space="preserve"> </w:t>
      </w:r>
      <w:proofErr w:type="spellStart"/>
      <w:r w:rsidRPr="002167B5">
        <w:rPr>
          <w:i/>
          <w:iCs/>
        </w:rPr>
        <w:t>Muigai</w:t>
      </w:r>
      <w:proofErr w:type="spellEnd"/>
      <w:r w:rsidRPr="002167B5">
        <w:rPr>
          <w:i/>
          <w:iCs/>
        </w:rPr>
        <w:t xml:space="preserve"> Kenyatta and Mohammed Hussein Ali, </w:t>
      </w:r>
      <w:r w:rsidRPr="002167B5">
        <w:t xml:space="preserve">23 January 2012, International Criminal Court, Judgment, Pre-Trial Chamber II, ICC-01/09-02/11, </w:t>
      </w:r>
      <w:hyperlink r:id="rId3" w:history="1">
        <w:r w:rsidRPr="002167B5">
          <w:rPr>
            <w:rStyle w:val="Hyperlink"/>
          </w:rPr>
          <w:t>https://www.icc-cpi.int/CourtRecords/CR2012_01006.PDF</w:t>
        </w:r>
      </w:hyperlink>
      <w:r w:rsidRPr="002167B5">
        <w:t>, accessed 13 December 2018</w:t>
      </w:r>
      <w:r>
        <w:t xml:space="preserve">; </w:t>
      </w:r>
      <w:r w:rsidRPr="0019453E">
        <w:rPr>
          <w:i/>
          <w:iCs/>
        </w:rPr>
        <w:t xml:space="preserve">The Prosecutor v. </w:t>
      </w:r>
      <w:proofErr w:type="spellStart"/>
      <w:r w:rsidRPr="0019453E">
        <w:rPr>
          <w:i/>
          <w:iCs/>
        </w:rPr>
        <w:t>Germain</w:t>
      </w:r>
      <w:proofErr w:type="spellEnd"/>
      <w:r w:rsidRPr="0019453E">
        <w:rPr>
          <w:i/>
          <w:iCs/>
        </w:rPr>
        <w:t xml:space="preserve"> Katanga, </w:t>
      </w:r>
      <w:r w:rsidRPr="0019453E">
        <w:t xml:space="preserve">7 March 2014, International Criminal Court, Judgment, Trial Chamber II, ICC-01/04-01/07, </w:t>
      </w:r>
      <w:hyperlink r:id="rId4" w:history="1">
        <w:r w:rsidRPr="0019453E">
          <w:rPr>
            <w:rStyle w:val="Hyperlink"/>
          </w:rPr>
          <w:t>https://www.icc-cpi.int/CourtRecords/CR2015_04025.PDF</w:t>
        </w:r>
      </w:hyperlink>
      <w:r w:rsidRPr="0019453E">
        <w:t>, accessed 19 December 2018</w:t>
      </w:r>
      <w:r>
        <w:t xml:space="preserve">; </w:t>
      </w:r>
      <w:r w:rsidRPr="0038118F">
        <w:rPr>
          <w:i/>
          <w:iCs/>
        </w:rPr>
        <w:t xml:space="preserve">The Prosecutor v. Jean-Pierre Bemba </w:t>
      </w:r>
      <w:proofErr w:type="spellStart"/>
      <w:r w:rsidRPr="0038118F">
        <w:rPr>
          <w:i/>
          <w:iCs/>
        </w:rPr>
        <w:t>Gombo</w:t>
      </w:r>
      <w:proofErr w:type="spellEnd"/>
      <w:r w:rsidRPr="0038118F">
        <w:rPr>
          <w:i/>
          <w:iCs/>
        </w:rPr>
        <w:t xml:space="preserve">, </w:t>
      </w:r>
      <w:r w:rsidRPr="0038118F">
        <w:t xml:space="preserve">21 March 2016, International Criminal Court, Judgment, Trial Chamber III, ICC-01/05-01/08, </w:t>
      </w:r>
      <w:hyperlink r:id="rId5" w:history="1">
        <w:r w:rsidRPr="0038118F">
          <w:rPr>
            <w:rStyle w:val="Hyperlink"/>
          </w:rPr>
          <w:t>https://www.icc-cpi.int/CourtRecords/CR2016_02238.PDF</w:t>
        </w:r>
      </w:hyperlink>
      <w:r w:rsidRPr="0038118F">
        <w:t>, accessed 14 December 2018</w:t>
      </w:r>
      <w:r>
        <w:t>.</w:t>
      </w:r>
    </w:p>
  </w:footnote>
  <w:footnote w:id="32">
    <w:p w14:paraId="247311A1" w14:textId="77777777" w:rsidR="00BF066E" w:rsidRPr="0058416F" w:rsidRDefault="00BF066E" w:rsidP="00C75F2E">
      <w:pPr>
        <w:pStyle w:val="FootnoteText"/>
      </w:pPr>
      <w:r>
        <w:rPr>
          <w:rStyle w:val="FootnoteReference"/>
        </w:rPr>
        <w:footnoteRef/>
      </w:r>
      <w:r>
        <w:t xml:space="preserve"> United Nations Security Council, </w:t>
      </w:r>
      <w:r>
        <w:rPr>
          <w:i/>
          <w:iCs/>
        </w:rPr>
        <w:t>Resolution 1325 (2000)</w:t>
      </w:r>
      <w:r>
        <w:t>, 31 October 2000, (</w:t>
      </w:r>
      <w:r w:rsidRPr="0058416F">
        <w:t>S/RES/1325)</w:t>
      </w:r>
      <w:r>
        <w:t xml:space="preserve">, </w:t>
      </w:r>
      <w:hyperlink r:id="rId6" w:history="1">
        <w:r w:rsidRPr="002F5291">
          <w:rPr>
            <w:rStyle w:val="Hyperlink"/>
          </w:rPr>
          <w:t>https://documents-dds-ny.un.org/doc/UNDOC/GEN/N00/720/18/PDF/N0072018.pdf?OpenElement</w:t>
        </w:r>
      </w:hyperlink>
      <w:r>
        <w:t xml:space="preserve">, accessed 3 September 2018. </w:t>
      </w:r>
      <w:r w:rsidRPr="0058416F">
        <w:t xml:space="preserve"> </w:t>
      </w:r>
    </w:p>
  </w:footnote>
  <w:footnote w:id="33">
    <w:p w14:paraId="7F38F758" w14:textId="77777777" w:rsidR="00BF066E" w:rsidRPr="00A57EDF" w:rsidRDefault="00BF066E" w:rsidP="00EA6CCD">
      <w:pPr>
        <w:pStyle w:val="FootnoteText"/>
      </w:pPr>
      <w:r>
        <w:rPr>
          <w:rStyle w:val="FootnoteReference"/>
        </w:rPr>
        <w:footnoteRef/>
      </w:r>
      <w:r>
        <w:t xml:space="preserve"> </w:t>
      </w:r>
      <w:proofErr w:type="gramStart"/>
      <w:r w:rsidRPr="00A57EDF">
        <w:t xml:space="preserve">United Nations Security Council, </w:t>
      </w:r>
      <w:r w:rsidRPr="00A57EDF">
        <w:rPr>
          <w:i/>
          <w:iCs/>
        </w:rPr>
        <w:t xml:space="preserve">Resolution </w:t>
      </w:r>
      <w:r>
        <w:rPr>
          <w:i/>
          <w:iCs/>
        </w:rPr>
        <w:t>1820</w:t>
      </w:r>
      <w:r w:rsidRPr="00A57EDF">
        <w:rPr>
          <w:i/>
          <w:iCs/>
        </w:rPr>
        <w:t xml:space="preserve"> (200</w:t>
      </w:r>
      <w:r>
        <w:rPr>
          <w:i/>
          <w:iCs/>
        </w:rPr>
        <w:t>8</w:t>
      </w:r>
      <w:r w:rsidRPr="00A57EDF">
        <w:rPr>
          <w:i/>
          <w:iCs/>
        </w:rPr>
        <w:t>)</w:t>
      </w:r>
      <w:r w:rsidRPr="00A57EDF">
        <w:t xml:space="preserve">, </w:t>
      </w:r>
      <w:r>
        <w:t>19</w:t>
      </w:r>
      <w:r w:rsidRPr="00A57EDF">
        <w:t xml:space="preserve"> </w:t>
      </w:r>
      <w:r>
        <w:t>June 2008</w:t>
      </w:r>
      <w:r w:rsidRPr="00A57EDF">
        <w:t>, (S/RES/</w:t>
      </w:r>
      <w:r>
        <w:t>1820</w:t>
      </w:r>
      <w:r w:rsidRPr="00A57EDF">
        <w:t xml:space="preserve">), </w:t>
      </w:r>
      <w:hyperlink r:id="rId7" w:history="1">
        <w:proofErr w:type="gramEnd"/>
        <w:r w:rsidRPr="002F5291">
          <w:rPr>
            <w:rStyle w:val="Hyperlink"/>
          </w:rPr>
          <w:t>http://undocs.org/en/S/RES/1820(2008</w:t>
        </w:r>
        <w:proofErr w:type="gramStart"/>
        <w:r w:rsidRPr="002F5291">
          <w:rPr>
            <w:rStyle w:val="Hyperlink"/>
          </w:rPr>
          <w:t>)</w:t>
        </w:r>
      </w:hyperlink>
      <w:r>
        <w:t>,</w:t>
      </w:r>
      <w:r w:rsidRPr="00A57EDF">
        <w:t xml:space="preserve"> accessed 3 September 2018.</w:t>
      </w:r>
      <w:proofErr w:type="gramEnd"/>
      <w:r w:rsidRPr="00A57EDF">
        <w:t xml:space="preserve">  </w:t>
      </w:r>
    </w:p>
  </w:footnote>
  <w:footnote w:id="34">
    <w:p w14:paraId="6D7818DD" w14:textId="77777777" w:rsidR="00BF066E" w:rsidRPr="00D76050" w:rsidRDefault="00BF066E" w:rsidP="00C75F2E">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Amy Barrow, ‘UN Security Council Resolutions 1325 and 1820: Constructing Gender in Armed Conflict and International Humanitarian Law’, 92(877) </w:t>
      </w:r>
      <w:r>
        <w:rPr>
          <w:rFonts w:asciiTheme="majorBidi" w:hAnsiTheme="majorBidi" w:cstheme="majorBidi"/>
          <w:i/>
          <w:iCs/>
        </w:rPr>
        <w:t>Int. Rev. Red Cross</w:t>
      </w:r>
      <w:r w:rsidRPr="00D76050">
        <w:rPr>
          <w:rFonts w:asciiTheme="majorBidi" w:hAnsiTheme="majorBidi" w:cstheme="majorBidi"/>
        </w:rPr>
        <w:t xml:space="preserve"> (2010) 221–234, p. 231.</w:t>
      </w:r>
    </w:p>
  </w:footnote>
  <w:footnote w:id="35">
    <w:p w14:paraId="56CA9D01" w14:textId="68A6A704" w:rsidR="00BF066E" w:rsidRPr="00D76050" w:rsidRDefault="00BF066E" w:rsidP="00C75F2E">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r w:rsidRPr="00C03DDC">
        <w:rPr>
          <w:rFonts w:asciiTheme="majorBidi" w:hAnsiTheme="majorBidi" w:cstheme="majorBidi"/>
          <w:i/>
          <w:iCs/>
        </w:rPr>
        <w:t>Ibid</w:t>
      </w:r>
      <w:proofErr w:type="gramStart"/>
      <w:r>
        <w:rPr>
          <w:rFonts w:asciiTheme="majorBidi" w:hAnsiTheme="majorBidi" w:cstheme="majorBidi"/>
        </w:rPr>
        <w:t>.,</w:t>
      </w:r>
      <w:proofErr w:type="gramEnd"/>
      <w:r>
        <w:rPr>
          <w:rFonts w:asciiTheme="majorBidi" w:hAnsiTheme="majorBidi" w:cstheme="majorBidi"/>
        </w:rPr>
        <w:t xml:space="preserve"> </w:t>
      </w:r>
      <w:r w:rsidRPr="00D76050">
        <w:rPr>
          <w:rFonts w:asciiTheme="majorBidi" w:hAnsiTheme="majorBidi" w:cstheme="majorBidi"/>
        </w:rPr>
        <w:t>p. 232.</w:t>
      </w:r>
    </w:p>
  </w:footnote>
  <w:footnote w:id="36">
    <w:p w14:paraId="35F608FA" w14:textId="77777777" w:rsidR="00BF066E" w:rsidRPr="002F1CD2" w:rsidRDefault="00BF066E" w:rsidP="00C75F2E">
      <w:pPr>
        <w:pStyle w:val="FootnoteText"/>
        <w:rPr>
          <w:rFonts w:asciiTheme="majorBidi" w:hAnsiTheme="majorBidi" w:cstheme="majorBidi"/>
          <w:i/>
          <w:iCs/>
        </w:rPr>
      </w:pPr>
      <w:r w:rsidRPr="00D76050">
        <w:rPr>
          <w:rStyle w:val="FootnoteReference"/>
          <w:rFonts w:asciiTheme="majorBidi" w:hAnsiTheme="majorBidi" w:cstheme="majorBidi"/>
        </w:rPr>
        <w:footnoteRef/>
      </w:r>
      <w:r w:rsidRPr="00D76050">
        <w:rPr>
          <w:rFonts w:asciiTheme="majorBidi" w:hAnsiTheme="majorBidi" w:cstheme="majorBidi"/>
        </w:rPr>
        <w:t xml:space="preserve"> Laura Shepherd, ‘Sex, Security and </w:t>
      </w:r>
      <w:proofErr w:type="gramStart"/>
      <w:r w:rsidRPr="00D76050">
        <w:rPr>
          <w:rFonts w:asciiTheme="majorBidi" w:hAnsiTheme="majorBidi" w:cstheme="majorBidi"/>
        </w:rPr>
        <w:t>Superhero(</w:t>
      </w:r>
      <w:proofErr w:type="gramEnd"/>
      <w:r w:rsidRPr="00D76050">
        <w:rPr>
          <w:rFonts w:asciiTheme="majorBidi" w:hAnsiTheme="majorBidi" w:cstheme="majorBidi"/>
        </w:rPr>
        <w:t>in)</w:t>
      </w:r>
      <w:proofErr w:type="spellStart"/>
      <w:r w:rsidRPr="00D76050">
        <w:rPr>
          <w:rFonts w:asciiTheme="majorBidi" w:hAnsiTheme="majorBidi" w:cstheme="majorBidi"/>
        </w:rPr>
        <w:t>es</w:t>
      </w:r>
      <w:proofErr w:type="spellEnd"/>
      <w:r w:rsidRPr="00D76050">
        <w:rPr>
          <w:rFonts w:asciiTheme="majorBidi" w:hAnsiTheme="majorBidi" w:cstheme="majorBidi"/>
        </w:rPr>
        <w:t xml:space="preserve">: From 1325 to 1820 and Beyond’, 13(4) </w:t>
      </w:r>
      <w:r w:rsidRPr="002F1CD2">
        <w:rPr>
          <w:rFonts w:asciiTheme="majorBidi" w:hAnsiTheme="majorBidi" w:cstheme="majorBidi"/>
          <w:i/>
          <w:iCs/>
        </w:rPr>
        <w:t xml:space="preserve">Int. Fem. J. Politics </w:t>
      </w:r>
      <w:r w:rsidRPr="002F1CD2">
        <w:rPr>
          <w:rFonts w:asciiTheme="majorBidi" w:hAnsiTheme="majorBidi" w:cstheme="majorBidi"/>
        </w:rPr>
        <w:t>(2011) 504–521, p. 515.</w:t>
      </w:r>
    </w:p>
  </w:footnote>
  <w:footnote w:id="37">
    <w:p w14:paraId="6FC5ED07" w14:textId="3789E042" w:rsidR="00BF066E" w:rsidRPr="00D76050" w:rsidRDefault="00BF066E" w:rsidP="00C75F2E">
      <w:pPr>
        <w:pStyle w:val="FootnoteText"/>
        <w:rPr>
          <w:rFonts w:asciiTheme="majorBidi" w:hAnsiTheme="majorBidi" w:cstheme="majorBidi"/>
          <w:lang w:val="en-US"/>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proofErr w:type="spellStart"/>
      <w:r>
        <w:rPr>
          <w:rFonts w:asciiTheme="majorBidi" w:hAnsiTheme="majorBidi" w:cstheme="majorBidi"/>
        </w:rPr>
        <w:t>Hirschauer</w:t>
      </w:r>
      <w:proofErr w:type="spellEnd"/>
      <w:proofErr w:type="gramStart"/>
      <w:r>
        <w:rPr>
          <w:rFonts w:asciiTheme="majorBidi" w:hAnsiTheme="majorBidi" w:cstheme="majorBidi"/>
        </w:rPr>
        <w:t>.</w:t>
      </w:r>
      <w:r w:rsidRPr="00D76050">
        <w:rPr>
          <w:rFonts w:asciiTheme="majorBidi" w:hAnsiTheme="majorBidi" w:cstheme="majorBidi"/>
        </w:rPr>
        <w:t>,</w:t>
      </w:r>
      <w:proofErr w:type="gramEnd"/>
      <w:r w:rsidRPr="00D76050">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7, </w:t>
      </w:r>
      <w:r w:rsidRPr="00D76050">
        <w:rPr>
          <w:rFonts w:asciiTheme="majorBidi" w:hAnsiTheme="majorBidi" w:cstheme="majorBidi"/>
        </w:rPr>
        <w:t>p. 217.</w:t>
      </w:r>
    </w:p>
  </w:footnote>
  <w:footnote w:id="38">
    <w:p w14:paraId="4ACFB784" w14:textId="78779DA2" w:rsidR="00BF066E" w:rsidRPr="003C75E6" w:rsidRDefault="00BF066E">
      <w:pPr>
        <w:pStyle w:val="FootnoteText"/>
      </w:pPr>
      <w:r>
        <w:rPr>
          <w:rStyle w:val="FootnoteReference"/>
        </w:rPr>
        <w:footnoteRef/>
      </w:r>
      <w:r>
        <w:t xml:space="preserve"> </w:t>
      </w:r>
      <w:r w:rsidRPr="005B2A66">
        <w:rPr>
          <w:i/>
          <w:iCs/>
        </w:rPr>
        <w:t>Ibid</w:t>
      </w:r>
      <w:proofErr w:type="gramStart"/>
      <w:r>
        <w:t>.,</w:t>
      </w:r>
      <w:proofErr w:type="gramEnd"/>
      <w:r>
        <w:t xml:space="preserve"> p. 196.</w:t>
      </w:r>
    </w:p>
  </w:footnote>
  <w:footnote w:id="39">
    <w:p w14:paraId="17231903" w14:textId="77777777" w:rsidR="00BF066E" w:rsidRPr="00D76050" w:rsidRDefault="00BF066E" w:rsidP="00C75F2E">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Sara </w:t>
      </w:r>
      <w:proofErr w:type="spellStart"/>
      <w:r w:rsidRPr="00D76050">
        <w:rPr>
          <w:rFonts w:asciiTheme="majorBidi" w:hAnsiTheme="majorBidi" w:cstheme="majorBidi"/>
        </w:rPr>
        <w:t>Meger</w:t>
      </w:r>
      <w:proofErr w:type="spellEnd"/>
      <w:r w:rsidRPr="00D76050">
        <w:rPr>
          <w:rFonts w:asciiTheme="majorBidi" w:hAnsiTheme="majorBidi" w:cstheme="majorBidi"/>
        </w:rPr>
        <w:t xml:space="preserve">, ‘The Problematic Evolution of UN Resolutions on Women, Peace and Security’, </w:t>
      </w:r>
      <w:r w:rsidRPr="00D76050">
        <w:rPr>
          <w:rFonts w:asciiTheme="majorBidi" w:hAnsiTheme="majorBidi" w:cstheme="majorBidi"/>
          <w:i/>
          <w:iCs/>
        </w:rPr>
        <w:t>E-International Relations</w:t>
      </w:r>
      <w:r w:rsidRPr="00D76050">
        <w:rPr>
          <w:rFonts w:asciiTheme="majorBidi" w:hAnsiTheme="majorBidi" w:cstheme="majorBidi"/>
        </w:rPr>
        <w:t xml:space="preserve">, 2012, </w:t>
      </w:r>
      <w:hyperlink r:id="rId8" w:history="1">
        <w:r w:rsidRPr="00D76050">
          <w:rPr>
            <w:rStyle w:val="Hyperlink"/>
            <w:rFonts w:asciiTheme="majorBidi" w:hAnsiTheme="majorBidi" w:cstheme="majorBidi"/>
          </w:rPr>
          <w:t>https://www.e-ir.info/2012/11/01/the-problematic-evolution-of-un-resolutions-on-women-peace-and-security/</w:t>
        </w:r>
      </w:hyperlink>
      <w:r w:rsidRPr="00D76050">
        <w:rPr>
          <w:rFonts w:asciiTheme="majorBidi" w:hAnsiTheme="majorBidi" w:cstheme="majorBidi"/>
        </w:rPr>
        <w:t>, accessed 29 August 2018.</w:t>
      </w:r>
    </w:p>
  </w:footnote>
  <w:footnote w:id="40">
    <w:p w14:paraId="5A505836" w14:textId="78780771" w:rsidR="00BF066E" w:rsidRPr="00CC70C5" w:rsidRDefault="00BF066E" w:rsidP="00C026FA">
      <w:pPr>
        <w:pStyle w:val="FootnoteText"/>
      </w:pPr>
      <w:r>
        <w:rPr>
          <w:rStyle w:val="FootnoteReference"/>
        </w:rPr>
        <w:footnoteRef/>
      </w:r>
      <w:r>
        <w:rPr>
          <w:i/>
          <w:iCs/>
        </w:rPr>
        <w:t xml:space="preserve"> </w:t>
      </w:r>
      <w:proofErr w:type="spellStart"/>
      <w:proofErr w:type="gramStart"/>
      <w:r w:rsidRPr="00A80515">
        <w:rPr>
          <w:i/>
          <w:iCs/>
        </w:rPr>
        <w:t>Tadić</w:t>
      </w:r>
      <w:proofErr w:type="spellEnd"/>
      <w:r>
        <w:rPr>
          <w:i/>
          <w:iCs/>
        </w:rPr>
        <w:t xml:space="preserve">, </w:t>
      </w:r>
      <w:r w:rsidRPr="00016836">
        <w:rPr>
          <w:i/>
          <w:iCs/>
        </w:rPr>
        <w:t>supra</w:t>
      </w:r>
      <w:r>
        <w:t xml:space="preserve"> note 28; </w:t>
      </w:r>
      <w:proofErr w:type="spellStart"/>
      <w:r w:rsidRPr="00A961AF">
        <w:rPr>
          <w:i/>
          <w:iCs/>
        </w:rPr>
        <w:t>Delalić</w:t>
      </w:r>
      <w:proofErr w:type="spellEnd"/>
      <w:r>
        <w:rPr>
          <w:i/>
          <w:iCs/>
        </w:rPr>
        <w:t xml:space="preserve"> et al.</w:t>
      </w:r>
      <w:r w:rsidRPr="00A961AF">
        <w:rPr>
          <w:i/>
          <w:iCs/>
        </w:rPr>
        <w:t xml:space="preserve">, </w:t>
      </w:r>
      <w:r>
        <w:rPr>
          <w:i/>
          <w:iCs/>
        </w:rPr>
        <w:t>supra</w:t>
      </w:r>
      <w:r>
        <w:t xml:space="preserve"> note 28.</w:t>
      </w:r>
      <w:proofErr w:type="gramEnd"/>
    </w:p>
  </w:footnote>
  <w:footnote w:id="41">
    <w:p w14:paraId="737BDD05" w14:textId="533A0548" w:rsidR="00BF066E" w:rsidRPr="00D76050" w:rsidRDefault="00BF066E" w:rsidP="00D27569">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proofErr w:type="gramStart"/>
      <w:r w:rsidRPr="00D76050">
        <w:rPr>
          <w:rFonts w:asciiTheme="majorBidi" w:hAnsiTheme="majorBidi" w:cstheme="majorBidi"/>
          <w:i/>
          <w:iCs/>
        </w:rPr>
        <w:t>Statute of the International Criminal Tribunal for the Former Yugoslavia</w:t>
      </w:r>
      <w:r w:rsidRPr="00D76050">
        <w:rPr>
          <w:rFonts w:asciiTheme="majorBidi" w:hAnsiTheme="majorBidi" w:cstheme="majorBidi"/>
        </w:rPr>
        <w:t xml:space="preserve">, (SC Res. 827), (May 1993, amended September 2009), </w:t>
      </w:r>
      <w:hyperlink r:id="rId9" w:history="1">
        <w:proofErr w:type="gramEnd"/>
        <w:r w:rsidRPr="00D76050">
          <w:rPr>
            <w:rStyle w:val="Hyperlink"/>
            <w:rFonts w:asciiTheme="majorBidi" w:hAnsiTheme="majorBidi" w:cstheme="majorBidi"/>
          </w:rPr>
          <w:t>http://www.icty.org/en/sid/135</w:t>
        </w:r>
        <w:proofErr w:type="gramStart"/>
      </w:hyperlink>
      <w:r w:rsidRPr="00D76050">
        <w:rPr>
          <w:rFonts w:asciiTheme="majorBidi" w:hAnsiTheme="majorBidi" w:cstheme="majorBidi"/>
        </w:rPr>
        <w:t>, accessed 9 August 2018, Art.</w:t>
      </w:r>
      <w:proofErr w:type="gramEnd"/>
      <w:r w:rsidRPr="00D76050">
        <w:rPr>
          <w:rFonts w:asciiTheme="majorBidi" w:hAnsiTheme="majorBidi" w:cstheme="majorBidi"/>
        </w:rPr>
        <w:t xml:space="preserve"> </w:t>
      </w:r>
      <w:proofErr w:type="gramStart"/>
      <w:r w:rsidRPr="00D76050">
        <w:rPr>
          <w:rFonts w:asciiTheme="majorBidi" w:hAnsiTheme="majorBidi" w:cstheme="majorBidi"/>
        </w:rPr>
        <w:t>5(g).</w:t>
      </w:r>
      <w:proofErr w:type="gramEnd"/>
    </w:p>
  </w:footnote>
  <w:footnote w:id="42">
    <w:p w14:paraId="47B694FD" w14:textId="2459D9CC" w:rsidR="00BF066E" w:rsidRPr="00781106" w:rsidRDefault="00BF066E">
      <w:pPr>
        <w:pStyle w:val="FootnoteText"/>
      </w:pPr>
      <w:r>
        <w:rPr>
          <w:rStyle w:val="FootnoteReference"/>
        </w:rPr>
        <w:footnoteRef/>
      </w:r>
      <w:r>
        <w:t xml:space="preserve"> </w:t>
      </w:r>
      <w:proofErr w:type="spellStart"/>
      <w:r w:rsidRPr="00A80515">
        <w:rPr>
          <w:i/>
          <w:iCs/>
        </w:rPr>
        <w:t>Tadić</w:t>
      </w:r>
      <w:proofErr w:type="spellEnd"/>
      <w:r>
        <w:rPr>
          <w:i/>
          <w:iCs/>
        </w:rPr>
        <w:t xml:space="preserve">, </w:t>
      </w:r>
      <w:r w:rsidRPr="00016836">
        <w:rPr>
          <w:i/>
          <w:iCs/>
        </w:rPr>
        <w:t>supra</w:t>
      </w:r>
      <w:r>
        <w:t xml:space="preserve"> note 28, </w:t>
      </w:r>
      <w:proofErr w:type="spellStart"/>
      <w:r>
        <w:t>paras</w:t>
      </w:r>
      <w:proofErr w:type="spellEnd"/>
      <w:r>
        <w:t xml:space="preserve">. </w:t>
      </w:r>
      <w:proofErr w:type="gramStart"/>
      <w:r w:rsidRPr="00CC70C5">
        <w:t>477</w:t>
      </w:r>
      <w:r>
        <w:t>, 689.</w:t>
      </w:r>
      <w:proofErr w:type="gramEnd"/>
    </w:p>
  </w:footnote>
  <w:footnote w:id="43">
    <w:p w14:paraId="4F6E91CD" w14:textId="2605272D" w:rsidR="00BF066E" w:rsidRPr="00D76050" w:rsidRDefault="00BF066E" w:rsidP="007E6BB9">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proofErr w:type="spellStart"/>
      <w:r w:rsidRPr="008B731E">
        <w:rPr>
          <w:i/>
          <w:iCs/>
        </w:rPr>
        <w:t>Akayesu</w:t>
      </w:r>
      <w:proofErr w:type="spellEnd"/>
      <w:r w:rsidRPr="008B731E">
        <w:t xml:space="preserve">, </w:t>
      </w:r>
      <w:r>
        <w:rPr>
          <w:i/>
          <w:iCs/>
        </w:rPr>
        <w:t>supra</w:t>
      </w:r>
      <w:r>
        <w:t xml:space="preserve"> note 28, </w:t>
      </w:r>
      <w:proofErr w:type="spellStart"/>
      <w:r w:rsidRPr="00D76050">
        <w:rPr>
          <w:rFonts w:asciiTheme="majorBidi" w:hAnsiTheme="majorBidi" w:cstheme="majorBidi"/>
        </w:rPr>
        <w:t>para</w:t>
      </w:r>
      <w:proofErr w:type="spellEnd"/>
      <w:r w:rsidRPr="00D76050">
        <w:rPr>
          <w:rFonts w:asciiTheme="majorBidi" w:hAnsiTheme="majorBidi" w:cstheme="majorBidi"/>
        </w:rPr>
        <w:t>. 598.</w:t>
      </w:r>
    </w:p>
  </w:footnote>
  <w:footnote w:id="44">
    <w:p w14:paraId="7D52CA2B" w14:textId="42CADD38" w:rsidR="00BF066E" w:rsidRPr="000866AA" w:rsidRDefault="00BF066E" w:rsidP="000866AA">
      <w:pPr>
        <w:pStyle w:val="FootnoteText"/>
        <w:rPr>
          <w:lang w:val="en-US"/>
        </w:rPr>
      </w:pPr>
      <w:r>
        <w:rPr>
          <w:rStyle w:val="FootnoteReference"/>
        </w:rPr>
        <w:footnoteRef/>
      </w:r>
      <w:r>
        <w:t xml:space="preserve"> </w:t>
      </w:r>
      <w:r w:rsidRPr="000866AA">
        <w:t xml:space="preserve">Chappell, </w:t>
      </w:r>
      <w:r>
        <w:rPr>
          <w:i/>
          <w:iCs/>
        </w:rPr>
        <w:t xml:space="preserve">supra </w:t>
      </w:r>
      <w:r>
        <w:t>note 29, p. 11.</w:t>
      </w:r>
    </w:p>
  </w:footnote>
  <w:footnote w:id="45">
    <w:p w14:paraId="3D7D87B1" w14:textId="31F72D2E" w:rsidR="00BF066E" w:rsidRPr="002D3789" w:rsidRDefault="00BF066E">
      <w:pPr>
        <w:pStyle w:val="FootnoteText"/>
      </w:pPr>
      <w:r>
        <w:rPr>
          <w:rStyle w:val="FootnoteReference"/>
        </w:rPr>
        <w:footnoteRef/>
      </w:r>
      <w:r>
        <w:t xml:space="preserve"> </w:t>
      </w:r>
      <w:proofErr w:type="spellStart"/>
      <w:r>
        <w:rPr>
          <w:i/>
          <w:iCs/>
        </w:rPr>
        <w:t>Akayesu</w:t>
      </w:r>
      <w:proofErr w:type="spellEnd"/>
      <w:r>
        <w:t xml:space="preserve">, </w:t>
      </w:r>
      <w:r>
        <w:rPr>
          <w:i/>
          <w:iCs/>
        </w:rPr>
        <w:t>supra</w:t>
      </w:r>
      <w:r>
        <w:t xml:space="preserve"> note 28, </w:t>
      </w:r>
      <w:proofErr w:type="spellStart"/>
      <w:r>
        <w:t>para</w:t>
      </w:r>
      <w:proofErr w:type="spellEnd"/>
      <w:r>
        <w:t>. 597.</w:t>
      </w:r>
    </w:p>
  </w:footnote>
  <w:footnote w:id="46">
    <w:p w14:paraId="2EFA3504" w14:textId="77777777" w:rsidR="00BF066E" w:rsidRPr="00A4206A" w:rsidRDefault="00BF066E" w:rsidP="00F01914">
      <w:pPr>
        <w:pStyle w:val="FootnoteText"/>
      </w:pPr>
      <w:r>
        <w:rPr>
          <w:rStyle w:val="FootnoteReference"/>
        </w:rPr>
        <w:footnoteRef/>
      </w:r>
      <w:r>
        <w:rPr>
          <w:i/>
          <w:iCs/>
        </w:rPr>
        <w:t xml:space="preserve">The Prosecutor v. </w:t>
      </w:r>
      <w:proofErr w:type="spellStart"/>
      <w:r>
        <w:rPr>
          <w:i/>
          <w:iCs/>
        </w:rPr>
        <w:t>Dragoljub</w:t>
      </w:r>
      <w:proofErr w:type="spellEnd"/>
      <w:r>
        <w:rPr>
          <w:i/>
          <w:iCs/>
        </w:rPr>
        <w:t xml:space="preserve"> </w:t>
      </w:r>
      <w:proofErr w:type="spellStart"/>
      <w:r>
        <w:rPr>
          <w:i/>
          <w:iCs/>
        </w:rPr>
        <w:t>Kunarac</w:t>
      </w:r>
      <w:proofErr w:type="spellEnd"/>
      <w:r>
        <w:rPr>
          <w:i/>
          <w:iCs/>
        </w:rPr>
        <w:t xml:space="preserve">, </w:t>
      </w:r>
      <w:proofErr w:type="spellStart"/>
      <w:r>
        <w:rPr>
          <w:i/>
          <w:iCs/>
        </w:rPr>
        <w:t>Radomir</w:t>
      </w:r>
      <w:proofErr w:type="spellEnd"/>
      <w:r>
        <w:rPr>
          <w:i/>
          <w:iCs/>
        </w:rPr>
        <w:t xml:space="preserve"> </w:t>
      </w:r>
      <w:proofErr w:type="spellStart"/>
      <w:r>
        <w:rPr>
          <w:i/>
          <w:iCs/>
        </w:rPr>
        <w:t>Kovac</w:t>
      </w:r>
      <w:proofErr w:type="spellEnd"/>
      <w:r>
        <w:rPr>
          <w:i/>
          <w:iCs/>
        </w:rPr>
        <w:t xml:space="preserve"> and </w:t>
      </w:r>
      <w:proofErr w:type="spellStart"/>
      <w:r>
        <w:rPr>
          <w:i/>
          <w:iCs/>
        </w:rPr>
        <w:t>Zoran</w:t>
      </w:r>
      <w:proofErr w:type="spellEnd"/>
      <w:r>
        <w:rPr>
          <w:i/>
          <w:iCs/>
        </w:rPr>
        <w:t xml:space="preserve"> </w:t>
      </w:r>
      <w:proofErr w:type="spellStart"/>
      <w:r>
        <w:rPr>
          <w:i/>
          <w:iCs/>
        </w:rPr>
        <w:t>Vukovia</w:t>
      </w:r>
      <w:proofErr w:type="spellEnd"/>
      <w:r>
        <w:rPr>
          <w:i/>
          <w:iCs/>
        </w:rPr>
        <w:t xml:space="preserve">, </w:t>
      </w:r>
      <w:r>
        <w:t xml:space="preserve">22 February 2001, International Criminal Tribunal for the Prosecution of Persons Responsible for Serious Violations of International Humanitarian Law Committed in the Territory of the Former Yugoslavia since 1991, Judgment, Trial Chamber, IT-96-23-T &amp; IT-96-23/1-T, </w:t>
      </w:r>
      <w:hyperlink r:id="rId10" w:history="1">
        <w:r w:rsidRPr="00034B93">
          <w:rPr>
            <w:rStyle w:val="Hyperlink"/>
          </w:rPr>
          <w:t>http://www.icty.org/x/cases/kunarac/tjug/en/kun-tj010222e.pdf</w:t>
        </w:r>
      </w:hyperlink>
      <w:r>
        <w:t xml:space="preserve">, accessed 10 December 2018, </w:t>
      </w:r>
      <w:proofErr w:type="spellStart"/>
      <w:r>
        <w:t>para</w:t>
      </w:r>
      <w:proofErr w:type="spellEnd"/>
      <w:r>
        <w:t>. 460.</w:t>
      </w:r>
    </w:p>
  </w:footnote>
  <w:footnote w:id="47">
    <w:p w14:paraId="73024BAC" w14:textId="77777777" w:rsidR="00BF066E" w:rsidRPr="006B65CA" w:rsidRDefault="00BF066E" w:rsidP="002F0B52">
      <w:pPr>
        <w:pStyle w:val="FootnoteText"/>
      </w:pPr>
      <w:r>
        <w:rPr>
          <w:rStyle w:val="FootnoteReference"/>
        </w:rPr>
        <w:footnoteRef/>
      </w:r>
      <w:r>
        <w:t xml:space="preserve"> </w:t>
      </w:r>
      <w:r w:rsidRPr="006B65CA">
        <w:rPr>
          <w:i/>
          <w:iCs/>
        </w:rPr>
        <w:t>Elements of Crimes,</w:t>
      </w:r>
      <w:r>
        <w:t xml:space="preserve"> 2011, International Criminal Court</w:t>
      </w:r>
      <w:r w:rsidRPr="006B65CA">
        <w:t>, Art 7(1)(g)-l</w:t>
      </w:r>
      <w:r>
        <w:t xml:space="preserve">, </w:t>
      </w:r>
      <w:hyperlink r:id="rId11" w:history="1">
        <w:r w:rsidRPr="00034B93">
          <w:rPr>
            <w:rStyle w:val="Hyperlink"/>
          </w:rPr>
          <w:t>https://www.icc-cpi.int/NR/rdonlyres/336923D8-A6AD-40EC-AD7B-45BF9DE73D56/0/ElementsOfCrimesEng.pdf</w:t>
        </w:r>
      </w:hyperlink>
      <w:r>
        <w:t>, accessed 11 December 2018.</w:t>
      </w:r>
    </w:p>
  </w:footnote>
  <w:footnote w:id="48">
    <w:p w14:paraId="1C6CBCBB" w14:textId="4AD7A9FE" w:rsidR="00BF066E" w:rsidRPr="008F2A30" w:rsidRDefault="00BF066E">
      <w:pPr>
        <w:pStyle w:val="FootnoteText"/>
      </w:pPr>
      <w:r>
        <w:rPr>
          <w:rStyle w:val="FootnoteReference"/>
        </w:rPr>
        <w:footnoteRef/>
      </w:r>
      <w:r>
        <w:t xml:space="preserve"> Grey,</w:t>
      </w:r>
      <w:r w:rsidRPr="001E0F6A">
        <w:t xml:space="preserve"> </w:t>
      </w:r>
      <w:r>
        <w:rPr>
          <w:i/>
          <w:iCs/>
        </w:rPr>
        <w:t xml:space="preserve">supra </w:t>
      </w:r>
      <w:r>
        <w:t>note 30</w:t>
      </w:r>
      <w:proofErr w:type="gramStart"/>
      <w:r>
        <w:t>;</w:t>
      </w:r>
      <w:proofErr w:type="gramEnd"/>
      <w:r>
        <w:t xml:space="preserve"> </w:t>
      </w:r>
      <w:proofErr w:type="spellStart"/>
      <w:r>
        <w:t>Meger</w:t>
      </w:r>
      <w:proofErr w:type="spellEnd"/>
      <w:r>
        <w:t xml:space="preserve">, </w:t>
      </w:r>
      <w:r>
        <w:rPr>
          <w:i/>
          <w:iCs/>
        </w:rPr>
        <w:t>supra</w:t>
      </w:r>
      <w:r>
        <w:t xml:space="preserve"> note 39.</w:t>
      </w:r>
    </w:p>
  </w:footnote>
  <w:footnote w:id="49">
    <w:p w14:paraId="6B096A30" w14:textId="4C98D11C" w:rsidR="00BF066E" w:rsidRPr="00CB6CA2" w:rsidRDefault="00BF066E">
      <w:pPr>
        <w:pStyle w:val="FootnoteText"/>
        <w:rPr>
          <w:lang w:val="en-US"/>
        </w:rPr>
      </w:pPr>
      <w:r>
        <w:rPr>
          <w:rStyle w:val="FootnoteReference"/>
        </w:rPr>
        <w:footnoteRef/>
      </w:r>
      <w:r>
        <w:t xml:space="preserve"> </w:t>
      </w:r>
      <w:proofErr w:type="gramStart"/>
      <w:r>
        <w:rPr>
          <w:i/>
          <w:iCs/>
        </w:rPr>
        <w:t xml:space="preserve">Rome Statute of the International Criminal Court, </w:t>
      </w:r>
      <w:r>
        <w:t>1 July 2002, International Criminal Court, Art.</w:t>
      </w:r>
      <w:proofErr w:type="gramEnd"/>
      <w:r>
        <w:t xml:space="preserve"> 7(g), </w:t>
      </w:r>
      <w:hyperlink r:id="rId12" w:history="1">
        <w:r w:rsidRPr="00034B93">
          <w:rPr>
            <w:rStyle w:val="Hyperlink"/>
          </w:rPr>
          <w:t>https://www.icc-cpi.int/nr/rdonlyres/ea9aeff7-5752-4f84-be94-0a655eb30e16/0/rome_statute_english.pdf</w:t>
        </w:r>
      </w:hyperlink>
      <w:r>
        <w:t>, accessed 10 December 2018.</w:t>
      </w:r>
    </w:p>
  </w:footnote>
  <w:footnote w:id="50">
    <w:p w14:paraId="02690040" w14:textId="6EA2DA54" w:rsidR="00BF066E" w:rsidRPr="001E0F6A" w:rsidRDefault="00BF066E" w:rsidP="00D97589">
      <w:pPr>
        <w:pStyle w:val="FootnoteText"/>
        <w:rPr>
          <w:lang w:val="en-US"/>
        </w:rPr>
      </w:pPr>
      <w:r w:rsidRPr="00362546">
        <w:rPr>
          <w:rStyle w:val="FootnoteReference"/>
        </w:rPr>
        <w:footnoteRef/>
      </w:r>
      <w:r>
        <w:t xml:space="preserve"> Grey, </w:t>
      </w:r>
      <w:r>
        <w:rPr>
          <w:i/>
          <w:iCs/>
        </w:rPr>
        <w:t xml:space="preserve">supra </w:t>
      </w:r>
      <w:r>
        <w:t>note 30, p. 276.</w:t>
      </w:r>
    </w:p>
  </w:footnote>
  <w:footnote w:id="51">
    <w:p w14:paraId="384458FA" w14:textId="57BEFA7C" w:rsidR="00BF066E" w:rsidRPr="00C30248" w:rsidRDefault="00BF066E" w:rsidP="00DA65A5">
      <w:pPr>
        <w:pStyle w:val="FootnoteText"/>
      </w:pPr>
      <w:r>
        <w:rPr>
          <w:rStyle w:val="FootnoteReference"/>
        </w:rPr>
        <w:footnoteRef/>
      </w:r>
      <w:r>
        <w:t xml:space="preserve"> </w:t>
      </w:r>
      <w:r>
        <w:rPr>
          <w:i/>
          <w:iCs/>
        </w:rPr>
        <w:t xml:space="preserve">Kenyatta </w:t>
      </w:r>
      <w:r w:rsidRPr="00903BCA">
        <w:rPr>
          <w:i/>
          <w:iCs/>
        </w:rPr>
        <w:t>et al</w:t>
      </w:r>
      <w:r w:rsidRPr="00BB1D2F">
        <w:rPr>
          <w:i/>
          <w:iCs/>
        </w:rPr>
        <w:t xml:space="preserve">., </w:t>
      </w:r>
      <w:r w:rsidRPr="007E7090">
        <w:rPr>
          <w:i/>
          <w:iCs/>
        </w:rPr>
        <w:t>supra</w:t>
      </w:r>
      <w:r>
        <w:t xml:space="preserve"> note 31,</w:t>
      </w:r>
      <w:r w:rsidRPr="00BB1D2F">
        <w:t xml:space="preserve"> </w:t>
      </w:r>
      <w:proofErr w:type="spellStart"/>
      <w:r>
        <w:t>paras</w:t>
      </w:r>
      <w:proofErr w:type="spellEnd"/>
      <w:r>
        <w:t>. 265-266.</w:t>
      </w:r>
    </w:p>
  </w:footnote>
  <w:footnote w:id="52">
    <w:p w14:paraId="2CAB5C5B" w14:textId="2388D296" w:rsidR="00BF066E" w:rsidRPr="00AB0481" w:rsidRDefault="00BF066E" w:rsidP="00D97589">
      <w:pPr>
        <w:pStyle w:val="FootnoteText"/>
        <w:rPr>
          <w:lang w:val="en-US"/>
        </w:rPr>
      </w:pPr>
      <w:r>
        <w:rPr>
          <w:rStyle w:val="FootnoteReference"/>
        </w:rPr>
        <w:footnoteRef/>
      </w:r>
      <w:r>
        <w:t xml:space="preserve"> </w:t>
      </w:r>
      <w:r>
        <w:rPr>
          <w:lang w:val="en-US"/>
        </w:rPr>
        <w:t xml:space="preserve">Grey, </w:t>
      </w:r>
      <w:r>
        <w:rPr>
          <w:i/>
          <w:iCs/>
          <w:lang w:val="en-US"/>
        </w:rPr>
        <w:t xml:space="preserve">supra </w:t>
      </w:r>
      <w:r>
        <w:rPr>
          <w:lang w:val="en-US"/>
        </w:rPr>
        <w:t>note 30, p. 283.</w:t>
      </w:r>
    </w:p>
  </w:footnote>
  <w:footnote w:id="53">
    <w:p w14:paraId="5B72D18A" w14:textId="19BAD8E6" w:rsidR="00BF066E" w:rsidRPr="004F1BFC" w:rsidRDefault="00BF066E" w:rsidP="00BD4333">
      <w:pPr>
        <w:pStyle w:val="FootnoteText"/>
        <w:rPr>
          <w:lang w:val="en-US"/>
        </w:rPr>
      </w:pPr>
      <w:r>
        <w:rPr>
          <w:rStyle w:val="FootnoteReference"/>
        </w:rPr>
        <w:footnoteRef/>
      </w:r>
      <w:r>
        <w:t xml:space="preserve"> </w:t>
      </w:r>
      <w:proofErr w:type="spellStart"/>
      <w:r w:rsidRPr="00BD4333">
        <w:t>Meger</w:t>
      </w:r>
      <w:proofErr w:type="spellEnd"/>
      <w:r w:rsidRPr="00BD4333">
        <w:t xml:space="preserve">, </w:t>
      </w:r>
      <w:r w:rsidRPr="00E20EA3">
        <w:rPr>
          <w:i/>
          <w:iCs/>
        </w:rPr>
        <w:t>supra</w:t>
      </w:r>
      <w:r>
        <w:t xml:space="preserve"> note 7</w:t>
      </w:r>
      <w:r w:rsidRPr="00BD4333">
        <w:t>, p. 33.</w:t>
      </w:r>
    </w:p>
  </w:footnote>
  <w:footnote w:id="54">
    <w:p w14:paraId="6DE53458" w14:textId="10A4CD7C" w:rsidR="00BF066E" w:rsidRPr="00D76050" w:rsidRDefault="00BF066E" w:rsidP="002735D0">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Karen Engle, ‘Feminism and Its (</w:t>
      </w:r>
      <w:proofErr w:type="gramStart"/>
      <w:r w:rsidRPr="00D76050">
        <w:rPr>
          <w:rFonts w:asciiTheme="majorBidi" w:hAnsiTheme="majorBidi" w:cstheme="majorBidi"/>
        </w:rPr>
        <w:t>Dis)Contents</w:t>
      </w:r>
      <w:proofErr w:type="gramEnd"/>
      <w:r w:rsidRPr="00D76050">
        <w:rPr>
          <w:rFonts w:asciiTheme="majorBidi" w:hAnsiTheme="majorBidi" w:cstheme="majorBidi"/>
        </w:rPr>
        <w:t xml:space="preserve">: Criminalizing Wartime Rape in Bosnia and Herzegovina’, 99(4) </w:t>
      </w:r>
      <w:r w:rsidRPr="00D76050">
        <w:rPr>
          <w:rFonts w:asciiTheme="majorBidi" w:hAnsiTheme="majorBidi" w:cstheme="majorBidi"/>
          <w:i/>
          <w:iCs/>
        </w:rPr>
        <w:t xml:space="preserve">Am. J. Int. Law </w:t>
      </w:r>
      <w:r w:rsidRPr="00D76050">
        <w:rPr>
          <w:rFonts w:asciiTheme="majorBidi" w:hAnsiTheme="majorBidi" w:cstheme="majorBidi"/>
        </w:rPr>
        <w:t>(2005) 778–816</w:t>
      </w:r>
      <w:r>
        <w:rPr>
          <w:rFonts w:asciiTheme="majorBidi" w:hAnsiTheme="majorBidi" w:cstheme="majorBidi"/>
        </w:rPr>
        <w:t xml:space="preserve">, </w:t>
      </w:r>
      <w:r w:rsidRPr="00D76050">
        <w:rPr>
          <w:rFonts w:asciiTheme="majorBidi" w:hAnsiTheme="majorBidi" w:cstheme="majorBidi"/>
        </w:rPr>
        <w:t>p. 779.</w:t>
      </w:r>
    </w:p>
  </w:footnote>
  <w:footnote w:id="55">
    <w:p w14:paraId="0D15F741" w14:textId="2A3CB409" w:rsidR="00BF066E" w:rsidRPr="004060C1" w:rsidRDefault="00BF066E" w:rsidP="002735D0">
      <w:pPr>
        <w:pStyle w:val="FootnoteText"/>
        <w:rPr>
          <w:lang w:val="en-US"/>
        </w:rPr>
      </w:pPr>
      <w:r>
        <w:rPr>
          <w:rStyle w:val="FootnoteReference"/>
        </w:rPr>
        <w:footnoteRef/>
      </w:r>
      <w:r>
        <w:t xml:space="preserve"> </w:t>
      </w:r>
      <w:proofErr w:type="spellStart"/>
      <w:r>
        <w:rPr>
          <w:i/>
          <w:iCs/>
          <w:lang w:val="en-US"/>
        </w:rPr>
        <w:t>Akayesu</w:t>
      </w:r>
      <w:proofErr w:type="spellEnd"/>
      <w:r>
        <w:rPr>
          <w:lang w:val="en-US"/>
        </w:rPr>
        <w:t xml:space="preserve">, </w:t>
      </w:r>
      <w:r>
        <w:rPr>
          <w:i/>
          <w:iCs/>
          <w:lang w:val="en-US"/>
        </w:rPr>
        <w:t>supra</w:t>
      </w:r>
      <w:r>
        <w:rPr>
          <w:lang w:val="en-US"/>
        </w:rPr>
        <w:t xml:space="preserve"> note 28, </w:t>
      </w:r>
      <w:proofErr w:type="spellStart"/>
      <w:r>
        <w:rPr>
          <w:lang w:val="en-US"/>
        </w:rPr>
        <w:t>paras</w:t>
      </w:r>
      <w:proofErr w:type="spellEnd"/>
      <w:r>
        <w:rPr>
          <w:lang w:val="en-US"/>
        </w:rPr>
        <w:t xml:space="preserve">. </w:t>
      </w:r>
      <w:proofErr w:type="gramStart"/>
      <w:r>
        <w:rPr>
          <w:lang w:val="en-US"/>
        </w:rPr>
        <w:t>688, 731.</w:t>
      </w:r>
      <w:proofErr w:type="gramEnd"/>
    </w:p>
  </w:footnote>
  <w:footnote w:id="56">
    <w:p w14:paraId="1EBB1FA7" w14:textId="77777777" w:rsidR="00BF066E" w:rsidRPr="00D76050" w:rsidRDefault="00BF066E" w:rsidP="002735D0">
      <w:pPr>
        <w:pStyle w:val="FootnoteText"/>
        <w:rPr>
          <w:rFonts w:asciiTheme="majorBidi" w:hAnsiTheme="majorBidi" w:cstheme="majorBidi"/>
          <w:b/>
          <w:bCs/>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r w:rsidRPr="00B72878">
        <w:rPr>
          <w:rFonts w:asciiTheme="majorBidi" w:hAnsiTheme="majorBidi" w:cstheme="majorBidi"/>
          <w:i/>
          <w:iCs/>
        </w:rPr>
        <w:t>Ibid</w:t>
      </w:r>
      <w:proofErr w:type="gramStart"/>
      <w:r>
        <w:rPr>
          <w:rFonts w:asciiTheme="majorBidi" w:hAnsiTheme="majorBidi" w:cstheme="majorBidi"/>
        </w:rPr>
        <w:t>.,</w:t>
      </w:r>
      <w:proofErr w:type="gramEnd"/>
      <w:r>
        <w:rPr>
          <w:rFonts w:asciiTheme="majorBidi" w:hAnsiTheme="majorBidi" w:cstheme="majorBidi"/>
        </w:rPr>
        <w:t xml:space="preserve"> </w:t>
      </w:r>
      <w:proofErr w:type="spellStart"/>
      <w:r>
        <w:rPr>
          <w:rFonts w:asciiTheme="majorBidi" w:hAnsiTheme="majorBidi" w:cstheme="majorBidi"/>
        </w:rPr>
        <w:t>para</w:t>
      </w:r>
      <w:proofErr w:type="spellEnd"/>
      <w:r>
        <w:rPr>
          <w:rFonts w:asciiTheme="majorBidi" w:hAnsiTheme="majorBidi" w:cstheme="majorBidi"/>
        </w:rPr>
        <w:t>. 687.</w:t>
      </w:r>
    </w:p>
  </w:footnote>
  <w:footnote w:id="57">
    <w:p w14:paraId="7E8B4D47" w14:textId="75D390E3" w:rsidR="00BF066E" w:rsidRPr="00D76050" w:rsidRDefault="00BF066E" w:rsidP="002735D0">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Engle, </w:t>
      </w:r>
      <w:r>
        <w:rPr>
          <w:rFonts w:asciiTheme="majorBidi" w:hAnsiTheme="majorBidi" w:cstheme="majorBidi"/>
          <w:i/>
          <w:iCs/>
        </w:rPr>
        <w:t xml:space="preserve">supra </w:t>
      </w:r>
      <w:r>
        <w:rPr>
          <w:rFonts w:asciiTheme="majorBidi" w:hAnsiTheme="majorBidi" w:cstheme="majorBidi"/>
        </w:rPr>
        <w:t>note 54</w:t>
      </w:r>
      <w:r w:rsidRPr="00D76050">
        <w:rPr>
          <w:rFonts w:asciiTheme="majorBidi" w:hAnsiTheme="majorBidi" w:cstheme="majorBidi"/>
        </w:rPr>
        <w:t>, pp. 785-786.</w:t>
      </w:r>
    </w:p>
  </w:footnote>
  <w:footnote w:id="58">
    <w:p w14:paraId="41209A5F" w14:textId="1E4F4D3A" w:rsidR="00BF066E" w:rsidRPr="00365740" w:rsidRDefault="00BF066E" w:rsidP="002735D0">
      <w:pPr>
        <w:pStyle w:val="FootnoteText"/>
        <w:rPr>
          <w:lang w:val="en-US"/>
        </w:rPr>
      </w:pPr>
      <w:r>
        <w:rPr>
          <w:rStyle w:val="FootnoteReference"/>
        </w:rPr>
        <w:footnoteRef/>
      </w:r>
      <w:r>
        <w:t xml:space="preserve"> Buss</w:t>
      </w:r>
      <w:r>
        <w:rPr>
          <w:i/>
          <w:iCs/>
        </w:rPr>
        <w:t>, supra</w:t>
      </w:r>
      <w:r>
        <w:t xml:space="preserve"> note 1; Engle, </w:t>
      </w:r>
      <w:r>
        <w:rPr>
          <w:i/>
          <w:iCs/>
        </w:rPr>
        <w:t>supra</w:t>
      </w:r>
      <w:r>
        <w:t xml:space="preserve"> note 54; Grey, </w:t>
      </w:r>
      <w:r w:rsidRPr="005911AA">
        <w:rPr>
          <w:i/>
          <w:iCs/>
        </w:rPr>
        <w:t>supra</w:t>
      </w:r>
      <w:r>
        <w:t xml:space="preserve"> note 30; </w:t>
      </w:r>
      <w:r w:rsidRPr="005911AA">
        <w:rPr>
          <w:rFonts w:asciiTheme="majorBidi" w:hAnsiTheme="majorBidi" w:cstheme="majorBidi"/>
        </w:rPr>
        <w:t>Rhonda</w:t>
      </w:r>
      <w:r w:rsidRPr="00D76050">
        <w:rPr>
          <w:rFonts w:asciiTheme="majorBidi" w:hAnsiTheme="majorBidi" w:cstheme="majorBidi"/>
        </w:rPr>
        <w:t xml:space="preserve"> </w:t>
      </w:r>
      <w:proofErr w:type="spellStart"/>
      <w:r w:rsidRPr="00D76050">
        <w:rPr>
          <w:rFonts w:asciiTheme="majorBidi" w:hAnsiTheme="majorBidi" w:cstheme="majorBidi"/>
        </w:rPr>
        <w:t>Copleon</w:t>
      </w:r>
      <w:proofErr w:type="spellEnd"/>
      <w:r w:rsidRPr="00D76050">
        <w:rPr>
          <w:rFonts w:asciiTheme="majorBidi" w:hAnsiTheme="majorBidi" w:cstheme="majorBidi"/>
        </w:rPr>
        <w:t xml:space="preserve">, ‘Surfacing Gender: Re-engraving Crimes Against Women in Humanitarian Law’, 5 </w:t>
      </w:r>
      <w:r w:rsidRPr="00A405CE">
        <w:rPr>
          <w:rFonts w:asciiTheme="majorBidi" w:hAnsiTheme="majorBidi" w:cstheme="majorBidi"/>
          <w:i/>
          <w:iCs/>
        </w:rPr>
        <w:t>Hastings Women’s Law J.</w:t>
      </w:r>
      <w:r w:rsidRPr="00D76050">
        <w:rPr>
          <w:rFonts w:asciiTheme="majorBidi" w:hAnsiTheme="majorBidi" w:cstheme="majorBidi"/>
        </w:rPr>
        <w:t xml:space="preserve"> (1994) 243–266</w:t>
      </w:r>
      <w:r>
        <w:rPr>
          <w:rFonts w:asciiTheme="majorBidi" w:hAnsiTheme="majorBidi" w:cstheme="majorBidi"/>
        </w:rPr>
        <w:t xml:space="preserve">; </w:t>
      </w:r>
      <w:r w:rsidRPr="00D76050">
        <w:rPr>
          <w:rFonts w:asciiTheme="majorBidi" w:hAnsiTheme="majorBidi" w:cstheme="majorBidi"/>
        </w:rPr>
        <w:t xml:space="preserve">Sarah </w:t>
      </w:r>
      <w:proofErr w:type="spellStart"/>
      <w:r w:rsidRPr="00D76050">
        <w:rPr>
          <w:rFonts w:asciiTheme="majorBidi" w:hAnsiTheme="majorBidi" w:cstheme="majorBidi"/>
        </w:rPr>
        <w:t>Deibler</w:t>
      </w:r>
      <w:proofErr w:type="spellEnd"/>
      <w:r w:rsidRPr="00D76050">
        <w:rPr>
          <w:rFonts w:asciiTheme="majorBidi" w:hAnsiTheme="majorBidi" w:cstheme="majorBidi"/>
        </w:rPr>
        <w:t xml:space="preserve">, ‘Rape by Any Other Name: Mapping the Feminist Legal Discourse Regarding Rape in Conflict onto Transitional Justice in Cambodia’, 32(2) </w:t>
      </w:r>
      <w:r w:rsidRPr="000D1CE7">
        <w:rPr>
          <w:rFonts w:asciiTheme="majorBidi" w:hAnsiTheme="majorBidi" w:cstheme="majorBidi"/>
          <w:i/>
          <w:iCs/>
        </w:rPr>
        <w:t xml:space="preserve">Am. U. Int. L. Rev. </w:t>
      </w:r>
      <w:r w:rsidRPr="00D76050">
        <w:rPr>
          <w:rFonts w:asciiTheme="majorBidi" w:hAnsiTheme="majorBidi" w:cstheme="majorBidi"/>
        </w:rPr>
        <w:t>(2017) 501–537</w:t>
      </w:r>
      <w:r>
        <w:rPr>
          <w:rFonts w:asciiTheme="majorBidi" w:hAnsiTheme="majorBidi" w:cstheme="majorBidi"/>
        </w:rPr>
        <w:t>.</w:t>
      </w:r>
    </w:p>
  </w:footnote>
  <w:footnote w:id="59">
    <w:p w14:paraId="6C0A2253" w14:textId="0B5F14F0" w:rsidR="00BF066E" w:rsidRPr="00895EA6" w:rsidRDefault="00BF066E" w:rsidP="00895EA6">
      <w:pPr>
        <w:pStyle w:val="FootnoteText"/>
        <w:rPr>
          <w:lang w:val="en-US"/>
        </w:rPr>
      </w:pPr>
      <w:r>
        <w:rPr>
          <w:rStyle w:val="FootnoteReference"/>
        </w:rPr>
        <w:footnoteRef/>
      </w:r>
      <w:r>
        <w:t xml:space="preserve"> Engle, </w:t>
      </w:r>
      <w:r>
        <w:rPr>
          <w:i/>
          <w:iCs/>
        </w:rPr>
        <w:t xml:space="preserve">supra </w:t>
      </w:r>
      <w:r>
        <w:t>note 54, p. 779.</w:t>
      </w:r>
    </w:p>
  </w:footnote>
  <w:footnote w:id="60">
    <w:p w14:paraId="1ACF18D6" w14:textId="0BC7D027" w:rsidR="00BF066E" w:rsidRPr="00D76050" w:rsidRDefault="00BF066E" w:rsidP="002735D0">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proofErr w:type="spellStart"/>
      <w:r w:rsidRPr="00D76050">
        <w:rPr>
          <w:rFonts w:asciiTheme="majorBidi" w:hAnsiTheme="majorBidi" w:cstheme="majorBidi"/>
        </w:rPr>
        <w:t>Mibenge</w:t>
      </w:r>
      <w:proofErr w:type="spellEnd"/>
      <w:r w:rsidRPr="00D76050">
        <w:rPr>
          <w:rFonts w:asciiTheme="majorBidi" w:hAnsiTheme="majorBidi" w:cstheme="majorBidi"/>
        </w:rPr>
        <w:t xml:space="preserve">, </w:t>
      </w:r>
      <w:r w:rsidRPr="002C69F8">
        <w:rPr>
          <w:rFonts w:asciiTheme="majorBidi" w:hAnsiTheme="majorBidi" w:cstheme="majorBidi"/>
          <w:i/>
          <w:iCs/>
        </w:rPr>
        <w:t>supra</w:t>
      </w:r>
      <w:r>
        <w:rPr>
          <w:rFonts w:asciiTheme="majorBidi" w:hAnsiTheme="majorBidi" w:cstheme="majorBidi"/>
        </w:rPr>
        <w:t xml:space="preserve"> note 6</w:t>
      </w:r>
      <w:r w:rsidRPr="00D76050">
        <w:rPr>
          <w:rFonts w:asciiTheme="majorBidi" w:hAnsiTheme="majorBidi" w:cstheme="majorBidi"/>
        </w:rPr>
        <w:t>, pp. 12-13.</w:t>
      </w:r>
      <w:r>
        <w:rPr>
          <w:rFonts w:asciiTheme="majorBidi" w:hAnsiTheme="majorBidi" w:cstheme="majorBidi"/>
        </w:rPr>
        <w:t xml:space="preserve"> </w:t>
      </w:r>
    </w:p>
  </w:footnote>
  <w:footnote w:id="61">
    <w:p w14:paraId="15F899EB" w14:textId="77777777" w:rsidR="00BF066E" w:rsidRPr="00D76050" w:rsidRDefault="00BF066E" w:rsidP="002735D0">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Council of Europe, </w:t>
      </w:r>
      <w:r w:rsidRPr="00D76050">
        <w:rPr>
          <w:rFonts w:asciiTheme="majorBidi" w:hAnsiTheme="majorBidi" w:cstheme="majorBidi"/>
          <w:i/>
          <w:iCs/>
        </w:rPr>
        <w:t>Rape in Armed Conflicts Report</w:t>
      </w:r>
      <w:r w:rsidRPr="00D76050">
        <w:rPr>
          <w:rFonts w:asciiTheme="majorBidi" w:hAnsiTheme="majorBidi" w:cstheme="majorBidi"/>
        </w:rPr>
        <w:t xml:space="preserve">, (Doc 8668), (15 March 2000), </w:t>
      </w:r>
      <w:hyperlink r:id="rId13" w:history="1">
        <w:r w:rsidRPr="00D76050">
          <w:rPr>
            <w:rStyle w:val="Hyperlink"/>
            <w:rFonts w:asciiTheme="majorBidi" w:hAnsiTheme="majorBidi" w:cstheme="majorBidi"/>
          </w:rPr>
          <w:t>http://www.assembly.coe.int/nw/xml/XRef/X2H-Xref-ViewHTML.asp?FileID=8878&amp;lang=en</w:t>
        </w:r>
      </w:hyperlink>
      <w:r w:rsidRPr="00D76050">
        <w:rPr>
          <w:rFonts w:asciiTheme="majorBidi" w:hAnsiTheme="majorBidi" w:cstheme="majorBidi"/>
        </w:rPr>
        <w:t xml:space="preserve">, accessed 10 August 2018. </w:t>
      </w:r>
    </w:p>
  </w:footnote>
  <w:footnote w:id="62">
    <w:p w14:paraId="30483484" w14:textId="77777777" w:rsidR="00BF066E" w:rsidRPr="000E2155" w:rsidRDefault="00BF066E" w:rsidP="009D3588">
      <w:pPr>
        <w:pStyle w:val="FootnoteText"/>
        <w:rPr>
          <w:rFonts w:asciiTheme="majorBidi" w:hAnsiTheme="majorBidi" w:cstheme="majorBidi"/>
          <w:i/>
          <w:iCs/>
          <w:highlight w:val="yellow"/>
        </w:rPr>
      </w:pPr>
      <w:r w:rsidRPr="00D76050">
        <w:rPr>
          <w:rStyle w:val="FootnoteReference"/>
          <w:rFonts w:asciiTheme="majorBidi" w:hAnsiTheme="majorBidi" w:cstheme="majorBidi"/>
        </w:rPr>
        <w:footnoteRef/>
      </w:r>
      <w:r w:rsidRPr="00D76050">
        <w:rPr>
          <w:rFonts w:asciiTheme="majorBidi" w:hAnsiTheme="majorBidi" w:cstheme="majorBidi"/>
        </w:rPr>
        <w:t xml:space="preserve"> Hilary </w:t>
      </w:r>
      <w:proofErr w:type="spellStart"/>
      <w:r w:rsidRPr="00D76050">
        <w:rPr>
          <w:rFonts w:asciiTheme="majorBidi" w:hAnsiTheme="majorBidi" w:cstheme="majorBidi"/>
        </w:rPr>
        <w:t>Charlesworth</w:t>
      </w:r>
      <w:proofErr w:type="spellEnd"/>
      <w:r w:rsidRPr="00D76050">
        <w:rPr>
          <w:rFonts w:asciiTheme="majorBidi" w:hAnsiTheme="majorBidi" w:cstheme="majorBidi"/>
        </w:rPr>
        <w:t xml:space="preserve">, ‘Feminist Methods in International Law’, 93(2) </w:t>
      </w:r>
      <w:r w:rsidRPr="000E2155">
        <w:rPr>
          <w:rFonts w:asciiTheme="majorBidi" w:hAnsiTheme="majorBidi" w:cstheme="majorBidi"/>
          <w:i/>
          <w:iCs/>
        </w:rPr>
        <w:t>Am. J. Int. Law</w:t>
      </w:r>
      <w:r w:rsidRPr="00D76050">
        <w:rPr>
          <w:rFonts w:asciiTheme="majorBidi" w:hAnsiTheme="majorBidi" w:cstheme="majorBidi"/>
        </w:rPr>
        <w:t xml:space="preserve"> (1999) 379-394, p</w:t>
      </w:r>
      <w:r>
        <w:rPr>
          <w:rFonts w:asciiTheme="majorBidi" w:hAnsiTheme="majorBidi" w:cstheme="majorBidi"/>
        </w:rPr>
        <w:t>.</w:t>
      </w:r>
      <w:r w:rsidRPr="00D76050">
        <w:rPr>
          <w:rFonts w:asciiTheme="majorBidi" w:hAnsiTheme="majorBidi" w:cstheme="majorBidi"/>
        </w:rPr>
        <w:t xml:space="preserve"> 394.</w:t>
      </w:r>
    </w:p>
  </w:footnote>
  <w:footnote w:id="63">
    <w:p w14:paraId="5D137589" w14:textId="77777777" w:rsidR="00BF066E" w:rsidRPr="00D76050" w:rsidRDefault="00BF066E" w:rsidP="009D3588">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r w:rsidRPr="006F4D7F">
        <w:rPr>
          <w:rFonts w:asciiTheme="majorBidi" w:hAnsiTheme="majorBidi" w:cstheme="majorBidi"/>
          <w:i/>
          <w:iCs/>
        </w:rPr>
        <w:t>Ibid</w:t>
      </w:r>
      <w:proofErr w:type="gramStart"/>
      <w:r>
        <w:rPr>
          <w:rFonts w:asciiTheme="majorBidi" w:hAnsiTheme="majorBidi" w:cstheme="majorBidi"/>
        </w:rPr>
        <w:t>.</w:t>
      </w:r>
      <w:r w:rsidRPr="00D76050">
        <w:rPr>
          <w:rFonts w:asciiTheme="majorBidi" w:hAnsiTheme="majorBidi" w:cstheme="majorBidi"/>
        </w:rPr>
        <w:t>,</w:t>
      </w:r>
      <w:proofErr w:type="gramEnd"/>
      <w:r w:rsidRPr="00D76050">
        <w:rPr>
          <w:rFonts w:asciiTheme="majorBidi" w:hAnsiTheme="majorBidi" w:cstheme="majorBidi"/>
        </w:rPr>
        <w:t xml:space="preserve"> p 387.</w:t>
      </w:r>
    </w:p>
  </w:footnote>
  <w:footnote w:id="64">
    <w:p w14:paraId="4E90E17C" w14:textId="0A7ECD58" w:rsidR="00BF066E" w:rsidRPr="000D1CE7" w:rsidRDefault="00BF066E" w:rsidP="009D3588">
      <w:pPr>
        <w:pStyle w:val="FootnoteText"/>
        <w:rPr>
          <w:rFonts w:asciiTheme="majorBidi" w:hAnsiTheme="majorBidi" w:cstheme="majorBidi"/>
          <w:i/>
          <w:iCs/>
          <w:highlight w:val="yellow"/>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proofErr w:type="spellStart"/>
      <w:r w:rsidRPr="00D76050">
        <w:rPr>
          <w:rFonts w:asciiTheme="majorBidi" w:hAnsiTheme="majorBidi" w:cstheme="majorBidi"/>
        </w:rPr>
        <w:t>Deibler</w:t>
      </w:r>
      <w:proofErr w:type="spellEnd"/>
      <w:r w:rsidRPr="00D76050">
        <w:rPr>
          <w:rFonts w:asciiTheme="majorBidi" w:hAnsiTheme="majorBidi" w:cstheme="majorBidi"/>
        </w:rPr>
        <w:t xml:space="preserve">, </w:t>
      </w:r>
      <w:r>
        <w:rPr>
          <w:rFonts w:asciiTheme="majorBidi" w:hAnsiTheme="majorBidi" w:cstheme="majorBidi"/>
          <w:i/>
          <w:iCs/>
        </w:rPr>
        <w:t>supra</w:t>
      </w:r>
      <w:r>
        <w:rPr>
          <w:rFonts w:asciiTheme="majorBidi" w:hAnsiTheme="majorBidi" w:cstheme="majorBidi"/>
        </w:rPr>
        <w:t xml:space="preserve"> note 58</w:t>
      </w:r>
      <w:r w:rsidRPr="00D76050">
        <w:rPr>
          <w:rFonts w:asciiTheme="majorBidi" w:hAnsiTheme="majorBidi" w:cstheme="majorBidi"/>
        </w:rPr>
        <w:t>, p. 528.</w:t>
      </w:r>
    </w:p>
  </w:footnote>
  <w:footnote w:id="65">
    <w:p w14:paraId="2A2F6B5B" w14:textId="3A9252EA" w:rsidR="00BF066E" w:rsidRPr="00D76050" w:rsidRDefault="00BF066E" w:rsidP="002735D0">
      <w:pPr>
        <w:pStyle w:val="FootnoteText"/>
        <w:rPr>
          <w:rFonts w:asciiTheme="majorBidi" w:hAnsiTheme="majorBidi" w:cstheme="majorBidi"/>
          <w:lang w:val="en-US"/>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proofErr w:type="spellStart"/>
      <w:r w:rsidRPr="00D76050">
        <w:rPr>
          <w:rFonts w:asciiTheme="majorBidi" w:hAnsiTheme="majorBidi" w:cstheme="majorBidi"/>
        </w:rPr>
        <w:t>Copleon</w:t>
      </w:r>
      <w:proofErr w:type="spellEnd"/>
      <w:r w:rsidRPr="00D76050">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58, </w:t>
      </w:r>
      <w:r w:rsidRPr="00D76050">
        <w:rPr>
          <w:rFonts w:asciiTheme="majorBidi" w:hAnsiTheme="majorBidi" w:cstheme="majorBidi"/>
        </w:rPr>
        <w:t>p. 264.</w:t>
      </w:r>
    </w:p>
  </w:footnote>
  <w:footnote w:id="66">
    <w:p w14:paraId="783647BD" w14:textId="77777777" w:rsidR="00BF066E" w:rsidRPr="003D427B" w:rsidRDefault="00BF066E" w:rsidP="002735D0">
      <w:pPr>
        <w:pStyle w:val="FootnoteText"/>
      </w:pPr>
      <w:r>
        <w:rPr>
          <w:rStyle w:val="FootnoteReference"/>
        </w:rPr>
        <w:footnoteRef/>
      </w:r>
      <w:r>
        <w:t xml:space="preserve"> </w:t>
      </w:r>
      <w:proofErr w:type="spellStart"/>
      <w:r>
        <w:t>A</w:t>
      </w:r>
      <w:r w:rsidRPr="003D427B">
        <w:t>isling</w:t>
      </w:r>
      <w:proofErr w:type="spellEnd"/>
      <w:r w:rsidRPr="003D427B">
        <w:t xml:space="preserve"> </w:t>
      </w:r>
      <w:proofErr w:type="spellStart"/>
      <w:r w:rsidRPr="003D427B">
        <w:t>Swaine</w:t>
      </w:r>
      <w:proofErr w:type="spellEnd"/>
      <w:r w:rsidRPr="003D427B">
        <w:t xml:space="preserve">, ‘Beyond Strategic Rape and Between the Public and Private: Violence Against Women in Armed Conflict’, 27 </w:t>
      </w:r>
      <w:r w:rsidRPr="003D427B">
        <w:rPr>
          <w:i/>
          <w:iCs/>
        </w:rPr>
        <w:t>Hum. Rights Q.</w:t>
      </w:r>
      <w:r w:rsidRPr="003D427B">
        <w:t xml:space="preserve"> (2015): 755–786,</w:t>
      </w:r>
      <w:r>
        <w:t xml:space="preserve"> p. 761.</w:t>
      </w:r>
    </w:p>
  </w:footnote>
  <w:footnote w:id="67">
    <w:p w14:paraId="75FD6670" w14:textId="79C107B7" w:rsidR="00BF066E" w:rsidRPr="00461B0F" w:rsidRDefault="00BF066E" w:rsidP="0057090A">
      <w:pPr>
        <w:pStyle w:val="FootnoteText"/>
      </w:pPr>
      <w:r>
        <w:rPr>
          <w:rStyle w:val="FootnoteReference"/>
        </w:rPr>
        <w:footnoteRef/>
      </w:r>
      <w:r>
        <w:t xml:space="preserve"> </w:t>
      </w:r>
      <w:r>
        <w:rPr>
          <w:i/>
          <w:iCs/>
        </w:rPr>
        <w:t>Rome Statute of the International Criminal Court,</w:t>
      </w:r>
      <w:r>
        <w:t xml:space="preserve"> </w:t>
      </w:r>
      <w:r>
        <w:rPr>
          <w:i/>
          <w:iCs/>
        </w:rPr>
        <w:t xml:space="preserve">supra </w:t>
      </w:r>
      <w:r>
        <w:t xml:space="preserve">note 49, Art. </w:t>
      </w:r>
      <w:proofErr w:type="gramStart"/>
      <w:r>
        <w:t>7(g).</w:t>
      </w:r>
      <w:proofErr w:type="gramEnd"/>
    </w:p>
  </w:footnote>
  <w:footnote w:id="68">
    <w:p w14:paraId="154FD31C" w14:textId="7D51FB33" w:rsidR="00BF066E" w:rsidRPr="004E1BDC" w:rsidRDefault="00BF066E" w:rsidP="0057090A">
      <w:pPr>
        <w:pStyle w:val="FootnoteText"/>
      </w:pPr>
      <w:r>
        <w:rPr>
          <w:rStyle w:val="FootnoteReference"/>
        </w:rPr>
        <w:footnoteRef/>
      </w:r>
      <w:r>
        <w:t xml:space="preserve"> </w:t>
      </w:r>
      <w:r w:rsidRPr="00B72878">
        <w:rPr>
          <w:i/>
          <w:iCs/>
        </w:rPr>
        <w:t>Ibid</w:t>
      </w:r>
      <w:proofErr w:type="gramStart"/>
      <w:r>
        <w:t>.,</w:t>
      </w:r>
      <w:proofErr w:type="gramEnd"/>
      <w:r>
        <w:t xml:space="preserve"> Art. </w:t>
      </w:r>
      <w:proofErr w:type="gramStart"/>
      <w:r>
        <w:t>8(2)(b)(xxii).</w:t>
      </w:r>
      <w:proofErr w:type="gramEnd"/>
    </w:p>
  </w:footnote>
  <w:footnote w:id="69">
    <w:p w14:paraId="32629125" w14:textId="3DA06E70" w:rsidR="00BF066E" w:rsidRPr="006F1C4A" w:rsidRDefault="00BF066E" w:rsidP="0057090A">
      <w:pPr>
        <w:pStyle w:val="FootnoteText"/>
        <w:rPr>
          <w:lang w:val="en-US"/>
        </w:rPr>
      </w:pPr>
      <w:r>
        <w:rPr>
          <w:rStyle w:val="FootnoteReference"/>
        </w:rPr>
        <w:footnoteRef/>
      </w:r>
      <w:r>
        <w:t xml:space="preserve"> </w:t>
      </w:r>
      <w:r w:rsidRPr="00D0694D">
        <w:t xml:space="preserve">Kelly </w:t>
      </w:r>
      <w:proofErr w:type="spellStart"/>
      <w:r w:rsidRPr="00D0694D">
        <w:t>Askin</w:t>
      </w:r>
      <w:proofErr w:type="spellEnd"/>
      <w:r w:rsidRPr="00D0694D">
        <w:t xml:space="preserve">, ‘Prosecuting Wartime Rape and Other Gender-Related Crimes under International Law: Extraordinary Advances, Enduring Obstacles’, 21(2) </w:t>
      </w:r>
      <w:r w:rsidRPr="00D0694D">
        <w:rPr>
          <w:i/>
          <w:iCs/>
        </w:rPr>
        <w:t>Berkeley J. Int. Law</w:t>
      </w:r>
      <w:r w:rsidRPr="00D0694D">
        <w:t xml:space="preserve"> (2003) 288–349, p. 315; Chappell, </w:t>
      </w:r>
      <w:r w:rsidRPr="00D0694D">
        <w:rPr>
          <w:i/>
          <w:iCs/>
        </w:rPr>
        <w:t xml:space="preserve">supra </w:t>
      </w:r>
      <w:r w:rsidRPr="00D0694D">
        <w:t>note 2</w:t>
      </w:r>
      <w:r>
        <w:t>9</w:t>
      </w:r>
      <w:r w:rsidRPr="00D0694D">
        <w:t xml:space="preserve">, p. 19; Condon, </w:t>
      </w:r>
      <w:r w:rsidRPr="00D0694D">
        <w:rPr>
          <w:i/>
          <w:iCs/>
        </w:rPr>
        <w:t>supra</w:t>
      </w:r>
      <w:r w:rsidRPr="00D0694D">
        <w:t xml:space="preserve"> note </w:t>
      </w:r>
      <w:r>
        <w:t>25</w:t>
      </w:r>
      <w:r w:rsidRPr="00D0694D">
        <w:t xml:space="preserve">, pp. 23-24; </w:t>
      </w:r>
      <w:proofErr w:type="spellStart"/>
      <w:r w:rsidRPr="00D0694D">
        <w:t>Baaz</w:t>
      </w:r>
      <w:proofErr w:type="spellEnd"/>
      <w:r w:rsidRPr="00D0694D">
        <w:t xml:space="preserve"> &amp; Stern, </w:t>
      </w:r>
      <w:r w:rsidRPr="00D0694D">
        <w:rPr>
          <w:i/>
          <w:iCs/>
        </w:rPr>
        <w:t xml:space="preserve">supra </w:t>
      </w:r>
      <w:r w:rsidRPr="00D0694D">
        <w:t xml:space="preserve">note </w:t>
      </w:r>
      <w:r>
        <w:t>7</w:t>
      </w:r>
      <w:r w:rsidRPr="00D0694D">
        <w:t>, p. 47.</w:t>
      </w:r>
    </w:p>
  </w:footnote>
  <w:footnote w:id="70">
    <w:p w14:paraId="0A670638" w14:textId="480995DF" w:rsidR="00BF066E" w:rsidRPr="00E317D8" w:rsidRDefault="00BF066E" w:rsidP="0057090A">
      <w:pPr>
        <w:pStyle w:val="FootnoteText"/>
      </w:pPr>
      <w:r>
        <w:rPr>
          <w:rStyle w:val="FootnoteReference"/>
        </w:rPr>
        <w:footnoteRef/>
      </w:r>
      <w:r>
        <w:t xml:space="preserve"> </w:t>
      </w:r>
      <w:proofErr w:type="spellStart"/>
      <w:r w:rsidRPr="00B410A4">
        <w:rPr>
          <w:lang w:val="en-US"/>
        </w:rPr>
        <w:t>Charlesworth</w:t>
      </w:r>
      <w:proofErr w:type="spellEnd"/>
      <w:r w:rsidRPr="00B410A4">
        <w:rPr>
          <w:lang w:val="en-US"/>
        </w:rPr>
        <w:t xml:space="preserve">, </w:t>
      </w:r>
      <w:r w:rsidRPr="00B410A4">
        <w:rPr>
          <w:i/>
          <w:iCs/>
          <w:lang w:val="en-US"/>
        </w:rPr>
        <w:t xml:space="preserve">supra </w:t>
      </w:r>
      <w:r w:rsidRPr="00B410A4">
        <w:rPr>
          <w:lang w:val="en-US"/>
        </w:rPr>
        <w:t>note 6</w:t>
      </w:r>
      <w:r>
        <w:rPr>
          <w:lang w:val="en-US"/>
        </w:rPr>
        <w:t>2</w:t>
      </w:r>
      <w:r w:rsidRPr="00B410A4">
        <w:rPr>
          <w:lang w:val="en-US"/>
        </w:rPr>
        <w:t>, p. 387.</w:t>
      </w:r>
    </w:p>
  </w:footnote>
  <w:footnote w:id="71">
    <w:p w14:paraId="2D665AA7" w14:textId="5C6D3241" w:rsidR="00BF066E" w:rsidRPr="009A39D1" w:rsidRDefault="00BF066E" w:rsidP="0057090A">
      <w:pPr>
        <w:pStyle w:val="FootnoteText"/>
        <w:rPr>
          <w:rFonts w:asciiTheme="majorBidi" w:hAnsiTheme="majorBidi" w:cstheme="majorBidi"/>
        </w:rPr>
      </w:pPr>
      <w:r>
        <w:rPr>
          <w:rStyle w:val="FootnoteReference"/>
        </w:rPr>
        <w:footnoteRef/>
      </w:r>
      <w:r>
        <w:t xml:space="preserve"> </w:t>
      </w:r>
      <w:proofErr w:type="spellStart"/>
      <w:r w:rsidRPr="00D76050">
        <w:rPr>
          <w:rFonts w:asciiTheme="majorBidi" w:hAnsiTheme="majorBidi" w:cstheme="majorBidi"/>
        </w:rPr>
        <w:t>Inger</w:t>
      </w:r>
      <w:proofErr w:type="spellEnd"/>
      <w:r w:rsidRPr="00D76050">
        <w:rPr>
          <w:rFonts w:asciiTheme="majorBidi" w:hAnsiTheme="majorBidi" w:cstheme="majorBidi"/>
        </w:rPr>
        <w:t xml:space="preserve"> </w:t>
      </w:r>
      <w:proofErr w:type="spellStart"/>
      <w:r w:rsidRPr="00D76050">
        <w:rPr>
          <w:rFonts w:asciiTheme="majorBidi" w:hAnsiTheme="majorBidi" w:cstheme="majorBidi"/>
        </w:rPr>
        <w:t>SkjelsbæK</w:t>
      </w:r>
      <w:proofErr w:type="spellEnd"/>
      <w:r w:rsidRPr="00D76050">
        <w:rPr>
          <w:rFonts w:asciiTheme="majorBidi" w:hAnsiTheme="majorBidi" w:cstheme="majorBidi"/>
        </w:rPr>
        <w:t xml:space="preserve">, ‘Sexual Violence and War: Mapping out a Complex Relationship’, 7(2) </w:t>
      </w:r>
      <w:r w:rsidRPr="00D76050">
        <w:rPr>
          <w:rFonts w:asciiTheme="majorBidi" w:hAnsiTheme="majorBidi" w:cstheme="majorBidi"/>
          <w:i/>
          <w:iCs/>
        </w:rPr>
        <w:t xml:space="preserve">Eur. J. Int. </w:t>
      </w:r>
      <w:proofErr w:type="spellStart"/>
      <w:r w:rsidRPr="00D76050">
        <w:rPr>
          <w:rFonts w:asciiTheme="majorBidi" w:hAnsiTheme="majorBidi" w:cstheme="majorBidi"/>
          <w:i/>
          <w:iCs/>
        </w:rPr>
        <w:t>Relat</w:t>
      </w:r>
      <w:proofErr w:type="spellEnd"/>
      <w:r w:rsidRPr="00D76050">
        <w:rPr>
          <w:rFonts w:asciiTheme="majorBidi" w:hAnsiTheme="majorBidi" w:cstheme="majorBidi"/>
          <w:i/>
          <w:iCs/>
        </w:rPr>
        <w:t>.</w:t>
      </w:r>
      <w:r>
        <w:rPr>
          <w:rFonts w:asciiTheme="majorBidi" w:hAnsiTheme="majorBidi" w:cstheme="majorBidi"/>
        </w:rPr>
        <w:t xml:space="preserve"> </w:t>
      </w:r>
      <w:proofErr w:type="gramStart"/>
      <w:r>
        <w:rPr>
          <w:rFonts w:asciiTheme="majorBidi" w:hAnsiTheme="majorBidi" w:cstheme="majorBidi"/>
        </w:rPr>
        <w:t>(2001) 211-237, p. 213.</w:t>
      </w:r>
      <w:proofErr w:type="gramEnd"/>
    </w:p>
  </w:footnote>
  <w:footnote w:id="72">
    <w:p w14:paraId="4AB07702" w14:textId="7D55D217" w:rsidR="00BF066E" w:rsidRPr="006F1C4A" w:rsidRDefault="00BF066E" w:rsidP="0057090A">
      <w:pPr>
        <w:pStyle w:val="FootnoteText"/>
        <w:rPr>
          <w:lang w:val="en-US"/>
        </w:rPr>
      </w:pPr>
      <w:r>
        <w:rPr>
          <w:rStyle w:val="FootnoteReference"/>
        </w:rPr>
        <w:footnoteRef/>
      </w:r>
      <w:r>
        <w:t xml:space="preserve"> </w:t>
      </w:r>
      <w:proofErr w:type="spellStart"/>
      <w:r w:rsidRPr="00D0694D">
        <w:t>Baaz</w:t>
      </w:r>
      <w:proofErr w:type="spellEnd"/>
      <w:r w:rsidRPr="00D0694D">
        <w:t xml:space="preserve"> &amp; Stern, </w:t>
      </w:r>
      <w:r w:rsidRPr="00D0694D">
        <w:rPr>
          <w:i/>
          <w:iCs/>
        </w:rPr>
        <w:t xml:space="preserve">supra </w:t>
      </w:r>
      <w:r w:rsidRPr="00D0694D">
        <w:t xml:space="preserve">note </w:t>
      </w:r>
      <w:r>
        <w:t>7, p. 49.</w:t>
      </w:r>
    </w:p>
  </w:footnote>
  <w:footnote w:id="73">
    <w:p w14:paraId="6ED2665C" w14:textId="6455A9D1" w:rsidR="00BF066E" w:rsidRPr="00A74D4D" w:rsidRDefault="00BF066E" w:rsidP="0057090A">
      <w:pPr>
        <w:pStyle w:val="FootnoteText"/>
      </w:pPr>
      <w:r>
        <w:rPr>
          <w:rStyle w:val="FootnoteReference"/>
        </w:rPr>
        <w:footnoteRef/>
      </w:r>
      <w:r>
        <w:t xml:space="preserve"> </w:t>
      </w:r>
      <w:r>
        <w:rPr>
          <w:i/>
          <w:iCs/>
        </w:rPr>
        <w:t>Katanga, supra</w:t>
      </w:r>
      <w:r>
        <w:t xml:space="preserve"> note 31, </w:t>
      </w:r>
      <w:proofErr w:type="spellStart"/>
      <w:r>
        <w:t>paras</w:t>
      </w:r>
      <w:proofErr w:type="spellEnd"/>
      <w:r>
        <w:t>. 1663-1664.</w:t>
      </w:r>
    </w:p>
  </w:footnote>
  <w:footnote w:id="74">
    <w:p w14:paraId="18ADC113" w14:textId="77777777" w:rsidR="00BF066E" w:rsidRPr="00967B00" w:rsidRDefault="00BF066E" w:rsidP="0057090A">
      <w:pPr>
        <w:pStyle w:val="FootnoteText"/>
      </w:pPr>
      <w:r>
        <w:rPr>
          <w:rStyle w:val="FootnoteReference"/>
        </w:rPr>
        <w:footnoteRef/>
      </w:r>
      <w:r>
        <w:t xml:space="preserve"> </w:t>
      </w:r>
      <w:proofErr w:type="spellStart"/>
      <w:proofErr w:type="gramStart"/>
      <w:r w:rsidRPr="00967B00">
        <w:t>Carsten</w:t>
      </w:r>
      <w:proofErr w:type="spellEnd"/>
      <w:r w:rsidRPr="00967B00">
        <w:t xml:space="preserve"> </w:t>
      </w:r>
      <w:proofErr w:type="spellStart"/>
      <w:r w:rsidRPr="00967B00">
        <w:t>Stahn</w:t>
      </w:r>
      <w:proofErr w:type="spellEnd"/>
      <w:r w:rsidRPr="00967B00">
        <w:t xml:space="preserve">, </w:t>
      </w:r>
      <w:r>
        <w:t>‘</w:t>
      </w:r>
      <w:r w:rsidRPr="00967B00">
        <w:t>Justice Delivered or Justice Denied?</w:t>
      </w:r>
      <w:proofErr w:type="gramEnd"/>
      <w:r w:rsidRPr="00967B00">
        <w:t xml:space="preserve"> The Legacy of the </w:t>
      </w:r>
      <w:r w:rsidRPr="00967B00">
        <w:rPr>
          <w:i/>
          <w:iCs/>
        </w:rPr>
        <w:t>Katanga</w:t>
      </w:r>
      <w:r w:rsidRPr="00967B00">
        <w:t xml:space="preserve"> Judgment</w:t>
      </w:r>
      <w:r>
        <w:t xml:space="preserve">’, 12(4) </w:t>
      </w:r>
      <w:r>
        <w:rPr>
          <w:i/>
          <w:iCs/>
        </w:rPr>
        <w:t>J. Int. Crim. Justice</w:t>
      </w:r>
      <w:r w:rsidRPr="00967B00">
        <w:t xml:space="preserve"> (2014)</w:t>
      </w:r>
      <w:r>
        <w:t xml:space="preserve"> </w:t>
      </w:r>
      <w:r w:rsidRPr="00967B00">
        <w:t>809–</w:t>
      </w:r>
      <w:r>
        <w:t>8</w:t>
      </w:r>
      <w:r w:rsidRPr="00967B00">
        <w:t xml:space="preserve">34, </w:t>
      </w:r>
      <w:r>
        <w:t>p. 821.</w:t>
      </w:r>
    </w:p>
  </w:footnote>
  <w:footnote w:id="75">
    <w:p w14:paraId="5CD4ADDF" w14:textId="1D0BFE8A" w:rsidR="00BF066E" w:rsidRPr="009575FA" w:rsidRDefault="00BF066E" w:rsidP="0057090A">
      <w:pPr>
        <w:pStyle w:val="FootnoteText"/>
        <w:rPr>
          <w:lang w:val="en-US"/>
        </w:rPr>
      </w:pPr>
      <w:r>
        <w:rPr>
          <w:rStyle w:val="FootnoteReference"/>
        </w:rPr>
        <w:footnoteRef/>
      </w:r>
      <w:r>
        <w:t xml:space="preserve"> </w:t>
      </w:r>
      <w:r w:rsidRPr="00303FDF">
        <w:rPr>
          <w:i/>
          <w:iCs/>
        </w:rPr>
        <w:t>Ka</w:t>
      </w:r>
      <w:r w:rsidRPr="009575FA">
        <w:rPr>
          <w:i/>
          <w:iCs/>
        </w:rPr>
        <w:t>tanga</w:t>
      </w:r>
      <w:r>
        <w:t xml:space="preserve">, </w:t>
      </w:r>
      <w:r>
        <w:rPr>
          <w:i/>
          <w:iCs/>
        </w:rPr>
        <w:t xml:space="preserve">supra </w:t>
      </w:r>
      <w:r>
        <w:t xml:space="preserve">note 31, </w:t>
      </w:r>
      <w:proofErr w:type="spellStart"/>
      <w:r>
        <w:t>paras</w:t>
      </w:r>
      <w:proofErr w:type="spellEnd"/>
      <w:r>
        <w:t xml:space="preserve">. </w:t>
      </w:r>
      <w:r w:rsidRPr="00303FDF">
        <w:rPr>
          <w:lang w:val="en-US"/>
        </w:rPr>
        <w:t>1657</w:t>
      </w:r>
      <w:r>
        <w:rPr>
          <w:lang w:val="en-US"/>
        </w:rPr>
        <w:t>-1662.</w:t>
      </w:r>
    </w:p>
  </w:footnote>
  <w:footnote w:id="76">
    <w:p w14:paraId="661F3826" w14:textId="77777777" w:rsidR="00BF066E" w:rsidRPr="008D05E8" w:rsidRDefault="00BF066E" w:rsidP="0057090A">
      <w:pPr>
        <w:pStyle w:val="FootnoteText"/>
        <w:rPr>
          <w:lang w:val="en-US"/>
        </w:rPr>
      </w:pPr>
      <w:r>
        <w:rPr>
          <w:rStyle w:val="FootnoteReference"/>
        </w:rPr>
        <w:footnoteRef/>
      </w:r>
      <w:r>
        <w:t xml:space="preserve"> </w:t>
      </w:r>
      <w:r w:rsidRPr="00B72878">
        <w:rPr>
          <w:i/>
          <w:iCs/>
          <w:lang w:val="en-US"/>
        </w:rPr>
        <w:t>Ibid</w:t>
      </w:r>
      <w:proofErr w:type="gramStart"/>
      <w:r>
        <w:rPr>
          <w:lang w:val="en-US"/>
        </w:rPr>
        <w:t>.,</w:t>
      </w:r>
      <w:proofErr w:type="gramEnd"/>
      <w:r>
        <w:rPr>
          <w:lang w:val="en-US"/>
        </w:rPr>
        <w:t xml:space="preserve"> </w:t>
      </w:r>
      <w:proofErr w:type="spellStart"/>
      <w:r>
        <w:rPr>
          <w:lang w:val="en-US"/>
        </w:rPr>
        <w:t>para</w:t>
      </w:r>
      <w:proofErr w:type="spellEnd"/>
      <w:r>
        <w:rPr>
          <w:lang w:val="en-US"/>
        </w:rPr>
        <w:t>. 1663.</w:t>
      </w:r>
    </w:p>
  </w:footnote>
  <w:footnote w:id="77">
    <w:p w14:paraId="3F60A2E1" w14:textId="77777777" w:rsidR="00BF066E" w:rsidRPr="00101E12" w:rsidRDefault="00BF066E" w:rsidP="00446842">
      <w:pPr>
        <w:pStyle w:val="FootnoteText"/>
      </w:pPr>
      <w:r>
        <w:rPr>
          <w:rStyle w:val="FootnoteReference"/>
        </w:rPr>
        <w:footnoteRef/>
      </w:r>
      <w:r>
        <w:t xml:space="preserve"> Julie </w:t>
      </w:r>
      <w:proofErr w:type="spellStart"/>
      <w:r w:rsidRPr="00F56993">
        <w:t>Mertus</w:t>
      </w:r>
      <w:proofErr w:type="spellEnd"/>
      <w:r w:rsidRPr="00F56993">
        <w:t xml:space="preserve">, </w:t>
      </w:r>
      <w:r>
        <w:t>‘</w:t>
      </w:r>
      <w:r w:rsidRPr="00F56993">
        <w:t>Shouting from the Bottom of the Well: The Impact of International Trials for Wartime Rape on Women’s Agency</w:t>
      </w:r>
      <w:r>
        <w:t>’,</w:t>
      </w:r>
      <w:r w:rsidRPr="00F56993">
        <w:t xml:space="preserve"> </w:t>
      </w:r>
      <w:r>
        <w:t xml:space="preserve">6(1) </w:t>
      </w:r>
      <w:r w:rsidRPr="0071099D">
        <w:rPr>
          <w:i/>
          <w:iCs/>
        </w:rPr>
        <w:t>Int. Fem. J. Politics</w:t>
      </w:r>
      <w:r w:rsidRPr="00F56993">
        <w:t xml:space="preserve"> (2004)</w:t>
      </w:r>
      <w:r>
        <w:t xml:space="preserve"> </w:t>
      </w:r>
      <w:r w:rsidRPr="00F56993">
        <w:t>110–</w:t>
      </w:r>
      <w:r>
        <w:t>1</w:t>
      </w:r>
      <w:r w:rsidRPr="00F56993">
        <w:t>28</w:t>
      </w:r>
      <w:r>
        <w:t>, p. 113.</w:t>
      </w:r>
    </w:p>
  </w:footnote>
  <w:footnote w:id="78">
    <w:p w14:paraId="7955752A" w14:textId="77777777" w:rsidR="00BF066E" w:rsidRPr="007B7DD8" w:rsidRDefault="00BF066E" w:rsidP="00446842">
      <w:pPr>
        <w:pStyle w:val="FootnoteText"/>
        <w:rPr>
          <w:lang w:val="en-US"/>
        </w:rPr>
      </w:pPr>
      <w:r>
        <w:rPr>
          <w:rStyle w:val="FootnoteReference"/>
        </w:rPr>
        <w:footnoteRef/>
      </w:r>
      <w:r>
        <w:t xml:space="preserve"> Janet Halley, ‘</w:t>
      </w:r>
      <w:r w:rsidRPr="007B7DD8">
        <w:t>Rape in Berlin: Reconsidering the Criminalisation of Rape in the International Law of Armed Conflict</w:t>
      </w:r>
      <w:r>
        <w:t>’, 9</w:t>
      </w:r>
      <w:r w:rsidRPr="007B7DD8">
        <w:t xml:space="preserve"> </w:t>
      </w:r>
      <w:proofErr w:type="spellStart"/>
      <w:r>
        <w:rPr>
          <w:i/>
          <w:iCs/>
        </w:rPr>
        <w:t>Melb</w:t>
      </w:r>
      <w:proofErr w:type="spellEnd"/>
      <w:r>
        <w:rPr>
          <w:i/>
          <w:iCs/>
        </w:rPr>
        <w:t>. J. Int. Law</w:t>
      </w:r>
      <w:r>
        <w:t xml:space="preserve"> (2008)</w:t>
      </w:r>
      <w:r w:rsidRPr="007B7DD8">
        <w:t xml:space="preserve"> 78–124</w:t>
      </w:r>
      <w:r>
        <w:t>, p. 114.</w:t>
      </w:r>
    </w:p>
  </w:footnote>
  <w:footnote w:id="79">
    <w:p w14:paraId="74F33A3B" w14:textId="7A0C8905" w:rsidR="00BF066E" w:rsidRPr="00613B3B" w:rsidRDefault="00BF066E" w:rsidP="00613B3B">
      <w:pPr>
        <w:pStyle w:val="FootnoteText"/>
        <w:rPr>
          <w:b/>
          <w:bCs/>
        </w:rPr>
      </w:pPr>
      <w:r>
        <w:rPr>
          <w:rStyle w:val="FootnoteReference"/>
        </w:rPr>
        <w:footnoteRef/>
      </w:r>
      <w:r>
        <w:t xml:space="preserve"> </w:t>
      </w:r>
      <w:r w:rsidRPr="00F776CB">
        <w:t xml:space="preserve">Nicola </w:t>
      </w:r>
      <w:r w:rsidRPr="00E26860">
        <w:t xml:space="preserve">Henry, </w:t>
      </w:r>
      <w:r w:rsidRPr="00E26860">
        <w:rPr>
          <w:i/>
          <w:iCs/>
        </w:rPr>
        <w:t>War and Rape: Law, Memory and Justice</w:t>
      </w:r>
      <w:r>
        <w:t xml:space="preserve"> </w:t>
      </w:r>
      <w:r w:rsidRPr="00E26860">
        <w:t>(</w:t>
      </w:r>
      <w:proofErr w:type="spellStart"/>
      <w:r w:rsidRPr="00E26860">
        <w:t>Routledge</w:t>
      </w:r>
      <w:proofErr w:type="spellEnd"/>
      <w:r w:rsidRPr="00E26860">
        <w:t>, London and New York, 2011)</w:t>
      </w:r>
      <w:r>
        <w:t>,</w:t>
      </w:r>
      <w:r w:rsidRPr="00E26860">
        <w:t xml:space="preserve"> p. 118</w:t>
      </w:r>
      <w:r>
        <w:t>.</w:t>
      </w:r>
    </w:p>
  </w:footnote>
  <w:footnote w:id="80">
    <w:p w14:paraId="6B67B9E2" w14:textId="77777777" w:rsidR="00BF066E" w:rsidRPr="00D76050" w:rsidRDefault="00BF066E" w:rsidP="008333A9">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proofErr w:type="spellStart"/>
      <w:r w:rsidRPr="00D76050">
        <w:rPr>
          <w:rFonts w:asciiTheme="majorBidi" w:hAnsiTheme="majorBidi" w:cstheme="majorBidi"/>
        </w:rPr>
        <w:t>Radwan</w:t>
      </w:r>
      <w:proofErr w:type="spellEnd"/>
      <w:r w:rsidRPr="00D76050">
        <w:rPr>
          <w:rFonts w:asciiTheme="majorBidi" w:hAnsiTheme="majorBidi" w:cstheme="majorBidi"/>
        </w:rPr>
        <w:t xml:space="preserve"> </w:t>
      </w:r>
      <w:proofErr w:type="spellStart"/>
      <w:r w:rsidRPr="00D76050">
        <w:rPr>
          <w:rFonts w:asciiTheme="majorBidi" w:hAnsiTheme="majorBidi" w:cstheme="majorBidi"/>
        </w:rPr>
        <w:t>Ziadeh</w:t>
      </w:r>
      <w:proofErr w:type="spellEnd"/>
      <w:r w:rsidRPr="00D76050">
        <w:rPr>
          <w:rFonts w:asciiTheme="majorBidi" w:hAnsiTheme="majorBidi" w:cstheme="majorBidi"/>
        </w:rPr>
        <w:t xml:space="preserve">, </w:t>
      </w:r>
      <w:r w:rsidRPr="00D76050">
        <w:rPr>
          <w:rFonts w:asciiTheme="majorBidi" w:hAnsiTheme="majorBidi" w:cstheme="majorBidi"/>
          <w:i/>
          <w:iCs/>
        </w:rPr>
        <w:t>Power and Policy in Syria. Intelligence Services, Foreign Relations and Democracy in the Modern Middle East</w:t>
      </w:r>
      <w:r w:rsidRPr="00D76050">
        <w:rPr>
          <w:rFonts w:asciiTheme="majorBidi" w:hAnsiTheme="majorBidi" w:cstheme="majorBidi"/>
        </w:rPr>
        <w:t xml:space="preserve"> (I.B. </w:t>
      </w:r>
      <w:proofErr w:type="spellStart"/>
      <w:r w:rsidRPr="00D76050">
        <w:rPr>
          <w:rFonts w:asciiTheme="majorBidi" w:hAnsiTheme="majorBidi" w:cstheme="majorBidi"/>
        </w:rPr>
        <w:t>Tauris</w:t>
      </w:r>
      <w:proofErr w:type="spellEnd"/>
      <w:r w:rsidRPr="00D76050">
        <w:rPr>
          <w:rFonts w:asciiTheme="majorBidi" w:hAnsiTheme="majorBidi" w:cstheme="majorBidi"/>
        </w:rPr>
        <w:t>, London, 2012).</w:t>
      </w:r>
    </w:p>
  </w:footnote>
  <w:footnote w:id="81">
    <w:p w14:paraId="0552FBDB" w14:textId="77777777" w:rsidR="00BF066E" w:rsidRPr="00D76050" w:rsidRDefault="00BF066E" w:rsidP="008333A9">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proofErr w:type="spellStart"/>
      <w:r w:rsidRPr="00D76050">
        <w:rPr>
          <w:rFonts w:asciiTheme="majorBidi" w:hAnsiTheme="majorBidi" w:cstheme="majorBidi"/>
        </w:rPr>
        <w:t>Salwa</w:t>
      </w:r>
      <w:proofErr w:type="spellEnd"/>
      <w:r w:rsidRPr="00D76050">
        <w:rPr>
          <w:rFonts w:asciiTheme="majorBidi" w:hAnsiTheme="majorBidi" w:cstheme="majorBidi"/>
        </w:rPr>
        <w:t xml:space="preserve"> Ismail, ‘The Syrian Uprising: Imagining and Performing the Nation’, 11(3) </w:t>
      </w:r>
      <w:r>
        <w:rPr>
          <w:rFonts w:asciiTheme="majorBidi" w:hAnsiTheme="majorBidi" w:cstheme="majorBidi"/>
          <w:i/>
          <w:iCs/>
        </w:rPr>
        <w:t xml:space="preserve">Stud. </w:t>
      </w:r>
      <w:proofErr w:type="spellStart"/>
      <w:r>
        <w:rPr>
          <w:rFonts w:asciiTheme="majorBidi" w:hAnsiTheme="majorBidi" w:cstheme="majorBidi"/>
          <w:i/>
          <w:iCs/>
        </w:rPr>
        <w:t>Ethn</w:t>
      </w:r>
      <w:proofErr w:type="spellEnd"/>
      <w:r>
        <w:rPr>
          <w:rFonts w:asciiTheme="majorBidi" w:hAnsiTheme="majorBidi" w:cstheme="majorBidi"/>
          <w:i/>
          <w:iCs/>
        </w:rPr>
        <w:t>. Nat.</w:t>
      </w:r>
      <w:r w:rsidRPr="00D76050">
        <w:rPr>
          <w:rFonts w:asciiTheme="majorBidi" w:hAnsiTheme="majorBidi" w:cstheme="majorBidi"/>
        </w:rPr>
        <w:t xml:space="preserve"> (2011) 538–549, p. 539.</w:t>
      </w:r>
    </w:p>
  </w:footnote>
  <w:footnote w:id="82">
    <w:p w14:paraId="5B94B1A3" w14:textId="77777777" w:rsidR="00BF066E" w:rsidRPr="00D76050" w:rsidRDefault="00BF066E" w:rsidP="008333A9">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Charles Glass, </w:t>
      </w:r>
      <w:r w:rsidRPr="00D76050">
        <w:rPr>
          <w:rFonts w:asciiTheme="majorBidi" w:hAnsiTheme="majorBidi" w:cstheme="majorBidi"/>
          <w:i/>
          <w:iCs/>
        </w:rPr>
        <w:t>Syria Burning. A Short History of a Catastrophe</w:t>
      </w:r>
      <w:r w:rsidRPr="00D76050">
        <w:rPr>
          <w:rFonts w:asciiTheme="majorBidi" w:hAnsiTheme="majorBidi" w:cstheme="majorBidi"/>
        </w:rPr>
        <w:t xml:space="preserve"> (Verso, London and New York, 2016), p. 54.</w:t>
      </w:r>
    </w:p>
  </w:footnote>
  <w:footnote w:id="83">
    <w:p w14:paraId="726F9314" w14:textId="77777777" w:rsidR="00BF066E" w:rsidRPr="00D76050" w:rsidRDefault="00BF066E" w:rsidP="008333A9">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BBC News, ‘The War against ‘Islamic State’ in Maps and Charts’, 28 March 2018, </w:t>
      </w:r>
      <w:hyperlink r:id="rId14" w:history="1">
        <w:r w:rsidRPr="00D76050">
          <w:rPr>
            <w:rStyle w:val="Hyperlink"/>
            <w:rFonts w:asciiTheme="majorBidi" w:hAnsiTheme="majorBidi" w:cstheme="majorBidi"/>
          </w:rPr>
          <w:t>https://www.bbc.com/news/world-middle-east-27838034</w:t>
        </w:r>
      </w:hyperlink>
      <w:r w:rsidRPr="00D76050">
        <w:rPr>
          <w:rFonts w:asciiTheme="majorBidi" w:hAnsiTheme="majorBidi" w:cstheme="majorBidi"/>
        </w:rPr>
        <w:t>, accessed 24 August 2018.</w:t>
      </w:r>
    </w:p>
  </w:footnote>
  <w:footnote w:id="84">
    <w:p w14:paraId="3D6A5071" w14:textId="77777777" w:rsidR="00BF066E" w:rsidRPr="00D76050" w:rsidRDefault="00BF066E" w:rsidP="008333A9">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Reuters, ‘Syrian Observatory Says War Has Killed More than Half a Million’, 12 March 2018, </w:t>
      </w:r>
      <w:hyperlink r:id="rId15" w:history="1">
        <w:r w:rsidRPr="00D76050">
          <w:rPr>
            <w:rStyle w:val="Hyperlink"/>
            <w:rFonts w:asciiTheme="majorBidi" w:hAnsiTheme="majorBidi" w:cstheme="majorBidi"/>
          </w:rPr>
          <w:t>https://www.reuters.com/article/us-mideast-crisis-syria/syrian-observatory-says-more-than-half-a-million-killed-during-war-idUSKCN1GO13M</w:t>
        </w:r>
      </w:hyperlink>
      <w:r w:rsidRPr="00D76050">
        <w:rPr>
          <w:rFonts w:asciiTheme="majorBidi" w:hAnsiTheme="majorBidi" w:cstheme="majorBidi"/>
        </w:rPr>
        <w:t>, accessed 10 June 2018.</w:t>
      </w:r>
    </w:p>
  </w:footnote>
  <w:footnote w:id="85">
    <w:p w14:paraId="329CC15D" w14:textId="77777777" w:rsidR="00BF066E" w:rsidRPr="00D76050" w:rsidRDefault="00BF066E" w:rsidP="008333A9">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United Nations High Commissioner for Refugees, ‘UN Chiefs Call for Stepped-up Support for Vulnerable Syrians, Refugees and Host Communities, amid Escalating Violence inside Syria’, 23 February 2018, </w:t>
      </w:r>
      <w:hyperlink r:id="rId16" w:history="1">
        <w:r w:rsidRPr="00D76050">
          <w:rPr>
            <w:rStyle w:val="Hyperlink"/>
            <w:rFonts w:asciiTheme="majorBidi" w:hAnsiTheme="majorBidi" w:cstheme="majorBidi"/>
          </w:rPr>
          <w:t>http://www.unhcr.org/news/press/2018/2/5a9015584/un-chiefs-call-stepped-up-support-vulnerable-syrians-refugees-host-communities.html</w:t>
        </w:r>
      </w:hyperlink>
      <w:r w:rsidRPr="00D76050">
        <w:rPr>
          <w:rFonts w:asciiTheme="majorBidi" w:hAnsiTheme="majorBidi" w:cstheme="majorBidi"/>
        </w:rPr>
        <w:t>, accessed 5 March 2018.</w:t>
      </w:r>
    </w:p>
  </w:footnote>
  <w:footnote w:id="86">
    <w:p w14:paraId="42B2DD1C" w14:textId="77777777" w:rsidR="00BF066E" w:rsidRPr="00D76050" w:rsidRDefault="00BF066E" w:rsidP="008333A9">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United Nations High Commissioner for Refugees, ‘Syria Regional Refugee Response Inter-agency Information Sharing Portal’, 201</w:t>
      </w:r>
      <w:r>
        <w:rPr>
          <w:rFonts w:asciiTheme="majorBidi" w:hAnsiTheme="majorBidi" w:cstheme="majorBidi"/>
        </w:rPr>
        <w:t>9</w:t>
      </w:r>
      <w:r w:rsidRPr="00D76050">
        <w:rPr>
          <w:rFonts w:asciiTheme="majorBidi" w:hAnsiTheme="majorBidi" w:cstheme="majorBidi"/>
        </w:rPr>
        <w:t xml:space="preserve"> </w:t>
      </w:r>
      <w:hyperlink r:id="rId17" w:history="1">
        <w:r w:rsidRPr="00D76050">
          <w:rPr>
            <w:rStyle w:val="Hyperlink"/>
            <w:rFonts w:asciiTheme="majorBidi" w:hAnsiTheme="majorBidi" w:cstheme="majorBidi"/>
          </w:rPr>
          <w:t>http://data.unhcr.org/syrianrefugees/country.php?id=107</w:t>
        </w:r>
      </w:hyperlink>
      <w:r w:rsidRPr="00D76050">
        <w:rPr>
          <w:rFonts w:asciiTheme="majorBidi" w:hAnsiTheme="majorBidi" w:cstheme="majorBidi"/>
        </w:rPr>
        <w:t>, accessed 1</w:t>
      </w:r>
      <w:r>
        <w:rPr>
          <w:rFonts w:asciiTheme="majorBidi" w:hAnsiTheme="majorBidi" w:cstheme="majorBidi"/>
        </w:rPr>
        <w:t>4 March</w:t>
      </w:r>
      <w:r w:rsidRPr="00D76050">
        <w:rPr>
          <w:rFonts w:asciiTheme="majorBidi" w:hAnsiTheme="majorBidi" w:cstheme="majorBidi"/>
        </w:rPr>
        <w:t xml:space="preserve"> 201</w:t>
      </w:r>
      <w:r>
        <w:rPr>
          <w:rFonts w:asciiTheme="majorBidi" w:hAnsiTheme="majorBidi" w:cstheme="majorBidi"/>
        </w:rPr>
        <w:t>9</w:t>
      </w:r>
      <w:r w:rsidRPr="00D76050">
        <w:rPr>
          <w:rFonts w:asciiTheme="majorBidi" w:hAnsiTheme="majorBidi" w:cstheme="majorBidi"/>
        </w:rPr>
        <w:t>.</w:t>
      </w:r>
    </w:p>
  </w:footnote>
  <w:footnote w:id="87">
    <w:p w14:paraId="4CE6C3BC" w14:textId="77777777" w:rsidR="00BF066E" w:rsidRPr="00E82734" w:rsidRDefault="00BF066E" w:rsidP="004270ED">
      <w:pPr>
        <w:pStyle w:val="FootnoteText"/>
      </w:pPr>
      <w:r>
        <w:rPr>
          <w:rStyle w:val="FootnoteReference"/>
        </w:rPr>
        <w:footnoteRef/>
      </w:r>
      <w:r>
        <w:t xml:space="preserve"> Human Rights Council, </w:t>
      </w:r>
      <w:r w:rsidRPr="006F1C4A">
        <w:rPr>
          <w:i/>
          <w:iCs/>
        </w:rPr>
        <w:t>Resolution Adopted by the Human Rights Council at its Seventeenth Special Session</w:t>
      </w:r>
      <w:r>
        <w:t>, 22 August 2011, (</w:t>
      </w:r>
      <w:r w:rsidRPr="00392854">
        <w:t>S-17/1</w:t>
      </w:r>
      <w:r>
        <w:t xml:space="preserve">), </w:t>
      </w:r>
      <w:hyperlink r:id="rId18" w:history="1">
        <w:r w:rsidRPr="00591667">
          <w:rPr>
            <w:rStyle w:val="Hyperlink"/>
          </w:rPr>
          <w:t>https://www.ohchr.org/documents/hrbodies/hrcouncil/coisyria/ress17_1.pdf</w:t>
        </w:r>
      </w:hyperlink>
      <w:r>
        <w:t>, accessed 21 February 2019.</w:t>
      </w:r>
    </w:p>
  </w:footnote>
  <w:footnote w:id="88">
    <w:p w14:paraId="150621D2" w14:textId="77777777" w:rsidR="00BF066E" w:rsidRPr="00F11163" w:rsidRDefault="00BF066E" w:rsidP="00BA724E">
      <w:pPr>
        <w:pStyle w:val="FootnoteText"/>
      </w:pPr>
      <w:r>
        <w:rPr>
          <w:rStyle w:val="FootnoteReference"/>
        </w:rPr>
        <w:footnoteRef/>
      </w:r>
      <w:r>
        <w:t xml:space="preserve"> </w:t>
      </w:r>
      <w:r w:rsidRPr="00F11163">
        <w:t xml:space="preserve">United Nations </w:t>
      </w:r>
      <w:r>
        <w:t>General Assembly,</w:t>
      </w:r>
      <w:r w:rsidRPr="00F11163">
        <w:t xml:space="preserve"> </w:t>
      </w:r>
      <w:r w:rsidRPr="006F1C4A">
        <w:rPr>
          <w:i/>
          <w:iCs/>
        </w:rPr>
        <w:t xml:space="preserve">Resolution </w:t>
      </w:r>
      <w:r>
        <w:rPr>
          <w:i/>
          <w:iCs/>
        </w:rPr>
        <w:t>A</w:t>
      </w:r>
      <w:r w:rsidRPr="006F1C4A">
        <w:rPr>
          <w:i/>
          <w:iCs/>
        </w:rPr>
        <w:t>dopted by the General Assembly on 21 December 2016</w:t>
      </w:r>
      <w:r>
        <w:rPr>
          <w:i/>
          <w:iCs/>
        </w:rPr>
        <w:t>,</w:t>
      </w:r>
      <w:r w:rsidRPr="00F11163">
        <w:t xml:space="preserve"> </w:t>
      </w:r>
    </w:p>
    <w:p w14:paraId="274C2C37" w14:textId="77777777" w:rsidR="00BF066E" w:rsidRPr="00EA45E9" w:rsidRDefault="00BF066E" w:rsidP="00BA724E">
      <w:pPr>
        <w:pStyle w:val="FootnoteText"/>
      </w:pPr>
      <w:r>
        <w:t>11 January 2017</w:t>
      </w:r>
      <w:r w:rsidRPr="00F11163">
        <w:t xml:space="preserve">, </w:t>
      </w:r>
      <w:r>
        <w:t>(</w:t>
      </w:r>
      <w:r w:rsidRPr="00F11163">
        <w:t>A/RES/71/248</w:t>
      </w:r>
      <w:r>
        <w:t xml:space="preserve">), </w:t>
      </w:r>
      <w:r w:rsidRPr="00F11163">
        <w:t>https://documents-dds</w:t>
      </w:r>
      <w:r>
        <w:t>-</w:t>
      </w:r>
      <w:r w:rsidRPr="00F11163">
        <w:t>ny.un.org/doc/UNDOC/GEN/N16/462/01/PDF/N1646201.pdf</w:t>
      </w:r>
      <w:proofErr w:type="gramStart"/>
      <w:r w:rsidRPr="00F11163">
        <w:t>?OpenElement</w:t>
      </w:r>
      <w:proofErr w:type="gramEnd"/>
      <w:r w:rsidRPr="00F11163">
        <w:t xml:space="preserve">, accessed </w:t>
      </w:r>
      <w:r>
        <w:t>20 February</w:t>
      </w:r>
      <w:r w:rsidRPr="00F11163">
        <w:t xml:space="preserve"> 201</w:t>
      </w:r>
      <w:r>
        <w:t>9</w:t>
      </w:r>
      <w:r w:rsidRPr="00F11163">
        <w:t xml:space="preserve">.  </w:t>
      </w:r>
    </w:p>
  </w:footnote>
  <w:footnote w:id="89">
    <w:p w14:paraId="4BEFDE7C" w14:textId="77777777" w:rsidR="00BF066E" w:rsidRPr="006F1C4A" w:rsidRDefault="00BF066E" w:rsidP="004270ED">
      <w:pPr>
        <w:pStyle w:val="FootnoteText"/>
        <w:rPr>
          <w:i/>
          <w:iCs/>
        </w:rPr>
      </w:pPr>
      <w:r>
        <w:rPr>
          <w:rStyle w:val="FootnoteReference"/>
        </w:rPr>
        <w:footnoteRef/>
      </w:r>
      <w:r>
        <w:t xml:space="preserve"> </w:t>
      </w:r>
      <w:r w:rsidRPr="00302BAF">
        <w:rPr>
          <w:i/>
          <w:iCs/>
        </w:rPr>
        <w:t>Decision on the “Prosecution’s Request for a Ruling on Jurisdiction under Article 19(3) of the Statute”</w:t>
      </w:r>
      <w:r w:rsidRPr="00EC748F">
        <w:rPr>
          <w:i/>
          <w:iCs/>
        </w:rPr>
        <w:t xml:space="preserve">, </w:t>
      </w:r>
      <w:r>
        <w:t>6 September 2018</w:t>
      </w:r>
      <w:r w:rsidRPr="00EC748F">
        <w:t xml:space="preserve">, International Criminal Court, Judgment, Pre-Trial Chamber I, </w:t>
      </w:r>
      <w:r w:rsidRPr="00D16D55">
        <w:t>ICC-</w:t>
      </w:r>
      <w:proofErr w:type="gramStart"/>
      <w:r w:rsidRPr="00D16D55">
        <w:t>RoC46(</w:t>
      </w:r>
      <w:proofErr w:type="gramEnd"/>
      <w:r w:rsidRPr="00D16D55">
        <w:t xml:space="preserve">3)-01/18 </w:t>
      </w:r>
    </w:p>
    <w:p w14:paraId="4C37170F" w14:textId="77777777" w:rsidR="00BF066E" w:rsidRPr="00F74526" w:rsidRDefault="00552E17" w:rsidP="004270ED">
      <w:pPr>
        <w:pStyle w:val="FootnoteText"/>
      </w:pPr>
      <w:hyperlink r:id="rId19" w:history="1">
        <w:r w:rsidR="00BF066E" w:rsidRPr="00591667">
          <w:rPr>
            <w:rStyle w:val="Hyperlink"/>
          </w:rPr>
          <w:t>https://www.icc-cpi.int/CourtRecords/CR2018_04203.PDF</w:t>
        </w:r>
      </w:hyperlink>
      <w:proofErr w:type="gramStart"/>
      <w:r w:rsidR="00BF066E">
        <w:t>,</w:t>
      </w:r>
      <w:proofErr w:type="gramEnd"/>
      <w:r w:rsidR="00BF066E">
        <w:t xml:space="preserve"> accessed 23 February 2019.</w:t>
      </w:r>
    </w:p>
  </w:footnote>
  <w:footnote w:id="90">
    <w:p w14:paraId="787C7662" w14:textId="77777777" w:rsidR="00BF066E" w:rsidRPr="000A0332" w:rsidRDefault="00BF066E" w:rsidP="004270ED">
      <w:pPr>
        <w:pStyle w:val="FootnoteText"/>
      </w:pPr>
      <w:r>
        <w:rPr>
          <w:rStyle w:val="FootnoteReference"/>
        </w:rPr>
        <w:footnoteRef/>
      </w:r>
      <w:r>
        <w:t xml:space="preserve"> Owen </w:t>
      </w:r>
      <w:proofErr w:type="spellStart"/>
      <w:r>
        <w:t>Bowcott</w:t>
      </w:r>
      <w:proofErr w:type="spellEnd"/>
      <w:r>
        <w:t>, ‘</w:t>
      </w:r>
      <w:r w:rsidRPr="00566337">
        <w:t xml:space="preserve">Syrian </w:t>
      </w:r>
      <w:r>
        <w:t>R</w:t>
      </w:r>
      <w:r w:rsidRPr="00566337">
        <w:t xml:space="preserve">efugees </w:t>
      </w:r>
      <w:r>
        <w:t>L</w:t>
      </w:r>
      <w:r w:rsidRPr="00566337">
        <w:t xml:space="preserve">aunch </w:t>
      </w:r>
      <w:r>
        <w:t>L</w:t>
      </w:r>
      <w:r w:rsidRPr="00566337">
        <w:t xml:space="preserve">egal </w:t>
      </w:r>
      <w:r>
        <w:t>B</w:t>
      </w:r>
      <w:r w:rsidRPr="00566337">
        <w:t xml:space="preserve">id to </w:t>
      </w:r>
      <w:r>
        <w:t>T</w:t>
      </w:r>
      <w:r w:rsidRPr="00566337">
        <w:t xml:space="preserve">ry Assad for </w:t>
      </w:r>
      <w:r>
        <w:t>C</w:t>
      </w:r>
      <w:r w:rsidRPr="00566337">
        <w:t xml:space="preserve">rimes </w:t>
      </w:r>
      <w:r>
        <w:t>A</w:t>
      </w:r>
      <w:r w:rsidRPr="00566337">
        <w:t xml:space="preserve">gainst </w:t>
      </w:r>
      <w:r>
        <w:t>H</w:t>
      </w:r>
      <w:r w:rsidRPr="00566337">
        <w:t>umanity</w:t>
      </w:r>
      <w:r>
        <w:t xml:space="preserve">’, </w:t>
      </w:r>
      <w:r>
        <w:rPr>
          <w:i/>
          <w:iCs/>
        </w:rPr>
        <w:t xml:space="preserve">The Guardian, </w:t>
      </w:r>
      <w:r>
        <w:t xml:space="preserve">7 March 2019, </w:t>
      </w:r>
      <w:r w:rsidRPr="00277612">
        <w:t>https://www.theguardian.com/law/2019/mar/07/syrian-refugees-launch-legal-bid-to-try-assad-for-crimes-against-humanity</w:t>
      </w:r>
      <w:r>
        <w:t>, accessed 10 March 2019.</w:t>
      </w:r>
    </w:p>
  </w:footnote>
  <w:footnote w:id="91">
    <w:p w14:paraId="24D7A6C8" w14:textId="644C2CCD" w:rsidR="00BF066E" w:rsidRPr="00CB3433" w:rsidRDefault="00BF066E" w:rsidP="00572B88">
      <w:pPr>
        <w:pStyle w:val="FootnoteText"/>
      </w:pPr>
      <w:r>
        <w:rPr>
          <w:rStyle w:val="FootnoteReference"/>
        </w:rPr>
        <w:footnoteRef/>
      </w:r>
      <w:r>
        <w:t xml:space="preserve"> </w:t>
      </w:r>
      <w:proofErr w:type="spellStart"/>
      <w:r>
        <w:t>Baaz</w:t>
      </w:r>
      <w:proofErr w:type="spellEnd"/>
      <w:r>
        <w:t xml:space="preserve"> and Stern, </w:t>
      </w:r>
      <w:r>
        <w:rPr>
          <w:i/>
          <w:iCs/>
        </w:rPr>
        <w:t>supra</w:t>
      </w:r>
      <w:r>
        <w:t xml:space="preserve"> note 7, p. 43.</w:t>
      </w:r>
    </w:p>
  </w:footnote>
  <w:footnote w:id="92">
    <w:p w14:paraId="00261184" w14:textId="77777777" w:rsidR="00BF066E" w:rsidRPr="00A409DD" w:rsidRDefault="00BF066E" w:rsidP="00572B88">
      <w:pPr>
        <w:pStyle w:val="FootnoteText"/>
        <w:rPr>
          <w:lang w:val="en-US"/>
        </w:rPr>
      </w:pPr>
      <w:r>
        <w:rPr>
          <w:rStyle w:val="FootnoteReference"/>
        </w:rPr>
        <w:footnoteRef/>
      </w:r>
      <w:r>
        <w:t xml:space="preserve"> </w:t>
      </w:r>
      <w:r w:rsidRPr="008143C6">
        <w:rPr>
          <w:i/>
          <w:iCs/>
        </w:rPr>
        <w:t>Ibid</w:t>
      </w:r>
      <w:proofErr w:type="gramStart"/>
      <w:r>
        <w:t>.,</w:t>
      </w:r>
      <w:proofErr w:type="gramEnd"/>
      <w:r>
        <w:t xml:space="preserve"> p. 42.</w:t>
      </w:r>
    </w:p>
  </w:footnote>
  <w:footnote w:id="93">
    <w:p w14:paraId="4F7A93AC" w14:textId="77777777" w:rsidR="00BF066E" w:rsidRPr="00650635" w:rsidRDefault="00BF066E" w:rsidP="00572B88">
      <w:pPr>
        <w:pStyle w:val="FootnoteText"/>
        <w:rPr>
          <w:lang w:val="en-US"/>
        </w:rPr>
      </w:pPr>
      <w:r>
        <w:rPr>
          <w:rStyle w:val="FootnoteReference"/>
        </w:rPr>
        <w:footnoteRef/>
      </w:r>
      <w:r>
        <w:t xml:space="preserve"> </w:t>
      </w:r>
      <w:r w:rsidRPr="008143C6">
        <w:rPr>
          <w:i/>
          <w:iCs/>
          <w:lang w:val="en-US"/>
        </w:rPr>
        <w:t>Ibid</w:t>
      </w:r>
      <w:proofErr w:type="gramStart"/>
      <w:r>
        <w:rPr>
          <w:lang w:val="en-US"/>
        </w:rPr>
        <w:t>.,</w:t>
      </w:r>
      <w:proofErr w:type="gramEnd"/>
      <w:r>
        <w:rPr>
          <w:lang w:val="en-US"/>
        </w:rPr>
        <w:t xml:space="preserve"> p. 47.</w:t>
      </w:r>
    </w:p>
  </w:footnote>
  <w:footnote w:id="94">
    <w:p w14:paraId="085ED270" w14:textId="2533D631" w:rsidR="00BF066E" w:rsidRPr="000610F1" w:rsidRDefault="00BF066E" w:rsidP="008116DF">
      <w:pPr>
        <w:pStyle w:val="FootnoteText"/>
      </w:pPr>
      <w:r>
        <w:rPr>
          <w:rStyle w:val="FootnoteReference"/>
        </w:rPr>
        <w:footnoteRef/>
      </w:r>
      <w:r>
        <w:t xml:space="preserve"> </w:t>
      </w:r>
      <w:r w:rsidRPr="008116DF">
        <w:t xml:space="preserve">Al Jazeera, ‘Silent War: How Rape Became a Weapon in Syria’, 11 June 2018, </w:t>
      </w:r>
      <w:hyperlink r:id="rId20" w:history="1">
        <w:r w:rsidRPr="008116DF">
          <w:rPr>
            <w:rStyle w:val="Hyperlink"/>
          </w:rPr>
          <w:t>https://www.aljazeera.com/programmes/witness/2018/06/silent-war-rape-weapon-syria-180611071447939.html</w:t>
        </w:r>
      </w:hyperlink>
      <w:r w:rsidRPr="008116DF">
        <w:t xml:space="preserve">, accessed 16 June 2018; Charlotte Rachael </w:t>
      </w:r>
      <w:proofErr w:type="spellStart"/>
      <w:r w:rsidRPr="008116DF">
        <w:t>Proudman</w:t>
      </w:r>
      <w:proofErr w:type="spellEnd"/>
      <w:r w:rsidRPr="008116DF">
        <w:t xml:space="preserve">, ‘War Rape: The Forgotten Pandemic Sweeping Syria’, </w:t>
      </w:r>
      <w:r w:rsidRPr="008116DF">
        <w:rPr>
          <w:i/>
          <w:iCs/>
        </w:rPr>
        <w:t>The Independent</w:t>
      </w:r>
      <w:r w:rsidRPr="008116DF">
        <w:t xml:space="preserve">, 21 January 2013, </w:t>
      </w:r>
      <w:hyperlink r:id="rId21" w:history="1">
        <w:r w:rsidRPr="008116DF">
          <w:rPr>
            <w:rStyle w:val="Hyperlink"/>
          </w:rPr>
          <w:t>https://www.independent.co.uk/voices/comment/war-rape-the-forgotten-pandemic-sweeping-syria-8460566.html</w:t>
        </w:r>
      </w:hyperlink>
      <w:r w:rsidRPr="008116DF">
        <w:t xml:space="preserve">, accessed 24 August 2018; Lauren Wolfe, </w:t>
      </w:r>
      <w:r w:rsidRPr="008116DF">
        <w:rPr>
          <w:i/>
          <w:iCs/>
        </w:rPr>
        <w:t xml:space="preserve">Syria has a Massive Rape Crisis - Women’s Media </w:t>
      </w:r>
      <w:proofErr w:type="spellStart"/>
      <w:r w:rsidRPr="008116DF">
        <w:rPr>
          <w:i/>
          <w:iCs/>
        </w:rPr>
        <w:t>Center</w:t>
      </w:r>
      <w:proofErr w:type="spellEnd"/>
      <w:r w:rsidRPr="008116DF">
        <w:t xml:space="preserve">, 2013, </w:t>
      </w:r>
      <w:hyperlink r:id="rId22" w:history="1">
        <w:r w:rsidRPr="008116DF">
          <w:rPr>
            <w:rStyle w:val="Hyperlink"/>
          </w:rPr>
          <w:t>http://www.womensmediacenter.com/women-under-siege/syria-has-a-massive-rape-crisis</w:t>
        </w:r>
      </w:hyperlink>
      <w:r w:rsidRPr="008116DF">
        <w:t xml:space="preserve">, accessed 2 August 2017. </w:t>
      </w:r>
    </w:p>
  </w:footnote>
  <w:footnote w:id="95">
    <w:p w14:paraId="36CFCE52" w14:textId="3980C6E7" w:rsidR="00BF066E" w:rsidRPr="00A33C7F" w:rsidRDefault="00BF066E" w:rsidP="00BD5427">
      <w:pPr>
        <w:pStyle w:val="FootnoteText"/>
      </w:pPr>
      <w:r>
        <w:rPr>
          <w:rStyle w:val="FootnoteReference"/>
        </w:rPr>
        <w:footnoteRef/>
      </w:r>
      <w:r>
        <w:t xml:space="preserve"> </w:t>
      </w:r>
      <w:r w:rsidRPr="00A33C7F">
        <w:t xml:space="preserve">International Rescue Committee, </w:t>
      </w:r>
      <w:r w:rsidRPr="00A33C7F">
        <w:rPr>
          <w:i/>
          <w:iCs/>
        </w:rPr>
        <w:t xml:space="preserve">Syrian Women &amp; Girls: Fleeing Death, Facing </w:t>
      </w:r>
      <w:proofErr w:type="spellStart"/>
      <w:r w:rsidRPr="00A33C7F">
        <w:rPr>
          <w:i/>
          <w:iCs/>
        </w:rPr>
        <w:t>Ongoing</w:t>
      </w:r>
      <w:proofErr w:type="spellEnd"/>
      <w:r w:rsidRPr="00A33C7F">
        <w:rPr>
          <w:i/>
          <w:iCs/>
        </w:rPr>
        <w:t xml:space="preserve"> Threats and Humiliation. A Gender-based Violence Rapid Assessment</w:t>
      </w:r>
      <w:r w:rsidRPr="00A33C7F">
        <w:t xml:space="preserve">, 2012, p.3, </w:t>
      </w:r>
      <w:hyperlink r:id="rId23" w:history="1">
        <w:r w:rsidRPr="00A33C7F">
          <w:rPr>
            <w:rStyle w:val="Hyperlink"/>
          </w:rPr>
          <w:t>https://data.unhcr.org/syrianrefugees/download.php?id=900</w:t>
        </w:r>
      </w:hyperlink>
      <w:r w:rsidRPr="00A33C7F">
        <w:t xml:space="preserve">, accessed 15 October 2016; International Rescue Committee, </w:t>
      </w:r>
      <w:r w:rsidRPr="00AF5AE5">
        <w:rPr>
          <w:i/>
          <w:iCs/>
        </w:rPr>
        <w:t>supra</w:t>
      </w:r>
      <w:r>
        <w:t xml:space="preserve"> note 17</w:t>
      </w:r>
      <w:r w:rsidRPr="00A33C7F">
        <w:t>;</w:t>
      </w:r>
      <w:r>
        <w:t xml:space="preserve"> </w:t>
      </w:r>
      <w:r w:rsidRPr="00A33C7F">
        <w:t xml:space="preserve">Refugees International, </w:t>
      </w:r>
      <w:r w:rsidRPr="00A33C7F">
        <w:rPr>
          <w:i/>
          <w:iCs/>
        </w:rPr>
        <w:t>Syrian Women and Girls: No Safe Refuge. Field Report</w:t>
      </w:r>
      <w:r w:rsidRPr="00A33C7F">
        <w:t xml:space="preserve">, 2012, p. 1, </w:t>
      </w:r>
      <w:hyperlink r:id="rId24" w:history="1">
        <w:r w:rsidRPr="00A33C7F">
          <w:rPr>
            <w:rStyle w:val="Hyperlink"/>
          </w:rPr>
          <w:t>http://www.refworld.org/docid/50a9e8ad2.html</w:t>
        </w:r>
      </w:hyperlink>
      <w:r w:rsidRPr="00A33C7F">
        <w:t>, accessed 12 January 2016.</w:t>
      </w:r>
    </w:p>
  </w:footnote>
  <w:footnote w:id="96">
    <w:p w14:paraId="7E02B1C4" w14:textId="5A2ED6D6" w:rsidR="00BF066E" w:rsidRPr="00D76050" w:rsidRDefault="00BF066E" w:rsidP="001857EA">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International Rescue Committee,</w:t>
      </w:r>
      <w:r>
        <w:rPr>
          <w:rFonts w:asciiTheme="majorBidi" w:hAnsiTheme="majorBidi" w:cstheme="majorBidi"/>
        </w:rPr>
        <w:t xml:space="preserve"> </w:t>
      </w:r>
      <w:r w:rsidRPr="00024429">
        <w:rPr>
          <w:rFonts w:asciiTheme="majorBidi" w:hAnsiTheme="majorBidi" w:cstheme="majorBidi"/>
          <w:i/>
          <w:iCs/>
        </w:rPr>
        <w:t>supra</w:t>
      </w:r>
      <w:r>
        <w:rPr>
          <w:rFonts w:asciiTheme="majorBidi" w:hAnsiTheme="majorBidi" w:cstheme="majorBidi"/>
        </w:rPr>
        <w:t xml:space="preserve"> note 17</w:t>
      </w:r>
      <w:r w:rsidRPr="00D76050">
        <w:rPr>
          <w:rFonts w:asciiTheme="majorBidi" w:hAnsiTheme="majorBidi" w:cstheme="majorBidi"/>
        </w:rPr>
        <w:t>, p. 1.</w:t>
      </w:r>
      <w:r>
        <w:rPr>
          <w:rFonts w:asciiTheme="majorBidi" w:hAnsiTheme="majorBidi" w:cstheme="majorBidi"/>
        </w:rPr>
        <w:t xml:space="preserve"> This report was retracted shortly after release and is no longer available online. It is on file with the author. The author worked for the International Rescue Committee in Jordan from 2014-2015.</w:t>
      </w:r>
    </w:p>
  </w:footnote>
  <w:footnote w:id="97">
    <w:p w14:paraId="39643D1F" w14:textId="77777777" w:rsidR="00BF066E" w:rsidRPr="006F1C4A" w:rsidRDefault="00BF066E" w:rsidP="002B03F5">
      <w:pPr>
        <w:pStyle w:val="FootnoteText"/>
        <w:rPr>
          <w:lang w:val="en-US"/>
        </w:rPr>
      </w:pPr>
      <w:r>
        <w:rPr>
          <w:rStyle w:val="FootnoteReference"/>
        </w:rPr>
        <w:footnoteRef/>
      </w:r>
      <w:r>
        <w:t xml:space="preserve"> </w:t>
      </w:r>
      <w:r w:rsidRPr="00E20038">
        <w:t xml:space="preserve">Janine Di Giovanni, ‘Syria’s Unspoken Crimes’, </w:t>
      </w:r>
      <w:r w:rsidRPr="00E20038">
        <w:rPr>
          <w:i/>
          <w:iCs/>
        </w:rPr>
        <w:t>The Investigative Fund</w:t>
      </w:r>
      <w:r w:rsidRPr="00E20038">
        <w:t xml:space="preserve">, 29 July 2013, </w:t>
      </w:r>
      <w:hyperlink r:id="rId25" w:history="1">
        <w:r w:rsidRPr="00E20038">
          <w:rPr>
            <w:rStyle w:val="Hyperlink"/>
          </w:rPr>
          <w:t>https://www.theinvestigativefund.org/investigation/2013/07/29/syrias-unspoken-crimes/</w:t>
        </w:r>
      </w:hyperlink>
      <w:r w:rsidRPr="00E20038">
        <w:t>, accessed 25 September 2018.</w:t>
      </w:r>
    </w:p>
  </w:footnote>
  <w:footnote w:id="98">
    <w:p w14:paraId="486AAAE8" w14:textId="49202A8C" w:rsidR="00BF066E" w:rsidRPr="00D76050" w:rsidRDefault="00BF066E" w:rsidP="001857EA">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International Rescue Committee,</w:t>
      </w:r>
      <w:r>
        <w:rPr>
          <w:rFonts w:asciiTheme="majorBidi" w:hAnsiTheme="majorBidi" w:cstheme="majorBidi"/>
        </w:rPr>
        <w:t xml:space="preserve"> </w:t>
      </w:r>
      <w:r w:rsidRPr="00024429">
        <w:rPr>
          <w:rFonts w:asciiTheme="majorBidi" w:hAnsiTheme="majorBidi" w:cstheme="majorBidi"/>
          <w:i/>
          <w:iCs/>
        </w:rPr>
        <w:t>supra</w:t>
      </w:r>
      <w:r>
        <w:rPr>
          <w:rFonts w:asciiTheme="majorBidi" w:hAnsiTheme="majorBidi" w:cstheme="majorBidi"/>
        </w:rPr>
        <w:t xml:space="preserve"> note 18, </w:t>
      </w:r>
      <w:r w:rsidRPr="00D76050">
        <w:rPr>
          <w:rFonts w:asciiTheme="majorBidi" w:hAnsiTheme="majorBidi" w:cstheme="majorBidi"/>
        </w:rPr>
        <w:t>p. 1.</w:t>
      </w:r>
    </w:p>
  </w:footnote>
  <w:footnote w:id="99">
    <w:p w14:paraId="59D71BF7" w14:textId="2900C4AB" w:rsidR="00BF066E" w:rsidRPr="00C40DBF" w:rsidRDefault="00BF066E">
      <w:pPr>
        <w:pStyle w:val="FootnoteText"/>
        <w:rPr>
          <w:lang w:val="en-US"/>
        </w:rPr>
      </w:pPr>
      <w:r>
        <w:rPr>
          <w:rStyle w:val="FootnoteReference"/>
        </w:rPr>
        <w:footnoteRef/>
      </w:r>
      <w:r>
        <w:t xml:space="preserve"> </w:t>
      </w:r>
      <w:r>
        <w:rPr>
          <w:lang w:val="en-US"/>
        </w:rPr>
        <w:t xml:space="preserve">International Rescue Committee, </w:t>
      </w:r>
      <w:r>
        <w:rPr>
          <w:i/>
          <w:iCs/>
          <w:lang w:val="en-US"/>
        </w:rPr>
        <w:t>supra</w:t>
      </w:r>
      <w:r>
        <w:rPr>
          <w:lang w:val="en-US"/>
        </w:rPr>
        <w:t xml:space="preserve"> note 95, p. 5.</w:t>
      </w:r>
    </w:p>
  </w:footnote>
  <w:footnote w:id="100">
    <w:p w14:paraId="18F9E2E7" w14:textId="6AB8B388" w:rsidR="00BF066E" w:rsidRPr="006F1C4A" w:rsidRDefault="00BF066E">
      <w:pPr>
        <w:pStyle w:val="FootnoteText"/>
        <w:rPr>
          <w:lang w:val="en-US"/>
        </w:rPr>
      </w:pPr>
      <w:r>
        <w:rPr>
          <w:rStyle w:val="FootnoteReference"/>
        </w:rPr>
        <w:footnoteRef/>
      </w:r>
      <w:r>
        <w:t xml:space="preserve"> </w:t>
      </w:r>
      <w:r w:rsidRPr="00C40DBF">
        <w:rPr>
          <w:i/>
          <w:iCs/>
          <w:lang w:val="en-US"/>
        </w:rPr>
        <w:t>Ibid</w:t>
      </w:r>
      <w:proofErr w:type="gramStart"/>
      <w:r>
        <w:rPr>
          <w:lang w:val="en-US"/>
        </w:rPr>
        <w:t>.,</w:t>
      </w:r>
      <w:proofErr w:type="gramEnd"/>
      <w:r>
        <w:rPr>
          <w:lang w:val="en-US"/>
        </w:rPr>
        <w:t xml:space="preserve"> p. 2.</w:t>
      </w:r>
    </w:p>
  </w:footnote>
  <w:footnote w:id="101">
    <w:p w14:paraId="4889972E" w14:textId="48D6A97E" w:rsidR="00BF066E" w:rsidRPr="0030328D" w:rsidRDefault="00BF066E">
      <w:pPr>
        <w:pStyle w:val="FootnoteText"/>
      </w:pPr>
      <w:r>
        <w:rPr>
          <w:rStyle w:val="FootnoteReference"/>
        </w:rPr>
        <w:footnoteRef/>
      </w:r>
      <w:r>
        <w:t xml:space="preserve"> </w:t>
      </w:r>
      <w:r w:rsidRPr="00C40DBF">
        <w:rPr>
          <w:i/>
          <w:iCs/>
        </w:rPr>
        <w:t>Ibid</w:t>
      </w:r>
      <w:proofErr w:type="gramStart"/>
      <w:r>
        <w:t>.,</w:t>
      </w:r>
      <w:proofErr w:type="gramEnd"/>
      <w:r>
        <w:t xml:space="preserve"> p. 1.</w:t>
      </w:r>
    </w:p>
  </w:footnote>
  <w:footnote w:id="102">
    <w:p w14:paraId="3F2B661D" w14:textId="23453B9D" w:rsidR="00BF066E" w:rsidRPr="007F73D4" w:rsidRDefault="00BF066E" w:rsidP="001857EA">
      <w:pPr>
        <w:pStyle w:val="FootnoteText"/>
      </w:pPr>
      <w:r>
        <w:rPr>
          <w:rStyle w:val="FootnoteReference"/>
        </w:rPr>
        <w:footnoteRef/>
      </w:r>
      <w:r>
        <w:t xml:space="preserve"> United Nations High Commissioner for Refugees, ‘</w:t>
      </w:r>
      <w:r w:rsidRPr="00FB1AE5">
        <w:t>UNHCR Warns of Humanitarian Cost of Syrian Confli</w:t>
      </w:r>
      <w:r>
        <w:t>ct, Especially on the Displaced</w:t>
      </w:r>
      <w:r w:rsidR="00A8505C">
        <w:t>’</w:t>
      </w:r>
      <w:r>
        <w:t>, 27</w:t>
      </w:r>
      <w:r w:rsidRPr="00FB1AE5">
        <w:t xml:space="preserve"> </w:t>
      </w:r>
      <w:proofErr w:type="gramStart"/>
      <w:r w:rsidRPr="00FB1AE5">
        <w:t xml:space="preserve">February </w:t>
      </w:r>
      <w:r>
        <w:t xml:space="preserve"> 2013</w:t>
      </w:r>
      <w:proofErr w:type="gramEnd"/>
      <w:r>
        <w:t>,</w:t>
      </w:r>
      <w:r w:rsidRPr="00FB1AE5">
        <w:t xml:space="preserve"> </w:t>
      </w:r>
      <w:hyperlink r:id="rId26" w:history="1">
        <w:r w:rsidRPr="00FB1AE5">
          <w:rPr>
            <w:rStyle w:val="Hyperlink"/>
          </w:rPr>
          <w:t>http://www.unhcr.org/uk/news/latest/2013/2/512e2a036/unhcr-warns-humanitarian-cost-syrian-conflict-especially-displaced.html</w:t>
        </w:r>
      </w:hyperlink>
      <w:r>
        <w:t>, accessed 3 September 2018.</w:t>
      </w:r>
    </w:p>
  </w:footnote>
  <w:footnote w:id="103">
    <w:p w14:paraId="7EF94C95" w14:textId="6CFCB369" w:rsidR="00BF066E" w:rsidRPr="00E20038" w:rsidRDefault="00BF066E" w:rsidP="001857EA">
      <w:pPr>
        <w:pStyle w:val="FootnoteText"/>
      </w:pPr>
      <w:r>
        <w:rPr>
          <w:rStyle w:val="FootnoteReference"/>
        </w:rPr>
        <w:footnoteRef/>
      </w:r>
      <w:r>
        <w:t xml:space="preserve"> Di Giovanni, </w:t>
      </w:r>
      <w:r w:rsidRPr="001208AC">
        <w:rPr>
          <w:i/>
          <w:iCs/>
        </w:rPr>
        <w:t>supra</w:t>
      </w:r>
      <w:r>
        <w:t xml:space="preserve"> note 97.</w:t>
      </w:r>
    </w:p>
  </w:footnote>
  <w:footnote w:id="104">
    <w:p w14:paraId="3CFBFF78" w14:textId="5BEC64ED" w:rsidR="00BF066E" w:rsidRPr="00D76050" w:rsidRDefault="00BF066E" w:rsidP="001857EA">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Joel Brinkley, ‘War Rape: Rwanda, Bosnia, and Now Syria</w:t>
      </w:r>
      <w:r w:rsidR="00A8505C">
        <w:rPr>
          <w:rFonts w:asciiTheme="majorBidi" w:hAnsiTheme="majorBidi" w:cstheme="majorBidi"/>
        </w:rPr>
        <w:t>’</w:t>
      </w:r>
      <w:r w:rsidRPr="00D76050">
        <w:rPr>
          <w:rFonts w:asciiTheme="majorBidi" w:hAnsiTheme="majorBidi" w:cstheme="majorBidi"/>
        </w:rPr>
        <w:t xml:space="preserve">, </w:t>
      </w:r>
      <w:r w:rsidRPr="00873F9A">
        <w:rPr>
          <w:rFonts w:asciiTheme="majorBidi" w:hAnsiTheme="majorBidi" w:cstheme="majorBidi"/>
          <w:i/>
          <w:iCs/>
        </w:rPr>
        <w:t xml:space="preserve">World </w:t>
      </w:r>
      <w:proofErr w:type="spellStart"/>
      <w:r w:rsidRPr="00873F9A">
        <w:rPr>
          <w:rFonts w:asciiTheme="majorBidi" w:hAnsiTheme="majorBidi" w:cstheme="majorBidi"/>
          <w:i/>
          <w:iCs/>
        </w:rPr>
        <w:t>Aff</w:t>
      </w:r>
      <w:proofErr w:type="spellEnd"/>
      <w:r w:rsidRPr="00873F9A">
        <w:rPr>
          <w:rFonts w:asciiTheme="majorBidi" w:hAnsiTheme="majorBidi" w:cstheme="majorBidi"/>
          <w:i/>
          <w:iCs/>
        </w:rPr>
        <w:t>. J</w:t>
      </w:r>
      <w:r>
        <w:rPr>
          <w:rFonts w:asciiTheme="majorBidi" w:hAnsiTheme="majorBidi" w:cstheme="majorBidi"/>
          <w:i/>
          <w:iCs/>
        </w:rPr>
        <w:t>.</w:t>
      </w:r>
      <w:r w:rsidRPr="00D76050">
        <w:rPr>
          <w:rFonts w:asciiTheme="majorBidi" w:hAnsiTheme="majorBidi" w:cstheme="majorBidi"/>
        </w:rPr>
        <w:t xml:space="preserve">, 6 September 2013, </w:t>
      </w:r>
      <w:hyperlink r:id="rId27" w:history="1">
        <w:r w:rsidRPr="00D76050">
          <w:rPr>
            <w:rStyle w:val="Hyperlink"/>
            <w:rFonts w:asciiTheme="majorBidi" w:hAnsiTheme="majorBidi" w:cstheme="majorBidi"/>
          </w:rPr>
          <w:t>http://www.worldaffairsjournal.org/blog/joel-brinkley/war-rape-rwanda-bosnia-and-now-syria</w:t>
        </w:r>
      </w:hyperlink>
      <w:r w:rsidRPr="00D76050">
        <w:rPr>
          <w:rFonts w:asciiTheme="majorBidi" w:hAnsiTheme="majorBidi" w:cstheme="majorBidi"/>
        </w:rPr>
        <w:t>, accessed 24 August 2018; Karen Leigh, ‘Worsening Violence Against Syria’s Women</w:t>
      </w:r>
      <w:r w:rsidR="00A8505C">
        <w:rPr>
          <w:rFonts w:asciiTheme="majorBidi" w:hAnsiTheme="majorBidi" w:cstheme="majorBidi"/>
        </w:rPr>
        <w:t>’</w:t>
      </w:r>
      <w:r w:rsidRPr="00D76050">
        <w:rPr>
          <w:rFonts w:asciiTheme="majorBidi" w:hAnsiTheme="majorBidi" w:cstheme="majorBidi"/>
        </w:rPr>
        <w:t xml:space="preserve">, </w:t>
      </w:r>
      <w:r w:rsidRPr="00D76050">
        <w:rPr>
          <w:rFonts w:asciiTheme="majorBidi" w:hAnsiTheme="majorBidi" w:cstheme="majorBidi"/>
          <w:i/>
          <w:iCs/>
        </w:rPr>
        <w:t>Syria Deeply</w:t>
      </w:r>
      <w:r w:rsidRPr="00D76050">
        <w:rPr>
          <w:rFonts w:asciiTheme="majorBidi" w:hAnsiTheme="majorBidi" w:cstheme="majorBidi"/>
        </w:rPr>
        <w:t xml:space="preserve">, 3 December 2013. </w:t>
      </w:r>
      <w:hyperlink r:id="rId28" w:history="1">
        <w:r w:rsidRPr="00D76050">
          <w:rPr>
            <w:rStyle w:val="Hyperlink"/>
            <w:rFonts w:asciiTheme="majorBidi" w:hAnsiTheme="majorBidi" w:cstheme="majorBidi"/>
          </w:rPr>
          <w:t>https://www.newsdeeply.com/syria/articles/2013/12/03/worsening-violence-against-syrias-women</w:t>
        </w:r>
      </w:hyperlink>
      <w:r w:rsidRPr="00D76050">
        <w:rPr>
          <w:rFonts w:asciiTheme="majorBidi" w:hAnsiTheme="majorBidi" w:cstheme="majorBidi"/>
        </w:rPr>
        <w:t xml:space="preserve">, accessed 10 July 2018; Richard Spencer, ‘Fear of Rape “Driving Syria Refugee Crisis”, </w:t>
      </w:r>
      <w:r w:rsidRPr="00D76050">
        <w:rPr>
          <w:rFonts w:asciiTheme="majorBidi" w:hAnsiTheme="majorBidi" w:cstheme="majorBidi"/>
          <w:i/>
          <w:iCs/>
        </w:rPr>
        <w:t>The Telegraph</w:t>
      </w:r>
      <w:r w:rsidRPr="00D76050">
        <w:rPr>
          <w:rFonts w:asciiTheme="majorBidi" w:hAnsiTheme="majorBidi" w:cstheme="majorBidi"/>
        </w:rPr>
        <w:t xml:space="preserve">, 14 January 2013, </w:t>
      </w:r>
      <w:hyperlink r:id="rId29" w:history="1">
        <w:r w:rsidRPr="00D76050">
          <w:rPr>
            <w:rStyle w:val="Hyperlink"/>
            <w:rFonts w:asciiTheme="majorBidi" w:hAnsiTheme="majorBidi" w:cstheme="majorBidi"/>
          </w:rPr>
          <w:t>https://www.telegraph.co.uk/news/worldnews/middleeast/syria/9800528/Fear-of-rape-driving-Syria-refugee-crisis.html</w:t>
        </w:r>
      </w:hyperlink>
      <w:r w:rsidRPr="00D76050">
        <w:rPr>
          <w:rFonts w:asciiTheme="majorBidi" w:hAnsiTheme="majorBidi" w:cstheme="majorBidi"/>
        </w:rPr>
        <w:t>, accessed 12 August 2018.</w:t>
      </w:r>
    </w:p>
  </w:footnote>
  <w:footnote w:id="105">
    <w:p w14:paraId="289E11B8" w14:textId="793E38F1" w:rsidR="00BF066E" w:rsidRPr="00D76050" w:rsidRDefault="00BF066E" w:rsidP="002E3B8B">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Refugees International, </w:t>
      </w:r>
      <w:r>
        <w:rPr>
          <w:rFonts w:asciiTheme="majorBidi" w:hAnsiTheme="majorBidi" w:cstheme="majorBidi"/>
          <w:i/>
          <w:iCs/>
        </w:rPr>
        <w:t xml:space="preserve">supra </w:t>
      </w:r>
      <w:r>
        <w:rPr>
          <w:rFonts w:asciiTheme="majorBidi" w:hAnsiTheme="majorBidi" w:cstheme="majorBidi"/>
        </w:rPr>
        <w:t>note 95</w:t>
      </w:r>
      <w:r w:rsidRPr="00D76050">
        <w:rPr>
          <w:rFonts w:asciiTheme="majorBidi" w:hAnsiTheme="majorBidi" w:cstheme="majorBidi"/>
        </w:rPr>
        <w:t xml:space="preserve">; International Rescue Committee, </w:t>
      </w:r>
      <w:r>
        <w:rPr>
          <w:rFonts w:asciiTheme="majorBidi" w:hAnsiTheme="majorBidi" w:cstheme="majorBidi"/>
          <w:i/>
          <w:iCs/>
        </w:rPr>
        <w:t xml:space="preserve">supra </w:t>
      </w:r>
      <w:r>
        <w:rPr>
          <w:rFonts w:asciiTheme="majorBidi" w:hAnsiTheme="majorBidi" w:cstheme="majorBidi"/>
        </w:rPr>
        <w:t>note 18</w:t>
      </w:r>
      <w:r w:rsidRPr="00D76050">
        <w:rPr>
          <w:rFonts w:asciiTheme="majorBidi" w:hAnsiTheme="majorBidi" w:cstheme="majorBidi"/>
        </w:rPr>
        <w:t>, p. 2.</w:t>
      </w:r>
    </w:p>
  </w:footnote>
  <w:footnote w:id="106">
    <w:p w14:paraId="56DBBF8E" w14:textId="5724EA46" w:rsidR="00BF066E" w:rsidRPr="00A007CA" w:rsidRDefault="00BF066E">
      <w:pPr>
        <w:pStyle w:val="FootnoteText"/>
      </w:pPr>
      <w:r>
        <w:rPr>
          <w:rStyle w:val="FootnoteReference"/>
        </w:rPr>
        <w:footnoteRef/>
      </w:r>
      <w:r>
        <w:t xml:space="preserve"> </w:t>
      </w:r>
      <w:r>
        <w:rPr>
          <w:i/>
          <w:iCs/>
        </w:rPr>
        <w:t>Rome Statute</w:t>
      </w:r>
      <w:r>
        <w:t xml:space="preserve">, </w:t>
      </w:r>
      <w:r>
        <w:rPr>
          <w:i/>
          <w:iCs/>
        </w:rPr>
        <w:t>supra</w:t>
      </w:r>
      <w:r>
        <w:t xml:space="preserve"> note 49.</w:t>
      </w:r>
    </w:p>
  </w:footnote>
  <w:footnote w:id="107">
    <w:p w14:paraId="436541B9" w14:textId="2C73620A" w:rsidR="00BF066E" w:rsidRPr="00003EF6" w:rsidRDefault="00BF066E" w:rsidP="00003EF6">
      <w:pPr>
        <w:pStyle w:val="FootnoteText"/>
      </w:pPr>
      <w:r>
        <w:rPr>
          <w:rStyle w:val="FootnoteReference"/>
        </w:rPr>
        <w:footnoteRef/>
      </w:r>
      <w:r>
        <w:t xml:space="preserve"> </w:t>
      </w:r>
      <w:r w:rsidRPr="00003EF6">
        <w:t>International Rescue Committee,</w:t>
      </w:r>
      <w:r w:rsidRPr="0070633C">
        <w:rPr>
          <w:rFonts w:asciiTheme="majorBidi" w:hAnsiTheme="majorBidi" w:cstheme="majorBidi"/>
        </w:rPr>
        <w:t xml:space="preserve"> </w:t>
      </w:r>
      <w:r w:rsidRPr="00003EF6">
        <w:rPr>
          <w:i/>
          <w:iCs/>
        </w:rPr>
        <w:t>supra</w:t>
      </w:r>
      <w:r w:rsidRPr="00003EF6">
        <w:t xml:space="preserve"> note </w:t>
      </w:r>
      <w:r>
        <w:t>18</w:t>
      </w:r>
      <w:r w:rsidRPr="00003EF6">
        <w:t>, p. 1.</w:t>
      </w:r>
    </w:p>
  </w:footnote>
  <w:footnote w:id="108">
    <w:p w14:paraId="5D1CB2F5" w14:textId="77777777" w:rsidR="00BF066E" w:rsidRPr="007934FF" w:rsidRDefault="00BF066E" w:rsidP="00237EE3">
      <w:pPr>
        <w:pStyle w:val="FootnoteText"/>
      </w:pPr>
      <w:r>
        <w:rPr>
          <w:rStyle w:val="FootnoteReference"/>
        </w:rPr>
        <w:footnoteRef/>
      </w:r>
      <w:r>
        <w:t xml:space="preserve"> </w:t>
      </w:r>
      <w:r w:rsidRPr="00C40DBF">
        <w:rPr>
          <w:i/>
          <w:iCs/>
        </w:rPr>
        <w:t>Ibid</w:t>
      </w:r>
      <w:r>
        <w:t>.</w:t>
      </w:r>
    </w:p>
  </w:footnote>
  <w:footnote w:id="109">
    <w:p w14:paraId="1D5D1782" w14:textId="3A8C7B75" w:rsidR="00BF066E" w:rsidRPr="00D76050" w:rsidRDefault="00BF066E" w:rsidP="00C417FC">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International Rescue Committee,</w:t>
      </w:r>
      <w:r>
        <w:rPr>
          <w:rFonts w:asciiTheme="majorBidi" w:hAnsiTheme="majorBidi" w:cstheme="majorBidi"/>
        </w:rPr>
        <w:t xml:space="preserve"> </w:t>
      </w:r>
      <w:r w:rsidRPr="002D712C">
        <w:rPr>
          <w:rFonts w:asciiTheme="majorBidi" w:hAnsiTheme="majorBidi" w:cstheme="majorBidi"/>
          <w:i/>
          <w:iCs/>
        </w:rPr>
        <w:t>supra</w:t>
      </w:r>
      <w:r>
        <w:rPr>
          <w:rFonts w:asciiTheme="majorBidi" w:hAnsiTheme="majorBidi" w:cstheme="majorBidi"/>
        </w:rPr>
        <w:t xml:space="preserve"> </w:t>
      </w:r>
      <w:r w:rsidRPr="002D712C">
        <w:rPr>
          <w:rFonts w:asciiTheme="majorBidi" w:hAnsiTheme="majorBidi" w:cstheme="majorBidi"/>
        </w:rPr>
        <w:t>note 95</w:t>
      </w:r>
      <w:r>
        <w:rPr>
          <w:rFonts w:asciiTheme="majorBidi" w:hAnsiTheme="majorBidi" w:cstheme="majorBidi"/>
          <w:i/>
          <w:iCs/>
        </w:rPr>
        <w:t>,</w:t>
      </w:r>
      <w:r w:rsidRPr="00D76050">
        <w:rPr>
          <w:rFonts w:asciiTheme="majorBidi" w:hAnsiTheme="majorBidi" w:cstheme="majorBidi"/>
        </w:rPr>
        <w:t xml:space="preserve"> p.</w:t>
      </w:r>
      <w:r>
        <w:rPr>
          <w:rFonts w:asciiTheme="majorBidi" w:hAnsiTheme="majorBidi" w:cstheme="majorBidi"/>
        </w:rPr>
        <w:t xml:space="preserve"> </w:t>
      </w:r>
      <w:r w:rsidRPr="00D76050">
        <w:rPr>
          <w:rFonts w:asciiTheme="majorBidi" w:hAnsiTheme="majorBidi" w:cstheme="majorBidi"/>
        </w:rPr>
        <w:t xml:space="preserve">3. </w:t>
      </w:r>
    </w:p>
  </w:footnote>
  <w:footnote w:id="110">
    <w:p w14:paraId="154147CA" w14:textId="6AC23BBD" w:rsidR="00BF066E" w:rsidRPr="003738C7" w:rsidRDefault="00BF066E" w:rsidP="003C3DD2">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Wolfe, </w:t>
      </w:r>
      <w:r w:rsidRPr="003738C7">
        <w:rPr>
          <w:rFonts w:asciiTheme="majorBidi" w:hAnsiTheme="majorBidi" w:cstheme="majorBidi"/>
          <w:i/>
          <w:iCs/>
        </w:rPr>
        <w:t>supra</w:t>
      </w:r>
      <w:r>
        <w:rPr>
          <w:rFonts w:asciiTheme="majorBidi" w:hAnsiTheme="majorBidi" w:cstheme="majorBidi"/>
        </w:rPr>
        <w:t xml:space="preserve"> note 94.</w:t>
      </w:r>
    </w:p>
  </w:footnote>
  <w:footnote w:id="111">
    <w:p w14:paraId="624F3793" w14:textId="336805F0" w:rsidR="00BF066E" w:rsidRPr="00B33D20" w:rsidRDefault="00BF066E" w:rsidP="00792533">
      <w:pPr>
        <w:pStyle w:val="FootnoteText"/>
      </w:pPr>
      <w:r>
        <w:rPr>
          <w:rStyle w:val="FootnoteReference"/>
        </w:rPr>
        <w:footnoteRef/>
      </w:r>
      <w:r>
        <w:t xml:space="preserve"> </w:t>
      </w:r>
      <w:proofErr w:type="spellStart"/>
      <w:r>
        <w:t>Cathrine</w:t>
      </w:r>
      <w:proofErr w:type="spellEnd"/>
      <w:r>
        <w:t xml:space="preserve"> </w:t>
      </w:r>
      <w:proofErr w:type="spellStart"/>
      <w:r w:rsidRPr="00B33D20">
        <w:t>Brun</w:t>
      </w:r>
      <w:proofErr w:type="spellEnd"/>
      <w:r>
        <w:t xml:space="preserve"> </w:t>
      </w:r>
      <w:r w:rsidRPr="00B33D20">
        <w:t xml:space="preserve">and </w:t>
      </w:r>
      <w:proofErr w:type="spellStart"/>
      <w:r w:rsidRPr="00B33D20">
        <w:t>Ragnhild</w:t>
      </w:r>
      <w:proofErr w:type="spellEnd"/>
      <w:r>
        <w:t xml:space="preserve"> </w:t>
      </w:r>
      <w:proofErr w:type="spellStart"/>
      <w:r w:rsidRPr="00B33D20">
        <w:t>Lund</w:t>
      </w:r>
      <w:r>
        <w:t>,</w:t>
      </w:r>
      <w:r w:rsidRPr="00B33D20">
        <w:t>‘Real</w:t>
      </w:r>
      <w:proofErr w:type="spellEnd"/>
      <w:r w:rsidRPr="00B33D20">
        <w:t>-</w:t>
      </w:r>
      <w:r>
        <w:t>T</w:t>
      </w:r>
      <w:r w:rsidRPr="00B33D20">
        <w:t xml:space="preserve">ime </w:t>
      </w:r>
      <w:r>
        <w:t>R</w:t>
      </w:r>
      <w:r w:rsidRPr="00B33D20">
        <w:t xml:space="preserve">esearch: </w:t>
      </w:r>
      <w:r>
        <w:t>D</w:t>
      </w:r>
      <w:r w:rsidRPr="00B33D20">
        <w:t xml:space="preserve">ecolonising </w:t>
      </w:r>
      <w:r>
        <w:t>R</w:t>
      </w:r>
      <w:r w:rsidRPr="00B33D20">
        <w:t xml:space="preserve">esearch </w:t>
      </w:r>
      <w:r>
        <w:t>P</w:t>
      </w:r>
      <w:r w:rsidRPr="00B33D20">
        <w:t xml:space="preserve">ractices – </w:t>
      </w:r>
      <w:r>
        <w:t>O</w:t>
      </w:r>
      <w:r w:rsidRPr="00B33D20">
        <w:t xml:space="preserve">r </w:t>
      </w:r>
      <w:r>
        <w:t>J</w:t>
      </w:r>
      <w:r w:rsidRPr="00B33D20">
        <w:t xml:space="preserve">ust </w:t>
      </w:r>
      <w:r>
        <w:t>A</w:t>
      </w:r>
      <w:r w:rsidRPr="00B33D20">
        <w:t xml:space="preserve">nother </w:t>
      </w:r>
      <w:r>
        <w:t>S</w:t>
      </w:r>
      <w:r w:rsidRPr="00B33D20">
        <w:t xml:space="preserve">pectacle of </w:t>
      </w:r>
      <w:r>
        <w:t>R</w:t>
      </w:r>
      <w:r w:rsidRPr="00B33D20">
        <w:t>esearcher–</w:t>
      </w:r>
      <w:r>
        <w:t>P</w:t>
      </w:r>
      <w:r w:rsidRPr="00B33D20">
        <w:t xml:space="preserve">ractitioner </w:t>
      </w:r>
      <w:r>
        <w:t>C</w:t>
      </w:r>
      <w:r w:rsidRPr="00B33D20">
        <w:t>ollaboration?</w:t>
      </w:r>
      <w:proofErr w:type="gramStart"/>
      <w:r w:rsidRPr="00B33D20">
        <w:t>’,</w:t>
      </w:r>
      <w:proofErr w:type="gramEnd"/>
      <w:r w:rsidRPr="00B33D20">
        <w:t xml:space="preserve"> </w:t>
      </w:r>
      <w:r>
        <w:t xml:space="preserve">20(7) </w:t>
      </w:r>
      <w:r w:rsidRPr="00B33D20">
        <w:rPr>
          <w:i/>
          <w:iCs/>
        </w:rPr>
        <w:t>Dev</w:t>
      </w:r>
      <w:r>
        <w:rPr>
          <w:i/>
          <w:iCs/>
        </w:rPr>
        <w:t>.</w:t>
      </w:r>
      <w:r w:rsidRPr="00B33D20">
        <w:rPr>
          <w:i/>
          <w:iCs/>
        </w:rPr>
        <w:t xml:space="preserve"> Prac</w:t>
      </w:r>
      <w:r>
        <w:rPr>
          <w:i/>
          <w:iCs/>
        </w:rPr>
        <w:t>tice</w:t>
      </w:r>
      <w:r w:rsidRPr="00B33D20">
        <w:t xml:space="preserve"> </w:t>
      </w:r>
      <w:r>
        <w:t xml:space="preserve">(2010): </w:t>
      </w:r>
      <w:r w:rsidRPr="00B33D20">
        <w:t>812–826</w:t>
      </w:r>
      <w:r>
        <w:t xml:space="preserve">, p. 822; Sally Engle Merry, </w:t>
      </w:r>
      <w:r>
        <w:rPr>
          <w:i/>
          <w:iCs/>
        </w:rPr>
        <w:t xml:space="preserve">The Seductions of Quantification: Measuring Human Rights, Gender Violence, and Sex Trafficking </w:t>
      </w:r>
      <w:r>
        <w:t xml:space="preserve">(University of Chicago Press: Chicago and London). </w:t>
      </w:r>
    </w:p>
  </w:footnote>
  <w:footnote w:id="112">
    <w:p w14:paraId="79DB1177" w14:textId="6DDF4E80" w:rsidR="00BF066E" w:rsidRPr="00F36C08" w:rsidRDefault="00BF066E">
      <w:pPr>
        <w:pStyle w:val="FootnoteText"/>
      </w:pPr>
      <w:r>
        <w:rPr>
          <w:rStyle w:val="FootnoteReference"/>
        </w:rPr>
        <w:footnoteRef/>
      </w:r>
      <w:r>
        <w:t xml:space="preserve"> </w:t>
      </w:r>
      <w:r w:rsidRPr="00C63291">
        <w:t>Inter-Agency Standing Committee</w:t>
      </w:r>
      <w:r>
        <w:t xml:space="preserve">, </w:t>
      </w:r>
      <w:r>
        <w:rPr>
          <w:i/>
          <w:iCs/>
        </w:rPr>
        <w:t xml:space="preserve">supra </w:t>
      </w:r>
      <w:r>
        <w:t>note 1, p. 2.</w:t>
      </w:r>
    </w:p>
  </w:footnote>
  <w:footnote w:id="113">
    <w:p w14:paraId="5BA0EA04" w14:textId="4B8DAA5C" w:rsidR="00BF066E" w:rsidRPr="00C63291" w:rsidRDefault="00BF066E" w:rsidP="00666EF8">
      <w:pPr>
        <w:pStyle w:val="FootnoteText"/>
      </w:pPr>
      <w:r>
        <w:rPr>
          <w:rStyle w:val="FootnoteReference"/>
        </w:rPr>
        <w:footnoteRef/>
      </w:r>
      <w:r>
        <w:t xml:space="preserve"> </w:t>
      </w:r>
      <w:r w:rsidRPr="00C40DBF">
        <w:rPr>
          <w:i/>
          <w:iCs/>
        </w:rPr>
        <w:t>Ibid</w:t>
      </w:r>
      <w:r>
        <w:t>.</w:t>
      </w:r>
    </w:p>
  </w:footnote>
  <w:footnote w:id="114">
    <w:p w14:paraId="6143BDE1" w14:textId="21DB21BC" w:rsidR="00BF066E" w:rsidRPr="00E626ED" w:rsidRDefault="00BF066E" w:rsidP="00E626ED">
      <w:pPr>
        <w:pStyle w:val="FootnoteText"/>
      </w:pPr>
      <w:r>
        <w:rPr>
          <w:rStyle w:val="FootnoteReference"/>
        </w:rPr>
        <w:footnoteRef/>
      </w:r>
      <w:r>
        <w:t xml:space="preserve"> </w:t>
      </w:r>
      <w:r w:rsidRPr="000E1AE6">
        <w:t>United Nations Population Fund</w:t>
      </w:r>
      <w:r>
        <w:t>, ‘</w:t>
      </w:r>
      <w:r w:rsidRPr="006F1C4A">
        <w:t xml:space="preserve">The </w:t>
      </w:r>
      <w:r>
        <w:t>R</w:t>
      </w:r>
      <w:r w:rsidRPr="006F1C4A">
        <w:t xml:space="preserve">ole of </w:t>
      </w:r>
      <w:r>
        <w:t>D</w:t>
      </w:r>
      <w:r w:rsidRPr="006F1C4A">
        <w:t xml:space="preserve">ata in </w:t>
      </w:r>
      <w:r>
        <w:t>A</w:t>
      </w:r>
      <w:r w:rsidRPr="006F1C4A">
        <w:t xml:space="preserve">ddressing </w:t>
      </w:r>
      <w:r>
        <w:t>V</w:t>
      </w:r>
      <w:r w:rsidRPr="006F1C4A">
        <w:t xml:space="preserve">iolence </w:t>
      </w:r>
      <w:r>
        <w:t>A</w:t>
      </w:r>
      <w:r w:rsidRPr="006F1C4A">
        <w:t xml:space="preserve">gainst </w:t>
      </w:r>
      <w:r>
        <w:t>W</w:t>
      </w:r>
      <w:r w:rsidRPr="006F1C4A">
        <w:t xml:space="preserve">omen and </w:t>
      </w:r>
      <w:r>
        <w:t>G</w:t>
      </w:r>
      <w:r w:rsidRPr="006F1C4A">
        <w:t>irls</w:t>
      </w:r>
      <w:r>
        <w:t>’, 2013,</w:t>
      </w:r>
      <w:r w:rsidRPr="000E1AE6">
        <w:t xml:space="preserve"> </w:t>
      </w:r>
      <w:hyperlink r:id="rId30" w:history="1">
        <w:r w:rsidRPr="000E1AE6">
          <w:rPr>
            <w:rStyle w:val="Hyperlink"/>
          </w:rPr>
          <w:t>https://www.unfpa.org/sites/default/files/resource-pdf/finalUNFPA_CSW_Book_20130221_Data.pdf</w:t>
        </w:r>
      </w:hyperlink>
      <w:r>
        <w:t>,</w:t>
      </w:r>
      <w:r w:rsidRPr="000E1AE6">
        <w:t xml:space="preserve"> </w:t>
      </w:r>
      <w:r>
        <w:t>a</w:t>
      </w:r>
      <w:r w:rsidRPr="000E1AE6">
        <w:t>ccessed 9 March 2019</w:t>
      </w:r>
      <w:r>
        <w:t>, p.5</w:t>
      </w:r>
      <w:r w:rsidRPr="000E1AE6">
        <w:t>.</w:t>
      </w:r>
    </w:p>
  </w:footnote>
  <w:footnote w:id="115">
    <w:p w14:paraId="30358735" w14:textId="27DD7F90" w:rsidR="00BF066E" w:rsidRPr="004329F3" w:rsidRDefault="00BF066E" w:rsidP="00666EF8">
      <w:pPr>
        <w:pStyle w:val="FootnoteText"/>
      </w:pPr>
      <w:r w:rsidRPr="004329F3">
        <w:rPr>
          <w:rStyle w:val="FootnoteReference"/>
        </w:rPr>
        <w:footnoteRef/>
      </w:r>
      <w:r w:rsidRPr="004329F3">
        <w:t xml:space="preserve"> </w:t>
      </w:r>
      <w:proofErr w:type="spellStart"/>
      <w:r w:rsidRPr="004329F3">
        <w:t>Swaine</w:t>
      </w:r>
      <w:proofErr w:type="spellEnd"/>
      <w:r w:rsidRPr="004329F3">
        <w:t xml:space="preserve">, </w:t>
      </w:r>
      <w:r>
        <w:rPr>
          <w:i/>
          <w:iCs/>
        </w:rPr>
        <w:t xml:space="preserve">supra </w:t>
      </w:r>
      <w:r>
        <w:t>note 66</w:t>
      </w:r>
      <w:r w:rsidRPr="004329F3">
        <w:t>, p. 785.</w:t>
      </w:r>
    </w:p>
  </w:footnote>
  <w:footnote w:id="116">
    <w:p w14:paraId="1090D80B" w14:textId="77777777" w:rsidR="00BF066E" w:rsidRPr="00516BE5" w:rsidRDefault="00BF066E" w:rsidP="00666EF8">
      <w:pPr>
        <w:pStyle w:val="FootnoteText"/>
        <w:rPr>
          <w:lang w:val="en-US"/>
        </w:rPr>
      </w:pPr>
      <w:r w:rsidRPr="00516BE5">
        <w:rPr>
          <w:rStyle w:val="FootnoteReference"/>
        </w:rPr>
        <w:footnoteRef/>
      </w:r>
      <w:r w:rsidRPr="00516BE5">
        <w:t xml:space="preserve"> </w:t>
      </w:r>
      <w:proofErr w:type="spellStart"/>
      <w:r w:rsidRPr="00516BE5">
        <w:t>Jelke</w:t>
      </w:r>
      <w:proofErr w:type="spellEnd"/>
      <w:r w:rsidRPr="00516BE5">
        <w:t xml:space="preserve"> </w:t>
      </w:r>
      <w:proofErr w:type="spellStart"/>
      <w:r w:rsidRPr="00516BE5">
        <w:t>Boesten</w:t>
      </w:r>
      <w:proofErr w:type="spellEnd"/>
      <w:r w:rsidRPr="00516BE5">
        <w:t>, ‘Of Exceptions and Continuities: Theory and Methodology in Research on Conflict-Related Sexual Violence</w:t>
      </w:r>
      <w:r>
        <w:t xml:space="preserve">’, 19(4) </w:t>
      </w:r>
      <w:r w:rsidRPr="00516BE5">
        <w:rPr>
          <w:i/>
          <w:iCs/>
        </w:rPr>
        <w:t>Int</w:t>
      </w:r>
      <w:r>
        <w:rPr>
          <w:i/>
          <w:iCs/>
        </w:rPr>
        <w:t>.</w:t>
      </w:r>
      <w:r w:rsidRPr="00516BE5">
        <w:rPr>
          <w:i/>
          <w:iCs/>
        </w:rPr>
        <w:t xml:space="preserve"> Fem</w:t>
      </w:r>
      <w:r>
        <w:rPr>
          <w:i/>
          <w:iCs/>
        </w:rPr>
        <w:t>.</w:t>
      </w:r>
      <w:r w:rsidRPr="00516BE5">
        <w:rPr>
          <w:i/>
          <w:iCs/>
        </w:rPr>
        <w:t xml:space="preserve"> J</w:t>
      </w:r>
      <w:r>
        <w:rPr>
          <w:i/>
          <w:iCs/>
        </w:rPr>
        <w:t xml:space="preserve">. </w:t>
      </w:r>
      <w:r w:rsidRPr="00516BE5">
        <w:rPr>
          <w:i/>
          <w:iCs/>
        </w:rPr>
        <w:t>Politics</w:t>
      </w:r>
      <w:r w:rsidRPr="00516BE5">
        <w:t xml:space="preserve"> (2017): 506–</w:t>
      </w:r>
      <w:r>
        <w:t>5</w:t>
      </w:r>
      <w:r w:rsidRPr="00516BE5">
        <w:t>19</w:t>
      </w:r>
      <w:r>
        <w:t>,</w:t>
      </w:r>
      <w:r w:rsidRPr="00516BE5">
        <w:t xml:space="preserve"> p. 507.</w:t>
      </w:r>
    </w:p>
  </w:footnote>
  <w:footnote w:id="117">
    <w:p w14:paraId="11CA402F" w14:textId="35F5164E" w:rsidR="00BF066E" w:rsidRPr="00D76050" w:rsidRDefault="00BF066E" w:rsidP="00D667FB">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proofErr w:type="spellStart"/>
      <w:r w:rsidRPr="00D76050">
        <w:rPr>
          <w:rFonts w:asciiTheme="majorBidi" w:hAnsiTheme="majorBidi" w:cstheme="majorBidi"/>
        </w:rPr>
        <w:t>Hirschauer</w:t>
      </w:r>
      <w:proofErr w:type="spellEnd"/>
      <w:r w:rsidRPr="00D76050">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note 7</w:t>
      </w:r>
      <w:r w:rsidRPr="00D76050">
        <w:rPr>
          <w:rFonts w:asciiTheme="majorBidi" w:hAnsiTheme="majorBidi" w:cstheme="majorBidi"/>
        </w:rPr>
        <w:t>, pp. 205-207.</w:t>
      </w:r>
    </w:p>
  </w:footnote>
  <w:footnote w:id="118">
    <w:p w14:paraId="4920FC00" w14:textId="2C88A065" w:rsidR="00BF066E" w:rsidRPr="00564AB4" w:rsidRDefault="00BF066E">
      <w:pPr>
        <w:pStyle w:val="FootnoteText"/>
      </w:pPr>
      <w:r>
        <w:rPr>
          <w:rStyle w:val="FootnoteReference"/>
        </w:rPr>
        <w:footnoteRef/>
      </w:r>
      <w:r>
        <w:t xml:space="preserve"> </w:t>
      </w:r>
      <w:proofErr w:type="spellStart"/>
      <w:r>
        <w:t>Baaz</w:t>
      </w:r>
      <w:proofErr w:type="spellEnd"/>
      <w:r>
        <w:t xml:space="preserve"> and Stern, </w:t>
      </w:r>
      <w:r>
        <w:rPr>
          <w:i/>
          <w:iCs/>
        </w:rPr>
        <w:t xml:space="preserve">supra </w:t>
      </w:r>
      <w:r>
        <w:t xml:space="preserve">note 7, pp. 24-25; </w:t>
      </w:r>
      <w:r w:rsidRPr="00D056D1">
        <w:t xml:space="preserve">Rosanne </w:t>
      </w:r>
      <w:proofErr w:type="spellStart"/>
      <w:r w:rsidRPr="00D056D1">
        <w:t>Marrit</w:t>
      </w:r>
      <w:proofErr w:type="spellEnd"/>
      <w:r w:rsidRPr="00D056D1">
        <w:t xml:space="preserve"> </w:t>
      </w:r>
      <w:proofErr w:type="spellStart"/>
      <w:r w:rsidRPr="00D056D1">
        <w:t>Anholt</w:t>
      </w:r>
      <w:proofErr w:type="spellEnd"/>
      <w:r>
        <w:t>, ‘</w:t>
      </w:r>
      <w:r w:rsidRPr="00D056D1">
        <w:t xml:space="preserve">Understanding Sexual Violence in Armed Conflict: Cutting Ourselves with Occam’s </w:t>
      </w:r>
      <w:proofErr w:type="gramStart"/>
      <w:r w:rsidRPr="00D056D1">
        <w:t>Razor</w:t>
      </w:r>
      <w:proofErr w:type="gramEnd"/>
      <w:r w:rsidRPr="00D056D1">
        <w:t xml:space="preserve">,” </w:t>
      </w:r>
      <w:r>
        <w:t xml:space="preserve">1(6) </w:t>
      </w:r>
      <w:r>
        <w:rPr>
          <w:i/>
          <w:iCs/>
        </w:rPr>
        <w:t>J.</w:t>
      </w:r>
      <w:r w:rsidRPr="00D056D1">
        <w:rPr>
          <w:i/>
          <w:iCs/>
        </w:rPr>
        <w:t xml:space="preserve"> </w:t>
      </w:r>
      <w:r>
        <w:rPr>
          <w:i/>
          <w:iCs/>
        </w:rPr>
        <w:t>Int.</w:t>
      </w:r>
      <w:r w:rsidRPr="00D056D1">
        <w:rPr>
          <w:i/>
          <w:iCs/>
        </w:rPr>
        <w:t xml:space="preserve"> </w:t>
      </w:r>
      <w:r>
        <w:rPr>
          <w:i/>
          <w:iCs/>
        </w:rPr>
        <w:t>Hum.</w:t>
      </w:r>
      <w:r w:rsidRPr="00D056D1">
        <w:rPr>
          <w:i/>
          <w:iCs/>
        </w:rPr>
        <w:t xml:space="preserve"> Action</w:t>
      </w:r>
      <w:r w:rsidRPr="00D056D1">
        <w:t xml:space="preserve"> (2016)</w:t>
      </w:r>
      <w:r>
        <w:t xml:space="preserve"> </w:t>
      </w:r>
      <w:r w:rsidRPr="00D056D1">
        <w:t>1–10</w:t>
      </w:r>
      <w:r>
        <w:t xml:space="preserve">, p. 2; </w:t>
      </w:r>
      <w:r w:rsidRPr="00D76050">
        <w:rPr>
          <w:rFonts w:asciiTheme="majorBidi" w:hAnsiTheme="majorBidi" w:cstheme="majorBidi"/>
        </w:rPr>
        <w:t xml:space="preserve">Amber Peterman, Tia Palermo and Caryn </w:t>
      </w:r>
      <w:proofErr w:type="spellStart"/>
      <w:r w:rsidRPr="00D76050">
        <w:rPr>
          <w:rFonts w:asciiTheme="majorBidi" w:hAnsiTheme="majorBidi" w:cstheme="majorBidi"/>
        </w:rPr>
        <w:t>Bredenkamp</w:t>
      </w:r>
      <w:proofErr w:type="spellEnd"/>
      <w:r w:rsidRPr="00D76050">
        <w:rPr>
          <w:rFonts w:asciiTheme="majorBidi" w:hAnsiTheme="majorBidi" w:cstheme="majorBidi"/>
        </w:rPr>
        <w:t xml:space="preserve">, ‘Estimates and Determinants of Sexual Violence Against Women in the Democratic Republic of Congo’, 101(6) </w:t>
      </w:r>
      <w:r w:rsidRPr="0081146F">
        <w:rPr>
          <w:rFonts w:asciiTheme="majorBidi" w:hAnsiTheme="majorBidi" w:cstheme="majorBidi"/>
          <w:i/>
          <w:iCs/>
        </w:rPr>
        <w:t>Am. J. Public Health</w:t>
      </w:r>
      <w:r w:rsidRPr="00D76050">
        <w:rPr>
          <w:rFonts w:asciiTheme="majorBidi" w:hAnsiTheme="majorBidi" w:cstheme="majorBidi"/>
        </w:rPr>
        <w:t xml:space="preserve"> (2011) 1060–1067.</w:t>
      </w:r>
    </w:p>
  </w:footnote>
  <w:footnote w:id="119">
    <w:p w14:paraId="6ECAD30E" w14:textId="53345F6E" w:rsidR="00BF066E" w:rsidRPr="00E45832" w:rsidRDefault="00BF066E" w:rsidP="000667C4">
      <w:pPr>
        <w:pStyle w:val="FootnoteText"/>
        <w:rPr>
          <w:rFonts w:asciiTheme="majorBidi" w:hAnsiTheme="majorBidi" w:cstheme="majorBidi"/>
          <w:b/>
          <w:bCs/>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r>
        <w:rPr>
          <w:rFonts w:asciiTheme="majorBidi" w:hAnsiTheme="majorBidi" w:cstheme="majorBidi"/>
        </w:rPr>
        <w:t xml:space="preserve">Peterman </w:t>
      </w:r>
      <w:r w:rsidRPr="00205B9B">
        <w:rPr>
          <w:rFonts w:asciiTheme="majorBidi" w:hAnsiTheme="majorBidi" w:cstheme="majorBidi"/>
          <w:i/>
          <w:iCs/>
        </w:rPr>
        <w:t>et al</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note 118.</w:t>
      </w:r>
    </w:p>
  </w:footnote>
  <w:footnote w:id="120">
    <w:p w14:paraId="0ECF8034" w14:textId="3B2F2C25" w:rsidR="00BF066E" w:rsidRPr="006F1C4A" w:rsidRDefault="00BF066E" w:rsidP="00180AD9">
      <w:pPr>
        <w:pStyle w:val="FootnoteText"/>
        <w:rPr>
          <w:lang w:val="en-US"/>
        </w:rPr>
      </w:pPr>
      <w:r>
        <w:rPr>
          <w:rStyle w:val="FootnoteReference"/>
        </w:rPr>
        <w:footnoteRef/>
      </w:r>
      <w:r>
        <w:t xml:space="preserve"> </w:t>
      </w:r>
      <w:r w:rsidRPr="00180AD9">
        <w:t xml:space="preserve">Sam Cook, ‘Security Council Resolution 1820: On Militarism, Flashlights, Raincoats, and Rooms with Doors - a Political Perspective on Where It Came from and What It Adds’, 23 </w:t>
      </w:r>
      <w:r w:rsidRPr="00180AD9">
        <w:rPr>
          <w:i/>
          <w:iCs/>
        </w:rPr>
        <w:t>Emory Int. Law Rev.</w:t>
      </w:r>
      <w:r w:rsidRPr="00180AD9">
        <w:t xml:space="preserve"> (2009) 125–139,</w:t>
      </w:r>
      <w:r>
        <w:t xml:space="preserve"> p. 129.</w:t>
      </w:r>
    </w:p>
  </w:footnote>
  <w:footnote w:id="121">
    <w:p w14:paraId="2CDE3650" w14:textId="77777777" w:rsidR="00BF066E" w:rsidRPr="00D76050" w:rsidRDefault="00BF066E" w:rsidP="0070729D">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Human Rights Watch, </w:t>
      </w:r>
      <w:r w:rsidRPr="00D76050">
        <w:rPr>
          <w:rFonts w:asciiTheme="majorBidi" w:hAnsiTheme="majorBidi" w:cstheme="majorBidi"/>
          <w:i/>
          <w:iCs/>
        </w:rPr>
        <w:t xml:space="preserve">Syria: Sexual Assault in Detention, </w:t>
      </w:r>
      <w:r w:rsidRPr="00D76050">
        <w:rPr>
          <w:rFonts w:asciiTheme="majorBidi" w:hAnsiTheme="majorBidi" w:cstheme="majorBidi"/>
        </w:rPr>
        <w:t>2012,</w:t>
      </w:r>
    </w:p>
    <w:p w14:paraId="63D65B93" w14:textId="77777777" w:rsidR="00BF066E" w:rsidRPr="00D76050" w:rsidRDefault="00BF066E" w:rsidP="0070729D">
      <w:pPr>
        <w:pStyle w:val="FootnoteText"/>
        <w:rPr>
          <w:rFonts w:asciiTheme="majorBidi" w:hAnsiTheme="majorBidi" w:cstheme="majorBidi"/>
          <w:lang w:val="en-US"/>
        </w:rPr>
      </w:pPr>
      <w:r w:rsidRPr="00D76050">
        <w:rPr>
          <w:rFonts w:asciiTheme="majorBidi" w:hAnsiTheme="majorBidi" w:cstheme="majorBidi"/>
        </w:rPr>
        <w:t xml:space="preserve"> </w:t>
      </w:r>
      <w:hyperlink r:id="rId31" w:history="1">
        <w:r w:rsidRPr="00D76050">
          <w:rPr>
            <w:rStyle w:val="Hyperlink"/>
            <w:rFonts w:asciiTheme="majorBidi" w:hAnsiTheme="majorBidi" w:cstheme="majorBidi"/>
          </w:rPr>
          <w:t>https://www.hrw.org/news/2012/06/15/syria-sexual-assault-detention</w:t>
        </w:r>
      </w:hyperlink>
      <w:proofErr w:type="gramStart"/>
      <w:r w:rsidRPr="00D76050">
        <w:rPr>
          <w:rFonts w:asciiTheme="majorBidi" w:hAnsiTheme="majorBidi" w:cstheme="majorBidi"/>
        </w:rPr>
        <w:t>,</w:t>
      </w:r>
      <w:proofErr w:type="gramEnd"/>
      <w:r w:rsidRPr="00D76050">
        <w:rPr>
          <w:rFonts w:asciiTheme="majorBidi" w:hAnsiTheme="majorBidi" w:cstheme="majorBidi"/>
        </w:rPr>
        <w:t xml:space="preserve"> accessed 9</w:t>
      </w:r>
      <w:r w:rsidRPr="00D76050">
        <w:rPr>
          <w:rFonts w:asciiTheme="majorBidi" w:hAnsiTheme="majorBidi" w:cstheme="majorBidi"/>
          <w:vertAlign w:val="superscript"/>
        </w:rPr>
        <w:t xml:space="preserve"> </w:t>
      </w:r>
      <w:r w:rsidRPr="00D76050">
        <w:rPr>
          <w:rFonts w:asciiTheme="majorBidi" w:hAnsiTheme="majorBidi" w:cstheme="majorBidi"/>
        </w:rPr>
        <w:t xml:space="preserve">August 2018. </w:t>
      </w:r>
    </w:p>
  </w:footnote>
  <w:footnote w:id="122">
    <w:p w14:paraId="4E401349" w14:textId="77777777" w:rsidR="00BF066E" w:rsidRPr="00D76050" w:rsidRDefault="00BF066E" w:rsidP="0089262C">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United Nations Security Council</w:t>
      </w:r>
      <w:r w:rsidRPr="00D76050">
        <w:rPr>
          <w:rFonts w:asciiTheme="majorBidi" w:hAnsiTheme="majorBidi" w:cstheme="majorBidi"/>
          <w:i/>
          <w:iCs/>
        </w:rPr>
        <w:t>, Conflict-related Sexual Violence. Report of the Secretary-General</w:t>
      </w:r>
      <w:r w:rsidRPr="00D76050">
        <w:rPr>
          <w:rFonts w:asciiTheme="majorBidi" w:hAnsiTheme="majorBidi" w:cstheme="majorBidi"/>
        </w:rPr>
        <w:t>, 23 March 2015, (S/2015/203).</w:t>
      </w:r>
    </w:p>
  </w:footnote>
  <w:footnote w:id="123">
    <w:p w14:paraId="5E33D3B7" w14:textId="77777777" w:rsidR="00BF066E" w:rsidRPr="004349CA" w:rsidRDefault="00BF066E" w:rsidP="00BE1849">
      <w:pPr>
        <w:pStyle w:val="FootnoteText"/>
        <w:rPr>
          <w:i/>
          <w:iCs/>
        </w:rPr>
      </w:pPr>
      <w:r>
        <w:rPr>
          <w:rStyle w:val="FootnoteReference"/>
        </w:rPr>
        <w:footnoteRef/>
      </w:r>
      <w:r>
        <w:t xml:space="preserve"> Human Rights Council, ‘</w:t>
      </w:r>
      <w:r w:rsidRPr="004349CA">
        <w:rPr>
          <w:i/>
          <w:iCs/>
        </w:rPr>
        <w:t xml:space="preserve">I Lost My Dignity’: Sexual and Gender-based Violence in the Syrian Arab Republic. </w:t>
      </w:r>
    </w:p>
    <w:p w14:paraId="054DEB60" w14:textId="77777777" w:rsidR="00BF066E" w:rsidRPr="004349CA" w:rsidRDefault="00BF066E" w:rsidP="00BE1849">
      <w:pPr>
        <w:pStyle w:val="FootnoteText"/>
      </w:pPr>
      <w:r w:rsidRPr="004349CA">
        <w:rPr>
          <w:i/>
          <w:iCs/>
        </w:rPr>
        <w:t>Conference Room Paper of the Independent International Commission of Inquiry on the Syrian Arab Republic</w:t>
      </w:r>
      <w:r>
        <w:t>, 8 March 2018, (</w:t>
      </w:r>
      <w:r w:rsidRPr="00B70ACC">
        <w:t>A/HRC/37/CRP.3</w:t>
      </w:r>
      <w:r>
        <w:t>).</w:t>
      </w:r>
      <w:r w:rsidRPr="00B70ACC">
        <w:t xml:space="preserve"> </w:t>
      </w:r>
    </w:p>
  </w:footnote>
  <w:footnote w:id="124">
    <w:p w14:paraId="6EF0C8ED" w14:textId="16A73B4A" w:rsidR="00BF066E" w:rsidRPr="001928AE" w:rsidRDefault="00BF066E" w:rsidP="00BE1849">
      <w:pPr>
        <w:pStyle w:val="FootnoteText"/>
      </w:pPr>
      <w:r>
        <w:rPr>
          <w:rStyle w:val="FootnoteReference"/>
        </w:rPr>
        <w:footnoteRef/>
      </w:r>
      <w:r>
        <w:t xml:space="preserve"> Christine </w:t>
      </w:r>
      <w:proofErr w:type="spellStart"/>
      <w:r>
        <w:t>Chinkin</w:t>
      </w:r>
      <w:proofErr w:type="spellEnd"/>
      <w:r>
        <w:t xml:space="preserve"> and Madeline Rees, </w:t>
      </w:r>
      <w:r w:rsidRPr="001928AE">
        <w:rPr>
          <w:i/>
          <w:iCs/>
        </w:rPr>
        <w:t xml:space="preserve">Commentary on the Conference Room Paper of the Independent International Commission of Inquiry on the Syrian Arab Republic. </w:t>
      </w:r>
      <w:r>
        <w:rPr>
          <w:i/>
          <w:iCs/>
        </w:rPr>
        <w:t>‘</w:t>
      </w:r>
      <w:r w:rsidRPr="001928AE">
        <w:rPr>
          <w:i/>
          <w:iCs/>
        </w:rPr>
        <w:t xml:space="preserve">I </w:t>
      </w:r>
      <w:r>
        <w:rPr>
          <w:i/>
          <w:iCs/>
        </w:rPr>
        <w:t>L</w:t>
      </w:r>
      <w:r w:rsidRPr="001928AE">
        <w:rPr>
          <w:i/>
          <w:iCs/>
        </w:rPr>
        <w:t xml:space="preserve">ost my </w:t>
      </w:r>
      <w:r>
        <w:rPr>
          <w:i/>
          <w:iCs/>
        </w:rPr>
        <w:t>D</w:t>
      </w:r>
      <w:r w:rsidRPr="001928AE">
        <w:rPr>
          <w:i/>
          <w:iCs/>
        </w:rPr>
        <w:t>ignity</w:t>
      </w:r>
      <w:r>
        <w:rPr>
          <w:i/>
          <w:iCs/>
        </w:rPr>
        <w:t>’</w:t>
      </w:r>
      <w:r w:rsidRPr="001928AE">
        <w:rPr>
          <w:i/>
          <w:iCs/>
        </w:rPr>
        <w:t>: Sexual and Gender-based Violence in the Syrian Arab Republic,</w:t>
      </w:r>
      <w:r>
        <w:t xml:space="preserve"> 2018, </w:t>
      </w:r>
      <w:hyperlink r:id="rId32" w:history="1">
        <w:r w:rsidRPr="0088336A">
          <w:rPr>
            <w:rStyle w:val="Hyperlink"/>
          </w:rPr>
          <w:t>https://wilpf.org/wp-content/uploads/2018/05/Syria-CoI-23rd_May2018_CChinkin-MRees_FINAL3.pdf</w:t>
        </w:r>
      </w:hyperlink>
      <w:r>
        <w:t>, accessed 28 September 2018, pp. 1-2.</w:t>
      </w:r>
    </w:p>
  </w:footnote>
  <w:footnote w:id="125">
    <w:p w14:paraId="29D336A4" w14:textId="79783EF0" w:rsidR="00BF066E" w:rsidRPr="00D2469C" w:rsidRDefault="00BF066E" w:rsidP="00680B36">
      <w:pPr>
        <w:pStyle w:val="FootnoteText"/>
      </w:pPr>
      <w:r>
        <w:rPr>
          <w:rStyle w:val="FootnoteReference"/>
        </w:rPr>
        <w:footnoteRef/>
      </w:r>
      <w:r w:rsidRPr="00680B36">
        <w:rPr>
          <w:lang w:val="en-US"/>
        </w:rPr>
        <w:t xml:space="preserve">Amnesty International, ‘Escape from Hell: Torture and Sexual Slavery in Islamic State Captivity in Iraq’, 2014, </w:t>
      </w:r>
      <w:hyperlink r:id="rId33" w:history="1">
        <w:r w:rsidRPr="00680B36">
          <w:rPr>
            <w:rStyle w:val="Hyperlink"/>
            <w:lang w:val="en-US"/>
          </w:rPr>
          <w:t>https://www.amnesty.org.uk/files/escape_from_hell_-_torture_and_sexual_slavery_in_islamic_state_captivity_in_iraq_-_english_2.pdf</w:t>
        </w:r>
      </w:hyperlink>
      <w:r w:rsidRPr="00680B36">
        <w:rPr>
          <w:lang w:val="en-US"/>
        </w:rPr>
        <w:t xml:space="preserve">, accessed 3 September 2018; </w:t>
      </w:r>
      <w:r w:rsidRPr="00956E18">
        <w:t xml:space="preserve">Ariel </w:t>
      </w:r>
      <w:proofErr w:type="spellStart"/>
      <w:r w:rsidRPr="00956E18">
        <w:t>Ahram</w:t>
      </w:r>
      <w:proofErr w:type="spellEnd"/>
      <w:r w:rsidRPr="00956E18">
        <w:t xml:space="preserve">, ‘Sexual Violence and the Making of ISIS’, 57(3) </w:t>
      </w:r>
      <w:r w:rsidRPr="00956E18">
        <w:rPr>
          <w:i/>
          <w:iCs/>
        </w:rPr>
        <w:t>Survival</w:t>
      </w:r>
      <w:r w:rsidRPr="00956E18">
        <w:t xml:space="preserve"> (2015)</w:t>
      </w:r>
      <w:r>
        <w:t xml:space="preserve"> 57–78;</w:t>
      </w:r>
      <w:r w:rsidRPr="00956E18">
        <w:t xml:space="preserve"> </w:t>
      </w:r>
      <w:r>
        <w:t>Human Rights Watch, ‘</w:t>
      </w:r>
      <w:r w:rsidRPr="00D2469C">
        <w:t>Iraq: ISIS Escapees Describe Systematic Rape</w:t>
      </w:r>
      <w:r>
        <w:t>’,</w:t>
      </w:r>
      <w:r w:rsidRPr="00D2469C">
        <w:t xml:space="preserve"> </w:t>
      </w:r>
      <w:r>
        <w:t>14 April</w:t>
      </w:r>
      <w:r w:rsidRPr="00D2469C">
        <w:t xml:space="preserve"> 2015</w:t>
      </w:r>
      <w:r>
        <w:t>,</w:t>
      </w:r>
      <w:r w:rsidRPr="00D2469C">
        <w:t xml:space="preserve"> </w:t>
      </w:r>
      <w:hyperlink r:id="rId34" w:history="1">
        <w:r w:rsidRPr="00D2469C">
          <w:rPr>
            <w:rStyle w:val="Hyperlink"/>
          </w:rPr>
          <w:t>https://www.hrw.org/news/2015/04/14/iraq-isis-escapees-describe-systematic-rape</w:t>
        </w:r>
      </w:hyperlink>
      <w:r>
        <w:t xml:space="preserve">, accessed 21 August 2018; </w:t>
      </w:r>
      <w:r w:rsidRPr="00680B36">
        <w:rPr>
          <w:lang w:val="en-US"/>
        </w:rPr>
        <w:t xml:space="preserve">Nadia </w:t>
      </w:r>
      <w:proofErr w:type="spellStart"/>
      <w:r w:rsidRPr="00680B36">
        <w:t>Murad</w:t>
      </w:r>
      <w:proofErr w:type="spellEnd"/>
      <w:r w:rsidRPr="00680B36">
        <w:t xml:space="preserve">, ‘Outraged by the Attacks on </w:t>
      </w:r>
      <w:proofErr w:type="spellStart"/>
      <w:r w:rsidRPr="00680B36">
        <w:t>Yazidis</w:t>
      </w:r>
      <w:proofErr w:type="spellEnd"/>
      <w:r w:rsidRPr="00680B36">
        <w:t xml:space="preserve">? It Is Time to Help’, </w:t>
      </w:r>
      <w:r w:rsidRPr="00680B36">
        <w:rPr>
          <w:i/>
          <w:iCs/>
        </w:rPr>
        <w:t>The New York Times</w:t>
      </w:r>
      <w:r w:rsidRPr="00680B36">
        <w:t xml:space="preserve">, 12 February 2018, </w:t>
      </w:r>
      <w:hyperlink r:id="rId35" w:history="1">
        <w:r w:rsidRPr="00680B36">
          <w:rPr>
            <w:rStyle w:val="Hyperlink"/>
          </w:rPr>
          <w:t>https://www.nytimes.com/2018/02/10/opinion/sunday/yazidis-islamic-state-rape-genocide.html</w:t>
        </w:r>
      </w:hyperlink>
      <w:r w:rsidRPr="00680B36">
        <w:t xml:space="preserve">, accessed 21 August 2018; Cathy </w:t>
      </w:r>
      <w:proofErr w:type="spellStart"/>
      <w:r w:rsidRPr="00680B36">
        <w:t>Otten</w:t>
      </w:r>
      <w:proofErr w:type="spellEnd"/>
      <w:r w:rsidRPr="00680B36">
        <w:t xml:space="preserve">, ‘Slaves of Isis: The Long Walk of the </w:t>
      </w:r>
      <w:proofErr w:type="spellStart"/>
      <w:r w:rsidRPr="00680B36">
        <w:t>Yazidi</w:t>
      </w:r>
      <w:proofErr w:type="spellEnd"/>
      <w:r w:rsidRPr="00680B36">
        <w:t xml:space="preserve"> Women’, </w:t>
      </w:r>
      <w:r w:rsidRPr="00680B36">
        <w:rPr>
          <w:i/>
          <w:iCs/>
        </w:rPr>
        <w:t>The Guardian</w:t>
      </w:r>
      <w:r w:rsidRPr="00680B36">
        <w:t xml:space="preserve">, 25 July 2017, </w:t>
      </w:r>
      <w:hyperlink r:id="rId36" w:history="1">
        <w:r w:rsidRPr="00680B36">
          <w:rPr>
            <w:rStyle w:val="Hyperlink"/>
          </w:rPr>
          <w:t>https://www.theguardian.com/world/2017/jul/25/slaves-of-isis-the-long-walk-of-the-yazidi-women</w:t>
        </w:r>
      </w:hyperlink>
      <w:r>
        <w:t xml:space="preserve">, 3 September 2018; Aki </w:t>
      </w:r>
      <w:proofErr w:type="spellStart"/>
      <w:r>
        <w:t>Peritz</w:t>
      </w:r>
      <w:proofErr w:type="spellEnd"/>
      <w:r w:rsidRPr="00235304">
        <w:t xml:space="preserve"> and Tara </w:t>
      </w:r>
      <w:proofErr w:type="spellStart"/>
      <w:r w:rsidRPr="00235304">
        <w:t>Maller</w:t>
      </w:r>
      <w:proofErr w:type="spellEnd"/>
      <w:r w:rsidRPr="00235304">
        <w:t xml:space="preserve">. “The Islamic State of Sexual Violence.” </w:t>
      </w:r>
      <w:r w:rsidRPr="00235304">
        <w:rPr>
          <w:i/>
          <w:iCs/>
        </w:rPr>
        <w:t>Foreign Policy</w:t>
      </w:r>
      <w:r>
        <w:t xml:space="preserve">, 16 </w:t>
      </w:r>
      <w:r w:rsidRPr="00235304">
        <w:t xml:space="preserve">September 2014. </w:t>
      </w:r>
      <w:hyperlink r:id="rId37" w:history="1">
        <w:r w:rsidRPr="00235304">
          <w:rPr>
            <w:rStyle w:val="Hyperlink"/>
          </w:rPr>
          <w:t>https://foreignpolicy.com/2014/09/16/the-islamic-state-of-sexual-violence/</w:t>
        </w:r>
      </w:hyperlink>
      <w:proofErr w:type="gramStart"/>
      <w:r>
        <w:t>,</w:t>
      </w:r>
      <w:proofErr w:type="gramEnd"/>
      <w:r>
        <w:t xml:space="preserve"> accessed 18 August 2018.</w:t>
      </w:r>
    </w:p>
  </w:footnote>
  <w:footnote w:id="126">
    <w:p w14:paraId="6EEB7AAE" w14:textId="6DBDE53A" w:rsidR="00BF066E" w:rsidRPr="00D76050" w:rsidRDefault="00BF066E" w:rsidP="00753937">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r>
        <w:rPr>
          <w:rFonts w:asciiTheme="majorBidi" w:hAnsiTheme="majorBidi" w:cstheme="majorBidi"/>
        </w:rPr>
        <w:t xml:space="preserve">Ismail, </w:t>
      </w:r>
      <w:r>
        <w:rPr>
          <w:rFonts w:asciiTheme="majorBidi" w:hAnsiTheme="majorBidi" w:cstheme="majorBidi"/>
          <w:i/>
          <w:iCs/>
        </w:rPr>
        <w:t>supra</w:t>
      </w:r>
      <w:r>
        <w:rPr>
          <w:rFonts w:asciiTheme="majorBidi" w:hAnsiTheme="majorBidi" w:cstheme="majorBidi"/>
        </w:rPr>
        <w:t xml:space="preserve"> note 81,</w:t>
      </w:r>
      <w:r w:rsidRPr="00D76050">
        <w:rPr>
          <w:rFonts w:asciiTheme="majorBidi" w:hAnsiTheme="majorBidi" w:cstheme="majorBidi"/>
        </w:rPr>
        <w:t xml:space="preserve"> p. 543; Paulo Gabriel </w:t>
      </w:r>
      <w:proofErr w:type="spellStart"/>
      <w:r w:rsidRPr="00D76050">
        <w:rPr>
          <w:rFonts w:asciiTheme="majorBidi" w:hAnsiTheme="majorBidi" w:cstheme="majorBidi"/>
        </w:rPr>
        <w:t>Hilu</w:t>
      </w:r>
      <w:proofErr w:type="spellEnd"/>
      <w:r w:rsidRPr="00D76050">
        <w:rPr>
          <w:rFonts w:asciiTheme="majorBidi" w:hAnsiTheme="majorBidi" w:cstheme="majorBidi"/>
        </w:rPr>
        <w:t xml:space="preserve"> Pinto, ‘The Shattered Nation: The </w:t>
      </w:r>
      <w:proofErr w:type="spellStart"/>
      <w:r w:rsidRPr="00D76050">
        <w:rPr>
          <w:rFonts w:asciiTheme="majorBidi" w:hAnsiTheme="majorBidi" w:cstheme="majorBidi"/>
        </w:rPr>
        <w:t>Sectarianization</w:t>
      </w:r>
      <w:proofErr w:type="spellEnd"/>
      <w:r w:rsidRPr="00D76050">
        <w:rPr>
          <w:rFonts w:asciiTheme="majorBidi" w:hAnsiTheme="majorBidi" w:cstheme="majorBidi"/>
        </w:rPr>
        <w:t xml:space="preserve"> of the Syrian Conflict’, in Nader </w:t>
      </w:r>
      <w:proofErr w:type="spellStart"/>
      <w:r w:rsidRPr="00D76050">
        <w:rPr>
          <w:rFonts w:asciiTheme="majorBidi" w:hAnsiTheme="majorBidi" w:cstheme="majorBidi"/>
        </w:rPr>
        <w:t>Hashemi</w:t>
      </w:r>
      <w:proofErr w:type="spellEnd"/>
      <w:r w:rsidRPr="00D76050">
        <w:rPr>
          <w:rFonts w:asciiTheme="majorBidi" w:hAnsiTheme="majorBidi" w:cstheme="majorBidi"/>
        </w:rPr>
        <w:t xml:space="preserve"> and Danny </w:t>
      </w:r>
      <w:proofErr w:type="spellStart"/>
      <w:r w:rsidRPr="00D76050">
        <w:rPr>
          <w:rFonts w:asciiTheme="majorBidi" w:hAnsiTheme="majorBidi" w:cstheme="majorBidi"/>
        </w:rPr>
        <w:t>Postel</w:t>
      </w:r>
      <w:proofErr w:type="spellEnd"/>
      <w:r w:rsidRPr="00D76050">
        <w:rPr>
          <w:rFonts w:asciiTheme="majorBidi" w:hAnsiTheme="majorBidi" w:cstheme="majorBidi"/>
          <w:i/>
          <w:iCs/>
        </w:rPr>
        <w:t xml:space="preserve"> </w:t>
      </w:r>
      <w:r w:rsidRPr="00D76050">
        <w:rPr>
          <w:rFonts w:asciiTheme="majorBidi" w:hAnsiTheme="majorBidi" w:cstheme="majorBidi"/>
        </w:rPr>
        <w:t xml:space="preserve">(eds.) </w:t>
      </w:r>
      <w:proofErr w:type="spellStart"/>
      <w:r w:rsidRPr="00D76050">
        <w:rPr>
          <w:rFonts w:asciiTheme="majorBidi" w:hAnsiTheme="majorBidi" w:cstheme="majorBidi"/>
          <w:i/>
          <w:iCs/>
        </w:rPr>
        <w:t>Sectarianization</w:t>
      </w:r>
      <w:proofErr w:type="spellEnd"/>
      <w:r w:rsidRPr="00D76050">
        <w:rPr>
          <w:rFonts w:asciiTheme="majorBidi" w:hAnsiTheme="majorBidi" w:cstheme="majorBidi"/>
          <w:i/>
          <w:iCs/>
        </w:rPr>
        <w:t>: Mapping the New Politics of the Middle East</w:t>
      </w:r>
      <w:r w:rsidRPr="00D76050">
        <w:rPr>
          <w:rFonts w:asciiTheme="majorBidi" w:hAnsiTheme="majorBidi" w:cstheme="majorBidi"/>
        </w:rPr>
        <w:t xml:space="preserve"> (Hurst &amp; Company, London, 2017), 123–142, p. 129.</w:t>
      </w:r>
    </w:p>
  </w:footnote>
  <w:footnote w:id="127">
    <w:p w14:paraId="3F36A0A7" w14:textId="6F55A8F6" w:rsidR="00BF066E" w:rsidRPr="0060524E" w:rsidRDefault="00BF066E" w:rsidP="00C619D5">
      <w:pPr>
        <w:pStyle w:val="FootnoteText"/>
      </w:pPr>
      <w:r>
        <w:rPr>
          <w:rStyle w:val="FootnoteReference"/>
        </w:rPr>
        <w:footnoteRef/>
      </w:r>
      <w:r>
        <w:t xml:space="preserve"> </w:t>
      </w:r>
      <w:r>
        <w:rPr>
          <w:lang w:val="en-US"/>
        </w:rPr>
        <w:t xml:space="preserve">Amnesty International, </w:t>
      </w:r>
      <w:r>
        <w:rPr>
          <w:i/>
          <w:iCs/>
          <w:lang w:val="en-US"/>
        </w:rPr>
        <w:t xml:space="preserve">supra </w:t>
      </w:r>
      <w:r>
        <w:rPr>
          <w:lang w:val="en-US"/>
        </w:rPr>
        <w:t xml:space="preserve">note 125; </w:t>
      </w:r>
      <w:proofErr w:type="spellStart"/>
      <w:r w:rsidRPr="0060524E">
        <w:t>Murad</w:t>
      </w:r>
      <w:proofErr w:type="spellEnd"/>
      <w:r w:rsidRPr="0060524E">
        <w:t xml:space="preserve">, </w:t>
      </w:r>
      <w:r>
        <w:rPr>
          <w:i/>
          <w:iCs/>
        </w:rPr>
        <w:t xml:space="preserve">supra </w:t>
      </w:r>
      <w:r>
        <w:t xml:space="preserve">note 125; </w:t>
      </w:r>
      <w:proofErr w:type="spellStart"/>
      <w:r>
        <w:t>Otten</w:t>
      </w:r>
      <w:proofErr w:type="spellEnd"/>
      <w:r>
        <w:t xml:space="preserve">, </w:t>
      </w:r>
      <w:r>
        <w:rPr>
          <w:i/>
          <w:iCs/>
        </w:rPr>
        <w:t xml:space="preserve">supra </w:t>
      </w:r>
      <w:r>
        <w:t>note 125.</w:t>
      </w:r>
    </w:p>
  </w:footnote>
  <w:footnote w:id="128">
    <w:p w14:paraId="230F0E00" w14:textId="05B8417A" w:rsidR="00BF066E" w:rsidRPr="00B36147" w:rsidRDefault="00BF066E" w:rsidP="00EC0007">
      <w:pPr>
        <w:pStyle w:val="FootnoteText"/>
      </w:pPr>
      <w:r>
        <w:rPr>
          <w:rStyle w:val="FootnoteReference"/>
        </w:rPr>
        <w:footnoteRef/>
      </w:r>
      <w:r>
        <w:t xml:space="preserve"> All names of research participants used in this article are pseudonyms. </w:t>
      </w:r>
      <w:r w:rsidRPr="00EC0007">
        <w:rPr>
          <w:lang w:val="en-US"/>
        </w:rPr>
        <w:t xml:space="preserve">Informed consent was obtained from all </w:t>
      </w:r>
      <w:r>
        <w:rPr>
          <w:lang w:val="en-US"/>
        </w:rPr>
        <w:t>research</w:t>
      </w:r>
      <w:r w:rsidRPr="00EC0007">
        <w:rPr>
          <w:lang w:val="en-US"/>
        </w:rPr>
        <w:t xml:space="preserve"> participants.</w:t>
      </w:r>
    </w:p>
  </w:footnote>
  <w:footnote w:id="129">
    <w:p w14:paraId="5CF35A70" w14:textId="5D38E2E4" w:rsidR="00BF066E" w:rsidRPr="00D76050" w:rsidRDefault="00BF066E" w:rsidP="00F62894">
      <w:pPr>
        <w:pStyle w:val="FootnoteText"/>
        <w:rPr>
          <w:rFonts w:asciiTheme="majorBidi" w:hAnsiTheme="majorBidi" w:cstheme="majorBidi"/>
        </w:rPr>
      </w:pPr>
      <w:r w:rsidRPr="00D76050">
        <w:rPr>
          <w:rStyle w:val="FootnoteReference"/>
          <w:rFonts w:asciiTheme="majorBidi" w:hAnsiTheme="majorBidi" w:cstheme="majorBidi"/>
        </w:rPr>
        <w:footnoteRef/>
      </w:r>
      <w:r>
        <w:rPr>
          <w:rFonts w:asciiTheme="majorBidi" w:hAnsiTheme="majorBidi" w:cstheme="majorBidi"/>
        </w:rPr>
        <w:t xml:space="preserve"> Janine Di Giovanni,</w:t>
      </w:r>
      <w:r w:rsidRPr="00D76050">
        <w:rPr>
          <w:rFonts w:asciiTheme="majorBidi" w:hAnsiTheme="majorBidi" w:cstheme="majorBidi"/>
        </w:rPr>
        <w:t xml:space="preserve"> </w:t>
      </w:r>
      <w:r w:rsidRPr="00D76050">
        <w:rPr>
          <w:rFonts w:asciiTheme="majorBidi" w:hAnsiTheme="majorBidi" w:cstheme="majorBidi"/>
          <w:i/>
          <w:iCs/>
        </w:rPr>
        <w:t>The Morning They Came for Us. Dispatches from Syria</w:t>
      </w:r>
      <w:r w:rsidRPr="00D76050">
        <w:rPr>
          <w:rFonts w:asciiTheme="majorBidi" w:hAnsiTheme="majorBidi" w:cstheme="majorBidi"/>
        </w:rPr>
        <w:t xml:space="preserve"> (Bloomsbury Publishing, London, 2016), p. 19.</w:t>
      </w:r>
    </w:p>
  </w:footnote>
  <w:footnote w:id="130">
    <w:p w14:paraId="7EE15220" w14:textId="438A5A89" w:rsidR="00BF066E" w:rsidRPr="00D76050" w:rsidRDefault="00BF066E" w:rsidP="00F62894">
      <w:pPr>
        <w:pStyle w:val="FootnoteText"/>
        <w:rPr>
          <w:rFonts w:asciiTheme="majorBidi" w:hAnsiTheme="majorBidi" w:cstheme="majorBidi"/>
          <w:lang w:val="en-US"/>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r w:rsidRPr="00B72878">
        <w:rPr>
          <w:rFonts w:asciiTheme="majorBidi" w:hAnsiTheme="majorBidi" w:cstheme="majorBidi"/>
          <w:i/>
          <w:iCs/>
        </w:rPr>
        <w:t>Ibid</w:t>
      </w:r>
      <w:proofErr w:type="gramStart"/>
      <w:r>
        <w:rPr>
          <w:rFonts w:asciiTheme="majorBidi" w:hAnsiTheme="majorBidi" w:cstheme="majorBidi"/>
        </w:rPr>
        <w:t>.</w:t>
      </w:r>
      <w:r w:rsidRPr="00D76050">
        <w:rPr>
          <w:rFonts w:asciiTheme="majorBidi" w:hAnsiTheme="majorBidi" w:cstheme="majorBidi"/>
        </w:rPr>
        <w:t>,</w:t>
      </w:r>
      <w:proofErr w:type="gramEnd"/>
      <w:r w:rsidRPr="00D76050">
        <w:rPr>
          <w:rFonts w:asciiTheme="majorBidi" w:hAnsiTheme="majorBidi" w:cstheme="majorBidi"/>
        </w:rPr>
        <w:t xml:space="preserve"> p. 22.</w:t>
      </w:r>
    </w:p>
  </w:footnote>
  <w:footnote w:id="131">
    <w:p w14:paraId="06977C67" w14:textId="6546A535" w:rsidR="00BF066E" w:rsidRPr="00B129CF" w:rsidRDefault="00BF066E" w:rsidP="00626031">
      <w:pPr>
        <w:pStyle w:val="FootnoteText"/>
      </w:pPr>
      <w:r>
        <w:rPr>
          <w:rStyle w:val="FootnoteReference"/>
        </w:rPr>
        <w:footnoteRef/>
      </w:r>
      <w:r>
        <w:t xml:space="preserve"> </w:t>
      </w:r>
      <w:r w:rsidRPr="00626031">
        <w:t xml:space="preserve">Al Jazeera, </w:t>
      </w:r>
      <w:r>
        <w:rPr>
          <w:i/>
          <w:iCs/>
        </w:rPr>
        <w:t xml:space="preserve">supra </w:t>
      </w:r>
      <w:r>
        <w:t>note 94</w:t>
      </w:r>
      <w:r w:rsidRPr="00626031">
        <w:t xml:space="preserve">; International Rescue Committee, </w:t>
      </w:r>
      <w:r>
        <w:rPr>
          <w:i/>
          <w:iCs/>
        </w:rPr>
        <w:t xml:space="preserve">supra </w:t>
      </w:r>
      <w:r>
        <w:t>note 18</w:t>
      </w:r>
      <w:r w:rsidRPr="00626031">
        <w:t xml:space="preserve">; International Rescue Committee, </w:t>
      </w:r>
      <w:r>
        <w:rPr>
          <w:i/>
          <w:iCs/>
        </w:rPr>
        <w:t xml:space="preserve">supra </w:t>
      </w:r>
      <w:r>
        <w:t xml:space="preserve">note 95; </w:t>
      </w:r>
      <w:proofErr w:type="spellStart"/>
      <w:r>
        <w:t>Proudman</w:t>
      </w:r>
      <w:proofErr w:type="spellEnd"/>
      <w:r>
        <w:t xml:space="preserve">, </w:t>
      </w:r>
      <w:r>
        <w:rPr>
          <w:i/>
          <w:iCs/>
        </w:rPr>
        <w:t>supra</w:t>
      </w:r>
      <w:r>
        <w:t xml:space="preserve"> note 94; Refugees International, </w:t>
      </w:r>
      <w:r>
        <w:rPr>
          <w:i/>
          <w:iCs/>
        </w:rPr>
        <w:t>supra</w:t>
      </w:r>
      <w:r>
        <w:t xml:space="preserve"> note 95; Wolfe, </w:t>
      </w:r>
      <w:r>
        <w:rPr>
          <w:i/>
          <w:iCs/>
        </w:rPr>
        <w:t xml:space="preserve">supra </w:t>
      </w:r>
      <w:r>
        <w:t>note 94.</w:t>
      </w:r>
    </w:p>
  </w:footnote>
  <w:footnote w:id="132">
    <w:p w14:paraId="4ADB0A81" w14:textId="55FDF3AF" w:rsidR="00BF066E" w:rsidRPr="00602768" w:rsidRDefault="00BF066E" w:rsidP="00E537DA">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Leigh, </w:t>
      </w:r>
      <w:r>
        <w:rPr>
          <w:rFonts w:asciiTheme="majorBidi" w:hAnsiTheme="majorBidi" w:cstheme="majorBidi"/>
          <w:i/>
          <w:iCs/>
        </w:rPr>
        <w:t>supra</w:t>
      </w:r>
      <w:r>
        <w:rPr>
          <w:rFonts w:asciiTheme="majorBidi" w:hAnsiTheme="majorBidi" w:cstheme="majorBidi"/>
        </w:rPr>
        <w:t xml:space="preserve"> note 104</w:t>
      </w:r>
      <w:r w:rsidRPr="00D76050">
        <w:rPr>
          <w:rFonts w:asciiTheme="majorBidi" w:hAnsiTheme="majorBidi" w:cstheme="majorBidi"/>
        </w:rPr>
        <w:t xml:space="preserve">; Wolfe, </w:t>
      </w:r>
      <w:r w:rsidRPr="00EE5391">
        <w:rPr>
          <w:rFonts w:asciiTheme="majorBidi" w:hAnsiTheme="majorBidi" w:cstheme="majorBidi"/>
          <w:i/>
          <w:iCs/>
        </w:rPr>
        <w:t>supra</w:t>
      </w:r>
      <w:r>
        <w:rPr>
          <w:rFonts w:asciiTheme="majorBidi" w:hAnsiTheme="majorBidi" w:cstheme="majorBidi"/>
        </w:rPr>
        <w:t xml:space="preserve"> note 94.</w:t>
      </w:r>
    </w:p>
  </w:footnote>
  <w:footnote w:id="133">
    <w:p w14:paraId="6713A9E2" w14:textId="5953D144" w:rsidR="00BF066E" w:rsidRPr="008C7F44" w:rsidRDefault="00BF066E">
      <w:pPr>
        <w:pStyle w:val="FootnoteText"/>
      </w:pPr>
      <w:r>
        <w:rPr>
          <w:rStyle w:val="FootnoteReference"/>
        </w:rPr>
        <w:footnoteRef/>
      </w:r>
      <w:r>
        <w:t xml:space="preserve"> </w:t>
      </w:r>
      <w:proofErr w:type="spellStart"/>
      <w:r>
        <w:rPr>
          <w:rFonts w:asciiTheme="majorBidi" w:hAnsiTheme="majorBidi" w:cstheme="majorBidi"/>
        </w:rPr>
        <w:t>Baaz</w:t>
      </w:r>
      <w:proofErr w:type="spellEnd"/>
      <w:r>
        <w:rPr>
          <w:rFonts w:asciiTheme="majorBidi" w:hAnsiTheme="majorBidi" w:cstheme="majorBidi"/>
        </w:rPr>
        <w:t xml:space="preserve"> and Stern</w:t>
      </w:r>
      <w:r w:rsidRPr="00D76050">
        <w:rPr>
          <w:rFonts w:asciiTheme="majorBidi" w:hAnsiTheme="majorBidi" w:cstheme="majorBidi"/>
        </w:rPr>
        <w:t>,</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note 7,</w:t>
      </w:r>
      <w:r w:rsidRPr="00D76050">
        <w:rPr>
          <w:rFonts w:asciiTheme="majorBidi" w:hAnsiTheme="majorBidi" w:cstheme="majorBidi"/>
        </w:rPr>
        <w:t xml:space="preserve"> p. 25.</w:t>
      </w:r>
    </w:p>
  </w:footnote>
  <w:footnote w:id="134">
    <w:p w14:paraId="2DCEF50B" w14:textId="71874CB7" w:rsidR="00BF066E" w:rsidRPr="00D76050" w:rsidRDefault="00BF066E" w:rsidP="007162E2">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r w:rsidRPr="00C40DBF">
        <w:rPr>
          <w:rFonts w:asciiTheme="majorBidi" w:hAnsiTheme="majorBidi" w:cstheme="majorBidi"/>
          <w:i/>
          <w:iCs/>
        </w:rPr>
        <w:t>Ibid</w:t>
      </w:r>
      <w:proofErr w:type="gramStart"/>
      <w:r>
        <w:rPr>
          <w:rFonts w:asciiTheme="majorBidi" w:hAnsiTheme="majorBidi" w:cstheme="majorBidi"/>
        </w:rPr>
        <w:t>.,</w:t>
      </w:r>
      <w:proofErr w:type="gramEnd"/>
      <w:r w:rsidRPr="00D76050">
        <w:rPr>
          <w:rFonts w:asciiTheme="majorBidi" w:hAnsiTheme="majorBidi" w:cstheme="majorBidi"/>
        </w:rPr>
        <w:t xml:space="preserve"> p. 25.</w:t>
      </w:r>
    </w:p>
  </w:footnote>
  <w:footnote w:id="135">
    <w:p w14:paraId="779B78F7" w14:textId="77777777" w:rsidR="00BF066E" w:rsidRPr="00DF20AD" w:rsidRDefault="00BF066E" w:rsidP="007162E2">
      <w:pPr>
        <w:pStyle w:val="FootnoteText"/>
        <w:rPr>
          <w:rFonts w:asciiTheme="majorBidi" w:hAnsiTheme="majorBidi" w:cstheme="majorBidi"/>
          <w:i/>
          <w:iCs/>
          <w:highlight w:val="yellow"/>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proofErr w:type="spellStart"/>
      <w:r w:rsidRPr="00D76050">
        <w:rPr>
          <w:rFonts w:asciiTheme="majorBidi" w:hAnsiTheme="majorBidi" w:cstheme="majorBidi"/>
        </w:rPr>
        <w:t>Nadje</w:t>
      </w:r>
      <w:proofErr w:type="spellEnd"/>
      <w:r w:rsidRPr="00D76050">
        <w:rPr>
          <w:rFonts w:asciiTheme="majorBidi" w:hAnsiTheme="majorBidi" w:cstheme="majorBidi"/>
        </w:rPr>
        <w:t xml:space="preserve"> Al-Ali, ‘Sexual Violence in Iraq: Challenges for Transnational Feminist Politics’, </w:t>
      </w:r>
      <w:r w:rsidRPr="00DF20AD">
        <w:rPr>
          <w:rFonts w:asciiTheme="majorBidi" w:hAnsiTheme="majorBidi" w:cstheme="majorBidi"/>
          <w:i/>
          <w:iCs/>
        </w:rPr>
        <w:t>Eur. J. Women Stud.</w:t>
      </w:r>
      <w:r w:rsidRPr="00D76050">
        <w:rPr>
          <w:rFonts w:asciiTheme="majorBidi" w:hAnsiTheme="majorBidi" w:cstheme="majorBidi"/>
        </w:rPr>
        <w:t xml:space="preserve"> (2016) 1–18, p. 3.</w:t>
      </w:r>
    </w:p>
  </w:footnote>
  <w:footnote w:id="136">
    <w:p w14:paraId="227C90FF" w14:textId="6E96EA7C" w:rsidR="00BF066E" w:rsidRPr="00D76050" w:rsidRDefault="00BF066E" w:rsidP="007162E2">
      <w:pPr>
        <w:pStyle w:val="FootnoteText"/>
        <w:rPr>
          <w:rFonts w:asciiTheme="majorBidi" w:hAnsiTheme="majorBidi" w:cstheme="majorBidi"/>
          <w:lang w:val="en-US"/>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proofErr w:type="spellStart"/>
      <w:r w:rsidRPr="00D76050">
        <w:rPr>
          <w:rFonts w:asciiTheme="majorBidi" w:hAnsiTheme="majorBidi" w:cstheme="majorBidi"/>
        </w:rPr>
        <w:t>Meger</w:t>
      </w:r>
      <w:proofErr w:type="spellEnd"/>
      <w:r w:rsidRPr="00D76050">
        <w:rPr>
          <w:rFonts w:asciiTheme="majorBidi" w:hAnsiTheme="majorBidi" w:cstheme="majorBidi"/>
        </w:rPr>
        <w:t xml:space="preserve">, </w:t>
      </w:r>
      <w:r w:rsidRPr="00B824B4">
        <w:rPr>
          <w:rFonts w:asciiTheme="majorBidi" w:hAnsiTheme="majorBidi" w:cstheme="majorBidi"/>
          <w:i/>
          <w:iCs/>
        </w:rPr>
        <w:t>supra</w:t>
      </w:r>
      <w:r>
        <w:rPr>
          <w:rFonts w:asciiTheme="majorBidi" w:hAnsiTheme="majorBidi" w:cstheme="majorBidi"/>
        </w:rPr>
        <w:t xml:space="preserve"> note 7</w:t>
      </w:r>
      <w:r w:rsidRPr="00D76050">
        <w:rPr>
          <w:rFonts w:asciiTheme="majorBidi" w:hAnsiTheme="majorBidi" w:cstheme="majorBidi"/>
        </w:rPr>
        <w:t>, p. 1.</w:t>
      </w:r>
    </w:p>
  </w:footnote>
  <w:footnote w:id="137">
    <w:p w14:paraId="1FD34474" w14:textId="77777777" w:rsidR="00BF066E" w:rsidRPr="00D76050" w:rsidRDefault="00BF066E" w:rsidP="007162E2">
      <w:pPr>
        <w:pStyle w:val="FootnoteText"/>
        <w:rPr>
          <w:rFonts w:asciiTheme="majorBidi" w:hAnsiTheme="majorBidi" w:cstheme="majorBidi"/>
          <w:lang w:val="en-US"/>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r w:rsidRPr="00B72878">
        <w:rPr>
          <w:rFonts w:asciiTheme="majorBidi" w:hAnsiTheme="majorBidi" w:cstheme="majorBidi"/>
          <w:i/>
          <w:iCs/>
        </w:rPr>
        <w:t>Ibid</w:t>
      </w:r>
      <w:proofErr w:type="gramStart"/>
      <w:r>
        <w:rPr>
          <w:rFonts w:asciiTheme="majorBidi" w:hAnsiTheme="majorBidi" w:cstheme="majorBidi"/>
        </w:rPr>
        <w:t>.</w:t>
      </w:r>
      <w:r w:rsidRPr="00D76050">
        <w:rPr>
          <w:rFonts w:asciiTheme="majorBidi" w:hAnsiTheme="majorBidi" w:cstheme="majorBidi"/>
        </w:rPr>
        <w:t>,</w:t>
      </w:r>
      <w:proofErr w:type="gramEnd"/>
      <w:r w:rsidRPr="00D76050">
        <w:rPr>
          <w:rFonts w:asciiTheme="majorBidi" w:hAnsiTheme="majorBidi" w:cstheme="majorBidi"/>
        </w:rPr>
        <w:t xml:space="preserve"> p. 17.</w:t>
      </w:r>
    </w:p>
  </w:footnote>
  <w:footnote w:id="138">
    <w:p w14:paraId="28C027AE" w14:textId="77777777" w:rsidR="00BF066E" w:rsidRPr="00D76050" w:rsidRDefault="00BF066E" w:rsidP="001126B7">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Alicia Elaine </w:t>
      </w:r>
      <w:proofErr w:type="spellStart"/>
      <w:r w:rsidRPr="00D76050">
        <w:rPr>
          <w:rFonts w:asciiTheme="majorBidi" w:hAnsiTheme="majorBidi" w:cstheme="majorBidi"/>
        </w:rPr>
        <w:t>Luedke</w:t>
      </w:r>
      <w:proofErr w:type="spellEnd"/>
      <w:r w:rsidRPr="00D76050">
        <w:rPr>
          <w:rFonts w:asciiTheme="majorBidi" w:hAnsiTheme="majorBidi" w:cstheme="majorBidi"/>
        </w:rPr>
        <w:t xml:space="preserve"> and Hannah Faye Logan. ‘“That Thing of Human Rights”: Discourse, Emergency Assistance, and Sexual Violence in South Sudan’s Current Civil War’, 42 </w:t>
      </w:r>
      <w:r w:rsidRPr="00D76050">
        <w:rPr>
          <w:rFonts w:asciiTheme="majorBidi" w:hAnsiTheme="majorBidi" w:cstheme="majorBidi"/>
          <w:i/>
          <w:iCs/>
        </w:rPr>
        <w:t>Disasters</w:t>
      </w:r>
      <w:r w:rsidRPr="00D76050">
        <w:rPr>
          <w:rFonts w:asciiTheme="majorBidi" w:hAnsiTheme="majorBidi" w:cstheme="majorBidi"/>
        </w:rPr>
        <w:t xml:space="preserve"> (2018) S99–118, S100.</w:t>
      </w:r>
    </w:p>
  </w:footnote>
  <w:footnote w:id="139">
    <w:p w14:paraId="6EBF0923" w14:textId="7FCAFF8A" w:rsidR="00BF066E" w:rsidRPr="00D76050" w:rsidRDefault="00BF066E" w:rsidP="001126B7">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proofErr w:type="spellStart"/>
      <w:r w:rsidRPr="00D76050">
        <w:rPr>
          <w:rFonts w:asciiTheme="majorBidi" w:hAnsiTheme="majorBidi" w:cstheme="majorBidi"/>
        </w:rPr>
        <w:t>Baaz</w:t>
      </w:r>
      <w:proofErr w:type="spellEnd"/>
      <w:r w:rsidRPr="00D76050">
        <w:rPr>
          <w:rFonts w:asciiTheme="majorBidi" w:hAnsiTheme="majorBidi" w:cstheme="majorBidi"/>
        </w:rPr>
        <w:t xml:space="preserve"> and Stern</w:t>
      </w:r>
      <w:r>
        <w:rPr>
          <w:rFonts w:asciiTheme="majorBidi" w:hAnsiTheme="majorBidi" w:cstheme="majorBidi"/>
        </w:rPr>
        <w:t xml:space="preserve">, </w:t>
      </w:r>
      <w:r w:rsidRPr="002F6224">
        <w:rPr>
          <w:rFonts w:asciiTheme="majorBidi" w:hAnsiTheme="majorBidi" w:cstheme="majorBidi"/>
          <w:i/>
          <w:iCs/>
        </w:rPr>
        <w:t>supra</w:t>
      </w:r>
      <w:r>
        <w:rPr>
          <w:rFonts w:asciiTheme="majorBidi" w:hAnsiTheme="majorBidi" w:cstheme="majorBidi"/>
        </w:rPr>
        <w:t xml:space="preserve"> note 7</w:t>
      </w:r>
      <w:r w:rsidRPr="00D76050">
        <w:rPr>
          <w:rFonts w:asciiTheme="majorBidi" w:hAnsiTheme="majorBidi" w:cstheme="majorBidi"/>
        </w:rPr>
        <w:t>, p. 112.</w:t>
      </w:r>
    </w:p>
  </w:footnote>
  <w:footnote w:id="140">
    <w:p w14:paraId="31CE7622" w14:textId="77777777" w:rsidR="00BF066E" w:rsidRPr="00036A23" w:rsidRDefault="00BF066E" w:rsidP="001126B7">
      <w:pPr>
        <w:pStyle w:val="FootnoteText"/>
        <w:rPr>
          <w:lang w:val="en-US"/>
        </w:rPr>
      </w:pPr>
      <w:r>
        <w:rPr>
          <w:rStyle w:val="FootnoteReference"/>
        </w:rPr>
        <w:footnoteRef/>
      </w:r>
      <w:r>
        <w:t xml:space="preserve"> United National Development Fund for Women (2005) </w:t>
      </w:r>
      <w:r>
        <w:rPr>
          <w:i/>
          <w:iCs/>
        </w:rPr>
        <w:t>Violence Against Women Study. Syria 2005</w:t>
      </w:r>
      <w:r>
        <w:t xml:space="preserve">, 2006, </w:t>
      </w:r>
      <w:hyperlink r:id="rId38" w:history="1">
        <w:r w:rsidRPr="009552B8">
          <w:rPr>
            <w:rStyle w:val="Hyperlink"/>
          </w:rPr>
          <w:t>http://evaw-global-database.unwomen.org/-/media/files/un%20women/vaw/full%20text/asia/violence%20against%20women%20in%20syria%20study%202005/syria%20-%20key%20findings%20of%20vaw%20study%202005.pdf?vs=349</w:t>
        </w:r>
      </w:hyperlink>
      <w:r>
        <w:t>, accessed 14 December 2018.</w:t>
      </w:r>
    </w:p>
  </w:footnote>
  <w:footnote w:id="141">
    <w:p w14:paraId="5CA973BF" w14:textId="1AF3A626" w:rsidR="00BF066E" w:rsidRPr="008570C3" w:rsidRDefault="00BF066E" w:rsidP="008570C3">
      <w:pPr>
        <w:pStyle w:val="FootnoteText"/>
        <w:rPr>
          <w:lang w:val="en-US"/>
        </w:rPr>
      </w:pPr>
      <w:r w:rsidRPr="008570C3">
        <w:rPr>
          <w:rStyle w:val="FootnoteReference"/>
        </w:rPr>
        <w:footnoteRef/>
      </w:r>
      <w:r w:rsidRPr="008570C3">
        <w:t xml:space="preserve"> </w:t>
      </w:r>
      <w:proofErr w:type="spellStart"/>
      <w:r w:rsidRPr="008570C3">
        <w:rPr>
          <w:lang w:val="en-US"/>
        </w:rPr>
        <w:t>Luedke</w:t>
      </w:r>
      <w:proofErr w:type="spellEnd"/>
      <w:r w:rsidRPr="008570C3">
        <w:rPr>
          <w:lang w:val="en-US"/>
        </w:rPr>
        <w:t xml:space="preserve"> and Logan, </w:t>
      </w:r>
      <w:r w:rsidRPr="008570C3">
        <w:rPr>
          <w:i/>
          <w:iCs/>
          <w:lang w:val="en-US"/>
        </w:rPr>
        <w:t xml:space="preserve">supra </w:t>
      </w:r>
      <w:r w:rsidRPr="008570C3">
        <w:rPr>
          <w:lang w:val="en-US"/>
        </w:rPr>
        <w:t>note 1</w:t>
      </w:r>
      <w:r>
        <w:rPr>
          <w:lang w:val="en-US"/>
        </w:rPr>
        <w:t>38</w:t>
      </w:r>
      <w:r w:rsidRPr="008570C3">
        <w:rPr>
          <w:lang w:val="en-US"/>
        </w:rPr>
        <w:t>, p. S103.</w:t>
      </w:r>
    </w:p>
  </w:footnote>
  <w:footnote w:id="142">
    <w:p w14:paraId="273E2CF9" w14:textId="13DE5D75" w:rsidR="00BF066E" w:rsidRPr="008570C3" w:rsidRDefault="00BF066E" w:rsidP="008570C3">
      <w:pPr>
        <w:pStyle w:val="FootnoteText"/>
        <w:rPr>
          <w:lang w:val="en-US"/>
        </w:rPr>
      </w:pPr>
      <w:r w:rsidRPr="008570C3">
        <w:rPr>
          <w:rStyle w:val="FootnoteReference"/>
        </w:rPr>
        <w:footnoteRef/>
      </w:r>
      <w:r w:rsidRPr="008570C3">
        <w:t xml:space="preserve"> </w:t>
      </w:r>
      <w:proofErr w:type="spellStart"/>
      <w:r w:rsidRPr="008570C3">
        <w:rPr>
          <w:lang w:val="en-US"/>
        </w:rPr>
        <w:t>Baaz</w:t>
      </w:r>
      <w:proofErr w:type="spellEnd"/>
      <w:r w:rsidRPr="008570C3">
        <w:rPr>
          <w:lang w:val="en-US"/>
        </w:rPr>
        <w:t xml:space="preserve"> and Stern, </w:t>
      </w:r>
      <w:r w:rsidRPr="008570C3">
        <w:rPr>
          <w:i/>
          <w:iCs/>
          <w:lang w:val="en-US"/>
        </w:rPr>
        <w:t xml:space="preserve">supra </w:t>
      </w:r>
      <w:r w:rsidRPr="008570C3">
        <w:rPr>
          <w:lang w:val="en-US"/>
        </w:rPr>
        <w:t xml:space="preserve">note </w:t>
      </w:r>
      <w:r>
        <w:rPr>
          <w:lang w:val="en-US"/>
        </w:rPr>
        <w:t>7</w:t>
      </w:r>
      <w:r w:rsidRPr="008570C3">
        <w:rPr>
          <w:lang w:val="en-US"/>
        </w:rPr>
        <w:t xml:space="preserve"> p. 112.</w:t>
      </w:r>
    </w:p>
  </w:footnote>
  <w:footnote w:id="143">
    <w:p w14:paraId="12821A6C" w14:textId="2C037030" w:rsidR="00BF066E" w:rsidRPr="008570C3" w:rsidRDefault="00BF066E" w:rsidP="008570C3">
      <w:pPr>
        <w:pStyle w:val="FootnoteText"/>
        <w:rPr>
          <w:lang w:val="en-US"/>
        </w:rPr>
      </w:pPr>
      <w:r w:rsidRPr="008570C3">
        <w:rPr>
          <w:rStyle w:val="FootnoteReference"/>
        </w:rPr>
        <w:footnoteRef/>
      </w:r>
      <w:r w:rsidRPr="008570C3">
        <w:t xml:space="preserve"> </w:t>
      </w:r>
      <w:r w:rsidRPr="008570C3">
        <w:rPr>
          <w:lang w:val="en-US"/>
        </w:rPr>
        <w:t xml:space="preserve">Peterman </w:t>
      </w:r>
      <w:r w:rsidRPr="00903BCA">
        <w:rPr>
          <w:i/>
          <w:iCs/>
          <w:lang w:val="en-US"/>
        </w:rPr>
        <w:t>et al</w:t>
      </w:r>
      <w:r w:rsidRPr="008570C3">
        <w:rPr>
          <w:lang w:val="en-US"/>
        </w:rPr>
        <w:t xml:space="preserve">., </w:t>
      </w:r>
      <w:r w:rsidRPr="008570C3">
        <w:rPr>
          <w:i/>
          <w:iCs/>
          <w:lang w:val="en-US"/>
        </w:rPr>
        <w:t>supra</w:t>
      </w:r>
      <w:r w:rsidRPr="008570C3">
        <w:rPr>
          <w:lang w:val="en-US"/>
        </w:rPr>
        <w:t xml:space="preserve"> note 1</w:t>
      </w:r>
      <w:r>
        <w:rPr>
          <w:lang w:val="en-US"/>
        </w:rPr>
        <w:t>18</w:t>
      </w:r>
      <w:r w:rsidRPr="008570C3">
        <w:rPr>
          <w:lang w:val="en-US"/>
        </w:rPr>
        <w:t>, p. 47.</w:t>
      </w:r>
    </w:p>
  </w:footnote>
  <w:footnote w:id="144">
    <w:p w14:paraId="50A93D5D" w14:textId="54B402CE" w:rsidR="00BF066E" w:rsidRPr="008570C3" w:rsidRDefault="00BF066E" w:rsidP="008570C3">
      <w:pPr>
        <w:pStyle w:val="FootnoteText"/>
        <w:tabs>
          <w:tab w:val="left" w:pos="1440"/>
        </w:tabs>
        <w:rPr>
          <w:lang w:val="en-US"/>
        </w:rPr>
      </w:pPr>
      <w:r w:rsidRPr="008570C3">
        <w:rPr>
          <w:rStyle w:val="FootnoteReference"/>
        </w:rPr>
        <w:footnoteRef/>
      </w:r>
      <w:r w:rsidRPr="008570C3">
        <w:t xml:space="preserve"> </w:t>
      </w:r>
      <w:proofErr w:type="spellStart"/>
      <w:r w:rsidRPr="008570C3">
        <w:rPr>
          <w:lang w:val="en-US"/>
        </w:rPr>
        <w:t>Baaz</w:t>
      </w:r>
      <w:proofErr w:type="spellEnd"/>
      <w:r w:rsidRPr="008570C3">
        <w:rPr>
          <w:lang w:val="en-US"/>
        </w:rPr>
        <w:t xml:space="preserve"> and Stern, </w:t>
      </w:r>
      <w:r w:rsidRPr="008570C3">
        <w:rPr>
          <w:i/>
          <w:iCs/>
          <w:lang w:val="en-US"/>
        </w:rPr>
        <w:t xml:space="preserve">supra </w:t>
      </w:r>
      <w:r w:rsidRPr="008570C3">
        <w:rPr>
          <w:lang w:val="en-US"/>
        </w:rPr>
        <w:t xml:space="preserve">note </w:t>
      </w:r>
      <w:r>
        <w:rPr>
          <w:lang w:val="en-US"/>
        </w:rPr>
        <w:t>7</w:t>
      </w:r>
      <w:r w:rsidRPr="008570C3">
        <w:rPr>
          <w:lang w:val="en-US"/>
        </w:rPr>
        <w:t>, p. 112.</w:t>
      </w:r>
    </w:p>
  </w:footnote>
  <w:footnote w:id="145">
    <w:p w14:paraId="43A4C3E1" w14:textId="18DC869C" w:rsidR="00BF066E" w:rsidRPr="00405245" w:rsidRDefault="00BF066E">
      <w:pPr>
        <w:pStyle w:val="FootnoteText"/>
        <w:rPr>
          <w:lang w:val="en-US"/>
        </w:rPr>
      </w:pPr>
      <w:r>
        <w:rPr>
          <w:rStyle w:val="FootnoteReference"/>
        </w:rPr>
        <w:footnoteRef/>
      </w:r>
      <w:r>
        <w:t xml:space="preserve"> </w:t>
      </w:r>
      <w:r>
        <w:rPr>
          <w:lang w:val="en-US"/>
        </w:rPr>
        <w:t xml:space="preserve">Cook, </w:t>
      </w:r>
      <w:r>
        <w:rPr>
          <w:i/>
          <w:iCs/>
          <w:lang w:val="en-US"/>
        </w:rPr>
        <w:t xml:space="preserve">supra </w:t>
      </w:r>
      <w:r>
        <w:rPr>
          <w:lang w:val="en-US"/>
        </w:rPr>
        <w:t>note 120, p. 129.</w:t>
      </w:r>
    </w:p>
  </w:footnote>
  <w:footnote w:id="146">
    <w:p w14:paraId="533B03E4" w14:textId="3374046E" w:rsidR="00BF066E" w:rsidRPr="004168A9" w:rsidRDefault="00BF066E" w:rsidP="008616F9">
      <w:pPr>
        <w:pStyle w:val="FootnoteText"/>
      </w:pPr>
      <w:r>
        <w:rPr>
          <w:rStyle w:val="FootnoteReference"/>
        </w:rPr>
        <w:footnoteRef/>
      </w:r>
      <w:r>
        <w:t xml:space="preserve"> </w:t>
      </w:r>
      <w:proofErr w:type="spellStart"/>
      <w:r w:rsidRPr="008616F9">
        <w:t>Mibenge</w:t>
      </w:r>
      <w:proofErr w:type="spellEnd"/>
      <w:r w:rsidRPr="008616F9">
        <w:t xml:space="preserve">, </w:t>
      </w:r>
      <w:r w:rsidRPr="008616F9">
        <w:rPr>
          <w:i/>
          <w:iCs/>
        </w:rPr>
        <w:t>supra</w:t>
      </w:r>
      <w:r w:rsidRPr="008616F9">
        <w:t xml:space="preserve"> note </w:t>
      </w:r>
      <w:r>
        <w:t>6</w:t>
      </w:r>
      <w:r w:rsidRPr="008616F9">
        <w:t xml:space="preserve">, pp. 12-13. Engle, </w:t>
      </w:r>
      <w:r w:rsidRPr="008616F9">
        <w:rPr>
          <w:i/>
          <w:iCs/>
        </w:rPr>
        <w:t xml:space="preserve">supra </w:t>
      </w:r>
      <w:r w:rsidRPr="008616F9">
        <w:t xml:space="preserve">note </w:t>
      </w:r>
      <w:r>
        <w:t>5</w:t>
      </w:r>
      <w:r w:rsidRPr="008616F9">
        <w:t>4, pp. 785-786.</w:t>
      </w:r>
    </w:p>
  </w:footnote>
  <w:footnote w:id="147">
    <w:p w14:paraId="3BD821A1" w14:textId="786839C5" w:rsidR="00BF066E" w:rsidRPr="00F11C50" w:rsidRDefault="00BF066E" w:rsidP="00421FC8">
      <w:pPr>
        <w:pStyle w:val="FootnoteText"/>
      </w:pPr>
      <w:r w:rsidRPr="00421FC8">
        <w:rPr>
          <w:rStyle w:val="FootnoteReference"/>
        </w:rPr>
        <w:footnoteRef/>
      </w:r>
      <w:r w:rsidRPr="00421FC8">
        <w:t xml:space="preserve"> CARE Jordan</w:t>
      </w:r>
      <w:r w:rsidRPr="00421FC8">
        <w:rPr>
          <w:i/>
          <w:iCs/>
        </w:rPr>
        <w:t xml:space="preserve">, Syrian Refugees in Urban Jordan. Baseline Assessment of Community-Identified Vulnerabilities among Syrian Refugees Living in Irbid, </w:t>
      </w:r>
      <w:proofErr w:type="spellStart"/>
      <w:r w:rsidRPr="00421FC8">
        <w:rPr>
          <w:i/>
          <w:iCs/>
        </w:rPr>
        <w:t>Madaba</w:t>
      </w:r>
      <w:proofErr w:type="spellEnd"/>
      <w:r w:rsidRPr="00421FC8">
        <w:rPr>
          <w:i/>
          <w:iCs/>
        </w:rPr>
        <w:t xml:space="preserve">, </w:t>
      </w:r>
      <w:proofErr w:type="spellStart"/>
      <w:r w:rsidRPr="00421FC8">
        <w:rPr>
          <w:i/>
          <w:iCs/>
        </w:rPr>
        <w:t>Mufraq</w:t>
      </w:r>
      <w:proofErr w:type="spellEnd"/>
      <w:r w:rsidRPr="00421FC8">
        <w:rPr>
          <w:i/>
          <w:iCs/>
        </w:rPr>
        <w:t xml:space="preserve">, and </w:t>
      </w:r>
      <w:proofErr w:type="spellStart"/>
      <w:r w:rsidRPr="00421FC8">
        <w:rPr>
          <w:i/>
          <w:iCs/>
        </w:rPr>
        <w:t>Zarqa</w:t>
      </w:r>
      <w:proofErr w:type="spellEnd"/>
      <w:r w:rsidRPr="00421FC8">
        <w:t xml:space="preserve">, 2013, p. 31, </w:t>
      </w:r>
      <w:hyperlink r:id="rId39" w:history="1">
        <w:r w:rsidRPr="00421FC8">
          <w:rPr>
            <w:rStyle w:val="Hyperlink"/>
          </w:rPr>
          <w:t>http://www.care.org/sites/default/files/documents/EMER-JOR-2013-Syrian-Refugees-in-Urban-Jordan.pdf</w:t>
        </w:r>
      </w:hyperlink>
      <w:r w:rsidRPr="00421FC8">
        <w:t>, accessed 18</w:t>
      </w:r>
      <w:r w:rsidRPr="00421FC8">
        <w:rPr>
          <w:vertAlign w:val="superscript"/>
        </w:rPr>
        <w:t xml:space="preserve"> </w:t>
      </w:r>
      <w:r w:rsidRPr="00421FC8">
        <w:t xml:space="preserve">January 2016; Beatrix </w:t>
      </w:r>
      <w:proofErr w:type="spellStart"/>
      <w:r w:rsidRPr="00421FC8">
        <w:t>Buecher</w:t>
      </w:r>
      <w:proofErr w:type="spellEnd"/>
      <w:r w:rsidRPr="00421FC8">
        <w:t xml:space="preserve"> and James </w:t>
      </w:r>
      <w:proofErr w:type="spellStart"/>
      <w:r w:rsidRPr="00421FC8">
        <w:t>Rwampigi</w:t>
      </w:r>
      <w:proofErr w:type="spellEnd"/>
      <w:r w:rsidRPr="00421FC8">
        <w:t xml:space="preserve"> </w:t>
      </w:r>
      <w:proofErr w:type="spellStart"/>
      <w:r w:rsidRPr="00421FC8">
        <w:t>Aniyamuzaala</w:t>
      </w:r>
      <w:proofErr w:type="spellEnd"/>
      <w:r w:rsidRPr="00421FC8">
        <w:t xml:space="preserve">, </w:t>
      </w:r>
      <w:r w:rsidRPr="00421FC8">
        <w:rPr>
          <w:i/>
          <w:iCs/>
        </w:rPr>
        <w:t>Women, Work and War: Syrian Women and the Struggle to Survive Five Years of Conflict</w:t>
      </w:r>
      <w:r w:rsidRPr="00421FC8">
        <w:t xml:space="preserve">, CARE, 2016, p. 14, </w:t>
      </w:r>
      <w:hyperlink r:id="rId40" w:history="1">
        <w:r w:rsidRPr="00421FC8">
          <w:rPr>
            <w:rStyle w:val="Hyperlink"/>
          </w:rPr>
          <w:t>https://insights.careinternational.org.uk/publications/women-work-war-syrian-women-and-the-struggle-to-survive-five-years-of-conflict</w:t>
        </w:r>
      </w:hyperlink>
      <w:r w:rsidRPr="00C40DBF">
        <w:t>, accessed 13 February 2018.</w:t>
      </w:r>
    </w:p>
  </w:footnote>
  <w:footnote w:id="148">
    <w:p w14:paraId="1A8EEC04" w14:textId="006A56FC" w:rsidR="00BF066E" w:rsidRPr="00CF1BAF" w:rsidRDefault="00BF066E">
      <w:pPr>
        <w:pStyle w:val="FootnoteText"/>
      </w:pPr>
      <w:r>
        <w:rPr>
          <w:rStyle w:val="FootnoteReference"/>
        </w:rPr>
        <w:footnoteRef/>
      </w:r>
      <w:r>
        <w:t xml:space="preserve"> </w:t>
      </w:r>
      <w:proofErr w:type="spellStart"/>
      <w:r>
        <w:t>Meger</w:t>
      </w:r>
      <w:proofErr w:type="spellEnd"/>
      <w:r>
        <w:t xml:space="preserve">, </w:t>
      </w:r>
      <w:r>
        <w:rPr>
          <w:i/>
          <w:iCs/>
        </w:rPr>
        <w:t xml:space="preserve">supra </w:t>
      </w:r>
      <w:r>
        <w:t>note 7, p. 1.</w:t>
      </w:r>
    </w:p>
  </w:footnote>
  <w:footnote w:id="149">
    <w:p w14:paraId="72B83554" w14:textId="3B56C8B1" w:rsidR="00BF066E" w:rsidRPr="00D76050" w:rsidRDefault="00BF066E" w:rsidP="007B1C89">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proofErr w:type="spellStart"/>
      <w:r w:rsidRPr="0081146F">
        <w:rPr>
          <w:rFonts w:asciiTheme="majorBidi" w:hAnsiTheme="majorBidi" w:cstheme="majorBidi"/>
        </w:rPr>
        <w:t>Baaz</w:t>
      </w:r>
      <w:proofErr w:type="spellEnd"/>
      <w:r w:rsidRPr="0081146F">
        <w:rPr>
          <w:rFonts w:asciiTheme="majorBidi" w:hAnsiTheme="majorBidi" w:cstheme="majorBidi"/>
        </w:rPr>
        <w:t xml:space="preserve"> and Stern, </w:t>
      </w:r>
      <w:r w:rsidRPr="0081146F">
        <w:rPr>
          <w:rFonts w:asciiTheme="majorBidi" w:hAnsiTheme="majorBidi" w:cstheme="majorBidi"/>
          <w:i/>
          <w:iCs/>
        </w:rPr>
        <w:t>supra</w:t>
      </w:r>
      <w:r w:rsidRPr="0081146F">
        <w:rPr>
          <w:rFonts w:asciiTheme="majorBidi" w:hAnsiTheme="majorBidi" w:cstheme="majorBidi"/>
        </w:rPr>
        <w:t xml:space="preserve"> note </w:t>
      </w:r>
      <w:r>
        <w:rPr>
          <w:rFonts w:asciiTheme="majorBidi" w:hAnsiTheme="majorBidi" w:cstheme="majorBidi"/>
        </w:rPr>
        <w:t>7</w:t>
      </w:r>
      <w:r w:rsidRPr="0081146F">
        <w:rPr>
          <w:rFonts w:asciiTheme="majorBidi" w:hAnsiTheme="majorBidi" w:cstheme="majorBidi"/>
        </w:rPr>
        <w:t xml:space="preserve">, </w:t>
      </w:r>
      <w:r w:rsidRPr="00D76050">
        <w:rPr>
          <w:rFonts w:asciiTheme="majorBidi" w:hAnsiTheme="majorBidi" w:cstheme="majorBidi"/>
        </w:rPr>
        <w:t>p. 47.</w:t>
      </w:r>
    </w:p>
  </w:footnote>
  <w:footnote w:id="150">
    <w:p w14:paraId="1FE2D8B2" w14:textId="77777777" w:rsidR="00BF066E" w:rsidRPr="00D76050" w:rsidRDefault="00BF066E" w:rsidP="007B1C89">
      <w:pPr>
        <w:pStyle w:val="FootnoteText"/>
        <w:rPr>
          <w:rFonts w:asciiTheme="majorBidi" w:hAnsiTheme="majorBidi" w:cstheme="majorBidi"/>
        </w:rPr>
      </w:pPr>
      <w:r w:rsidRPr="00D76050">
        <w:rPr>
          <w:rStyle w:val="FootnoteReference"/>
          <w:rFonts w:asciiTheme="majorBidi" w:hAnsiTheme="majorBidi" w:cstheme="majorBidi"/>
        </w:rPr>
        <w:footnoteRef/>
      </w:r>
      <w:r w:rsidRPr="00D76050">
        <w:rPr>
          <w:rFonts w:asciiTheme="majorBidi" w:hAnsiTheme="majorBidi" w:cstheme="majorBidi"/>
        </w:rPr>
        <w:t xml:space="preserve"> </w:t>
      </w:r>
      <w:proofErr w:type="gramStart"/>
      <w:r w:rsidRPr="00B72878">
        <w:rPr>
          <w:rFonts w:asciiTheme="majorBidi" w:hAnsiTheme="majorBidi" w:cstheme="majorBidi"/>
          <w:i/>
          <w:iCs/>
        </w:rPr>
        <w:t>Ibid</w:t>
      </w:r>
      <w:r>
        <w:rPr>
          <w:rFonts w:asciiTheme="majorBidi" w:hAnsiTheme="majorBidi" w:cstheme="majorBidi"/>
        </w:rPr>
        <w:t>,</w:t>
      </w:r>
      <w:r w:rsidRPr="00D76050">
        <w:rPr>
          <w:rFonts w:asciiTheme="majorBidi" w:hAnsiTheme="majorBidi" w:cstheme="majorBidi"/>
        </w:rPr>
        <w:t xml:space="preserve"> p. 43.</w:t>
      </w:r>
      <w:proofErr w:type="gramEnd"/>
    </w:p>
  </w:footnote>
  <w:footnote w:id="151">
    <w:p w14:paraId="3906C542" w14:textId="77777777" w:rsidR="00BF066E" w:rsidRPr="0047424F" w:rsidRDefault="00BF066E" w:rsidP="0005567C">
      <w:pPr>
        <w:pStyle w:val="FootnoteText"/>
        <w:rPr>
          <w:lang w:val="en-US"/>
        </w:rPr>
      </w:pPr>
      <w:r>
        <w:rPr>
          <w:rStyle w:val="FootnoteReference"/>
        </w:rPr>
        <w:footnoteRef/>
      </w:r>
      <w:r>
        <w:t xml:space="preserve"> </w:t>
      </w:r>
      <w:proofErr w:type="spellStart"/>
      <w:r w:rsidRPr="004C21A3">
        <w:t>Anette</w:t>
      </w:r>
      <w:proofErr w:type="spellEnd"/>
      <w:r w:rsidRPr="004C21A3">
        <w:t xml:space="preserve"> </w:t>
      </w:r>
      <w:proofErr w:type="spellStart"/>
      <w:r w:rsidRPr="004C21A3">
        <w:t>Bringeda</w:t>
      </w:r>
      <w:r>
        <w:t>l</w:t>
      </w:r>
      <w:proofErr w:type="spellEnd"/>
      <w:r>
        <w:t xml:space="preserve"> </w:t>
      </w:r>
      <w:proofErr w:type="spellStart"/>
      <w:r w:rsidRPr="0047424F">
        <w:t>Houge</w:t>
      </w:r>
      <w:proofErr w:type="spellEnd"/>
      <w:r>
        <w:t xml:space="preserve"> </w:t>
      </w:r>
      <w:r w:rsidRPr="0047424F">
        <w:t xml:space="preserve">and </w:t>
      </w:r>
      <w:proofErr w:type="spellStart"/>
      <w:r w:rsidRPr="0047424F">
        <w:t>Kjersti</w:t>
      </w:r>
      <w:proofErr w:type="spellEnd"/>
      <w:r w:rsidRPr="0047424F">
        <w:t xml:space="preserve"> </w:t>
      </w:r>
      <w:proofErr w:type="spellStart"/>
      <w:r w:rsidRPr="0047424F">
        <w:t>Lohne</w:t>
      </w:r>
      <w:proofErr w:type="spellEnd"/>
      <w:r>
        <w:t>, ‘</w:t>
      </w:r>
      <w:r w:rsidRPr="0047424F">
        <w:t>End Impunity! Reducing Conflict-Related Sexual Violence to a Problem of Law: End Impunity!</w:t>
      </w:r>
      <w:r>
        <w:t xml:space="preserve">’ 51(4) </w:t>
      </w:r>
      <w:r w:rsidRPr="0047424F">
        <w:rPr>
          <w:i/>
          <w:iCs/>
        </w:rPr>
        <w:t>Law Soc. Rev.</w:t>
      </w:r>
      <w:r>
        <w:t xml:space="preserve"> (2017) </w:t>
      </w:r>
      <w:r w:rsidRPr="0047424F">
        <w:t>755–</w:t>
      </w:r>
      <w:r>
        <w:t>7</w:t>
      </w:r>
      <w:r w:rsidRPr="0047424F">
        <w:t>89</w:t>
      </w:r>
      <w:r>
        <w:t>, p. 776.</w:t>
      </w:r>
    </w:p>
  </w:footnote>
  <w:footnote w:id="152">
    <w:p w14:paraId="3CB67CA1" w14:textId="1B0F182E" w:rsidR="00BF066E" w:rsidRPr="00CC52F1" w:rsidRDefault="00BF066E" w:rsidP="00240554">
      <w:r w:rsidRPr="00866C0F">
        <w:rPr>
          <w:rStyle w:val="FootnoteReference"/>
          <w:sz w:val="20"/>
          <w:szCs w:val="20"/>
        </w:rPr>
        <w:footnoteRef/>
      </w:r>
      <w:r w:rsidRPr="00866C0F">
        <w:rPr>
          <w:sz w:val="20"/>
          <w:szCs w:val="20"/>
        </w:rPr>
        <w:t xml:space="preserve"> This research was funded in part by the Lionel Murphy Foundation. The author wishes to thank Gina </w:t>
      </w:r>
      <w:proofErr w:type="spellStart"/>
      <w:r w:rsidRPr="00866C0F">
        <w:rPr>
          <w:sz w:val="20"/>
          <w:szCs w:val="20"/>
        </w:rPr>
        <w:t>Heathcote</w:t>
      </w:r>
      <w:proofErr w:type="spellEnd"/>
      <w:r w:rsidRPr="00866C0F">
        <w:rPr>
          <w:sz w:val="20"/>
          <w:szCs w:val="20"/>
        </w:rPr>
        <w:t xml:space="preserve"> for her thoughts on earlier drafts of this article, as well as Amanda </w:t>
      </w:r>
      <w:proofErr w:type="spellStart"/>
      <w:r w:rsidRPr="00866C0F">
        <w:rPr>
          <w:sz w:val="20"/>
          <w:szCs w:val="20"/>
        </w:rPr>
        <w:t>Gray</w:t>
      </w:r>
      <w:proofErr w:type="spellEnd"/>
      <w:r w:rsidRPr="00866C0F">
        <w:rPr>
          <w:sz w:val="20"/>
          <w:szCs w:val="20"/>
        </w:rPr>
        <w:t xml:space="preserve"> for her detailed and thoughtful feedback. The author would also like to thank the anonymous reviewer for their helpful comments and Guest Editor, Noha Aboueldahab for her expertise and insights.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737101"/>
    <w:multiLevelType w:val="multilevel"/>
    <w:tmpl w:val="1F7C4274"/>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F6D99"/>
    <w:multiLevelType w:val="multilevel"/>
    <w:tmpl w:val="CC2C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6B3486"/>
    <w:multiLevelType w:val="hybridMultilevel"/>
    <w:tmpl w:val="7B9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A93DC4"/>
    <w:multiLevelType w:val="hybridMultilevel"/>
    <w:tmpl w:val="75780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EF5474E"/>
    <w:multiLevelType w:val="hybridMultilevel"/>
    <w:tmpl w:val="A1B2B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EA26CF9"/>
    <w:multiLevelType w:val="multilevel"/>
    <w:tmpl w:val="B6D0C132"/>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Lokot">
    <w15:presenceInfo w15:providerId="AD" w15:userId="S::phpumlok@lshtm.ac.uk::6f949ed3-d771-42d4-bc82-708b013e99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CE"/>
    <w:rsid w:val="000004B4"/>
    <w:rsid w:val="00000877"/>
    <w:rsid w:val="00000A92"/>
    <w:rsid w:val="00000D0D"/>
    <w:rsid w:val="00001598"/>
    <w:rsid w:val="000018D0"/>
    <w:rsid w:val="0000238C"/>
    <w:rsid w:val="000031CF"/>
    <w:rsid w:val="00003BF3"/>
    <w:rsid w:val="00003EF6"/>
    <w:rsid w:val="00003F26"/>
    <w:rsid w:val="000044DF"/>
    <w:rsid w:val="000046EA"/>
    <w:rsid w:val="00004C45"/>
    <w:rsid w:val="00004E6C"/>
    <w:rsid w:val="00005082"/>
    <w:rsid w:val="0000525A"/>
    <w:rsid w:val="000054EC"/>
    <w:rsid w:val="00005561"/>
    <w:rsid w:val="000055D6"/>
    <w:rsid w:val="00005B94"/>
    <w:rsid w:val="00005D59"/>
    <w:rsid w:val="00005EB8"/>
    <w:rsid w:val="00006059"/>
    <w:rsid w:val="00006CE8"/>
    <w:rsid w:val="00006E70"/>
    <w:rsid w:val="00006E9D"/>
    <w:rsid w:val="00007069"/>
    <w:rsid w:val="000073C3"/>
    <w:rsid w:val="000106CF"/>
    <w:rsid w:val="00010909"/>
    <w:rsid w:val="000111A9"/>
    <w:rsid w:val="00011ED6"/>
    <w:rsid w:val="00012AEE"/>
    <w:rsid w:val="00012C38"/>
    <w:rsid w:val="00012D81"/>
    <w:rsid w:val="00013726"/>
    <w:rsid w:val="0001380A"/>
    <w:rsid w:val="00013B0C"/>
    <w:rsid w:val="00015197"/>
    <w:rsid w:val="00016071"/>
    <w:rsid w:val="000163CD"/>
    <w:rsid w:val="00016836"/>
    <w:rsid w:val="00016AB1"/>
    <w:rsid w:val="00016F8A"/>
    <w:rsid w:val="00017D25"/>
    <w:rsid w:val="00020262"/>
    <w:rsid w:val="00020C16"/>
    <w:rsid w:val="000213CD"/>
    <w:rsid w:val="00021838"/>
    <w:rsid w:val="000218E1"/>
    <w:rsid w:val="00022A07"/>
    <w:rsid w:val="00024429"/>
    <w:rsid w:val="0002479D"/>
    <w:rsid w:val="00024BA4"/>
    <w:rsid w:val="0002509A"/>
    <w:rsid w:val="00025CE4"/>
    <w:rsid w:val="0002698A"/>
    <w:rsid w:val="00026F59"/>
    <w:rsid w:val="0002705E"/>
    <w:rsid w:val="000270D1"/>
    <w:rsid w:val="00027714"/>
    <w:rsid w:val="00027DA7"/>
    <w:rsid w:val="0003049B"/>
    <w:rsid w:val="0003178C"/>
    <w:rsid w:val="00032A22"/>
    <w:rsid w:val="00032A78"/>
    <w:rsid w:val="0003350E"/>
    <w:rsid w:val="00033EE8"/>
    <w:rsid w:val="0003422F"/>
    <w:rsid w:val="000342CB"/>
    <w:rsid w:val="00035631"/>
    <w:rsid w:val="0003578B"/>
    <w:rsid w:val="00035790"/>
    <w:rsid w:val="00036207"/>
    <w:rsid w:val="0003676D"/>
    <w:rsid w:val="000367D7"/>
    <w:rsid w:val="00036A23"/>
    <w:rsid w:val="00036C80"/>
    <w:rsid w:val="00037C96"/>
    <w:rsid w:val="00037EA8"/>
    <w:rsid w:val="00037F05"/>
    <w:rsid w:val="000405EF"/>
    <w:rsid w:val="00040887"/>
    <w:rsid w:val="0004160F"/>
    <w:rsid w:val="00041D82"/>
    <w:rsid w:val="00042240"/>
    <w:rsid w:val="000423CE"/>
    <w:rsid w:val="000437CA"/>
    <w:rsid w:val="00044332"/>
    <w:rsid w:val="00044365"/>
    <w:rsid w:val="00044532"/>
    <w:rsid w:val="00044E0D"/>
    <w:rsid w:val="00044FA9"/>
    <w:rsid w:val="0004535D"/>
    <w:rsid w:val="000458EE"/>
    <w:rsid w:val="000460DA"/>
    <w:rsid w:val="00047604"/>
    <w:rsid w:val="00047A82"/>
    <w:rsid w:val="00047B03"/>
    <w:rsid w:val="00050305"/>
    <w:rsid w:val="00050399"/>
    <w:rsid w:val="0005088E"/>
    <w:rsid w:val="00050C27"/>
    <w:rsid w:val="00051A95"/>
    <w:rsid w:val="00051B4F"/>
    <w:rsid w:val="00051EC4"/>
    <w:rsid w:val="00051F00"/>
    <w:rsid w:val="00051FD0"/>
    <w:rsid w:val="000522B8"/>
    <w:rsid w:val="00052D7C"/>
    <w:rsid w:val="00052DC5"/>
    <w:rsid w:val="000530E3"/>
    <w:rsid w:val="000539E9"/>
    <w:rsid w:val="00053D0D"/>
    <w:rsid w:val="0005450A"/>
    <w:rsid w:val="000547F2"/>
    <w:rsid w:val="00054D83"/>
    <w:rsid w:val="0005567C"/>
    <w:rsid w:val="0005588C"/>
    <w:rsid w:val="0005700B"/>
    <w:rsid w:val="00057797"/>
    <w:rsid w:val="00057B00"/>
    <w:rsid w:val="00057C05"/>
    <w:rsid w:val="00057CEC"/>
    <w:rsid w:val="00057DA6"/>
    <w:rsid w:val="00060227"/>
    <w:rsid w:val="000604F9"/>
    <w:rsid w:val="00060E5A"/>
    <w:rsid w:val="000610F1"/>
    <w:rsid w:val="00061D71"/>
    <w:rsid w:val="0006340E"/>
    <w:rsid w:val="00063741"/>
    <w:rsid w:val="0006412D"/>
    <w:rsid w:val="00065808"/>
    <w:rsid w:val="0006587E"/>
    <w:rsid w:val="00065E28"/>
    <w:rsid w:val="00065E60"/>
    <w:rsid w:val="000660A1"/>
    <w:rsid w:val="000667C4"/>
    <w:rsid w:val="000673F9"/>
    <w:rsid w:val="000674F3"/>
    <w:rsid w:val="00067E0D"/>
    <w:rsid w:val="0007119F"/>
    <w:rsid w:val="00071C34"/>
    <w:rsid w:val="00071E3E"/>
    <w:rsid w:val="00072712"/>
    <w:rsid w:val="000738A0"/>
    <w:rsid w:val="00074110"/>
    <w:rsid w:val="00074399"/>
    <w:rsid w:val="000747B7"/>
    <w:rsid w:val="000749CA"/>
    <w:rsid w:val="000754F5"/>
    <w:rsid w:val="00075B26"/>
    <w:rsid w:val="00075DDA"/>
    <w:rsid w:val="0007625C"/>
    <w:rsid w:val="00076C74"/>
    <w:rsid w:val="000775B0"/>
    <w:rsid w:val="000776FB"/>
    <w:rsid w:val="00077721"/>
    <w:rsid w:val="00077836"/>
    <w:rsid w:val="00080878"/>
    <w:rsid w:val="00081C42"/>
    <w:rsid w:val="00081F0D"/>
    <w:rsid w:val="00082739"/>
    <w:rsid w:val="00082894"/>
    <w:rsid w:val="00083B36"/>
    <w:rsid w:val="00083EB7"/>
    <w:rsid w:val="000844E7"/>
    <w:rsid w:val="000855F1"/>
    <w:rsid w:val="000866AA"/>
    <w:rsid w:val="00086E05"/>
    <w:rsid w:val="00087048"/>
    <w:rsid w:val="00087238"/>
    <w:rsid w:val="00087C11"/>
    <w:rsid w:val="000906E5"/>
    <w:rsid w:val="00090868"/>
    <w:rsid w:val="00090AE7"/>
    <w:rsid w:val="0009109B"/>
    <w:rsid w:val="000911E0"/>
    <w:rsid w:val="00091C78"/>
    <w:rsid w:val="00091E2F"/>
    <w:rsid w:val="00092617"/>
    <w:rsid w:val="0009266B"/>
    <w:rsid w:val="00092678"/>
    <w:rsid w:val="00092A65"/>
    <w:rsid w:val="00092EAE"/>
    <w:rsid w:val="00093724"/>
    <w:rsid w:val="000937F3"/>
    <w:rsid w:val="000942E9"/>
    <w:rsid w:val="0009461A"/>
    <w:rsid w:val="00094B89"/>
    <w:rsid w:val="00094CFE"/>
    <w:rsid w:val="00094DDD"/>
    <w:rsid w:val="00094E32"/>
    <w:rsid w:val="000952A5"/>
    <w:rsid w:val="00095DCC"/>
    <w:rsid w:val="00096410"/>
    <w:rsid w:val="00096996"/>
    <w:rsid w:val="00096EDA"/>
    <w:rsid w:val="00097179"/>
    <w:rsid w:val="0009752F"/>
    <w:rsid w:val="000978E1"/>
    <w:rsid w:val="000A00D3"/>
    <w:rsid w:val="000A0332"/>
    <w:rsid w:val="000A0D93"/>
    <w:rsid w:val="000A1C73"/>
    <w:rsid w:val="000A30AB"/>
    <w:rsid w:val="000A4AB1"/>
    <w:rsid w:val="000A4F39"/>
    <w:rsid w:val="000A538D"/>
    <w:rsid w:val="000A569F"/>
    <w:rsid w:val="000A56D5"/>
    <w:rsid w:val="000A5EEB"/>
    <w:rsid w:val="000A5FA1"/>
    <w:rsid w:val="000A6B5E"/>
    <w:rsid w:val="000A6DFB"/>
    <w:rsid w:val="000A73A5"/>
    <w:rsid w:val="000A745A"/>
    <w:rsid w:val="000B0E35"/>
    <w:rsid w:val="000B147A"/>
    <w:rsid w:val="000B176A"/>
    <w:rsid w:val="000B1AA4"/>
    <w:rsid w:val="000B2B6E"/>
    <w:rsid w:val="000B364D"/>
    <w:rsid w:val="000B4077"/>
    <w:rsid w:val="000B4107"/>
    <w:rsid w:val="000B619B"/>
    <w:rsid w:val="000B6467"/>
    <w:rsid w:val="000B6710"/>
    <w:rsid w:val="000B6742"/>
    <w:rsid w:val="000B779D"/>
    <w:rsid w:val="000B7DD0"/>
    <w:rsid w:val="000C0168"/>
    <w:rsid w:val="000C0AC1"/>
    <w:rsid w:val="000C1419"/>
    <w:rsid w:val="000C30D4"/>
    <w:rsid w:val="000C31B5"/>
    <w:rsid w:val="000C3742"/>
    <w:rsid w:val="000C3CF0"/>
    <w:rsid w:val="000C411D"/>
    <w:rsid w:val="000C459D"/>
    <w:rsid w:val="000C4A15"/>
    <w:rsid w:val="000C516E"/>
    <w:rsid w:val="000C55BC"/>
    <w:rsid w:val="000C5D77"/>
    <w:rsid w:val="000C6010"/>
    <w:rsid w:val="000C7123"/>
    <w:rsid w:val="000C72CE"/>
    <w:rsid w:val="000C746F"/>
    <w:rsid w:val="000C7ABB"/>
    <w:rsid w:val="000D044A"/>
    <w:rsid w:val="000D06BE"/>
    <w:rsid w:val="000D0BA9"/>
    <w:rsid w:val="000D1508"/>
    <w:rsid w:val="000D1726"/>
    <w:rsid w:val="000D1CE7"/>
    <w:rsid w:val="000D23CB"/>
    <w:rsid w:val="000D3489"/>
    <w:rsid w:val="000D3937"/>
    <w:rsid w:val="000D43FC"/>
    <w:rsid w:val="000D5A38"/>
    <w:rsid w:val="000D5CBD"/>
    <w:rsid w:val="000D63F8"/>
    <w:rsid w:val="000D647D"/>
    <w:rsid w:val="000D6872"/>
    <w:rsid w:val="000D68DD"/>
    <w:rsid w:val="000D6AC0"/>
    <w:rsid w:val="000D6D37"/>
    <w:rsid w:val="000D6D9C"/>
    <w:rsid w:val="000D7B44"/>
    <w:rsid w:val="000D7BCD"/>
    <w:rsid w:val="000E06C9"/>
    <w:rsid w:val="000E0BBF"/>
    <w:rsid w:val="000E102C"/>
    <w:rsid w:val="000E1441"/>
    <w:rsid w:val="000E179C"/>
    <w:rsid w:val="000E1AE6"/>
    <w:rsid w:val="000E2155"/>
    <w:rsid w:val="000E27B8"/>
    <w:rsid w:val="000E2CC2"/>
    <w:rsid w:val="000E321A"/>
    <w:rsid w:val="000E3340"/>
    <w:rsid w:val="000E3402"/>
    <w:rsid w:val="000E40EE"/>
    <w:rsid w:val="000E455B"/>
    <w:rsid w:val="000E503E"/>
    <w:rsid w:val="000E5849"/>
    <w:rsid w:val="000E59F0"/>
    <w:rsid w:val="000E60AF"/>
    <w:rsid w:val="000E6F98"/>
    <w:rsid w:val="000E76CB"/>
    <w:rsid w:val="000E7B2E"/>
    <w:rsid w:val="000E7B53"/>
    <w:rsid w:val="000E7BAA"/>
    <w:rsid w:val="000F0512"/>
    <w:rsid w:val="000F0636"/>
    <w:rsid w:val="000F1396"/>
    <w:rsid w:val="000F1E7F"/>
    <w:rsid w:val="000F2175"/>
    <w:rsid w:val="000F2634"/>
    <w:rsid w:val="000F28F4"/>
    <w:rsid w:val="000F2AC1"/>
    <w:rsid w:val="000F2CE8"/>
    <w:rsid w:val="000F3331"/>
    <w:rsid w:val="000F3A0D"/>
    <w:rsid w:val="000F3E1F"/>
    <w:rsid w:val="000F3E57"/>
    <w:rsid w:val="000F3F41"/>
    <w:rsid w:val="000F5265"/>
    <w:rsid w:val="000F5546"/>
    <w:rsid w:val="000F583E"/>
    <w:rsid w:val="000F5B0E"/>
    <w:rsid w:val="000F61E7"/>
    <w:rsid w:val="000F6394"/>
    <w:rsid w:val="000F68D8"/>
    <w:rsid w:val="000F6CA4"/>
    <w:rsid w:val="000F780F"/>
    <w:rsid w:val="000F7CE3"/>
    <w:rsid w:val="00100655"/>
    <w:rsid w:val="00100A12"/>
    <w:rsid w:val="00100ABD"/>
    <w:rsid w:val="00101808"/>
    <w:rsid w:val="00101E12"/>
    <w:rsid w:val="0010216C"/>
    <w:rsid w:val="00102407"/>
    <w:rsid w:val="00102594"/>
    <w:rsid w:val="00102D63"/>
    <w:rsid w:val="00103263"/>
    <w:rsid w:val="00103A8F"/>
    <w:rsid w:val="0010474B"/>
    <w:rsid w:val="00104B63"/>
    <w:rsid w:val="00105692"/>
    <w:rsid w:val="0010639E"/>
    <w:rsid w:val="00106DF0"/>
    <w:rsid w:val="00107226"/>
    <w:rsid w:val="001072C4"/>
    <w:rsid w:val="00107C53"/>
    <w:rsid w:val="00107D6A"/>
    <w:rsid w:val="001103FA"/>
    <w:rsid w:val="0011082E"/>
    <w:rsid w:val="00110BB9"/>
    <w:rsid w:val="00111273"/>
    <w:rsid w:val="001114D2"/>
    <w:rsid w:val="0011154F"/>
    <w:rsid w:val="00111725"/>
    <w:rsid w:val="001126B7"/>
    <w:rsid w:val="001129F2"/>
    <w:rsid w:val="00112B07"/>
    <w:rsid w:val="001134DC"/>
    <w:rsid w:val="00114349"/>
    <w:rsid w:val="001144C4"/>
    <w:rsid w:val="0011563B"/>
    <w:rsid w:val="001158A9"/>
    <w:rsid w:val="00116FDD"/>
    <w:rsid w:val="001176BF"/>
    <w:rsid w:val="00117DE0"/>
    <w:rsid w:val="00120248"/>
    <w:rsid w:val="00120371"/>
    <w:rsid w:val="001208AC"/>
    <w:rsid w:val="0012241B"/>
    <w:rsid w:val="00123661"/>
    <w:rsid w:val="00123CEA"/>
    <w:rsid w:val="00123D6D"/>
    <w:rsid w:val="00123EC6"/>
    <w:rsid w:val="00124A04"/>
    <w:rsid w:val="00124E15"/>
    <w:rsid w:val="001251D8"/>
    <w:rsid w:val="00125C41"/>
    <w:rsid w:val="001304B0"/>
    <w:rsid w:val="001306A7"/>
    <w:rsid w:val="00130A39"/>
    <w:rsid w:val="0013133F"/>
    <w:rsid w:val="001317A8"/>
    <w:rsid w:val="00132161"/>
    <w:rsid w:val="00132EBC"/>
    <w:rsid w:val="0013362E"/>
    <w:rsid w:val="001337AE"/>
    <w:rsid w:val="0013398A"/>
    <w:rsid w:val="0013460E"/>
    <w:rsid w:val="00135268"/>
    <w:rsid w:val="00135695"/>
    <w:rsid w:val="00135C0E"/>
    <w:rsid w:val="00135F00"/>
    <w:rsid w:val="0013683A"/>
    <w:rsid w:val="00136D1A"/>
    <w:rsid w:val="00136DF3"/>
    <w:rsid w:val="00140011"/>
    <w:rsid w:val="00140492"/>
    <w:rsid w:val="001407DA"/>
    <w:rsid w:val="00140B1F"/>
    <w:rsid w:val="00140F13"/>
    <w:rsid w:val="001410B3"/>
    <w:rsid w:val="00141353"/>
    <w:rsid w:val="00141388"/>
    <w:rsid w:val="001417D6"/>
    <w:rsid w:val="001433B9"/>
    <w:rsid w:val="00143B90"/>
    <w:rsid w:val="00143D05"/>
    <w:rsid w:val="0014438F"/>
    <w:rsid w:val="00144DE5"/>
    <w:rsid w:val="00146659"/>
    <w:rsid w:val="00146C98"/>
    <w:rsid w:val="00146F29"/>
    <w:rsid w:val="0014753E"/>
    <w:rsid w:val="001500C5"/>
    <w:rsid w:val="00150ABC"/>
    <w:rsid w:val="00151C67"/>
    <w:rsid w:val="00151CB9"/>
    <w:rsid w:val="00153574"/>
    <w:rsid w:val="0015358E"/>
    <w:rsid w:val="00154A11"/>
    <w:rsid w:val="001557D7"/>
    <w:rsid w:val="001559E4"/>
    <w:rsid w:val="00156176"/>
    <w:rsid w:val="001561C9"/>
    <w:rsid w:val="001564C0"/>
    <w:rsid w:val="0015666D"/>
    <w:rsid w:val="0015675E"/>
    <w:rsid w:val="00157887"/>
    <w:rsid w:val="00157994"/>
    <w:rsid w:val="00160AA1"/>
    <w:rsid w:val="00161497"/>
    <w:rsid w:val="001622F3"/>
    <w:rsid w:val="00162A40"/>
    <w:rsid w:val="00162FE5"/>
    <w:rsid w:val="0016391C"/>
    <w:rsid w:val="0016489E"/>
    <w:rsid w:val="00164CC0"/>
    <w:rsid w:val="0016523F"/>
    <w:rsid w:val="001658BA"/>
    <w:rsid w:val="00165D15"/>
    <w:rsid w:val="001665F6"/>
    <w:rsid w:val="001676AB"/>
    <w:rsid w:val="00167BAB"/>
    <w:rsid w:val="00167BDD"/>
    <w:rsid w:val="00167C6B"/>
    <w:rsid w:val="0017214D"/>
    <w:rsid w:val="001721F6"/>
    <w:rsid w:val="001728D3"/>
    <w:rsid w:val="00172E49"/>
    <w:rsid w:val="00173B2A"/>
    <w:rsid w:val="0017443C"/>
    <w:rsid w:val="00174727"/>
    <w:rsid w:val="00174734"/>
    <w:rsid w:val="00174B22"/>
    <w:rsid w:val="00174D54"/>
    <w:rsid w:val="001755C4"/>
    <w:rsid w:val="001758DB"/>
    <w:rsid w:val="00175C0F"/>
    <w:rsid w:val="00175CEF"/>
    <w:rsid w:val="00175E13"/>
    <w:rsid w:val="0017669E"/>
    <w:rsid w:val="00176CE1"/>
    <w:rsid w:val="00176FCB"/>
    <w:rsid w:val="001774A8"/>
    <w:rsid w:val="00180161"/>
    <w:rsid w:val="00180413"/>
    <w:rsid w:val="00180AD8"/>
    <w:rsid w:val="00180AD9"/>
    <w:rsid w:val="00181355"/>
    <w:rsid w:val="00182EAD"/>
    <w:rsid w:val="0018323B"/>
    <w:rsid w:val="00183933"/>
    <w:rsid w:val="00183CCF"/>
    <w:rsid w:val="00184179"/>
    <w:rsid w:val="001843E8"/>
    <w:rsid w:val="00184507"/>
    <w:rsid w:val="001846D8"/>
    <w:rsid w:val="001848F4"/>
    <w:rsid w:val="00185525"/>
    <w:rsid w:val="00185544"/>
    <w:rsid w:val="001857EA"/>
    <w:rsid w:val="0018622B"/>
    <w:rsid w:val="00186D65"/>
    <w:rsid w:val="00186F3F"/>
    <w:rsid w:val="00186F70"/>
    <w:rsid w:val="0018717B"/>
    <w:rsid w:val="00187CC5"/>
    <w:rsid w:val="00187F43"/>
    <w:rsid w:val="00190272"/>
    <w:rsid w:val="0019104D"/>
    <w:rsid w:val="00191598"/>
    <w:rsid w:val="0019199F"/>
    <w:rsid w:val="001928AE"/>
    <w:rsid w:val="00192B3B"/>
    <w:rsid w:val="00192E48"/>
    <w:rsid w:val="00192FBD"/>
    <w:rsid w:val="00193031"/>
    <w:rsid w:val="00193EB0"/>
    <w:rsid w:val="00193FBA"/>
    <w:rsid w:val="0019453E"/>
    <w:rsid w:val="00194842"/>
    <w:rsid w:val="001950DF"/>
    <w:rsid w:val="00195692"/>
    <w:rsid w:val="0019581B"/>
    <w:rsid w:val="001959AF"/>
    <w:rsid w:val="001968C0"/>
    <w:rsid w:val="001969E5"/>
    <w:rsid w:val="00196E49"/>
    <w:rsid w:val="00197C33"/>
    <w:rsid w:val="001A0127"/>
    <w:rsid w:val="001A0178"/>
    <w:rsid w:val="001A02CE"/>
    <w:rsid w:val="001A03C8"/>
    <w:rsid w:val="001A042E"/>
    <w:rsid w:val="001A0EB1"/>
    <w:rsid w:val="001A166D"/>
    <w:rsid w:val="001A295A"/>
    <w:rsid w:val="001A2C9B"/>
    <w:rsid w:val="001A2DBC"/>
    <w:rsid w:val="001A2F6F"/>
    <w:rsid w:val="001A308A"/>
    <w:rsid w:val="001A4D76"/>
    <w:rsid w:val="001A5D7D"/>
    <w:rsid w:val="001A612D"/>
    <w:rsid w:val="001A6473"/>
    <w:rsid w:val="001A6575"/>
    <w:rsid w:val="001A6639"/>
    <w:rsid w:val="001A6AA5"/>
    <w:rsid w:val="001A7125"/>
    <w:rsid w:val="001A754E"/>
    <w:rsid w:val="001A7F1C"/>
    <w:rsid w:val="001B0CC6"/>
    <w:rsid w:val="001B1AE1"/>
    <w:rsid w:val="001B1AF5"/>
    <w:rsid w:val="001B2342"/>
    <w:rsid w:val="001B25D6"/>
    <w:rsid w:val="001B2F81"/>
    <w:rsid w:val="001B2F93"/>
    <w:rsid w:val="001B3EBD"/>
    <w:rsid w:val="001B4807"/>
    <w:rsid w:val="001B55ED"/>
    <w:rsid w:val="001B6E7C"/>
    <w:rsid w:val="001B7C0F"/>
    <w:rsid w:val="001C07B2"/>
    <w:rsid w:val="001C09BB"/>
    <w:rsid w:val="001C0B53"/>
    <w:rsid w:val="001C1A5C"/>
    <w:rsid w:val="001C1D67"/>
    <w:rsid w:val="001C237E"/>
    <w:rsid w:val="001C23DD"/>
    <w:rsid w:val="001C2A20"/>
    <w:rsid w:val="001C2FA2"/>
    <w:rsid w:val="001C3B46"/>
    <w:rsid w:val="001C3EE5"/>
    <w:rsid w:val="001C43BD"/>
    <w:rsid w:val="001C470E"/>
    <w:rsid w:val="001C7728"/>
    <w:rsid w:val="001C773F"/>
    <w:rsid w:val="001C7EFD"/>
    <w:rsid w:val="001D0124"/>
    <w:rsid w:val="001D2087"/>
    <w:rsid w:val="001D20FC"/>
    <w:rsid w:val="001D28A9"/>
    <w:rsid w:val="001D5197"/>
    <w:rsid w:val="001D5B2D"/>
    <w:rsid w:val="001D662F"/>
    <w:rsid w:val="001D6CF8"/>
    <w:rsid w:val="001D6D92"/>
    <w:rsid w:val="001D714B"/>
    <w:rsid w:val="001D75E4"/>
    <w:rsid w:val="001D7927"/>
    <w:rsid w:val="001D7CA4"/>
    <w:rsid w:val="001D7D47"/>
    <w:rsid w:val="001D7F05"/>
    <w:rsid w:val="001E0A18"/>
    <w:rsid w:val="001E0F52"/>
    <w:rsid w:val="001E0F6A"/>
    <w:rsid w:val="001E104A"/>
    <w:rsid w:val="001E1DC1"/>
    <w:rsid w:val="001E2087"/>
    <w:rsid w:val="001E22E2"/>
    <w:rsid w:val="001E272B"/>
    <w:rsid w:val="001E2E9D"/>
    <w:rsid w:val="001E2F66"/>
    <w:rsid w:val="001E31F9"/>
    <w:rsid w:val="001E4615"/>
    <w:rsid w:val="001E5193"/>
    <w:rsid w:val="001E5353"/>
    <w:rsid w:val="001E5920"/>
    <w:rsid w:val="001E690C"/>
    <w:rsid w:val="001E6EC0"/>
    <w:rsid w:val="001E76B6"/>
    <w:rsid w:val="001F0A88"/>
    <w:rsid w:val="001F12AF"/>
    <w:rsid w:val="001F139D"/>
    <w:rsid w:val="001F1799"/>
    <w:rsid w:val="001F1AC1"/>
    <w:rsid w:val="001F3056"/>
    <w:rsid w:val="001F4A6B"/>
    <w:rsid w:val="001F5213"/>
    <w:rsid w:val="001F5776"/>
    <w:rsid w:val="001F59BA"/>
    <w:rsid w:val="001F5FF9"/>
    <w:rsid w:val="001F65FD"/>
    <w:rsid w:val="001F7B15"/>
    <w:rsid w:val="00200498"/>
    <w:rsid w:val="00200C8D"/>
    <w:rsid w:val="00200E54"/>
    <w:rsid w:val="002013C6"/>
    <w:rsid w:val="002013D1"/>
    <w:rsid w:val="00201753"/>
    <w:rsid w:val="00202065"/>
    <w:rsid w:val="0020231D"/>
    <w:rsid w:val="0020280F"/>
    <w:rsid w:val="00202CE8"/>
    <w:rsid w:val="002032FE"/>
    <w:rsid w:val="002034FB"/>
    <w:rsid w:val="00203EED"/>
    <w:rsid w:val="002042EA"/>
    <w:rsid w:val="00204E9D"/>
    <w:rsid w:val="002052F3"/>
    <w:rsid w:val="00205B9B"/>
    <w:rsid w:val="00206415"/>
    <w:rsid w:val="00206DDF"/>
    <w:rsid w:val="00207647"/>
    <w:rsid w:val="002076EF"/>
    <w:rsid w:val="00207C04"/>
    <w:rsid w:val="00210BCE"/>
    <w:rsid w:val="00210C65"/>
    <w:rsid w:val="00210E8B"/>
    <w:rsid w:val="00212634"/>
    <w:rsid w:val="0021336A"/>
    <w:rsid w:val="0021401B"/>
    <w:rsid w:val="0021559D"/>
    <w:rsid w:val="00215BFD"/>
    <w:rsid w:val="0021673A"/>
    <w:rsid w:val="0021673B"/>
    <w:rsid w:val="002167B5"/>
    <w:rsid w:val="00216E7E"/>
    <w:rsid w:val="00216FDD"/>
    <w:rsid w:val="00220850"/>
    <w:rsid w:val="002208BC"/>
    <w:rsid w:val="002208CA"/>
    <w:rsid w:val="0022098A"/>
    <w:rsid w:val="00220CB9"/>
    <w:rsid w:val="00220CC3"/>
    <w:rsid w:val="00220D89"/>
    <w:rsid w:val="00221FF2"/>
    <w:rsid w:val="00222D22"/>
    <w:rsid w:val="0022369E"/>
    <w:rsid w:val="002236EB"/>
    <w:rsid w:val="00223817"/>
    <w:rsid w:val="00223AEE"/>
    <w:rsid w:val="002246D1"/>
    <w:rsid w:val="00225A8C"/>
    <w:rsid w:val="002269C8"/>
    <w:rsid w:val="00227398"/>
    <w:rsid w:val="00227934"/>
    <w:rsid w:val="002308E2"/>
    <w:rsid w:val="00230FB8"/>
    <w:rsid w:val="00231802"/>
    <w:rsid w:val="00232DFE"/>
    <w:rsid w:val="0023404C"/>
    <w:rsid w:val="00234760"/>
    <w:rsid w:val="00235304"/>
    <w:rsid w:val="00235AE5"/>
    <w:rsid w:val="00235DDE"/>
    <w:rsid w:val="002364C6"/>
    <w:rsid w:val="00236C5B"/>
    <w:rsid w:val="00236CD2"/>
    <w:rsid w:val="00237DAB"/>
    <w:rsid w:val="00237EE3"/>
    <w:rsid w:val="00237FC4"/>
    <w:rsid w:val="00237FF8"/>
    <w:rsid w:val="00240077"/>
    <w:rsid w:val="00240169"/>
    <w:rsid w:val="002401B1"/>
    <w:rsid w:val="002403CC"/>
    <w:rsid w:val="00240554"/>
    <w:rsid w:val="0024127C"/>
    <w:rsid w:val="00241347"/>
    <w:rsid w:val="00241640"/>
    <w:rsid w:val="002417AE"/>
    <w:rsid w:val="00242043"/>
    <w:rsid w:val="00242321"/>
    <w:rsid w:val="002429C2"/>
    <w:rsid w:val="00244025"/>
    <w:rsid w:val="002449F5"/>
    <w:rsid w:val="00244CC6"/>
    <w:rsid w:val="00244F43"/>
    <w:rsid w:val="002450CE"/>
    <w:rsid w:val="00250280"/>
    <w:rsid w:val="002506BC"/>
    <w:rsid w:val="00250CAC"/>
    <w:rsid w:val="00250D68"/>
    <w:rsid w:val="00250D93"/>
    <w:rsid w:val="00251371"/>
    <w:rsid w:val="00252098"/>
    <w:rsid w:val="00252184"/>
    <w:rsid w:val="00252A81"/>
    <w:rsid w:val="00252BCF"/>
    <w:rsid w:val="00254225"/>
    <w:rsid w:val="00254BE4"/>
    <w:rsid w:val="0025514E"/>
    <w:rsid w:val="00255432"/>
    <w:rsid w:val="0025751D"/>
    <w:rsid w:val="00260182"/>
    <w:rsid w:val="002606E8"/>
    <w:rsid w:val="00261BE1"/>
    <w:rsid w:val="00262048"/>
    <w:rsid w:val="0026244C"/>
    <w:rsid w:val="00262891"/>
    <w:rsid w:val="00262B98"/>
    <w:rsid w:val="002630BD"/>
    <w:rsid w:val="00263297"/>
    <w:rsid w:val="002634D4"/>
    <w:rsid w:val="00263813"/>
    <w:rsid w:val="002640B6"/>
    <w:rsid w:val="00264EED"/>
    <w:rsid w:val="0026571F"/>
    <w:rsid w:val="00265A55"/>
    <w:rsid w:val="002666AA"/>
    <w:rsid w:val="00266CFB"/>
    <w:rsid w:val="00267738"/>
    <w:rsid w:val="00267AE0"/>
    <w:rsid w:val="00270464"/>
    <w:rsid w:val="002704D0"/>
    <w:rsid w:val="00270692"/>
    <w:rsid w:val="0027103C"/>
    <w:rsid w:val="00271096"/>
    <w:rsid w:val="00271440"/>
    <w:rsid w:val="002720FB"/>
    <w:rsid w:val="002723C0"/>
    <w:rsid w:val="00272B95"/>
    <w:rsid w:val="00272FA5"/>
    <w:rsid w:val="002735D0"/>
    <w:rsid w:val="00273826"/>
    <w:rsid w:val="00273B3A"/>
    <w:rsid w:val="00273D03"/>
    <w:rsid w:val="00274B8E"/>
    <w:rsid w:val="00274DB7"/>
    <w:rsid w:val="00275D53"/>
    <w:rsid w:val="00275D99"/>
    <w:rsid w:val="00275FD1"/>
    <w:rsid w:val="0027639F"/>
    <w:rsid w:val="0027666A"/>
    <w:rsid w:val="00277612"/>
    <w:rsid w:val="00277A24"/>
    <w:rsid w:val="00277A70"/>
    <w:rsid w:val="00277C84"/>
    <w:rsid w:val="002805BC"/>
    <w:rsid w:val="00280CEE"/>
    <w:rsid w:val="00281454"/>
    <w:rsid w:val="00281FFB"/>
    <w:rsid w:val="00282823"/>
    <w:rsid w:val="00282DE7"/>
    <w:rsid w:val="0028327E"/>
    <w:rsid w:val="0028388F"/>
    <w:rsid w:val="00283C94"/>
    <w:rsid w:val="00283CEA"/>
    <w:rsid w:val="00284443"/>
    <w:rsid w:val="00284CC9"/>
    <w:rsid w:val="00285171"/>
    <w:rsid w:val="00285C6B"/>
    <w:rsid w:val="00285E50"/>
    <w:rsid w:val="0028756E"/>
    <w:rsid w:val="002876B4"/>
    <w:rsid w:val="00287895"/>
    <w:rsid w:val="002907D2"/>
    <w:rsid w:val="0029080C"/>
    <w:rsid w:val="00290B40"/>
    <w:rsid w:val="0029183C"/>
    <w:rsid w:val="00291EC7"/>
    <w:rsid w:val="002924F2"/>
    <w:rsid w:val="00292942"/>
    <w:rsid w:val="002929A1"/>
    <w:rsid w:val="00292A28"/>
    <w:rsid w:val="002932FF"/>
    <w:rsid w:val="00294C91"/>
    <w:rsid w:val="0029560F"/>
    <w:rsid w:val="0029599D"/>
    <w:rsid w:val="00296461"/>
    <w:rsid w:val="002968BD"/>
    <w:rsid w:val="0029732E"/>
    <w:rsid w:val="00297C4E"/>
    <w:rsid w:val="00297D50"/>
    <w:rsid w:val="002A0AB7"/>
    <w:rsid w:val="002A137A"/>
    <w:rsid w:val="002A1598"/>
    <w:rsid w:val="002A1879"/>
    <w:rsid w:val="002A2955"/>
    <w:rsid w:val="002A2B47"/>
    <w:rsid w:val="002A2C01"/>
    <w:rsid w:val="002A37F0"/>
    <w:rsid w:val="002A39D8"/>
    <w:rsid w:val="002A3AB0"/>
    <w:rsid w:val="002A3D76"/>
    <w:rsid w:val="002A3E17"/>
    <w:rsid w:val="002A48BE"/>
    <w:rsid w:val="002A49F3"/>
    <w:rsid w:val="002A5AA6"/>
    <w:rsid w:val="002A5B9B"/>
    <w:rsid w:val="002A61F2"/>
    <w:rsid w:val="002A67ED"/>
    <w:rsid w:val="002A6880"/>
    <w:rsid w:val="002A7B1C"/>
    <w:rsid w:val="002A7F9F"/>
    <w:rsid w:val="002B03F5"/>
    <w:rsid w:val="002B0847"/>
    <w:rsid w:val="002B0F0F"/>
    <w:rsid w:val="002B10C5"/>
    <w:rsid w:val="002B16E3"/>
    <w:rsid w:val="002B1D1D"/>
    <w:rsid w:val="002B2369"/>
    <w:rsid w:val="002B2938"/>
    <w:rsid w:val="002B34EE"/>
    <w:rsid w:val="002B3A5E"/>
    <w:rsid w:val="002B48A8"/>
    <w:rsid w:val="002B5169"/>
    <w:rsid w:val="002B5E58"/>
    <w:rsid w:val="002B6B5D"/>
    <w:rsid w:val="002B6D13"/>
    <w:rsid w:val="002B6D58"/>
    <w:rsid w:val="002B7132"/>
    <w:rsid w:val="002C12E3"/>
    <w:rsid w:val="002C16C7"/>
    <w:rsid w:val="002C175B"/>
    <w:rsid w:val="002C1813"/>
    <w:rsid w:val="002C30B3"/>
    <w:rsid w:val="002C327B"/>
    <w:rsid w:val="002C344D"/>
    <w:rsid w:val="002C354F"/>
    <w:rsid w:val="002C3948"/>
    <w:rsid w:val="002C3A51"/>
    <w:rsid w:val="002C5245"/>
    <w:rsid w:val="002C56CD"/>
    <w:rsid w:val="002C61AE"/>
    <w:rsid w:val="002C69F8"/>
    <w:rsid w:val="002C6E3D"/>
    <w:rsid w:val="002C7096"/>
    <w:rsid w:val="002C7837"/>
    <w:rsid w:val="002C7A09"/>
    <w:rsid w:val="002D001B"/>
    <w:rsid w:val="002D0659"/>
    <w:rsid w:val="002D0C57"/>
    <w:rsid w:val="002D0DEC"/>
    <w:rsid w:val="002D181D"/>
    <w:rsid w:val="002D1A19"/>
    <w:rsid w:val="002D1E94"/>
    <w:rsid w:val="002D2B8D"/>
    <w:rsid w:val="002D2E32"/>
    <w:rsid w:val="002D306A"/>
    <w:rsid w:val="002D30AE"/>
    <w:rsid w:val="002D3789"/>
    <w:rsid w:val="002D5D77"/>
    <w:rsid w:val="002D623A"/>
    <w:rsid w:val="002D648C"/>
    <w:rsid w:val="002D64B3"/>
    <w:rsid w:val="002D68D2"/>
    <w:rsid w:val="002D6A74"/>
    <w:rsid w:val="002D712C"/>
    <w:rsid w:val="002D7B37"/>
    <w:rsid w:val="002D7F53"/>
    <w:rsid w:val="002E0209"/>
    <w:rsid w:val="002E09FD"/>
    <w:rsid w:val="002E124D"/>
    <w:rsid w:val="002E12D0"/>
    <w:rsid w:val="002E15DA"/>
    <w:rsid w:val="002E2262"/>
    <w:rsid w:val="002E29AB"/>
    <w:rsid w:val="002E2CA9"/>
    <w:rsid w:val="002E3346"/>
    <w:rsid w:val="002E3B8B"/>
    <w:rsid w:val="002E3FC1"/>
    <w:rsid w:val="002E524A"/>
    <w:rsid w:val="002E5860"/>
    <w:rsid w:val="002E5C43"/>
    <w:rsid w:val="002E6920"/>
    <w:rsid w:val="002E747F"/>
    <w:rsid w:val="002E7C82"/>
    <w:rsid w:val="002F0200"/>
    <w:rsid w:val="002F08A4"/>
    <w:rsid w:val="002F0B52"/>
    <w:rsid w:val="002F1026"/>
    <w:rsid w:val="002F126B"/>
    <w:rsid w:val="002F1508"/>
    <w:rsid w:val="002F176F"/>
    <w:rsid w:val="002F1CD2"/>
    <w:rsid w:val="002F1EFA"/>
    <w:rsid w:val="002F2A97"/>
    <w:rsid w:val="002F2AAF"/>
    <w:rsid w:val="002F32F5"/>
    <w:rsid w:val="002F338C"/>
    <w:rsid w:val="002F3CDC"/>
    <w:rsid w:val="002F3E90"/>
    <w:rsid w:val="002F3EBC"/>
    <w:rsid w:val="002F3F7D"/>
    <w:rsid w:val="002F41ED"/>
    <w:rsid w:val="002F56AD"/>
    <w:rsid w:val="002F6046"/>
    <w:rsid w:val="002F6224"/>
    <w:rsid w:val="002F6C8A"/>
    <w:rsid w:val="002F6CEB"/>
    <w:rsid w:val="002F73F5"/>
    <w:rsid w:val="002F7BE3"/>
    <w:rsid w:val="002F7FCB"/>
    <w:rsid w:val="003006C4"/>
    <w:rsid w:val="003008A2"/>
    <w:rsid w:val="00301217"/>
    <w:rsid w:val="003016CD"/>
    <w:rsid w:val="003019BE"/>
    <w:rsid w:val="00302079"/>
    <w:rsid w:val="0030271A"/>
    <w:rsid w:val="0030278A"/>
    <w:rsid w:val="00302BAF"/>
    <w:rsid w:val="00302DB5"/>
    <w:rsid w:val="0030328D"/>
    <w:rsid w:val="00303A98"/>
    <w:rsid w:val="00303FBB"/>
    <w:rsid w:val="00303FDF"/>
    <w:rsid w:val="00305549"/>
    <w:rsid w:val="003056AA"/>
    <w:rsid w:val="00305A60"/>
    <w:rsid w:val="00305BA5"/>
    <w:rsid w:val="003069C0"/>
    <w:rsid w:val="00306CAD"/>
    <w:rsid w:val="00307685"/>
    <w:rsid w:val="00307962"/>
    <w:rsid w:val="00307AFF"/>
    <w:rsid w:val="00311263"/>
    <w:rsid w:val="00311738"/>
    <w:rsid w:val="00311769"/>
    <w:rsid w:val="00311C21"/>
    <w:rsid w:val="00312814"/>
    <w:rsid w:val="00312EDE"/>
    <w:rsid w:val="0031325B"/>
    <w:rsid w:val="003142B8"/>
    <w:rsid w:val="003148FC"/>
    <w:rsid w:val="00314E03"/>
    <w:rsid w:val="003164D1"/>
    <w:rsid w:val="00316A27"/>
    <w:rsid w:val="00317019"/>
    <w:rsid w:val="00317676"/>
    <w:rsid w:val="00320082"/>
    <w:rsid w:val="003223B3"/>
    <w:rsid w:val="003229A8"/>
    <w:rsid w:val="00322B31"/>
    <w:rsid w:val="00324095"/>
    <w:rsid w:val="00324C2C"/>
    <w:rsid w:val="00324EE9"/>
    <w:rsid w:val="00324FF1"/>
    <w:rsid w:val="0032594B"/>
    <w:rsid w:val="00325A4D"/>
    <w:rsid w:val="00326170"/>
    <w:rsid w:val="00326485"/>
    <w:rsid w:val="00326A66"/>
    <w:rsid w:val="00326B7F"/>
    <w:rsid w:val="00326FF5"/>
    <w:rsid w:val="003304AC"/>
    <w:rsid w:val="00330561"/>
    <w:rsid w:val="003308F3"/>
    <w:rsid w:val="00330CC8"/>
    <w:rsid w:val="00330F65"/>
    <w:rsid w:val="003312CD"/>
    <w:rsid w:val="00331A62"/>
    <w:rsid w:val="00331A91"/>
    <w:rsid w:val="0033403F"/>
    <w:rsid w:val="0033430A"/>
    <w:rsid w:val="00334C56"/>
    <w:rsid w:val="00335973"/>
    <w:rsid w:val="00335AC2"/>
    <w:rsid w:val="00335E10"/>
    <w:rsid w:val="0033658A"/>
    <w:rsid w:val="00337B16"/>
    <w:rsid w:val="00340743"/>
    <w:rsid w:val="00340970"/>
    <w:rsid w:val="0034171D"/>
    <w:rsid w:val="00341D9A"/>
    <w:rsid w:val="00342734"/>
    <w:rsid w:val="00343352"/>
    <w:rsid w:val="003444BF"/>
    <w:rsid w:val="00346710"/>
    <w:rsid w:val="00347221"/>
    <w:rsid w:val="0034744F"/>
    <w:rsid w:val="003476B5"/>
    <w:rsid w:val="00347A1A"/>
    <w:rsid w:val="00350652"/>
    <w:rsid w:val="003510C8"/>
    <w:rsid w:val="003513B2"/>
    <w:rsid w:val="00351A67"/>
    <w:rsid w:val="00351E4B"/>
    <w:rsid w:val="00351F9D"/>
    <w:rsid w:val="00352BCD"/>
    <w:rsid w:val="003539B0"/>
    <w:rsid w:val="003539B1"/>
    <w:rsid w:val="003541F7"/>
    <w:rsid w:val="003542C0"/>
    <w:rsid w:val="003549AF"/>
    <w:rsid w:val="003552C0"/>
    <w:rsid w:val="003554A0"/>
    <w:rsid w:val="00355949"/>
    <w:rsid w:val="00355AB0"/>
    <w:rsid w:val="0035626B"/>
    <w:rsid w:val="003567E9"/>
    <w:rsid w:val="0035786C"/>
    <w:rsid w:val="00357979"/>
    <w:rsid w:val="00357F8C"/>
    <w:rsid w:val="003601AE"/>
    <w:rsid w:val="00360232"/>
    <w:rsid w:val="00360793"/>
    <w:rsid w:val="003617AC"/>
    <w:rsid w:val="003617F5"/>
    <w:rsid w:val="003622C1"/>
    <w:rsid w:val="00362546"/>
    <w:rsid w:val="00362DB0"/>
    <w:rsid w:val="00363EDE"/>
    <w:rsid w:val="0036462B"/>
    <w:rsid w:val="00364667"/>
    <w:rsid w:val="00364ABD"/>
    <w:rsid w:val="00365006"/>
    <w:rsid w:val="003654B9"/>
    <w:rsid w:val="00365740"/>
    <w:rsid w:val="003659BC"/>
    <w:rsid w:val="00365B0D"/>
    <w:rsid w:val="00365FDD"/>
    <w:rsid w:val="003664BB"/>
    <w:rsid w:val="0036650F"/>
    <w:rsid w:val="00366AE0"/>
    <w:rsid w:val="00366E84"/>
    <w:rsid w:val="003674D8"/>
    <w:rsid w:val="003707ED"/>
    <w:rsid w:val="003715AC"/>
    <w:rsid w:val="00371A28"/>
    <w:rsid w:val="00371CF9"/>
    <w:rsid w:val="00372004"/>
    <w:rsid w:val="0037226A"/>
    <w:rsid w:val="003732E5"/>
    <w:rsid w:val="0037374D"/>
    <w:rsid w:val="003738C7"/>
    <w:rsid w:val="00373968"/>
    <w:rsid w:val="00373C58"/>
    <w:rsid w:val="00374320"/>
    <w:rsid w:val="00374C34"/>
    <w:rsid w:val="003751E0"/>
    <w:rsid w:val="00376196"/>
    <w:rsid w:val="00376803"/>
    <w:rsid w:val="00376ED1"/>
    <w:rsid w:val="00377872"/>
    <w:rsid w:val="00377D41"/>
    <w:rsid w:val="0038076B"/>
    <w:rsid w:val="0038118F"/>
    <w:rsid w:val="00381557"/>
    <w:rsid w:val="0038166D"/>
    <w:rsid w:val="00382342"/>
    <w:rsid w:val="00382C25"/>
    <w:rsid w:val="003832D2"/>
    <w:rsid w:val="003836D4"/>
    <w:rsid w:val="0038375E"/>
    <w:rsid w:val="003838C9"/>
    <w:rsid w:val="00383EA8"/>
    <w:rsid w:val="00385332"/>
    <w:rsid w:val="003863D8"/>
    <w:rsid w:val="003868E2"/>
    <w:rsid w:val="0038733C"/>
    <w:rsid w:val="00387A68"/>
    <w:rsid w:val="00387F0C"/>
    <w:rsid w:val="003900F3"/>
    <w:rsid w:val="00390807"/>
    <w:rsid w:val="00390BAF"/>
    <w:rsid w:val="00390CCE"/>
    <w:rsid w:val="00391171"/>
    <w:rsid w:val="00391706"/>
    <w:rsid w:val="00391B83"/>
    <w:rsid w:val="00392603"/>
    <w:rsid w:val="00392854"/>
    <w:rsid w:val="00392F8D"/>
    <w:rsid w:val="00393E4C"/>
    <w:rsid w:val="00393E96"/>
    <w:rsid w:val="003947E9"/>
    <w:rsid w:val="003949D9"/>
    <w:rsid w:val="00394B9C"/>
    <w:rsid w:val="00394C44"/>
    <w:rsid w:val="0039506F"/>
    <w:rsid w:val="0039548F"/>
    <w:rsid w:val="00395CE1"/>
    <w:rsid w:val="00395D33"/>
    <w:rsid w:val="00396078"/>
    <w:rsid w:val="0039695F"/>
    <w:rsid w:val="0039770C"/>
    <w:rsid w:val="003A00A0"/>
    <w:rsid w:val="003A055B"/>
    <w:rsid w:val="003A06CC"/>
    <w:rsid w:val="003A0BC6"/>
    <w:rsid w:val="003A16C3"/>
    <w:rsid w:val="003A1A01"/>
    <w:rsid w:val="003A2D18"/>
    <w:rsid w:val="003A31C2"/>
    <w:rsid w:val="003A3C2D"/>
    <w:rsid w:val="003A3C5B"/>
    <w:rsid w:val="003A4671"/>
    <w:rsid w:val="003A4B69"/>
    <w:rsid w:val="003A626F"/>
    <w:rsid w:val="003A68B2"/>
    <w:rsid w:val="003A719A"/>
    <w:rsid w:val="003A73B5"/>
    <w:rsid w:val="003A7BCE"/>
    <w:rsid w:val="003B0B2D"/>
    <w:rsid w:val="003B13B0"/>
    <w:rsid w:val="003B2FCD"/>
    <w:rsid w:val="003B52C4"/>
    <w:rsid w:val="003B56C2"/>
    <w:rsid w:val="003B619C"/>
    <w:rsid w:val="003B678B"/>
    <w:rsid w:val="003B6BFD"/>
    <w:rsid w:val="003B6C7B"/>
    <w:rsid w:val="003B6CE0"/>
    <w:rsid w:val="003B72F2"/>
    <w:rsid w:val="003C0BCD"/>
    <w:rsid w:val="003C0DD8"/>
    <w:rsid w:val="003C10B1"/>
    <w:rsid w:val="003C1187"/>
    <w:rsid w:val="003C124E"/>
    <w:rsid w:val="003C19F4"/>
    <w:rsid w:val="003C1D90"/>
    <w:rsid w:val="003C20DB"/>
    <w:rsid w:val="003C21B3"/>
    <w:rsid w:val="003C2750"/>
    <w:rsid w:val="003C318B"/>
    <w:rsid w:val="003C3192"/>
    <w:rsid w:val="003C35A2"/>
    <w:rsid w:val="003C3B6A"/>
    <w:rsid w:val="003C3D92"/>
    <w:rsid w:val="003C3DD2"/>
    <w:rsid w:val="003C3F3E"/>
    <w:rsid w:val="003C48C6"/>
    <w:rsid w:val="003C6E95"/>
    <w:rsid w:val="003C7177"/>
    <w:rsid w:val="003C75E6"/>
    <w:rsid w:val="003C7DAF"/>
    <w:rsid w:val="003D0ABA"/>
    <w:rsid w:val="003D0B9D"/>
    <w:rsid w:val="003D106C"/>
    <w:rsid w:val="003D1476"/>
    <w:rsid w:val="003D2679"/>
    <w:rsid w:val="003D2A6F"/>
    <w:rsid w:val="003D2F97"/>
    <w:rsid w:val="003D3EEF"/>
    <w:rsid w:val="003D427B"/>
    <w:rsid w:val="003D4545"/>
    <w:rsid w:val="003D4CB7"/>
    <w:rsid w:val="003D5858"/>
    <w:rsid w:val="003D5B95"/>
    <w:rsid w:val="003E06C1"/>
    <w:rsid w:val="003E0F47"/>
    <w:rsid w:val="003E1B2A"/>
    <w:rsid w:val="003E2273"/>
    <w:rsid w:val="003E2297"/>
    <w:rsid w:val="003E2F26"/>
    <w:rsid w:val="003E30B9"/>
    <w:rsid w:val="003E37C0"/>
    <w:rsid w:val="003E3B9B"/>
    <w:rsid w:val="003E42A3"/>
    <w:rsid w:val="003E4AF8"/>
    <w:rsid w:val="003E4C4E"/>
    <w:rsid w:val="003E4E14"/>
    <w:rsid w:val="003E50E6"/>
    <w:rsid w:val="003E52AE"/>
    <w:rsid w:val="003E54B5"/>
    <w:rsid w:val="003E698E"/>
    <w:rsid w:val="003E6E98"/>
    <w:rsid w:val="003F047F"/>
    <w:rsid w:val="003F0529"/>
    <w:rsid w:val="003F0898"/>
    <w:rsid w:val="003F0C1F"/>
    <w:rsid w:val="003F0D11"/>
    <w:rsid w:val="003F2EE5"/>
    <w:rsid w:val="003F45C9"/>
    <w:rsid w:val="003F492C"/>
    <w:rsid w:val="003F4D4F"/>
    <w:rsid w:val="003F51CE"/>
    <w:rsid w:val="003F543A"/>
    <w:rsid w:val="003F5B2E"/>
    <w:rsid w:val="003F6069"/>
    <w:rsid w:val="003F6B68"/>
    <w:rsid w:val="003F6B95"/>
    <w:rsid w:val="003F773B"/>
    <w:rsid w:val="003F7741"/>
    <w:rsid w:val="003F78DD"/>
    <w:rsid w:val="004006EB"/>
    <w:rsid w:val="0040085B"/>
    <w:rsid w:val="00401143"/>
    <w:rsid w:val="004017FA"/>
    <w:rsid w:val="00401E31"/>
    <w:rsid w:val="00402E7D"/>
    <w:rsid w:val="00402FC9"/>
    <w:rsid w:val="00403D5B"/>
    <w:rsid w:val="0040404E"/>
    <w:rsid w:val="00405245"/>
    <w:rsid w:val="0040583F"/>
    <w:rsid w:val="00405AE3"/>
    <w:rsid w:val="004060C1"/>
    <w:rsid w:val="00406882"/>
    <w:rsid w:val="00407557"/>
    <w:rsid w:val="00407C03"/>
    <w:rsid w:val="0041040D"/>
    <w:rsid w:val="004105CE"/>
    <w:rsid w:val="00410629"/>
    <w:rsid w:val="00410EA8"/>
    <w:rsid w:val="00411584"/>
    <w:rsid w:val="0041159C"/>
    <w:rsid w:val="004119B5"/>
    <w:rsid w:val="00411CBB"/>
    <w:rsid w:val="00411FF5"/>
    <w:rsid w:val="004127DC"/>
    <w:rsid w:val="0041324A"/>
    <w:rsid w:val="00413B1E"/>
    <w:rsid w:val="00413B44"/>
    <w:rsid w:val="0041427C"/>
    <w:rsid w:val="00415787"/>
    <w:rsid w:val="004159D6"/>
    <w:rsid w:val="00415B5E"/>
    <w:rsid w:val="0041627D"/>
    <w:rsid w:val="00416352"/>
    <w:rsid w:val="004165AC"/>
    <w:rsid w:val="004168A9"/>
    <w:rsid w:val="00416EFD"/>
    <w:rsid w:val="00417B1A"/>
    <w:rsid w:val="00420077"/>
    <w:rsid w:val="0042068B"/>
    <w:rsid w:val="00420A3D"/>
    <w:rsid w:val="0042134F"/>
    <w:rsid w:val="0042142B"/>
    <w:rsid w:val="00421D6C"/>
    <w:rsid w:val="00421FC8"/>
    <w:rsid w:val="00422185"/>
    <w:rsid w:val="004235F3"/>
    <w:rsid w:val="0042384F"/>
    <w:rsid w:val="004247F1"/>
    <w:rsid w:val="00424BE9"/>
    <w:rsid w:val="004254B9"/>
    <w:rsid w:val="004263C3"/>
    <w:rsid w:val="00426578"/>
    <w:rsid w:val="00426E9B"/>
    <w:rsid w:val="004270ED"/>
    <w:rsid w:val="00427723"/>
    <w:rsid w:val="00430363"/>
    <w:rsid w:val="00430918"/>
    <w:rsid w:val="004312FB"/>
    <w:rsid w:val="00432078"/>
    <w:rsid w:val="004329F3"/>
    <w:rsid w:val="00432CAB"/>
    <w:rsid w:val="00433E55"/>
    <w:rsid w:val="00434308"/>
    <w:rsid w:val="00434524"/>
    <w:rsid w:val="00434698"/>
    <w:rsid w:val="004349CA"/>
    <w:rsid w:val="00435037"/>
    <w:rsid w:val="004353BA"/>
    <w:rsid w:val="00435EEB"/>
    <w:rsid w:val="00436ABB"/>
    <w:rsid w:val="0043719D"/>
    <w:rsid w:val="004372F5"/>
    <w:rsid w:val="00437D9F"/>
    <w:rsid w:val="00442A40"/>
    <w:rsid w:val="00442A50"/>
    <w:rsid w:val="00443E30"/>
    <w:rsid w:val="00444237"/>
    <w:rsid w:val="00444316"/>
    <w:rsid w:val="0044499A"/>
    <w:rsid w:val="0044531A"/>
    <w:rsid w:val="00445EE4"/>
    <w:rsid w:val="00445F70"/>
    <w:rsid w:val="00446709"/>
    <w:rsid w:val="00446842"/>
    <w:rsid w:val="00446A65"/>
    <w:rsid w:val="00446D2F"/>
    <w:rsid w:val="0044744A"/>
    <w:rsid w:val="004474FE"/>
    <w:rsid w:val="004475B2"/>
    <w:rsid w:val="00447B7D"/>
    <w:rsid w:val="00447BBA"/>
    <w:rsid w:val="00447CA4"/>
    <w:rsid w:val="00450B49"/>
    <w:rsid w:val="00450BDD"/>
    <w:rsid w:val="00450FFB"/>
    <w:rsid w:val="0045117A"/>
    <w:rsid w:val="0045175C"/>
    <w:rsid w:val="00451925"/>
    <w:rsid w:val="0045251C"/>
    <w:rsid w:val="004526D3"/>
    <w:rsid w:val="00452B83"/>
    <w:rsid w:val="00453422"/>
    <w:rsid w:val="0045413E"/>
    <w:rsid w:val="004556D6"/>
    <w:rsid w:val="004559A2"/>
    <w:rsid w:val="00455D87"/>
    <w:rsid w:val="00456DF9"/>
    <w:rsid w:val="00457056"/>
    <w:rsid w:val="004577D1"/>
    <w:rsid w:val="00457D4D"/>
    <w:rsid w:val="00460621"/>
    <w:rsid w:val="00460625"/>
    <w:rsid w:val="00460BD7"/>
    <w:rsid w:val="00460D0F"/>
    <w:rsid w:val="004614DC"/>
    <w:rsid w:val="00461B0F"/>
    <w:rsid w:val="00461B66"/>
    <w:rsid w:val="00461D6D"/>
    <w:rsid w:val="00461EBA"/>
    <w:rsid w:val="004625AD"/>
    <w:rsid w:val="00462A12"/>
    <w:rsid w:val="004637CB"/>
    <w:rsid w:val="00464961"/>
    <w:rsid w:val="00464A7A"/>
    <w:rsid w:val="004652AC"/>
    <w:rsid w:val="0046545F"/>
    <w:rsid w:val="00465654"/>
    <w:rsid w:val="00465FDE"/>
    <w:rsid w:val="004662F5"/>
    <w:rsid w:val="004665C4"/>
    <w:rsid w:val="0046722F"/>
    <w:rsid w:val="00467D8D"/>
    <w:rsid w:val="0047009B"/>
    <w:rsid w:val="00470262"/>
    <w:rsid w:val="00470266"/>
    <w:rsid w:val="0047039F"/>
    <w:rsid w:val="0047053C"/>
    <w:rsid w:val="00470785"/>
    <w:rsid w:val="00470AD1"/>
    <w:rsid w:val="00470C98"/>
    <w:rsid w:val="00470E1B"/>
    <w:rsid w:val="00470FA8"/>
    <w:rsid w:val="004710A0"/>
    <w:rsid w:val="004713C0"/>
    <w:rsid w:val="00471B82"/>
    <w:rsid w:val="00472548"/>
    <w:rsid w:val="00472BE5"/>
    <w:rsid w:val="00473976"/>
    <w:rsid w:val="0047424F"/>
    <w:rsid w:val="00474A76"/>
    <w:rsid w:val="00474D29"/>
    <w:rsid w:val="00475C1D"/>
    <w:rsid w:val="00476339"/>
    <w:rsid w:val="004763A4"/>
    <w:rsid w:val="004765F4"/>
    <w:rsid w:val="00476919"/>
    <w:rsid w:val="0047693B"/>
    <w:rsid w:val="00476CA0"/>
    <w:rsid w:val="00476DF6"/>
    <w:rsid w:val="00476E1F"/>
    <w:rsid w:val="004773D1"/>
    <w:rsid w:val="004777AA"/>
    <w:rsid w:val="00477F2C"/>
    <w:rsid w:val="0048002E"/>
    <w:rsid w:val="00480C36"/>
    <w:rsid w:val="00482D0D"/>
    <w:rsid w:val="00482D52"/>
    <w:rsid w:val="00482F94"/>
    <w:rsid w:val="00482FE7"/>
    <w:rsid w:val="004832D7"/>
    <w:rsid w:val="004851A6"/>
    <w:rsid w:val="004852A2"/>
    <w:rsid w:val="0048550B"/>
    <w:rsid w:val="00485A40"/>
    <w:rsid w:val="0048603D"/>
    <w:rsid w:val="004867E1"/>
    <w:rsid w:val="00487C82"/>
    <w:rsid w:val="00487EE9"/>
    <w:rsid w:val="0049050F"/>
    <w:rsid w:val="004909DB"/>
    <w:rsid w:val="00490AD7"/>
    <w:rsid w:val="004910AF"/>
    <w:rsid w:val="00491301"/>
    <w:rsid w:val="00491B63"/>
    <w:rsid w:val="00491F25"/>
    <w:rsid w:val="00492BC2"/>
    <w:rsid w:val="0049358A"/>
    <w:rsid w:val="00493B1E"/>
    <w:rsid w:val="00493D2C"/>
    <w:rsid w:val="0049494A"/>
    <w:rsid w:val="00494C90"/>
    <w:rsid w:val="00494DED"/>
    <w:rsid w:val="00496E10"/>
    <w:rsid w:val="0049777E"/>
    <w:rsid w:val="00497B99"/>
    <w:rsid w:val="00497C4D"/>
    <w:rsid w:val="004A11B9"/>
    <w:rsid w:val="004A1424"/>
    <w:rsid w:val="004A2406"/>
    <w:rsid w:val="004A32BE"/>
    <w:rsid w:val="004A400A"/>
    <w:rsid w:val="004A42E5"/>
    <w:rsid w:val="004A49E8"/>
    <w:rsid w:val="004A584C"/>
    <w:rsid w:val="004A60FC"/>
    <w:rsid w:val="004A6882"/>
    <w:rsid w:val="004A71B5"/>
    <w:rsid w:val="004A75F6"/>
    <w:rsid w:val="004B0354"/>
    <w:rsid w:val="004B055F"/>
    <w:rsid w:val="004B1277"/>
    <w:rsid w:val="004B161F"/>
    <w:rsid w:val="004B1D07"/>
    <w:rsid w:val="004B24F9"/>
    <w:rsid w:val="004B2CD1"/>
    <w:rsid w:val="004B2CE2"/>
    <w:rsid w:val="004B3058"/>
    <w:rsid w:val="004B3945"/>
    <w:rsid w:val="004B39A2"/>
    <w:rsid w:val="004B3BFC"/>
    <w:rsid w:val="004B3CDD"/>
    <w:rsid w:val="004B3F0D"/>
    <w:rsid w:val="004B526D"/>
    <w:rsid w:val="004B545A"/>
    <w:rsid w:val="004B54C3"/>
    <w:rsid w:val="004B59FB"/>
    <w:rsid w:val="004B6130"/>
    <w:rsid w:val="004B65D7"/>
    <w:rsid w:val="004C0169"/>
    <w:rsid w:val="004C02FE"/>
    <w:rsid w:val="004C080E"/>
    <w:rsid w:val="004C0905"/>
    <w:rsid w:val="004C0F54"/>
    <w:rsid w:val="004C128B"/>
    <w:rsid w:val="004C1514"/>
    <w:rsid w:val="004C1936"/>
    <w:rsid w:val="004C19FF"/>
    <w:rsid w:val="004C1EC6"/>
    <w:rsid w:val="004C1F1B"/>
    <w:rsid w:val="004C2B6A"/>
    <w:rsid w:val="004C334D"/>
    <w:rsid w:val="004C38AD"/>
    <w:rsid w:val="004C38E8"/>
    <w:rsid w:val="004C44C0"/>
    <w:rsid w:val="004C4B6F"/>
    <w:rsid w:val="004C4D46"/>
    <w:rsid w:val="004C4FFD"/>
    <w:rsid w:val="004C5201"/>
    <w:rsid w:val="004C5A10"/>
    <w:rsid w:val="004C5B70"/>
    <w:rsid w:val="004C68AD"/>
    <w:rsid w:val="004C749E"/>
    <w:rsid w:val="004C7F0C"/>
    <w:rsid w:val="004D024C"/>
    <w:rsid w:val="004D0701"/>
    <w:rsid w:val="004D0A51"/>
    <w:rsid w:val="004D0AFE"/>
    <w:rsid w:val="004D0BEA"/>
    <w:rsid w:val="004D163B"/>
    <w:rsid w:val="004D1A34"/>
    <w:rsid w:val="004D1B9F"/>
    <w:rsid w:val="004D2733"/>
    <w:rsid w:val="004D3FA5"/>
    <w:rsid w:val="004D467C"/>
    <w:rsid w:val="004D479E"/>
    <w:rsid w:val="004D51EC"/>
    <w:rsid w:val="004D5323"/>
    <w:rsid w:val="004D6023"/>
    <w:rsid w:val="004D6105"/>
    <w:rsid w:val="004D69CD"/>
    <w:rsid w:val="004E1370"/>
    <w:rsid w:val="004E144C"/>
    <w:rsid w:val="004E186A"/>
    <w:rsid w:val="004E1889"/>
    <w:rsid w:val="004E1BDC"/>
    <w:rsid w:val="004E1BE5"/>
    <w:rsid w:val="004E1D0B"/>
    <w:rsid w:val="004E20E5"/>
    <w:rsid w:val="004E220E"/>
    <w:rsid w:val="004E2704"/>
    <w:rsid w:val="004E39EB"/>
    <w:rsid w:val="004E403C"/>
    <w:rsid w:val="004E47E2"/>
    <w:rsid w:val="004E522B"/>
    <w:rsid w:val="004E587F"/>
    <w:rsid w:val="004E5949"/>
    <w:rsid w:val="004E598C"/>
    <w:rsid w:val="004E5D91"/>
    <w:rsid w:val="004E6158"/>
    <w:rsid w:val="004E7040"/>
    <w:rsid w:val="004E723C"/>
    <w:rsid w:val="004E777D"/>
    <w:rsid w:val="004E7C14"/>
    <w:rsid w:val="004E7EC4"/>
    <w:rsid w:val="004F093F"/>
    <w:rsid w:val="004F09B6"/>
    <w:rsid w:val="004F12D5"/>
    <w:rsid w:val="004F15E0"/>
    <w:rsid w:val="004F1BFC"/>
    <w:rsid w:val="004F1CBC"/>
    <w:rsid w:val="004F2481"/>
    <w:rsid w:val="004F32A7"/>
    <w:rsid w:val="004F4325"/>
    <w:rsid w:val="004F4B65"/>
    <w:rsid w:val="004F4D74"/>
    <w:rsid w:val="004F6682"/>
    <w:rsid w:val="004F6C7C"/>
    <w:rsid w:val="004F72DB"/>
    <w:rsid w:val="004F765F"/>
    <w:rsid w:val="004F7701"/>
    <w:rsid w:val="004F7E5F"/>
    <w:rsid w:val="00500B7B"/>
    <w:rsid w:val="00501134"/>
    <w:rsid w:val="00501224"/>
    <w:rsid w:val="00501559"/>
    <w:rsid w:val="00501837"/>
    <w:rsid w:val="00501BEC"/>
    <w:rsid w:val="0050248D"/>
    <w:rsid w:val="0050268E"/>
    <w:rsid w:val="00502759"/>
    <w:rsid w:val="00503930"/>
    <w:rsid w:val="00503A55"/>
    <w:rsid w:val="005043CA"/>
    <w:rsid w:val="00504AC3"/>
    <w:rsid w:val="005057D2"/>
    <w:rsid w:val="00505CAC"/>
    <w:rsid w:val="0050618C"/>
    <w:rsid w:val="0050621F"/>
    <w:rsid w:val="00506620"/>
    <w:rsid w:val="00506A62"/>
    <w:rsid w:val="005070CC"/>
    <w:rsid w:val="00507347"/>
    <w:rsid w:val="00507843"/>
    <w:rsid w:val="00507A56"/>
    <w:rsid w:val="005100E7"/>
    <w:rsid w:val="005102C6"/>
    <w:rsid w:val="00510CF4"/>
    <w:rsid w:val="005113B5"/>
    <w:rsid w:val="00511973"/>
    <w:rsid w:val="00512379"/>
    <w:rsid w:val="0051318C"/>
    <w:rsid w:val="005140CA"/>
    <w:rsid w:val="0051476C"/>
    <w:rsid w:val="00514D4B"/>
    <w:rsid w:val="005151DD"/>
    <w:rsid w:val="0051576C"/>
    <w:rsid w:val="005165B7"/>
    <w:rsid w:val="0051689F"/>
    <w:rsid w:val="005169E7"/>
    <w:rsid w:val="00516BE5"/>
    <w:rsid w:val="0051731B"/>
    <w:rsid w:val="00520255"/>
    <w:rsid w:val="0052029E"/>
    <w:rsid w:val="00521079"/>
    <w:rsid w:val="00521D61"/>
    <w:rsid w:val="0052256F"/>
    <w:rsid w:val="00522588"/>
    <w:rsid w:val="0052286D"/>
    <w:rsid w:val="00522EC5"/>
    <w:rsid w:val="005230B3"/>
    <w:rsid w:val="00523B95"/>
    <w:rsid w:val="00524569"/>
    <w:rsid w:val="00524815"/>
    <w:rsid w:val="0052498E"/>
    <w:rsid w:val="005256B7"/>
    <w:rsid w:val="00525D49"/>
    <w:rsid w:val="00526E39"/>
    <w:rsid w:val="00526F27"/>
    <w:rsid w:val="00527447"/>
    <w:rsid w:val="00530717"/>
    <w:rsid w:val="005313C1"/>
    <w:rsid w:val="005316AD"/>
    <w:rsid w:val="00531F9D"/>
    <w:rsid w:val="0053284F"/>
    <w:rsid w:val="00532C86"/>
    <w:rsid w:val="00532DB9"/>
    <w:rsid w:val="005331E5"/>
    <w:rsid w:val="00533251"/>
    <w:rsid w:val="005340EC"/>
    <w:rsid w:val="00534D78"/>
    <w:rsid w:val="005353CB"/>
    <w:rsid w:val="005354EC"/>
    <w:rsid w:val="00535A51"/>
    <w:rsid w:val="00535C8C"/>
    <w:rsid w:val="0053612C"/>
    <w:rsid w:val="0053622D"/>
    <w:rsid w:val="00536451"/>
    <w:rsid w:val="0053668A"/>
    <w:rsid w:val="005368C9"/>
    <w:rsid w:val="00536C0F"/>
    <w:rsid w:val="005372C3"/>
    <w:rsid w:val="00537636"/>
    <w:rsid w:val="00537A3C"/>
    <w:rsid w:val="00537C8D"/>
    <w:rsid w:val="0054058D"/>
    <w:rsid w:val="00540AC6"/>
    <w:rsid w:val="00540B11"/>
    <w:rsid w:val="00540BDD"/>
    <w:rsid w:val="0054118D"/>
    <w:rsid w:val="005411FE"/>
    <w:rsid w:val="005414CA"/>
    <w:rsid w:val="00541E1E"/>
    <w:rsid w:val="00542123"/>
    <w:rsid w:val="00542A0C"/>
    <w:rsid w:val="00543087"/>
    <w:rsid w:val="005439EF"/>
    <w:rsid w:val="005444AC"/>
    <w:rsid w:val="00545B45"/>
    <w:rsid w:val="00545C56"/>
    <w:rsid w:val="00545E03"/>
    <w:rsid w:val="005469D2"/>
    <w:rsid w:val="005475F8"/>
    <w:rsid w:val="00550BF3"/>
    <w:rsid w:val="00550DB9"/>
    <w:rsid w:val="005514DC"/>
    <w:rsid w:val="00551993"/>
    <w:rsid w:val="00551AD5"/>
    <w:rsid w:val="0055257B"/>
    <w:rsid w:val="00552E17"/>
    <w:rsid w:val="00553161"/>
    <w:rsid w:val="00553468"/>
    <w:rsid w:val="00553836"/>
    <w:rsid w:val="00553D6F"/>
    <w:rsid w:val="005546CB"/>
    <w:rsid w:val="00554837"/>
    <w:rsid w:val="00555226"/>
    <w:rsid w:val="0055629D"/>
    <w:rsid w:val="00560148"/>
    <w:rsid w:val="005602D1"/>
    <w:rsid w:val="0056048D"/>
    <w:rsid w:val="00560EAF"/>
    <w:rsid w:val="00561B96"/>
    <w:rsid w:val="00561DDB"/>
    <w:rsid w:val="0056238E"/>
    <w:rsid w:val="005636F3"/>
    <w:rsid w:val="00564AB4"/>
    <w:rsid w:val="00564FCA"/>
    <w:rsid w:val="0056570E"/>
    <w:rsid w:val="00565C24"/>
    <w:rsid w:val="00565F7F"/>
    <w:rsid w:val="005661D8"/>
    <w:rsid w:val="00566337"/>
    <w:rsid w:val="005664E5"/>
    <w:rsid w:val="00566FA2"/>
    <w:rsid w:val="0057090A"/>
    <w:rsid w:val="00571B6C"/>
    <w:rsid w:val="0057250F"/>
    <w:rsid w:val="00572AE2"/>
    <w:rsid w:val="00572B88"/>
    <w:rsid w:val="00572BA7"/>
    <w:rsid w:val="00572CB9"/>
    <w:rsid w:val="00572E78"/>
    <w:rsid w:val="00573523"/>
    <w:rsid w:val="00573733"/>
    <w:rsid w:val="005740D8"/>
    <w:rsid w:val="005746E5"/>
    <w:rsid w:val="00574708"/>
    <w:rsid w:val="00575657"/>
    <w:rsid w:val="005756A3"/>
    <w:rsid w:val="0057615A"/>
    <w:rsid w:val="00576267"/>
    <w:rsid w:val="00576D53"/>
    <w:rsid w:val="00576DD4"/>
    <w:rsid w:val="005771C3"/>
    <w:rsid w:val="00577520"/>
    <w:rsid w:val="00577E07"/>
    <w:rsid w:val="00580590"/>
    <w:rsid w:val="005809AB"/>
    <w:rsid w:val="00580ECD"/>
    <w:rsid w:val="00581573"/>
    <w:rsid w:val="005820B5"/>
    <w:rsid w:val="0058250D"/>
    <w:rsid w:val="00582B09"/>
    <w:rsid w:val="00583209"/>
    <w:rsid w:val="005833F6"/>
    <w:rsid w:val="005835B0"/>
    <w:rsid w:val="0058416F"/>
    <w:rsid w:val="00584279"/>
    <w:rsid w:val="00584429"/>
    <w:rsid w:val="0058449E"/>
    <w:rsid w:val="00584BFC"/>
    <w:rsid w:val="00584D91"/>
    <w:rsid w:val="005851E6"/>
    <w:rsid w:val="00585389"/>
    <w:rsid w:val="00585C32"/>
    <w:rsid w:val="00586545"/>
    <w:rsid w:val="00587C2A"/>
    <w:rsid w:val="00590736"/>
    <w:rsid w:val="005911AA"/>
    <w:rsid w:val="005919C4"/>
    <w:rsid w:val="00591A10"/>
    <w:rsid w:val="00591D28"/>
    <w:rsid w:val="0059246B"/>
    <w:rsid w:val="0059312F"/>
    <w:rsid w:val="0059441C"/>
    <w:rsid w:val="00594596"/>
    <w:rsid w:val="005948ED"/>
    <w:rsid w:val="005950F3"/>
    <w:rsid w:val="00595513"/>
    <w:rsid w:val="00596523"/>
    <w:rsid w:val="00596963"/>
    <w:rsid w:val="00597034"/>
    <w:rsid w:val="00597096"/>
    <w:rsid w:val="005970FA"/>
    <w:rsid w:val="0059716D"/>
    <w:rsid w:val="00597DB7"/>
    <w:rsid w:val="005A03F6"/>
    <w:rsid w:val="005A0DF1"/>
    <w:rsid w:val="005A0ED4"/>
    <w:rsid w:val="005A1B97"/>
    <w:rsid w:val="005A1DFE"/>
    <w:rsid w:val="005A266F"/>
    <w:rsid w:val="005A2942"/>
    <w:rsid w:val="005A29F9"/>
    <w:rsid w:val="005A33DF"/>
    <w:rsid w:val="005A3E86"/>
    <w:rsid w:val="005A4622"/>
    <w:rsid w:val="005A4747"/>
    <w:rsid w:val="005A543F"/>
    <w:rsid w:val="005A5B47"/>
    <w:rsid w:val="005A5EE8"/>
    <w:rsid w:val="005A68AC"/>
    <w:rsid w:val="005A797C"/>
    <w:rsid w:val="005B0079"/>
    <w:rsid w:val="005B0227"/>
    <w:rsid w:val="005B1A30"/>
    <w:rsid w:val="005B1A35"/>
    <w:rsid w:val="005B2A66"/>
    <w:rsid w:val="005B2D54"/>
    <w:rsid w:val="005B33EB"/>
    <w:rsid w:val="005B35AC"/>
    <w:rsid w:val="005B3A5B"/>
    <w:rsid w:val="005B42B9"/>
    <w:rsid w:val="005B45C8"/>
    <w:rsid w:val="005B4637"/>
    <w:rsid w:val="005B4D86"/>
    <w:rsid w:val="005B4F2C"/>
    <w:rsid w:val="005B515A"/>
    <w:rsid w:val="005B6221"/>
    <w:rsid w:val="005B634D"/>
    <w:rsid w:val="005B67E6"/>
    <w:rsid w:val="005B6FA7"/>
    <w:rsid w:val="005B7267"/>
    <w:rsid w:val="005C0177"/>
    <w:rsid w:val="005C027D"/>
    <w:rsid w:val="005C06E8"/>
    <w:rsid w:val="005C0759"/>
    <w:rsid w:val="005C082B"/>
    <w:rsid w:val="005C12A3"/>
    <w:rsid w:val="005C1972"/>
    <w:rsid w:val="005C1F42"/>
    <w:rsid w:val="005C2473"/>
    <w:rsid w:val="005C25CE"/>
    <w:rsid w:val="005C2FCA"/>
    <w:rsid w:val="005C3C95"/>
    <w:rsid w:val="005C44F8"/>
    <w:rsid w:val="005C4D88"/>
    <w:rsid w:val="005C5320"/>
    <w:rsid w:val="005C54C7"/>
    <w:rsid w:val="005C5918"/>
    <w:rsid w:val="005C68DD"/>
    <w:rsid w:val="005C6E10"/>
    <w:rsid w:val="005C71BD"/>
    <w:rsid w:val="005C75A8"/>
    <w:rsid w:val="005D0456"/>
    <w:rsid w:val="005D088F"/>
    <w:rsid w:val="005D0C6A"/>
    <w:rsid w:val="005D0FBB"/>
    <w:rsid w:val="005D1968"/>
    <w:rsid w:val="005D2CD4"/>
    <w:rsid w:val="005D2D06"/>
    <w:rsid w:val="005D52D7"/>
    <w:rsid w:val="005D5BF8"/>
    <w:rsid w:val="005D64AF"/>
    <w:rsid w:val="005D66CC"/>
    <w:rsid w:val="005D6A66"/>
    <w:rsid w:val="005D6DE4"/>
    <w:rsid w:val="005D7628"/>
    <w:rsid w:val="005D7EB2"/>
    <w:rsid w:val="005E0F23"/>
    <w:rsid w:val="005E15E9"/>
    <w:rsid w:val="005E165B"/>
    <w:rsid w:val="005E16AA"/>
    <w:rsid w:val="005E1F1C"/>
    <w:rsid w:val="005E23F2"/>
    <w:rsid w:val="005E395D"/>
    <w:rsid w:val="005E3E12"/>
    <w:rsid w:val="005E468B"/>
    <w:rsid w:val="005E52FC"/>
    <w:rsid w:val="005E53A0"/>
    <w:rsid w:val="005E5DC4"/>
    <w:rsid w:val="005E5FB8"/>
    <w:rsid w:val="005E6D5D"/>
    <w:rsid w:val="005E778D"/>
    <w:rsid w:val="005F04D0"/>
    <w:rsid w:val="005F0B20"/>
    <w:rsid w:val="005F0D0D"/>
    <w:rsid w:val="005F16F7"/>
    <w:rsid w:val="005F1CF2"/>
    <w:rsid w:val="005F286C"/>
    <w:rsid w:val="005F2FBD"/>
    <w:rsid w:val="005F320E"/>
    <w:rsid w:val="005F3AA7"/>
    <w:rsid w:val="005F3CC4"/>
    <w:rsid w:val="005F3DF8"/>
    <w:rsid w:val="005F48EF"/>
    <w:rsid w:val="005F4AE3"/>
    <w:rsid w:val="005F4CDF"/>
    <w:rsid w:val="005F520D"/>
    <w:rsid w:val="005F5998"/>
    <w:rsid w:val="005F59F7"/>
    <w:rsid w:val="005F5FE7"/>
    <w:rsid w:val="005F6835"/>
    <w:rsid w:val="005F6FFB"/>
    <w:rsid w:val="006001C7"/>
    <w:rsid w:val="0060074A"/>
    <w:rsid w:val="00600CE4"/>
    <w:rsid w:val="00600E9D"/>
    <w:rsid w:val="00601469"/>
    <w:rsid w:val="00602768"/>
    <w:rsid w:val="00602FA0"/>
    <w:rsid w:val="0060312C"/>
    <w:rsid w:val="006034A3"/>
    <w:rsid w:val="006039A8"/>
    <w:rsid w:val="00603D40"/>
    <w:rsid w:val="006042D0"/>
    <w:rsid w:val="006044FD"/>
    <w:rsid w:val="00604E51"/>
    <w:rsid w:val="00604FD8"/>
    <w:rsid w:val="0060524E"/>
    <w:rsid w:val="006055D3"/>
    <w:rsid w:val="00605877"/>
    <w:rsid w:val="00605D01"/>
    <w:rsid w:val="0060635D"/>
    <w:rsid w:val="006063E4"/>
    <w:rsid w:val="00606DB9"/>
    <w:rsid w:val="00607256"/>
    <w:rsid w:val="0060788E"/>
    <w:rsid w:val="006101FC"/>
    <w:rsid w:val="006102AA"/>
    <w:rsid w:val="00610DFD"/>
    <w:rsid w:val="00610E42"/>
    <w:rsid w:val="00611443"/>
    <w:rsid w:val="00611A09"/>
    <w:rsid w:val="00612413"/>
    <w:rsid w:val="00612A46"/>
    <w:rsid w:val="006130B7"/>
    <w:rsid w:val="00613B3B"/>
    <w:rsid w:val="00613BCB"/>
    <w:rsid w:val="00613E33"/>
    <w:rsid w:val="00614760"/>
    <w:rsid w:val="006158BB"/>
    <w:rsid w:val="00616078"/>
    <w:rsid w:val="00616479"/>
    <w:rsid w:val="00617CD8"/>
    <w:rsid w:val="0062043C"/>
    <w:rsid w:val="006204C6"/>
    <w:rsid w:val="00620AC2"/>
    <w:rsid w:val="00621162"/>
    <w:rsid w:val="0062127C"/>
    <w:rsid w:val="00621289"/>
    <w:rsid w:val="00621D13"/>
    <w:rsid w:val="00621E9E"/>
    <w:rsid w:val="00622496"/>
    <w:rsid w:val="0062255E"/>
    <w:rsid w:val="00622985"/>
    <w:rsid w:val="006233BE"/>
    <w:rsid w:val="00623B2F"/>
    <w:rsid w:val="00623C9A"/>
    <w:rsid w:val="006244C6"/>
    <w:rsid w:val="00625C25"/>
    <w:rsid w:val="00626031"/>
    <w:rsid w:val="006266A9"/>
    <w:rsid w:val="006266DC"/>
    <w:rsid w:val="006301AC"/>
    <w:rsid w:val="00630279"/>
    <w:rsid w:val="006302F2"/>
    <w:rsid w:val="00630460"/>
    <w:rsid w:val="00630CDC"/>
    <w:rsid w:val="00630CED"/>
    <w:rsid w:val="00630ED2"/>
    <w:rsid w:val="00631D16"/>
    <w:rsid w:val="00633785"/>
    <w:rsid w:val="0063412A"/>
    <w:rsid w:val="006349BC"/>
    <w:rsid w:val="00634D00"/>
    <w:rsid w:val="00634EC8"/>
    <w:rsid w:val="00634FFE"/>
    <w:rsid w:val="0063536D"/>
    <w:rsid w:val="00635726"/>
    <w:rsid w:val="0063594F"/>
    <w:rsid w:val="006359A7"/>
    <w:rsid w:val="00637003"/>
    <w:rsid w:val="00640267"/>
    <w:rsid w:val="00640346"/>
    <w:rsid w:val="00640537"/>
    <w:rsid w:val="006405B9"/>
    <w:rsid w:val="00640898"/>
    <w:rsid w:val="00640E3B"/>
    <w:rsid w:val="00640F64"/>
    <w:rsid w:val="0064151D"/>
    <w:rsid w:val="006421E8"/>
    <w:rsid w:val="0064220B"/>
    <w:rsid w:val="00642416"/>
    <w:rsid w:val="0064285A"/>
    <w:rsid w:val="006429CB"/>
    <w:rsid w:val="00642B76"/>
    <w:rsid w:val="00642DC7"/>
    <w:rsid w:val="006432E8"/>
    <w:rsid w:val="00643A8E"/>
    <w:rsid w:val="00643F82"/>
    <w:rsid w:val="00644668"/>
    <w:rsid w:val="00644BDF"/>
    <w:rsid w:val="0064596D"/>
    <w:rsid w:val="00646AA3"/>
    <w:rsid w:val="00647AAB"/>
    <w:rsid w:val="00647B19"/>
    <w:rsid w:val="00647BD1"/>
    <w:rsid w:val="0065012E"/>
    <w:rsid w:val="006501C0"/>
    <w:rsid w:val="00650635"/>
    <w:rsid w:val="00650673"/>
    <w:rsid w:val="0065099B"/>
    <w:rsid w:val="00650F45"/>
    <w:rsid w:val="0065139D"/>
    <w:rsid w:val="0065226E"/>
    <w:rsid w:val="00652FBF"/>
    <w:rsid w:val="0065309B"/>
    <w:rsid w:val="006531B3"/>
    <w:rsid w:val="006531D2"/>
    <w:rsid w:val="00653B42"/>
    <w:rsid w:val="00653EC0"/>
    <w:rsid w:val="00653F0A"/>
    <w:rsid w:val="006547D3"/>
    <w:rsid w:val="006549C3"/>
    <w:rsid w:val="00654C7F"/>
    <w:rsid w:val="00655852"/>
    <w:rsid w:val="00656B08"/>
    <w:rsid w:val="00657B7B"/>
    <w:rsid w:val="00660350"/>
    <w:rsid w:val="00660544"/>
    <w:rsid w:val="00661170"/>
    <w:rsid w:val="00662003"/>
    <w:rsid w:val="006620F0"/>
    <w:rsid w:val="00662400"/>
    <w:rsid w:val="006628F6"/>
    <w:rsid w:val="00662979"/>
    <w:rsid w:val="00662F30"/>
    <w:rsid w:val="006631D2"/>
    <w:rsid w:val="00663E3B"/>
    <w:rsid w:val="00664835"/>
    <w:rsid w:val="00664F2B"/>
    <w:rsid w:val="00665341"/>
    <w:rsid w:val="006657E8"/>
    <w:rsid w:val="00665C45"/>
    <w:rsid w:val="00666463"/>
    <w:rsid w:val="006668A6"/>
    <w:rsid w:val="00666EF8"/>
    <w:rsid w:val="00667011"/>
    <w:rsid w:val="006671AC"/>
    <w:rsid w:val="00667AA3"/>
    <w:rsid w:val="00671A91"/>
    <w:rsid w:val="00671EE5"/>
    <w:rsid w:val="00672B4F"/>
    <w:rsid w:val="00673C82"/>
    <w:rsid w:val="00674583"/>
    <w:rsid w:val="00674E55"/>
    <w:rsid w:val="0067503B"/>
    <w:rsid w:val="006757D9"/>
    <w:rsid w:val="00676F14"/>
    <w:rsid w:val="0067724B"/>
    <w:rsid w:val="00680298"/>
    <w:rsid w:val="00680732"/>
    <w:rsid w:val="00680982"/>
    <w:rsid w:val="006809FA"/>
    <w:rsid w:val="00680B36"/>
    <w:rsid w:val="0068114A"/>
    <w:rsid w:val="00682306"/>
    <w:rsid w:val="0068249E"/>
    <w:rsid w:val="006828BD"/>
    <w:rsid w:val="00682C0A"/>
    <w:rsid w:val="006833E6"/>
    <w:rsid w:val="00683A4A"/>
    <w:rsid w:val="00683AE1"/>
    <w:rsid w:val="00684093"/>
    <w:rsid w:val="00684D22"/>
    <w:rsid w:val="006852D7"/>
    <w:rsid w:val="00685A9C"/>
    <w:rsid w:val="0068655E"/>
    <w:rsid w:val="006873F6"/>
    <w:rsid w:val="00687487"/>
    <w:rsid w:val="006875AB"/>
    <w:rsid w:val="006907B7"/>
    <w:rsid w:val="006913BD"/>
    <w:rsid w:val="006915BA"/>
    <w:rsid w:val="00691BE0"/>
    <w:rsid w:val="00692772"/>
    <w:rsid w:val="00692ED8"/>
    <w:rsid w:val="00692EF4"/>
    <w:rsid w:val="00694D65"/>
    <w:rsid w:val="006952F4"/>
    <w:rsid w:val="00695405"/>
    <w:rsid w:val="00696913"/>
    <w:rsid w:val="00696A07"/>
    <w:rsid w:val="00696A12"/>
    <w:rsid w:val="00697035"/>
    <w:rsid w:val="00697368"/>
    <w:rsid w:val="0069762B"/>
    <w:rsid w:val="006979DC"/>
    <w:rsid w:val="006A0872"/>
    <w:rsid w:val="006A08EE"/>
    <w:rsid w:val="006A1656"/>
    <w:rsid w:val="006A1852"/>
    <w:rsid w:val="006A1F32"/>
    <w:rsid w:val="006A204E"/>
    <w:rsid w:val="006A2A14"/>
    <w:rsid w:val="006A421F"/>
    <w:rsid w:val="006A44B8"/>
    <w:rsid w:val="006A4CAC"/>
    <w:rsid w:val="006A51F2"/>
    <w:rsid w:val="006A52C2"/>
    <w:rsid w:val="006A578A"/>
    <w:rsid w:val="006A5AFB"/>
    <w:rsid w:val="006A7188"/>
    <w:rsid w:val="006A75A5"/>
    <w:rsid w:val="006B00B3"/>
    <w:rsid w:val="006B01A6"/>
    <w:rsid w:val="006B0AE9"/>
    <w:rsid w:val="006B149B"/>
    <w:rsid w:val="006B2126"/>
    <w:rsid w:val="006B26FD"/>
    <w:rsid w:val="006B2904"/>
    <w:rsid w:val="006B2F00"/>
    <w:rsid w:val="006B347D"/>
    <w:rsid w:val="006B3631"/>
    <w:rsid w:val="006B3AF3"/>
    <w:rsid w:val="006B3CFB"/>
    <w:rsid w:val="006B4C6D"/>
    <w:rsid w:val="006B5CE1"/>
    <w:rsid w:val="006B5F1F"/>
    <w:rsid w:val="006B65CA"/>
    <w:rsid w:val="006B6721"/>
    <w:rsid w:val="006B6730"/>
    <w:rsid w:val="006B6C59"/>
    <w:rsid w:val="006B7071"/>
    <w:rsid w:val="006B7111"/>
    <w:rsid w:val="006B739B"/>
    <w:rsid w:val="006B7C32"/>
    <w:rsid w:val="006C0004"/>
    <w:rsid w:val="006C0209"/>
    <w:rsid w:val="006C11B2"/>
    <w:rsid w:val="006C1E03"/>
    <w:rsid w:val="006C1E79"/>
    <w:rsid w:val="006C23B9"/>
    <w:rsid w:val="006C2418"/>
    <w:rsid w:val="006C27D6"/>
    <w:rsid w:val="006C2D97"/>
    <w:rsid w:val="006C31D4"/>
    <w:rsid w:val="006C31F5"/>
    <w:rsid w:val="006C438A"/>
    <w:rsid w:val="006C4764"/>
    <w:rsid w:val="006C5667"/>
    <w:rsid w:val="006C752F"/>
    <w:rsid w:val="006D02F4"/>
    <w:rsid w:val="006D09CC"/>
    <w:rsid w:val="006D0B3D"/>
    <w:rsid w:val="006D159D"/>
    <w:rsid w:val="006D1D9A"/>
    <w:rsid w:val="006D2084"/>
    <w:rsid w:val="006D34BB"/>
    <w:rsid w:val="006D400E"/>
    <w:rsid w:val="006D43E6"/>
    <w:rsid w:val="006D4654"/>
    <w:rsid w:val="006D4C9B"/>
    <w:rsid w:val="006D5B66"/>
    <w:rsid w:val="006D6D51"/>
    <w:rsid w:val="006D772C"/>
    <w:rsid w:val="006E0176"/>
    <w:rsid w:val="006E017C"/>
    <w:rsid w:val="006E0ADB"/>
    <w:rsid w:val="006E0DD5"/>
    <w:rsid w:val="006E0E83"/>
    <w:rsid w:val="006E0ED8"/>
    <w:rsid w:val="006E115B"/>
    <w:rsid w:val="006E137B"/>
    <w:rsid w:val="006E1B12"/>
    <w:rsid w:val="006E269A"/>
    <w:rsid w:val="006E2ADE"/>
    <w:rsid w:val="006E2B64"/>
    <w:rsid w:val="006E2C47"/>
    <w:rsid w:val="006E393E"/>
    <w:rsid w:val="006E3946"/>
    <w:rsid w:val="006E3E25"/>
    <w:rsid w:val="006E3FEE"/>
    <w:rsid w:val="006E4419"/>
    <w:rsid w:val="006E53CC"/>
    <w:rsid w:val="006E5A5F"/>
    <w:rsid w:val="006E692F"/>
    <w:rsid w:val="006E6A06"/>
    <w:rsid w:val="006E73A0"/>
    <w:rsid w:val="006E764F"/>
    <w:rsid w:val="006E7E30"/>
    <w:rsid w:val="006F00A2"/>
    <w:rsid w:val="006F0B15"/>
    <w:rsid w:val="006F1C4A"/>
    <w:rsid w:val="006F279C"/>
    <w:rsid w:val="006F3436"/>
    <w:rsid w:val="006F3AD7"/>
    <w:rsid w:val="006F3C2D"/>
    <w:rsid w:val="006F4051"/>
    <w:rsid w:val="006F41F1"/>
    <w:rsid w:val="006F4D7F"/>
    <w:rsid w:val="006F4E65"/>
    <w:rsid w:val="006F509E"/>
    <w:rsid w:val="006F52F6"/>
    <w:rsid w:val="006F5552"/>
    <w:rsid w:val="006F5B81"/>
    <w:rsid w:val="006F610C"/>
    <w:rsid w:val="006F6A04"/>
    <w:rsid w:val="006F6D24"/>
    <w:rsid w:val="006F7286"/>
    <w:rsid w:val="006F7EBD"/>
    <w:rsid w:val="007007FF"/>
    <w:rsid w:val="007019E1"/>
    <w:rsid w:val="0070230C"/>
    <w:rsid w:val="007024F0"/>
    <w:rsid w:val="007026C1"/>
    <w:rsid w:val="00702DEE"/>
    <w:rsid w:val="007033B8"/>
    <w:rsid w:val="00703568"/>
    <w:rsid w:val="00704FD4"/>
    <w:rsid w:val="007055F0"/>
    <w:rsid w:val="00705729"/>
    <w:rsid w:val="00705A86"/>
    <w:rsid w:val="00705AF8"/>
    <w:rsid w:val="00706293"/>
    <w:rsid w:val="007062E4"/>
    <w:rsid w:val="0070633C"/>
    <w:rsid w:val="0070729D"/>
    <w:rsid w:val="00707354"/>
    <w:rsid w:val="007074A9"/>
    <w:rsid w:val="007074AC"/>
    <w:rsid w:val="007074DA"/>
    <w:rsid w:val="00710024"/>
    <w:rsid w:val="00710188"/>
    <w:rsid w:val="0071099D"/>
    <w:rsid w:val="00711ADF"/>
    <w:rsid w:val="007128F9"/>
    <w:rsid w:val="00712B25"/>
    <w:rsid w:val="0071428D"/>
    <w:rsid w:val="00714670"/>
    <w:rsid w:val="0071578A"/>
    <w:rsid w:val="007162E2"/>
    <w:rsid w:val="00716A18"/>
    <w:rsid w:val="00716BAF"/>
    <w:rsid w:val="007171E4"/>
    <w:rsid w:val="007176C9"/>
    <w:rsid w:val="0071784F"/>
    <w:rsid w:val="0072077B"/>
    <w:rsid w:val="007207EF"/>
    <w:rsid w:val="00720B02"/>
    <w:rsid w:val="00721687"/>
    <w:rsid w:val="00721B6B"/>
    <w:rsid w:val="007229EF"/>
    <w:rsid w:val="00722F20"/>
    <w:rsid w:val="007232E0"/>
    <w:rsid w:val="007238AB"/>
    <w:rsid w:val="00724F6A"/>
    <w:rsid w:val="0072551D"/>
    <w:rsid w:val="00725CD0"/>
    <w:rsid w:val="00726203"/>
    <w:rsid w:val="00726710"/>
    <w:rsid w:val="00726AA1"/>
    <w:rsid w:val="00730527"/>
    <w:rsid w:val="00730808"/>
    <w:rsid w:val="00731957"/>
    <w:rsid w:val="00733200"/>
    <w:rsid w:val="0073351E"/>
    <w:rsid w:val="00733D2E"/>
    <w:rsid w:val="0073404B"/>
    <w:rsid w:val="007341D1"/>
    <w:rsid w:val="00734201"/>
    <w:rsid w:val="00734242"/>
    <w:rsid w:val="00734F17"/>
    <w:rsid w:val="00735002"/>
    <w:rsid w:val="00735A24"/>
    <w:rsid w:val="00736823"/>
    <w:rsid w:val="00736C54"/>
    <w:rsid w:val="00736F7C"/>
    <w:rsid w:val="007375B7"/>
    <w:rsid w:val="007379B8"/>
    <w:rsid w:val="00737AF7"/>
    <w:rsid w:val="0074004E"/>
    <w:rsid w:val="0074012C"/>
    <w:rsid w:val="007401C9"/>
    <w:rsid w:val="00740880"/>
    <w:rsid w:val="00740CA4"/>
    <w:rsid w:val="00740CFA"/>
    <w:rsid w:val="00742BD5"/>
    <w:rsid w:val="00744D0A"/>
    <w:rsid w:val="0074523D"/>
    <w:rsid w:val="00745DAE"/>
    <w:rsid w:val="007462B7"/>
    <w:rsid w:val="00746668"/>
    <w:rsid w:val="00746B95"/>
    <w:rsid w:val="00746E8B"/>
    <w:rsid w:val="007471D3"/>
    <w:rsid w:val="00747237"/>
    <w:rsid w:val="007473A9"/>
    <w:rsid w:val="00747512"/>
    <w:rsid w:val="007476F7"/>
    <w:rsid w:val="007477C7"/>
    <w:rsid w:val="0074782A"/>
    <w:rsid w:val="007479B4"/>
    <w:rsid w:val="007479BF"/>
    <w:rsid w:val="00750E44"/>
    <w:rsid w:val="0075137D"/>
    <w:rsid w:val="00751F49"/>
    <w:rsid w:val="007524C4"/>
    <w:rsid w:val="00752751"/>
    <w:rsid w:val="007527B5"/>
    <w:rsid w:val="00752B1E"/>
    <w:rsid w:val="00753142"/>
    <w:rsid w:val="007531DB"/>
    <w:rsid w:val="00753937"/>
    <w:rsid w:val="00753AF4"/>
    <w:rsid w:val="00755057"/>
    <w:rsid w:val="00755493"/>
    <w:rsid w:val="00755552"/>
    <w:rsid w:val="00755965"/>
    <w:rsid w:val="007559EA"/>
    <w:rsid w:val="00755E30"/>
    <w:rsid w:val="00755E32"/>
    <w:rsid w:val="007605C8"/>
    <w:rsid w:val="0076066B"/>
    <w:rsid w:val="00761086"/>
    <w:rsid w:val="00761894"/>
    <w:rsid w:val="00761B89"/>
    <w:rsid w:val="0076218E"/>
    <w:rsid w:val="00762993"/>
    <w:rsid w:val="007629B5"/>
    <w:rsid w:val="00762BFA"/>
    <w:rsid w:val="007633DB"/>
    <w:rsid w:val="00763E58"/>
    <w:rsid w:val="00764058"/>
    <w:rsid w:val="00764117"/>
    <w:rsid w:val="00764D88"/>
    <w:rsid w:val="0076550E"/>
    <w:rsid w:val="00765723"/>
    <w:rsid w:val="00765CF8"/>
    <w:rsid w:val="00765E1C"/>
    <w:rsid w:val="007668D5"/>
    <w:rsid w:val="00766EDC"/>
    <w:rsid w:val="0076767F"/>
    <w:rsid w:val="007678C0"/>
    <w:rsid w:val="0077058A"/>
    <w:rsid w:val="007712EB"/>
    <w:rsid w:val="00771382"/>
    <w:rsid w:val="00773100"/>
    <w:rsid w:val="00774C5C"/>
    <w:rsid w:val="00775052"/>
    <w:rsid w:val="00775F91"/>
    <w:rsid w:val="007767C6"/>
    <w:rsid w:val="0078034A"/>
    <w:rsid w:val="00780A1B"/>
    <w:rsid w:val="00781106"/>
    <w:rsid w:val="00781235"/>
    <w:rsid w:val="00782198"/>
    <w:rsid w:val="007821A6"/>
    <w:rsid w:val="007821F0"/>
    <w:rsid w:val="0078361B"/>
    <w:rsid w:val="00783788"/>
    <w:rsid w:val="0078402A"/>
    <w:rsid w:val="00784810"/>
    <w:rsid w:val="00785885"/>
    <w:rsid w:val="007858CA"/>
    <w:rsid w:val="00785B62"/>
    <w:rsid w:val="007860D0"/>
    <w:rsid w:val="00787335"/>
    <w:rsid w:val="0078747A"/>
    <w:rsid w:val="00791198"/>
    <w:rsid w:val="00791860"/>
    <w:rsid w:val="00791990"/>
    <w:rsid w:val="00791D25"/>
    <w:rsid w:val="0079222C"/>
    <w:rsid w:val="00792533"/>
    <w:rsid w:val="0079306B"/>
    <w:rsid w:val="0079324F"/>
    <w:rsid w:val="007934FF"/>
    <w:rsid w:val="00793EAB"/>
    <w:rsid w:val="00793F43"/>
    <w:rsid w:val="00794BF9"/>
    <w:rsid w:val="00794F8B"/>
    <w:rsid w:val="007958A5"/>
    <w:rsid w:val="007966EF"/>
    <w:rsid w:val="0079713F"/>
    <w:rsid w:val="00797225"/>
    <w:rsid w:val="007972F3"/>
    <w:rsid w:val="00797580"/>
    <w:rsid w:val="007A036D"/>
    <w:rsid w:val="007A05D7"/>
    <w:rsid w:val="007A1804"/>
    <w:rsid w:val="007A1896"/>
    <w:rsid w:val="007A21D2"/>
    <w:rsid w:val="007A21EC"/>
    <w:rsid w:val="007A2289"/>
    <w:rsid w:val="007A243C"/>
    <w:rsid w:val="007A28B6"/>
    <w:rsid w:val="007A34E6"/>
    <w:rsid w:val="007A366D"/>
    <w:rsid w:val="007A3FFC"/>
    <w:rsid w:val="007A48D9"/>
    <w:rsid w:val="007A526A"/>
    <w:rsid w:val="007A6FB0"/>
    <w:rsid w:val="007A7038"/>
    <w:rsid w:val="007B0595"/>
    <w:rsid w:val="007B0EA2"/>
    <w:rsid w:val="007B1C89"/>
    <w:rsid w:val="007B1D9D"/>
    <w:rsid w:val="007B1FCA"/>
    <w:rsid w:val="007B2286"/>
    <w:rsid w:val="007B284C"/>
    <w:rsid w:val="007B28EE"/>
    <w:rsid w:val="007B378F"/>
    <w:rsid w:val="007B54E8"/>
    <w:rsid w:val="007B5BA3"/>
    <w:rsid w:val="007B5E10"/>
    <w:rsid w:val="007B5FC5"/>
    <w:rsid w:val="007B608C"/>
    <w:rsid w:val="007B675A"/>
    <w:rsid w:val="007B68A3"/>
    <w:rsid w:val="007B6BF2"/>
    <w:rsid w:val="007B6C4C"/>
    <w:rsid w:val="007B7401"/>
    <w:rsid w:val="007B79F7"/>
    <w:rsid w:val="007B7C3D"/>
    <w:rsid w:val="007B7DD8"/>
    <w:rsid w:val="007C08C4"/>
    <w:rsid w:val="007C2647"/>
    <w:rsid w:val="007C27F1"/>
    <w:rsid w:val="007C2CCB"/>
    <w:rsid w:val="007C300F"/>
    <w:rsid w:val="007C3135"/>
    <w:rsid w:val="007C324B"/>
    <w:rsid w:val="007C3581"/>
    <w:rsid w:val="007C3CCE"/>
    <w:rsid w:val="007C4217"/>
    <w:rsid w:val="007C4220"/>
    <w:rsid w:val="007C440A"/>
    <w:rsid w:val="007C4F1D"/>
    <w:rsid w:val="007C562F"/>
    <w:rsid w:val="007C653F"/>
    <w:rsid w:val="007C69E8"/>
    <w:rsid w:val="007C6B54"/>
    <w:rsid w:val="007C6C27"/>
    <w:rsid w:val="007C75E9"/>
    <w:rsid w:val="007D05F6"/>
    <w:rsid w:val="007D09E0"/>
    <w:rsid w:val="007D1A68"/>
    <w:rsid w:val="007D1BAB"/>
    <w:rsid w:val="007D1C7A"/>
    <w:rsid w:val="007D2262"/>
    <w:rsid w:val="007D284F"/>
    <w:rsid w:val="007D287A"/>
    <w:rsid w:val="007D3002"/>
    <w:rsid w:val="007D44EC"/>
    <w:rsid w:val="007D4739"/>
    <w:rsid w:val="007D4808"/>
    <w:rsid w:val="007D58FD"/>
    <w:rsid w:val="007D5930"/>
    <w:rsid w:val="007D5BFD"/>
    <w:rsid w:val="007D5E73"/>
    <w:rsid w:val="007D6320"/>
    <w:rsid w:val="007D652B"/>
    <w:rsid w:val="007D6834"/>
    <w:rsid w:val="007D6BF0"/>
    <w:rsid w:val="007D6D5A"/>
    <w:rsid w:val="007D7256"/>
    <w:rsid w:val="007E044B"/>
    <w:rsid w:val="007E0AD6"/>
    <w:rsid w:val="007E0E0D"/>
    <w:rsid w:val="007E1CB9"/>
    <w:rsid w:val="007E2948"/>
    <w:rsid w:val="007E2C7E"/>
    <w:rsid w:val="007E2E98"/>
    <w:rsid w:val="007E2F08"/>
    <w:rsid w:val="007E3004"/>
    <w:rsid w:val="007E32D8"/>
    <w:rsid w:val="007E3668"/>
    <w:rsid w:val="007E4693"/>
    <w:rsid w:val="007E4873"/>
    <w:rsid w:val="007E4B48"/>
    <w:rsid w:val="007E547C"/>
    <w:rsid w:val="007E5CFA"/>
    <w:rsid w:val="007E5D3F"/>
    <w:rsid w:val="007E5FBF"/>
    <w:rsid w:val="007E6BB9"/>
    <w:rsid w:val="007E6CA0"/>
    <w:rsid w:val="007E7090"/>
    <w:rsid w:val="007E7194"/>
    <w:rsid w:val="007E7DD4"/>
    <w:rsid w:val="007F130B"/>
    <w:rsid w:val="007F1D52"/>
    <w:rsid w:val="007F211F"/>
    <w:rsid w:val="007F24AB"/>
    <w:rsid w:val="007F274F"/>
    <w:rsid w:val="007F285D"/>
    <w:rsid w:val="007F3204"/>
    <w:rsid w:val="007F37C8"/>
    <w:rsid w:val="007F41DB"/>
    <w:rsid w:val="007F4480"/>
    <w:rsid w:val="007F4A3D"/>
    <w:rsid w:val="007F5AB5"/>
    <w:rsid w:val="007F5EB0"/>
    <w:rsid w:val="007F6543"/>
    <w:rsid w:val="007F67BE"/>
    <w:rsid w:val="007F73D4"/>
    <w:rsid w:val="007F77B6"/>
    <w:rsid w:val="007F7AAA"/>
    <w:rsid w:val="00800E10"/>
    <w:rsid w:val="0080107C"/>
    <w:rsid w:val="00801350"/>
    <w:rsid w:val="00801504"/>
    <w:rsid w:val="00801C5E"/>
    <w:rsid w:val="00802771"/>
    <w:rsid w:val="00802C7E"/>
    <w:rsid w:val="00802CC1"/>
    <w:rsid w:val="00802D6B"/>
    <w:rsid w:val="00802DC6"/>
    <w:rsid w:val="00803052"/>
    <w:rsid w:val="00803456"/>
    <w:rsid w:val="00803DC7"/>
    <w:rsid w:val="00804655"/>
    <w:rsid w:val="008048FE"/>
    <w:rsid w:val="008049AE"/>
    <w:rsid w:val="00805965"/>
    <w:rsid w:val="008059FF"/>
    <w:rsid w:val="0080601B"/>
    <w:rsid w:val="00806779"/>
    <w:rsid w:val="00806C44"/>
    <w:rsid w:val="00806CAB"/>
    <w:rsid w:val="00807D8E"/>
    <w:rsid w:val="00810369"/>
    <w:rsid w:val="008106E9"/>
    <w:rsid w:val="008109D2"/>
    <w:rsid w:val="00810DE7"/>
    <w:rsid w:val="0081130D"/>
    <w:rsid w:val="0081146F"/>
    <w:rsid w:val="008116DF"/>
    <w:rsid w:val="00811A4D"/>
    <w:rsid w:val="008127C6"/>
    <w:rsid w:val="00812A65"/>
    <w:rsid w:val="00813136"/>
    <w:rsid w:val="00813DE2"/>
    <w:rsid w:val="008143C6"/>
    <w:rsid w:val="00814F79"/>
    <w:rsid w:val="008150A0"/>
    <w:rsid w:val="0081518E"/>
    <w:rsid w:val="00816161"/>
    <w:rsid w:val="008175B5"/>
    <w:rsid w:val="00817EB6"/>
    <w:rsid w:val="00817FDC"/>
    <w:rsid w:val="00820869"/>
    <w:rsid w:val="00821746"/>
    <w:rsid w:val="008225B9"/>
    <w:rsid w:val="0082277D"/>
    <w:rsid w:val="00822BD6"/>
    <w:rsid w:val="0082335C"/>
    <w:rsid w:val="008235FA"/>
    <w:rsid w:val="00823A13"/>
    <w:rsid w:val="00823C2B"/>
    <w:rsid w:val="00823DCE"/>
    <w:rsid w:val="00823F10"/>
    <w:rsid w:val="008246E6"/>
    <w:rsid w:val="00825277"/>
    <w:rsid w:val="008252F6"/>
    <w:rsid w:val="0082739F"/>
    <w:rsid w:val="008273B5"/>
    <w:rsid w:val="00827EFB"/>
    <w:rsid w:val="00830778"/>
    <w:rsid w:val="0083118D"/>
    <w:rsid w:val="00831802"/>
    <w:rsid w:val="00832181"/>
    <w:rsid w:val="008326DA"/>
    <w:rsid w:val="00833367"/>
    <w:rsid w:val="008333A9"/>
    <w:rsid w:val="008344C6"/>
    <w:rsid w:val="00834999"/>
    <w:rsid w:val="00834BDF"/>
    <w:rsid w:val="00834E69"/>
    <w:rsid w:val="00834F41"/>
    <w:rsid w:val="0083501F"/>
    <w:rsid w:val="0083535F"/>
    <w:rsid w:val="00835A96"/>
    <w:rsid w:val="0083623E"/>
    <w:rsid w:val="00837131"/>
    <w:rsid w:val="0083750A"/>
    <w:rsid w:val="0083774F"/>
    <w:rsid w:val="00837999"/>
    <w:rsid w:val="00837D4E"/>
    <w:rsid w:val="00837E79"/>
    <w:rsid w:val="00840371"/>
    <w:rsid w:val="008403B8"/>
    <w:rsid w:val="00841A2D"/>
    <w:rsid w:val="00843281"/>
    <w:rsid w:val="00843853"/>
    <w:rsid w:val="008442B1"/>
    <w:rsid w:val="008443BF"/>
    <w:rsid w:val="0084444C"/>
    <w:rsid w:val="00844D26"/>
    <w:rsid w:val="0084552D"/>
    <w:rsid w:val="008458F3"/>
    <w:rsid w:val="00845C93"/>
    <w:rsid w:val="008473A8"/>
    <w:rsid w:val="008475FC"/>
    <w:rsid w:val="00847D73"/>
    <w:rsid w:val="00847F06"/>
    <w:rsid w:val="008500D3"/>
    <w:rsid w:val="008500EA"/>
    <w:rsid w:val="00850331"/>
    <w:rsid w:val="0085047D"/>
    <w:rsid w:val="0085063A"/>
    <w:rsid w:val="00850F09"/>
    <w:rsid w:val="00850FE9"/>
    <w:rsid w:val="00852C77"/>
    <w:rsid w:val="00852C96"/>
    <w:rsid w:val="00852E38"/>
    <w:rsid w:val="00852FA7"/>
    <w:rsid w:val="0085301B"/>
    <w:rsid w:val="0085302D"/>
    <w:rsid w:val="008531C9"/>
    <w:rsid w:val="00853470"/>
    <w:rsid w:val="0085363F"/>
    <w:rsid w:val="00853CB3"/>
    <w:rsid w:val="008547D6"/>
    <w:rsid w:val="0085514C"/>
    <w:rsid w:val="00855236"/>
    <w:rsid w:val="00856523"/>
    <w:rsid w:val="00856856"/>
    <w:rsid w:val="00856DAC"/>
    <w:rsid w:val="008570C3"/>
    <w:rsid w:val="0085737C"/>
    <w:rsid w:val="00860364"/>
    <w:rsid w:val="008604D8"/>
    <w:rsid w:val="00860A69"/>
    <w:rsid w:val="00860F05"/>
    <w:rsid w:val="00861441"/>
    <w:rsid w:val="008616F9"/>
    <w:rsid w:val="00862033"/>
    <w:rsid w:val="0086217F"/>
    <w:rsid w:val="008623A3"/>
    <w:rsid w:val="008625F4"/>
    <w:rsid w:val="008631AF"/>
    <w:rsid w:val="008631EF"/>
    <w:rsid w:val="008637AB"/>
    <w:rsid w:val="00863AC1"/>
    <w:rsid w:val="00865126"/>
    <w:rsid w:val="00865602"/>
    <w:rsid w:val="00865604"/>
    <w:rsid w:val="00865D3E"/>
    <w:rsid w:val="00866327"/>
    <w:rsid w:val="008663F8"/>
    <w:rsid w:val="00866488"/>
    <w:rsid w:val="00866C0F"/>
    <w:rsid w:val="008670F4"/>
    <w:rsid w:val="00867352"/>
    <w:rsid w:val="00867662"/>
    <w:rsid w:val="00867CB7"/>
    <w:rsid w:val="00867F6E"/>
    <w:rsid w:val="00870F83"/>
    <w:rsid w:val="0087110B"/>
    <w:rsid w:val="00871141"/>
    <w:rsid w:val="00871B0D"/>
    <w:rsid w:val="00872E84"/>
    <w:rsid w:val="00873683"/>
    <w:rsid w:val="00873F9A"/>
    <w:rsid w:val="0087486C"/>
    <w:rsid w:val="00874DD5"/>
    <w:rsid w:val="0087529C"/>
    <w:rsid w:val="00876F81"/>
    <w:rsid w:val="0087743E"/>
    <w:rsid w:val="008774DC"/>
    <w:rsid w:val="00877762"/>
    <w:rsid w:val="008779E4"/>
    <w:rsid w:val="00877DD4"/>
    <w:rsid w:val="008800AC"/>
    <w:rsid w:val="008803FA"/>
    <w:rsid w:val="00880586"/>
    <w:rsid w:val="00880B9A"/>
    <w:rsid w:val="00880E19"/>
    <w:rsid w:val="008818C9"/>
    <w:rsid w:val="008819E5"/>
    <w:rsid w:val="00882256"/>
    <w:rsid w:val="008822A0"/>
    <w:rsid w:val="008823EF"/>
    <w:rsid w:val="00882CF5"/>
    <w:rsid w:val="00883322"/>
    <w:rsid w:val="008836A8"/>
    <w:rsid w:val="008836C9"/>
    <w:rsid w:val="00883B83"/>
    <w:rsid w:val="00884F2A"/>
    <w:rsid w:val="008851E9"/>
    <w:rsid w:val="00885482"/>
    <w:rsid w:val="00885D05"/>
    <w:rsid w:val="00885E55"/>
    <w:rsid w:val="00886040"/>
    <w:rsid w:val="00886D68"/>
    <w:rsid w:val="00887104"/>
    <w:rsid w:val="00887522"/>
    <w:rsid w:val="008901D9"/>
    <w:rsid w:val="00890790"/>
    <w:rsid w:val="00890D85"/>
    <w:rsid w:val="008916D9"/>
    <w:rsid w:val="0089262C"/>
    <w:rsid w:val="00892B49"/>
    <w:rsid w:val="00892D6E"/>
    <w:rsid w:val="008933DF"/>
    <w:rsid w:val="00893AF9"/>
    <w:rsid w:val="00893F92"/>
    <w:rsid w:val="008948B6"/>
    <w:rsid w:val="0089573F"/>
    <w:rsid w:val="00895C0B"/>
    <w:rsid w:val="00895CA2"/>
    <w:rsid w:val="00895EA6"/>
    <w:rsid w:val="0089689D"/>
    <w:rsid w:val="00896997"/>
    <w:rsid w:val="0089760D"/>
    <w:rsid w:val="00897AA7"/>
    <w:rsid w:val="008A1F3E"/>
    <w:rsid w:val="008A2650"/>
    <w:rsid w:val="008A2B4B"/>
    <w:rsid w:val="008A3199"/>
    <w:rsid w:val="008A3D62"/>
    <w:rsid w:val="008A3E0C"/>
    <w:rsid w:val="008A4154"/>
    <w:rsid w:val="008A4458"/>
    <w:rsid w:val="008A47B0"/>
    <w:rsid w:val="008A51A0"/>
    <w:rsid w:val="008A51A9"/>
    <w:rsid w:val="008A574B"/>
    <w:rsid w:val="008A6193"/>
    <w:rsid w:val="008A61DB"/>
    <w:rsid w:val="008A698C"/>
    <w:rsid w:val="008A7886"/>
    <w:rsid w:val="008A7D91"/>
    <w:rsid w:val="008B06E1"/>
    <w:rsid w:val="008B0AC6"/>
    <w:rsid w:val="008B0AF9"/>
    <w:rsid w:val="008B0B9A"/>
    <w:rsid w:val="008B0D48"/>
    <w:rsid w:val="008B1001"/>
    <w:rsid w:val="008B1461"/>
    <w:rsid w:val="008B2E6A"/>
    <w:rsid w:val="008B3246"/>
    <w:rsid w:val="008B4045"/>
    <w:rsid w:val="008B500D"/>
    <w:rsid w:val="008B509F"/>
    <w:rsid w:val="008B5A95"/>
    <w:rsid w:val="008B633C"/>
    <w:rsid w:val="008B645C"/>
    <w:rsid w:val="008B6E08"/>
    <w:rsid w:val="008B7172"/>
    <w:rsid w:val="008B731E"/>
    <w:rsid w:val="008B77BF"/>
    <w:rsid w:val="008B795A"/>
    <w:rsid w:val="008C0114"/>
    <w:rsid w:val="008C0751"/>
    <w:rsid w:val="008C1537"/>
    <w:rsid w:val="008C1560"/>
    <w:rsid w:val="008C2089"/>
    <w:rsid w:val="008C2F2E"/>
    <w:rsid w:val="008C325D"/>
    <w:rsid w:val="008C32B2"/>
    <w:rsid w:val="008C3424"/>
    <w:rsid w:val="008C35E1"/>
    <w:rsid w:val="008C52F9"/>
    <w:rsid w:val="008C564D"/>
    <w:rsid w:val="008C5BEF"/>
    <w:rsid w:val="008C6776"/>
    <w:rsid w:val="008C6AAA"/>
    <w:rsid w:val="008C6C47"/>
    <w:rsid w:val="008C6D6F"/>
    <w:rsid w:val="008C6D93"/>
    <w:rsid w:val="008C76EE"/>
    <w:rsid w:val="008C78FC"/>
    <w:rsid w:val="008C7F44"/>
    <w:rsid w:val="008D05E8"/>
    <w:rsid w:val="008D12BC"/>
    <w:rsid w:val="008D17FC"/>
    <w:rsid w:val="008D1CD7"/>
    <w:rsid w:val="008D1E56"/>
    <w:rsid w:val="008D243B"/>
    <w:rsid w:val="008D2C7D"/>
    <w:rsid w:val="008D3FD1"/>
    <w:rsid w:val="008D443D"/>
    <w:rsid w:val="008D4487"/>
    <w:rsid w:val="008D45DE"/>
    <w:rsid w:val="008D4E80"/>
    <w:rsid w:val="008D525E"/>
    <w:rsid w:val="008D55B8"/>
    <w:rsid w:val="008D5738"/>
    <w:rsid w:val="008E01C5"/>
    <w:rsid w:val="008E02CF"/>
    <w:rsid w:val="008E08C4"/>
    <w:rsid w:val="008E0F33"/>
    <w:rsid w:val="008E11EF"/>
    <w:rsid w:val="008E18A9"/>
    <w:rsid w:val="008E1BB8"/>
    <w:rsid w:val="008E2042"/>
    <w:rsid w:val="008E2226"/>
    <w:rsid w:val="008E23ED"/>
    <w:rsid w:val="008E2422"/>
    <w:rsid w:val="008E3A7C"/>
    <w:rsid w:val="008E41DB"/>
    <w:rsid w:val="008E47CC"/>
    <w:rsid w:val="008E4BE2"/>
    <w:rsid w:val="008E566D"/>
    <w:rsid w:val="008E5B79"/>
    <w:rsid w:val="008E6193"/>
    <w:rsid w:val="008E6846"/>
    <w:rsid w:val="008E6CE1"/>
    <w:rsid w:val="008F0203"/>
    <w:rsid w:val="008F11FD"/>
    <w:rsid w:val="008F145F"/>
    <w:rsid w:val="008F1AE1"/>
    <w:rsid w:val="008F1ED2"/>
    <w:rsid w:val="008F2A30"/>
    <w:rsid w:val="008F2F08"/>
    <w:rsid w:val="008F3EDA"/>
    <w:rsid w:val="008F489C"/>
    <w:rsid w:val="008F4C76"/>
    <w:rsid w:val="008F4F14"/>
    <w:rsid w:val="008F56D0"/>
    <w:rsid w:val="008F5B07"/>
    <w:rsid w:val="008F6689"/>
    <w:rsid w:val="008F7532"/>
    <w:rsid w:val="008F75FB"/>
    <w:rsid w:val="008F78C0"/>
    <w:rsid w:val="008F79AA"/>
    <w:rsid w:val="008F7D3D"/>
    <w:rsid w:val="00900576"/>
    <w:rsid w:val="00901A8D"/>
    <w:rsid w:val="009021DC"/>
    <w:rsid w:val="00902804"/>
    <w:rsid w:val="00902FF5"/>
    <w:rsid w:val="00903045"/>
    <w:rsid w:val="009031EE"/>
    <w:rsid w:val="0090320A"/>
    <w:rsid w:val="00903BCA"/>
    <w:rsid w:val="009044EF"/>
    <w:rsid w:val="00904653"/>
    <w:rsid w:val="00904725"/>
    <w:rsid w:val="00906613"/>
    <w:rsid w:val="00906759"/>
    <w:rsid w:val="00907141"/>
    <w:rsid w:val="00907163"/>
    <w:rsid w:val="0090748E"/>
    <w:rsid w:val="00907742"/>
    <w:rsid w:val="00907A0F"/>
    <w:rsid w:val="00907D46"/>
    <w:rsid w:val="00907D6E"/>
    <w:rsid w:val="0091092C"/>
    <w:rsid w:val="00910F70"/>
    <w:rsid w:val="00910F84"/>
    <w:rsid w:val="00911528"/>
    <w:rsid w:val="009124B3"/>
    <w:rsid w:val="00912DC2"/>
    <w:rsid w:val="00913F27"/>
    <w:rsid w:val="00914717"/>
    <w:rsid w:val="009153B2"/>
    <w:rsid w:val="00915497"/>
    <w:rsid w:val="009160CB"/>
    <w:rsid w:val="00916BA5"/>
    <w:rsid w:val="00916C84"/>
    <w:rsid w:val="0091725A"/>
    <w:rsid w:val="0092122A"/>
    <w:rsid w:val="00921B36"/>
    <w:rsid w:val="009221E4"/>
    <w:rsid w:val="009228B4"/>
    <w:rsid w:val="00922B58"/>
    <w:rsid w:val="00923F43"/>
    <w:rsid w:val="00924081"/>
    <w:rsid w:val="009241B5"/>
    <w:rsid w:val="00924508"/>
    <w:rsid w:val="00924A98"/>
    <w:rsid w:val="0092503D"/>
    <w:rsid w:val="00925F53"/>
    <w:rsid w:val="00925FD6"/>
    <w:rsid w:val="009260CE"/>
    <w:rsid w:val="0092611F"/>
    <w:rsid w:val="00926515"/>
    <w:rsid w:val="009271C7"/>
    <w:rsid w:val="009272F1"/>
    <w:rsid w:val="009277EE"/>
    <w:rsid w:val="009277FB"/>
    <w:rsid w:val="00927A00"/>
    <w:rsid w:val="009300B7"/>
    <w:rsid w:val="009306BD"/>
    <w:rsid w:val="00931A7D"/>
    <w:rsid w:val="00931B1F"/>
    <w:rsid w:val="009336F0"/>
    <w:rsid w:val="00933977"/>
    <w:rsid w:val="0093434E"/>
    <w:rsid w:val="00934D77"/>
    <w:rsid w:val="00935070"/>
    <w:rsid w:val="00935555"/>
    <w:rsid w:val="00935E4D"/>
    <w:rsid w:val="00936038"/>
    <w:rsid w:val="00936BAA"/>
    <w:rsid w:val="00937309"/>
    <w:rsid w:val="00937EF5"/>
    <w:rsid w:val="0094016D"/>
    <w:rsid w:val="00940886"/>
    <w:rsid w:val="0094098C"/>
    <w:rsid w:val="00940C66"/>
    <w:rsid w:val="00941B43"/>
    <w:rsid w:val="00941D75"/>
    <w:rsid w:val="009432EC"/>
    <w:rsid w:val="00943640"/>
    <w:rsid w:val="00943896"/>
    <w:rsid w:val="0094394F"/>
    <w:rsid w:val="0094398E"/>
    <w:rsid w:val="00943C69"/>
    <w:rsid w:val="00943E84"/>
    <w:rsid w:val="00944042"/>
    <w:rsid w:val="00944131"/>
    <w:rsid w:val="00944381"/>
    <w:rsid w:val="00944662"/>
    <w:rsid w:val="00944E41"/>
    <w:rsid w:val="00945630"/>
    <w:rsid w:val="00945677"/>
    <w:rsid w:val="00946542"/>
    <w:rsid w:val="00946884"/>
    <w:rsid w:val="00946AF1"/>
    <w:rsid w:val="00947209"/>
    <w:rsid w:val="00950A58"/>
    <w:rsid w:val="00950DB3"/>
    <w:rsid w:val="00950E09"/>
    <w:rsid w:val="00950F5B"/>
    <w:rsid w:val="009521A9"/>
    <w:rsid w:val="009525D4"/>
    <w:rsid w:val="00952702"/>
    <w:rsid w:val="009538C8"/>
    <w:rsid w:val="0095417D"/>
    <w:rsid w:val="00954840"/>
    <w:rsid w:val="00954A8E"/>
    <w:rsid w:val="0095593F"/>
    <w:rsid w:val="00956626"/>
    <w:rsid w:val="00956E18"/>
    <w:rsid w:val="009575FA"/>
    <w:rsid w:val="00957B4E"/>
    <w:rsid w:val="00960E71"/>
    <w:rsid w:val="009612BA"/>
    <w:rsid w:val="009614C5"/>
    <w:rsid w:val="0096240E"/>
    <w:rsid w:val="00963EE2"/>
    <w:rsid w:val="0096512A"/>
    <w:rsid w:val="0096649D"/>
    <w:rsid w:val="00967B00"/>
    <w:rsid w:val="00967DE5"/>
    <w:rsid w:val="009700D3"/>
    <w:rsid w:val="00970300"/>
    <w:rsid w:val="0097085C"/>
    <w:rsid w:val="00970A6B"/>
    <w:rsid w:val="00971FDC"/>
    <w:rsid w:val="00972135"/>
    <w:rsid w:val="009723D3"/>
    <w:rsid w:val="00972811"/>
    <w:rsid w:val="009729B9"/>
    <w:rsid w:val="00973DB9"/>
    <w:rsid w:val="0097479B"/>
    <w:rsid w:val="0097532C"/>
    <w:rsid w:val="009758A4"/>
    <w:rsid w:val="00976806"/>
    <w:rsid w:val="00976DDA"/>
    <w:rsid w:val="0097705F"/>
    <w:rsid w:val="00977194"/>
    <w:rsid w:val="00977B0D"/>
    <w:rsid w:val="00980F64"/>
    <w:rsid w:val="009810B3"/>
    <w:rsid w:val="0098219C"/>
    <w:rsid w:val="0098273A"/>
    <w:rsid w:val="0098288B"/>
    <w:rsid w:val="00982B83"/>
    <w:rsid w:val="0098349E"/>
    <w:rsid w:val="009837BA"/>
    <w:rsid w:val="00983828"/>
    <w:rsid w:val="00984FAF"/>
    <w:rsid w:val="0098551A"/>
    <w:rsid w:val="009862B1"/>
    <w:rsid w:val="0098669E"/>
    <w:rsid w:val="00986B70"/>
    <w:rsid w:val="00990633"/>
    <w:rsid w:val="00990842"/>
    <w:rsid w:val="00990B4B"/>
    <w:rsid w:val="009914E9"/>
    <w:rsid w:val="0099193B"/>
    <w:rsid w:val="00991B43"/>
    <w:rsid w:val="00991FB9"/>
    <w:rsid w:val="00992101"/>
    <w:rsid w:val="00992355"/>
    <w:rsid w:val="00992668"/>
    <w:rsid w:val="00992A2D"/>
    <w:rsid w:val="00992CE1"/>
    <w:rsid w:val="00992F22"/>
    <w:rsid w:val="009930FE"/>
    <w:rsid w:val="00993256"/>
    <w:rsid w:val="009936F2"/>
    <w:rsid w:val="0099427F"/>
    <w:rsid w:val="00994A6D"/>
    <w:rsid w:val="00995006"/>
    <w:rsid w:val="009952C2"/>
    <w:rsid w:val="00995D12"/>
    <w:rsid w:val="00996655"/>
    <w:rsid w:val="00996A05"/>
    <w:rsid w:val="00996AF3"/>
    <w:rsid w:val="00997AFB"/>
    <w:rsid w:val="009A1906"/>
    <w:rsid w:val="009A1B54"/>
    <w:rsid w:val="009A3608"/>
    <w:rsid w:val="009A3719"/>
    <w:rsid w:val="009A38F9"/>
    <w:rsid w:val="009A39D1"/>
    <w:rsid w:val="009A5D3E"/>
    <w:rsid w:val="009A64C7"/>
    <w:rsid w:val="009A7B38"/>
    <w:rsid w:val="009A7D13"/>
    <w:rsid w:val="009A7D67"/>
    <w:rsid w:val="009B0268"/>
    <w:rsid w:val="009B2E90"/>
    <w:rsid w:val="009B33F1"/>
    <w:rsid w:val="009B3434"/>
    <w:rsid w:val="009B3A49"/>
    <w:rsid w:val="009B3BDB"/>
    <w:rsid w:val="009B3ECA"/>
    <w:rsid w:val="009B3ED6"/>
    <w:rsid w:val="009B4396"/>
    <w:rsid w:val="009B4569"/>
    <w:rsid w:val="009B4830"/>
    <w:rsid w:val="009B4901"/>
    <w:rsid w:val="009B4E9F"/>
    <w:rsid w:val="009B5C48"/>
    <w:rsid w:val="009B679D"/>
    <w:rsid w:val="009B6D04"/>
    <w:rsid w:val="009B6DB8"/>
    <w:rsid w:val="009B6E13"/>
    <w:rsid w:val="009B6F72"/>
    <w:rsid w:val="009B768E"/>
    <w:rsid w:val="009B7D87"/>
    <w:rsid w:val="009C0617"/>
    <w:rsid w:val="009C06D9"/>
    <w:rsid w:val="009C2E9F"/>
    <w:rsid w:val="009C3239"/>
    <w:rsid w:val="009C38E5"/>
    <w:rsid w:val="009C3F08"/>
    <w:rsid w:val="009C3F0A"/>
    <w:rsid w:val="009C45C9"/>
    <w:rsid w:val="009C4730"/>
    <w:rsid w:val="009C4B52"/>
    <w:rsid w:val="009C4D6D"/>
    <w:rsid w:val="009C526B"/>
    <w:rsid w:val="009C5504"/>
    <w:rsid w:val="009C5E47"/>
    <w:rsid w:val="009C6A46"/>
    <w:rsid w:val="009C6E83"/>
    <w:rsid w:val="009C6F4D"/>
    <w:rsid w:val="009C716D"/>
    <w:rsid w:val="009C7FDA"/>
    <w:rsid w:val="009D086F"/>
    <w:rsid w:val="009D0B7C"/>
    <w:rsid w:val="009D0DBB"/>
    <w:rsid w:val="009D0E6F"/>
    <w:rsid w:val="009D1BC8"/>
    <w:rsid w:val="009D3256"/>
    <w:rsid w:val="009D3283"/>
    <w:rsid w:val="009D3588"/>
    <w:rsid w:val="009D37B7"/>
    <w:rsid w:val="009D38B2"/>
    <w:rsid w:val="009D3C6D"/>
    <w:rsid w:val="009D423C"/>
    <w:rsid w:val="009D4415"/>
    <w:rsid w:val="009D4DBA"/>
    <w:rsid w:val="009D4F7D"/>
    <w:rsid w:val="009D4FA2"/>
    <w:rsid w:val="009D5218"/>
    <w:rsid w:val="009D522A"/>
    <w:rsid w:val="009D56EF"/>
    <w:rsid w:val="009D5812"/>
    <w:rsid w:val="009D597A"/>
    <w:rsid w:val="009D67C0"/>
    <w:rsid w:val="009D6EE7"/>
    <w:rsid w:val="009D7007"/>
    <w:rsid w:val="009D7C7F"/>
    <w:rsid w:val="009E1114"/>
    <w:rsid w:val="009E12F5"/>
    <w:rsid w:val="009E1A40"/>
    <w:rsid w:val="009E1D4C"/>
    <w:rsid w:val="009E1D4E"/>
    <w:rsid w:val="009E1FB4"/>
    <w:rsid w:val="009E277B"/>
    <w:rsid w:val="009E277C"/>
    <w:rsid w:val="009E31BF"/>
    <w:rsid w:val="009E3884"/>
    <w:rsid w:val="009E3FFF"/>
    <w:rsid w:val="009E4322"/>
    <w:rsid w:val="009E4532"/>
    <w:rsid w:val="009E471D"/>
    <w:rsid w:val="009E4780"/>
    <w:rsid w:val="009E5486"/>
    <w:rsid w:val="009E58A1"/>
    <w:rsid w:val="009E5D52"/>
    <w:rsid w:val="009E6031"/>
    <w:rsid w:val="009E61F4"/>
    <w:rsid w:val="009E63B5"/>
    <w:rsid w:val="009E64C5"/>
    <w:rsid w:val="009E7681"/>
    <w:rsid w:val="009F24DE"/>
    <w:rsid w:val="009F284F"/>
    <w:rsid w:val="009F32C0"/>
    <w:rsid w:val="009F37B0"/>
    <w:rsid w:val="009F3830"/>
    <w:rsid w:val="009F4F49"/>
    <w:rsid w:val="009F5BFF"/>
    <w:rsid w:val="009F68B8"/>
    <w:rsid w:val="009F7641"/>
    <w:rsid w:val="009F7A75"/>
    <w:rsid w:val="009F7A7F"/>
    <w:rsid w:val="00A0030F"/>
    <w:rsid w:val="00A007CA"/>
    <w:rsid w:val="00A008CF"/>
    <w:rsid w:val="00A00B41"/>
    <w:rsid w:val="00A01642"/>
    <w:rsid w:val="00A01B65"/>
    <w:rsid w:val="00A0212B"/>
    <w:rsid w:val="00A026D4"/>
    <w:rsid w:val="00A027B2"/>
    <w:rsid w:val="00A02C80"/>
    <w:rsid w:val="00A02CC0"/>
    <w:rsid w:val="00A03078"/>
    <w:rsid w:val="00A031B9"/>
    <w:rsid w:val="00A03990"/>
    <w:rsid w:val="00A03B98"/>
    <w:rsid w:val="00A03C55"/>
    <w:rsid w:val="00A042F5"/>
    <w:rsid w:val="00A04674"/>
    <w:rsid w:val="00A04DE5"/>
    <w:rsid w:val="00A06930"/>
    <w:rsid w:val="00A06B71"/>
    <w:rsid w:val="00A06D9A"/>
    <w:rsid w:val="00A0728B"/>
    <w:rsid w:val="00A0783F"/>
    <w:rsid w:val="00A07D3D"/>
    <w:rsid w:val="00A07D4B"/>
    <w:rsid w:val="00A07F2A"/>
    <w:rsid w:val="00A102F3"/>
    <w:rsid w:val="00A10525"/>
    <w:rsid w:val="00A10690"/>
    <w:rsid w:val="00A10940"/>
    <w:rsid w:val="00A10AB3"/>
    <w:rsid w:val="00A10F66"/>
    <w:rsid w:val="00A11AE7"/>
    <w:rsid w:val="00A11EED"/>
    <w:rsid w:val="00A121C9"/>
    <w:rsid w:val="00A123EC"/>
    <w:rsid w:val="00A128CF"/>
    <w:rsid w:val="00A12A87"/>
    <w:rsid w:val="00A1300F"/>
    <w:rsid w:val="00A13451"/>
    <w:rsid w:val="00A147C8"/>
    <w:rsid w:val="00A200CE"/>
    <w:rsid w:val="00A201B5"/>
    <w:rsid w:val="00A20339"/>
    <w:rsid w:val="00A20A7F"/>
    <w:rsid w:val="00A20C97"/>
    <w:rsid w:val="00A21183"/>
    <w:rsid w:val="00A21788"/>
    <w:rsid w:val="00A21B46"/>
    <w:rsid w:val="00A2203D"/>
    <w:rsid w:val="00A2237A"/>
    <w:rsid w:val="00A22482"/>
    <w:rsid w:val="00A228FD"/>
    <w:rsid w:val="00A229A1"/>
    <w:rsid w:val="00A22A0A"/>
    <w:rsid w:val="00A22B06"/>
    <w:rsid w:val="00A22EE3"/>
    <w:rsid w:val="00A23BAF"/>
    <w:rsid w:val="00A23BC5"/>
    <w:rsid w:val="00A23E59"/>
    <w:rsid w:val="00A23FEF"/>
    <w:rsid w:val="00A2531E"/>
    <w:rsid w:val="00A258BB"/>
    <w:rsid w:val="00A25D0E"/>
    <w:rsid w:val="00A25FDF"/>
    <w:rsid w:val="00A261A7"/>
    <w:rsid w:val="00A27436"/>
    <w:rsid w:val="00A27707"/>
    <w:rsid w:val="00A27819"/>
    <w:rsid w:val="00A300BF"/>
    <w:rsid w:val="00A300E7"/>
    <w:rsid w:val="00A306DB"/>
    <w:rsid w:val="00A31056"/>
    <w:rsid w:val="00A312D7"/>
    <w:rsid w:val="00A316F9"/>
    <w:rsid w:val="00A31849"/>
    <w:rsid w:val="00A31B3F"/>
    <w:rsid w:val="00A31CC0"/>
    <w:rsid w:val="00A32A1F"/>
    <w:rsid w:val="00A32E59"/>
    <w:rsid w:val="00A33422"/>
    <w:rsid w:val="00A336BD"/>
    <w:rsid w:val="00A3399C"/>
    <w:rsid w:val="00A33C7F"/>
    <w:rsid w:val="00A344F5"/>
    <w:rsid w:val="00A3474B"/>
    <w:rsid w:val="00A354A6"/>
    <w:rsid w:val="00A35984"/>
    <w:rsid w:val="00A35ADE"/>
    <w:rsid w:val="00A3678D"/>
    <w:rsid w:val="00A36BF2"/>
    <w:rsid w:val="00A36BFC"/>
    <w:rsid w:val="00A36E54"/>
    <w:rsid w:val="00A373B2"/>
    <w:rsid w:val="00A3769A"/>
    <w:rsid w:val="00A37D0C"/>
    <w:rsid w:val="00A402F7"/>
    <w:rsid w:val="00A405CE"/>
    <w:rsid w:val="00A40F6A"/>
    <w:rsid w:val="00A4206A"/>
    <w:rsid w:val="00A4269D"/>
    <w:rsid w:val="00A43992"/>
    <w:rsid w:val="00A4421E"/>
    <w:rsid w:val="00A44884"/>
    <w:rsid w:val="00A44B58"/>
    <w:rsid w:val="00A44BE9"/>
    <w:rsid w:val="00A4535A"/>
    <w:rsid w:val="00A45981"/>
    <w:rsid w:val="00A46451"/>
    <w:rsid w:val="00A46518"/>
    <w:rsid w:val="00A46809"/>
    <w:rsid w:val="00A46926"/>
    <w:rsid w:val="00A46C32"/>
    <w:rsid w:val="00A46EF8"/>
    <w:rsid w:val="00A46F96"/>
    <w:rsid w:val="00A501FD"/>
    <w:rsid w:val="00A51515"/>
    <w:rsid w:val="00A523F2"/>
    <w:rsid w:val="00A524A7"/>
    <w:rsid w:val="00A532AF"/>
    <w:rsid w:val="00A53381"/>
    <w:rsid w:val="00A5357E"/>
    <w:rsid w:val="00A5387B"/>
    <w:rsid w:val="00A53DC2"/>
    <w:rsid w:val="00A564B8"/>
    <w:rsid w:val="00A56D84"/>
    <w:rsid w:val="00A56E04"/>
    <w:rsid w:val="00A56E13"/>
    <w:rsid w:val="00A5727E"/>
    <w:rsid w:val="00A5728B"/>
    <w:rsid w:val="00A574BF"/>
    <w:rsid w:val="00A5754D"/>
    <w:rsid w:val="00A57991"/>
    <w:rsid w:val="00A57BA1"/>
    <w:rsid w:val="00A57EDF"/>
    <w:rsid w:val="00A60C7A"/>
    <w:rsid w:val="00A60D0E"/>
    <w:rsid w:val="00A6103D"/>
    <w:rsid w:val="00A61D42"/>
    <w:rsid w:val="00A62B28"/>
    <w:rsid w:val="00A64367"/>
    <w:rsid w:val="00A6469C"/>
    <w:rsid w:val="00A646B6"/>
    <w:rsid w:val="00A64D40"/>
    <w:rsid w:val="00A64D47"/>
    <w:rsid w:val="00A66368"/>
    <w:rsid w:val="00A66BF6"/>
    <w:rsid w:val="00A66D32"/>
    <w:rsid w:val="00A66F05"/>
    <w:rsid w:val="00A67326"/>
    <w:rsid w:val="00A6760F"/>
    <w:rsid w:val="00A6765D"/>
    <w:rsid w:val="00A706C1"/>
    <w:rsid w:val="00A70A04"/>
    <w:rsid w:val="00A70B3F"/>
    <w:rsid w:val="00A7195E"/>
    <w:rsid w:val="00A71B9B"/>
    <w:rsid w:val="00A72647"/>
    <w:rsid w:val="00A72BB1"/>
    <w:rsid w:val="00A72D6E"/>
    <w:rsid w:val="00A73278"/>
    <w:rsid w:val="00A7330F"/>
    <w:rsid w:val="00A736F1"/>
    <w:rsid w:val="00A739E8"/>
    <w:rsid w:val="00A74D4D"/>
    <w:rsid w:val="00A7562D"/>
    <w:rsid w:val="00A76DF1"/>
    <w:rsid w:val="00A77AFC"/>
    <w:rsid w:val="00A77E46"/>
    <w:rsid w:val="00A8017B"/>
    <w:rsid w:val="00A804D0"/>
    <w:rsid w:val="00A80515"/>
    <w:rsid w:val="00A80C4E"/>
    <w:rsid w:val="00A81102"/>
    <w:rsid w:val="00A813A4"/>
    <w:rsid w:val="00A818E6"/>
    <w:rsid w:val="00A823FC"/>
    <w:rsid w:val="00A830DB"/>
    <w:rsid w:val="00A83119"/>
    <w:rsid w:val="00A83791"/>
    <w:rsid w:val="00A837CD"/>
    <w:rsid w:val="00A843D0"/>
    <w:rsid w:val="00A84AC7"/>
    <w:rsid w:val="00A85049"/>
    <w:rsid w:val="00A8505C"/>
    <w:rsid w:val="00A852AA"/>
    <w:rsid w:val="00A8553E"/>
    <w:rsid w:val="00A85AE7"/>
    <w:rsid w:val="00A862FE"/>
    <w:rsid w:val="00A867FE"/>
    <w:rsid w:val="00A86E4C"/>
    <w:rsid w:val="00A8716A"/>
    <w:rsid w:val="00A875EE"/>
    <w:rsid w:val="00A87E04"/>
    <w:rsid w:val="00A90855"/>
    <w:rsid w:val="00A9094E"/>
    <w:rsid w:val="00A90B37"/>
    <w:rsid w:val="00A90E1A"/>
    <w:rsid w:val="00A90EBC"/>
    <w:rsid w:val="00A911A4"/>
    <w:rsid w:val="00A9141E"/>
    <w:rsid w:val="00A91765"/>
    <w:rsid w:val="00A9193A"/>
    <w:rsid w:val="00A91A44"/>
    <w:rsid w:val="00A91EB2"/>
    <w:rsid w:val="00A91F4C"/>
    <w:rsid w:val="00A93A1E"/>
    <w:rsid w:val="00A94BF0"/>
    <w:rsid w:val="00A94E42"/>
    <w:rsid w:val="00A95729"/>
    <w:rsid w:val="00A9579D"/>
    <w:rsid w:val="00A96003"/>
    <w:rsid w:val="00A961AF"/>
    <w:rsid w:val="00A970F3"/>
    <w:rsid w:val="00A97315"/>
    <w:rsid w:val="00A977F2"/>
    <w:rsid w:val="00A97B13"/>
    <w:rsid w:val="00AA0D43"/>
    <w:rsid w:val="00AA0D8A"/>
    <w:rsid w:val="00AA17F5"/>
    <w:rsid w:val="00AA30D2"/>
    <w:rsid w:val="00AA31F4"/>
    <w:rsid w:val="00AA33FC"/>
    <w:rsid w:val="00AA389F"/>
    <w:rsid w:val="00AA41D8"/>
    <w:rsid w:val="00AA4382"/>
    <w:rsid w:val="00AA4984"/>
    <w:rsid w:val="00AA4E83"/>
    <w:rsid w:val="00AA50A7"/>
    <w:rsid w:val="00AA510B"/>
    <w:rsid w:val="00AA589F"/>
    <w:rsid w:val="00AA741D"/>
    <w:rsid w:val="00AA7913"/>
    <w:rsid w:val="00AB0481"/>
    <w:rsid w:val="00AB0728"/>
    <w:rsid w:val="00AB0805"/>
    <w:rsid w:val="00AB0974"/>
    <w:rsid w:val="00AB20E9"/>
    <w:rsid w:val="00AB21A2"/>
    <w:rsid w:val="00AB2A74"/>
    <w:rsid w:val="00AB2BBA"/>
    <w:rsid w:val="00AB372E"/>
    <w:rsid w:val="00AB3962"/>
    <w:rsid w:val="00AB4726"/>
    <w:rsid w:val="00AB48AB"/>
    <w:rsid w:val="00AB4984"/>
    <w:rsid w:val="00AB5A2E"/>
    <w:rsid w:val="00AB6DBF"/>
    <w:rsid w:val="00AB74EC"/>
    <w:rsid w:val="00AB781E"/>
    <w:rsid w:val="00AB7C25"/>
    <w:rsid w:val="00AC0064"/>
    <w:rsid w:val="00AC0067"/>
    <w:rsid w:val="00AC02E7"/>
    <w:rsid w:val="00AC046F"/>
    <w:rsid w:val="00AC0F96"/>
    <w:rsid w:val="00AC1072"/>
    <w:rsid w:val="00AC2F86"/>
    <w:rsid w:val="00AC36F8"/>
    <w:rsid w:val="00AC3879"/>
    <w:rsid w:val="00AC3999"/>
    <w:rsid w:val="00AC3A4B"/>
    <w:rsid w:val="00AC3FA7"/>
    <w:rsid w:val="00AC47A0"/>
    <w:rsid w:val="00AC5601"/>
    <w:rsid w:val="00AC582B"/>
    <w:rsid w:val="00AC5CBE"/>
    <w:rsid w:val="00AC6C6C"/>
    <w:rsid w:val="00AC7517"/>
    <w:rsid w:val="00AC7CB3"/>
    <w:rsid w:val="00AC7F70"/>
    <w:rsid w:val="00AD0F4E"/>
    <w:rsid w:val="00AD333F"/>
    <w:rsid w:val="00AD360D"/>
    <w:rsid w:val="00AD39DB"/>
    <w:rsid w:val="00AD414E"/>
    <w:rsid w:val="00AD41C7"/>
    <w:rsid w:val="00AD4CE8"/>
    <w:rsid w:val="00AD511B"/>
    <w:rsid w:val="00AD60D5"/>
    <w:rsid w:val="00AD666D"/>
    <w:rsid w:val="00AD6F54"/>
    <w:rsid w:val="00AD772A"/>
    <w:rsid w:val="00AD7F69"/>
    <w:rsid w:val="00AE0906"/>
    <w:rsid w:val="00AE1881"/>
    <w:rsid w:val="00AE19B5"/>
    <w:rsid w:val="00AE2BF4"/>
    <w:rsid w:val="00AE2E50"/>
    <w:rsid w:val="00AE2FF5"/>
    <w:rsid w:val="00AE3211"/>
    <w:rsid w:val="00AE409B"/>
    <w:rsid w:val="00AE491D"/>
    <w:rsid w:val="00AE4E6A"/>
    <w:rsid w:val="00AE5380"/>
    <w:rsid w:val="00AE546D"/>
    <w:rsid w:val="00AE6D05"/>
    <w:rsid w:val="00AE6F06"/>
    <w:rsid w:val="00AE7AF8"/>
    <w:rsid w:val="00AE7D39"/>
    <w:rsid w:val="00AF00D4"/>
    <w:rsid w:val="00AF0FC3"/>
    <w:rsid w:val="00AF134B"/>
    <w:rsid w:val="00AF1564"/>
    <w:rsid w:val="00AF168E"/>
    <w:rsid w:val="00AF1A88"/>
    <w:rsid w:val="00AF1A9A"/>
    <w:rsid w:val="00AF1D35"/>
    <w:rsid w:val="00AF1E41"/>
    <w:rsid w:val="00AF233D"/>
    <w:rsid w:val="00AF3822"/>
    <w:rsid w:val="00AF3C3F"/>
    <w:rsid w:val="00AF3D51"/>
    <w:rsid w:val="00AF40F1"/>
    <w:rsid w:val="00AF48DB"/>
    <w:rsid w:val="00AF4DA2"/>
    <w:rsid w:val="00AF4EB3"/>
    <w:rsid w:val="00AF5201"/>
    <w:rsid w:val="00AF544C"/>
    <w:rsid w:val="00AF5AE5"/>
    <w:rsid w:val="00AF6114"/>
    <w:rsid w:val="00AF62C4"/>
    <w:rsid w:val="00AF678D"/>
    <w:rsid w:val="00AF6DBC"/>
    <w:rsid w:val="00AF6F7C"/>
    <w:rsid w:val="00AF708D"/>
    <w:rsid w:val="00AF735D"/>
    <w:rsid w:val="00AF77B5"/>
    <w:rsid w:val="00AF79D7"/>
    <w:rsid w:val="00AF7CE1"/>
    <w:rsid w:val="00B00FB9"/>
    <w:rsid w:val="00B01844"/>
    <w:rsid w:val="00B01D99"/>
    <w:rsid w:val="00B02380"/>
    <w:rsid w:val="00B02840"/>
    <w:rsid w:val="00B03663"/>
    <w:rsid w:val="00B036E2"/>
    <w:rsid w:val="00B037DF"/>
    <w:rsid w:val="00B03F5E"/>
    <w:rsid w:val="00B040CB"/>
    <w:rsid w:val="00B06522"/>
    <w:rsid w:val="00B06C9C"/>
    <w:rsid w:val="00B06D35"/>
    <w:rsid w:val="00B10D91"/>
    <w:rsid w:val="00B112D9"/>
    <w:rsid w:val="00B1178C"/>
    <w:rsid w:val="00B118A1"/>
    <w:rsid w:val="00B129CF"/>
    <w:rsid w:val="00B12F9A"/>
    <w:rsid w:val="00B13000"/>
    <w:rsid w:val="00B13B43"/>
    <w:rsid w:val="00B14820"/>
    <w:rsid w:val="00B15767"/>
    <w:rsid w:val="00B16453"/>
    <w:rsid w:val="00B172E8"/>
    <w:rsid w:val="00B175E0"/>
    <w:rsid w:val="00B208D8"/>
    <w:rsid w:val="00B20F11"/>
    <w:rsid w:val="00B213B2"/>
    <w:rsid w:val="00B21F00"/>
    <w:rsid w:val="00B220F4"/>
    <w:rsid w:val="00B22B65"/>
    <w:rsid w:val="00B23BAB"/>
    <w:rsid w:val="00B23F77"/>
    <w:rsid w:val="00B251AD"/>
    <w:rsid w:val="00B2579F"/>
    <w:rsid w:val="00B26280"/>
    <w:rsid w:val="00B26402"/>
    <w:rsid w:val="00B30134"/>
    <w:rsid w:val="00B30EC0"/>
    <w:rsid w:val="00B3147B"/>
    <w:rsid w:val="00B315CD"/>
    <w:rsid w:val="00B32176"/>
    <w:rsid w:val="00B32421"/>
    <w:rsid w:val="00B3244E"/>
    <w:rsid w:val="00B328AC"/>
    <w:rsid w:val="00B32962"/>
    <w:rsid w:val="00B33937"/>
    <w:rsid w:val="00B33D20"/>
    <w:rsid w:val="00B34717"/>
    <w:rsid w:val="00B34A0E"/>
    <w:rsid w:val="00B34C78"/>
    <w:rsid w:val="00B35454"/>
    <w:rsid w:val="00B35A59"/>
    <w:rsid w:val="00B35F2F"/>
    <w:rsid w:val="00B36147"/>
    <w:rsid w:val="00B365D1"/>
    <w:rsid w:val="00B37AEF"/>
    <w:rsid w:val="00B4073A"/>
    <w:rsid w:val="00B410A4"/>
    <w:rsid w:val="00B4229F"/>
    <w:rsid w:val="00B4343D"/>
    <w:rsid w:val="00B4399E"/>
    <w:rsid w:val="00B44285"/>
    <w:rsid w:val="00B44CCC"/>
    <w:rsid w:val="00B44CE5"/>
    <w:rsid w:val="00B44D3C"/>
    <w:rsid w:val="00B4572A"/>
    <w:rsid w:val="00B45A7A"/>
    <w:rsid w:val="00B46728"/>
    <w:rsid w:val="00B46EE7"/>
    <w:rsid w:val="00B46F47"/>
    <w:rsid w:val="00B47340"/>
    <w:rsid w:val="00B51B98"/>
    <w:rsid w:val="00B52DEF"/>
    <w:rsid w:val="00B534F8"/>
    <w:rsid w:val="00B53D34"/>
    <w:rsid w:val="00B5420E"/>
    <w:rsid w:val="00B54642"/>
    <w:rsid w:val="00B54F3F"/>
    <w:rsid w:val="00B5507C"/>
    <w:rsid w:val="00B55179"/>
    <w:rsid w:val="00B55223"/>
    <w:rsid w:val="00B56F81"/>
    <w:rsid w:val="00B571C1"/>
    <w:rsid w:val="00B573B8"/>
    <w:rsid w:val="00B57BD3"/>
    <w:rsid w:val="00B60DB0"/>
    <w:rsid w:val="00B61120"/>
    <w:rsid w:val="00B615A8"/>
    <w:rsid w:val="00B6197D"/>
    <w:rsid w:val="00B62D2E"/>
    <w:rsid w:val="00B632EA"/>
    <w:rsid w:val="00B63DDC"/>
    <w:rsid w:val="00B6593E"/>
    <w:rsid w:val="00B65A77"/>
    <w:rsid w:val="00B66499"/>
    <w:rsid w:val="00B66887"/>
    <w:rsid w:val="00B66A30"/>
    <w:rsid w:val="00B67000"/>
    <w:rsid w:val="00B6771D"/>
    <w:rsid w:val="00B6786A"/>
    <w:rsid w:val="00B67C6C"/>
    <w:rsid w:val="00B7019C"/>
    <w:rsid w:val="00B708E8"/>
    <w:rsid w:val="00B70ACC"/>
    <w:rsid w:val="00B7114D"/>
    <w:rsid w:val="00B7158A"/>
    <w:rsid w:val="00B71D1D"/>
    <w:rsid w:val="00B72678"/>
    <w:rsid w:val="00B72878"/>
    <w:rsid w:val="00B72A1C"/>
    <w:rsid w:val="00B7374B"/>
    <w:rsid w:val="00B73D80"/>
    <w:rsid w:val="00B750F0"/>
    <w:rsid w:val="00B75A52"/>
    <w:rsid w:val="00B75CD4"/>
    <w:rsid w:val="00B766C4"/>
    <w:rsid w:val="00B76747"/>
    <w:rsid w:val="00B76B42"/>
    <w:rsid w:val="00B76B63"/>
    <w:rsid w:val="00B77259"/>
    <w:rsid w:val="00B773DC"/>
    <w:rsid w:val="00B77D94"/>
    <w:rsid w:val="00B804B2"/>
    <w:rsid w:val="00B8056C"/>
    <w:rsid w:val="00B80791"/>
    <w:rsid w:val="00B80A9F"/>
    <w:rsid w:val="00B81D20"/>
    <w:rsid w:val="00B81E7C"/>
    <w:rsid w:val="00B81EF5"/>
    <w:rsid w:val="00B82268"/>
    <w:rsid w:val="00B824B4"/>
    <w:rsid w:val="00B82BC1"/>
    <w:rsid w:val="00B82ED1"/>
    <w:rsid w:val="00B83663"/>
    <w:rsid w:val="00B83964"/>
    <w:rsid w:val="00B842CB"/>
    <w:rsid w:val="00B843BD"/>
    <w:rsid w:val="00B8493F"/>
    <w:rsid w:val="00B84C24"/>
    <w:rsid w:val="00B8511E"/>
    <w:rsid w:val="00B855D8"/>
    <w:rsid w:val="00B865EA"/>
    <w:rsid w:val="00B8665E"/>
    <w:rsid w:val="00B86828"/>
    <w:rsid w:val="00B86B8D"/>
    <w:rsid w:val="00B87153"/>
    <w:rsid w:val="00B871BD"/>
    <w:rsid w:val="00B8769F"/>
    <w:rsid w:val="00B879EA"/>
    <w:rsid w:val="00B87FBB"/>
    <w:rsid w:val="00B90328"/>
    <w:rsid w:val="00B90DCE"/>
    <w:rsid w:val="00B910F4"/>
    <w:rsid w:val="00B91A56"/>
    <w:rsid w:val="00B91C57"/>
    <w:rsid w:val="00B9200E"/>
    <w:rsid w:val="00B937C0"/>
    <w:rsid w:val="00B94334"/>
    <w:rsid w:val="00B954BB"/>
    <w:rsid w:val="00B97535"/>
    <w:rsid w:val="00B97C0E"/>
    <w:rsid w:val="00BA04D9"/>
    <w:rsid w:val="00BA051D"/>
    <w:rsid w:val="00BA0898"/>
    <w:rsid w:val="00BA0B62"/>
    <w:rsid w:val="00BA10CC"/>
    <w:rsid w:val="00BA138B"/>
    <w:rsid w:val="00BA13CC"/>
    <w:rsid w:val="00BA16AB"/>
    <w:rsid w:val="00BA1809"/>
    <w:rsid w:val="00BA1CE8"/>
    <w:rsid w:val="00BA1E3D"/>
    <w:rsid w:val="00BA2D30"/>
    <w:rsid w:val="00BA2D89"/>
    <w:rsid w:val="00BA39AD"/>
    <w:rsid w:val="00BA3FD8"/>
    <w:rsid w:val="00BA4399"/>
    <w:rsid w:val="00BA4915"/>
    <w:rsid w:val="00BA5980"/>
    <w:rsid w:val="00BA5BB6"/>
    <w:rsid w:val="00BA5D30"/>
    <w:rsid w:val="00BA6097"/>
    <w:rsid w:val="00BA6498"/>
    <w:rsid w:val="00BA65E1"/>
    <w:rsid w:val="00BA66ED"/>
    <w:rsid w:val="00BA6FFC"/>
    <w:rsid w:val="00BA70FB"/>
    <w:rsid w:val="00BA724E"/>
    <w:rsid w:val="00BA754F"/>
    <w:rsid w:val="00BA7D6B"/>
    <w:rsid w:val="00BA7DCC"/>
    <w:rsid w:val="00BB063A"/>
    <w:rsid w:val="00BB1224"/>
    <w:rsid w:val="00BB1237"/>
    <w:rsid w:val="00BB1352"/>
    <w:rsid w:val="00BB14E0"/>
    <w:rsid w:val="00BB15B9"/>
    <w:rsid w:val="00BB1AB7"/>
    <w:rsid w:val="00BB1D2F"/>
    <w:rsid w:val="00BB2841"/>
    <w:rsid w:val="00BB387F"/>
    <w:rsid w:val="00BB38ED"/>
    <w:rsid w:val="00BB3F21"/>
    <w:rsid w:val="00BB4069"/>
    <w:rsid w:val="00BB43C6"/>
    <w:rsid w:val="00BB483C"/>
    <w:rsid w:val="00BB5776"/>
    <w:rsid w:val="00BB620E"/>
    <w:rsid w:val="00BB6238"/>
    <w:rsid w:val="00BB712C"/>
    <w:rsid w:val="00BB71A3"/>
    <w:rsid w:val="00BB770A"/>
    <w:rsid w:val="00BC1ABA"/>
    <w:rsid w:val="00BC245E"/>
    <w:rsid w:val="00BC2D81"/>
    <w:rsid w:val="00BC3FC7"/>
    <w:rsid w:val="00BC40B0"/>
    <w:rsid w:val="00BC44BA"/>
    <w:rsid w:val="00BC4EBE"/>
    <w:rsid w:val="00BC50C2"/>
    <w:rsid w:val="00BC54D2"/>
    <w:rsid w:val="00BC5E98"/>
    <w:rsid w:val="00BC6E0A"/>
    <w:rsid w:val="00BC6E2E"/>
    <w:rsid w:val="00BC747A"/>
    <w:rsid w:val="00BC755B"/>
    <w:rsid w:val="00BC77EC"/>
    <w:rsid w:val="00BC7ED6"/>
    <w:rsid w:val="00BD06F8"/>
    <w:rsid w:val="00BD095B"/>
    <w:rsid w:val="00BD0AA1"/>
    <w:rsid w:val="00BD1A1B"/>
    <w:rsid w:val="00BD215E"/>
    <w:rsid w:val="00BD2B53"/>
    <w:rsid w:val="00BD3912"/>
    <w:rsid w:val="00BD39E4"/>
    <w:rsid w:val="00BD3A5B"/>
    <w:rsid w:val="00BD3F46"/>
    <w:rsid w:val="00BD423F"/>
    <w:rsid w:val="00BD4333"/>
    <w:rsid w:val="00BD4A56"/>
    <w:rsid w:val="00BD4AAA"/>
    <w:rsid w:val="00BD4F72"/>
    <w:rsid w:val="00BD5427"/>
    <w:rsid w:val="00BD6328"/>
    <w:rsid w:val="00BD670A"/>
    <w:rsid w:val="00BD682D"/>
    <w:rsid w:val="00BD6DC7"/>
    <w:rsid w:val="00BD7E08"/>
    <w:rsid w:val="00BE0337"/>
    <w:rsid w:val="00BE0E79"/>
    <w:rsid w:val="00BE0F53"/>
    <w:rsid w:val="00BE11BF"/>
    <w:rsid w:val="00BE13D6"/>
    <w:rsid w:val="00BE145C"/>
    <w:rsid w:val="00BE16DA"/>
    <w:rsid w:val="00BE1849"/>
    <w:rsid w:val="00BE1CE6"/>
    <w:rsid w:val="00BE1F09"/>
    <w:rsid w:val="00BE25E4"/>
    <w:rsid w:val="00BE2A80"/>
    <w:rsid w:val="00BE3090"/>
    <w:rsid w:val="00BE30C8"/>
    <w:rsid w:val="00BE32D9"/>
    <w:rsid w:val="00BE35F9"/>
    <w:rsid w:val="00BE3F5D"/>
    <w:rsid w:val="00BE45A2"/>
    <w:rsid w:val="00BE4887"/>
    <w:rsid w:val="00BE4BCF"/>
    <w:rsid w:val="00BE6542"/>
    <w:rsid w:val="00BE7BD4"/>
    <w:rsid w:val="00BE7BEF"/>
    <w:rsid w:val="00BF066E"/>
    <w:rsid w:val="00BF495D"/>
    <w:rsid w:val="00BF520A"/>
    <w:rsid w:val="00BF5231"/>
    <w:rsid w:val="00BF545B"/>
    <w:rsid w:val="00BF5DF9"/>
    <w:rsid w:val="00BF6A59"/>
    <w:rsid w:val="00BF7124"/>
    <w:rsid w:val="00BF731C"/>
    <w:rsid w:val="00BF7628"/>
    <w:rsid w:val="00C0026F"/>
    <w:rsid w:val="00C005DB"/>
    <w:rsid w:val="00C008AD"/>
    <w:rsid w:val="00C00D13"/>
    <w:rsid w:val="00C023EB"/>
    <w:rsid w:val="00C026FA"/>
    <w:rsid w:val="00C0276E"/>
    <w:rsid w:val="00C03DDC"/>
    <w:rsid w:val="00C04639"/>
    <w:rsid w:val="00C05D7A"/>
    <w:rsid w:val="00C05F2E"/>
    <w:rsid w:val="00C05FC3"/>
    <w:rsid w:val="00C07E2C"/>
    <w:rsid w:val="00C1091E"/>
    <w:rsid w:val="00C11252"/>
    <w:rsid w:val="00C11A6D"/>
    <w:rsid w:val="00C1241D"/>
    <w:rsid w:val="00C1256F"/>
    <w:rsid w:val="00C12DE5"/>
    <w:rsid w:val="00C13D68"/>
    <w:rsid w:val="00C1584E"/>
    <w:rsid w:val="00C159D3"/>
    <w:rsid w:val="00C15C99"/>
    <w:rsid w:val="00C20016"/>
    <w:rsid w:val="00C20733"/>
    <w:rsid w:val="00C2077A"/>
    <w:rsid w:val="00C20825"/>
    <w:rsid w:val="00C20E54"/>
    <w:rsid w:val="00C211DB"/>
    <w:rsid w:val="00C21319"/>
    <w:rsid w:val="00C222CE"/>
    <w:rsid w:val="00C2326F"/>
    <w:rsid w:val="00C23954"/>
    <w:rsid w:val="00C24470"/>
    <w:rsid w:val="00C249B0"/>
    <w:rsid w:val="00C24EF2"/>
    <w:rsid w:val="00C24F9F"/>
    <w:rsid w:val="00C26010"/>
    <w:rsid w:val="00C266DB"/>
    <w:rsid w:val="00C26A14"/>
    <w:rsid w:val="00C270EE"/>
    <w:rsid w:val="00C275A5"/>
    <w:rsid w:val="00C301AC"/>
    <w:rsid w:val="00C30248"/>
    <w:rsid w:val="00C306DF"/>
    <w:rsid w:val="00C30759"/>
    <w:rsid w:val="00C30A78"/>
    <w:rsid w:val="00C321C4"/>
    <w:rsid w:val="00C3301E"/>
    <w:rsid w:val="00C33825"/>
    <w:rsid w:val="00C33D7D"/>
    <w:rsid w:val="00C34505"/>
    <w:rsid w:val="00C34906"/>
    <w:rsid w:val="00C3515F"/>
    <w:rsid w:val="00C3528F"/>
    <w:rsid w:val="00C352B8"/>
    <w:rsid w:val="00C35398"/>
    <w:rsid w:val="00C362A5"/>
    <w:rsid w:val="00C369E7"/>
    <w:rsid w:val="00C37923"/>
    <w:rsid w:val="00C37BB4"/>
    <w:rsid w:val="00C40DBF"/>
    <w:rsid w:val="00C4134E"/>
    <w:rsid w:val="00C417FC"/>
    <w:rsid w:val="00C4197F"/>
    <w:rsid w:val="00C41F39"/>
    <w:rsid w:val="00C42370"/>
    <w:rsid w:val="00C42B3A"/>
    <w:rsid w:val="00C43725"/>
    <w:rsid w:val="00C43A80"/>
    <w:rsid w:val="00C45302"/>
    <w:rsid w:val="00C457C2"/>
    <w:rsid w:val="00C4593A"/>
    <w:rsid w:val="00C45F46"/>
    <w:rsid w:val="00C4638A"/>
    <w:rsid w:val="00C473A6"/>
    <w:rsid w:val="00C474FA"/>
    <w:rsid w:val="00C47525"/>
    <w:rsid w:val="00C475FF"/>
    <w:rsid w:val="00C4790F"/>
    <w:rsid w:val="00C5088B"/>
    <w:rsid w:val="00C50B03"/>
    <w:rsid w:val="00C5120C"/>
    <w:rsid w:val="00C5206B"/>
    <w:rsid w:val="00C522A6"/>
    <w:rsid w:val="00C52A4B"/>
    <w:rsid w:val="00C52AF5"/>
    <w:rsid w:val="00C52C7C"/>
    <w:rsid w:val="00C52E9A"/>
    <w:rsid w:val="00C52FD5"/>
    <w:rsid w:val="00C534EB"/>
    <w:rsid w:val="00C53E33"/>
    <w:rsid w:val="00C542B4"/>
    <w:rsid w:val="00C54765"/>
    <w:rsid w:val="00C54A90"/>
    <w:rsid w:val="00C559F5"/>
    <w:rsid w:val="00C564B0"/>
    <w:rsid w:val="00C56BE6"/>
    <w:rsid w:val="00C576D7"/>
    <w:rsid w:val="00C57881"/>
    <w:rsid w:val="00C57A04"/>
    <w:rsid w:val="00C6073F"/>
    <w:rsid w:val="00C60C96"/>
    <w:rsid w:val="00C60FA4"/>
    <w:rsid w:val="00C619D5"/>
    <w:rsid w:val="00C61C3F"/>
    <w:rsid w:val="00C61CE5"/>
    <w:rsid w:val="00C62434"/>
    <w:rsid w:val="00C62B90"/>
    <w:rsid w:val="00C62F3A"/>
    <w:rsid w:val="00C63291"/>
    <w:rsid w:val="00C635D0"/>
    <w:rsid w:val="00C638B6"/>
    <w:rsid w:val="00C639C1"/>
    <w:rsid w:val="00C65150"/>
    <w:rsid w:val="00C65633"/>
    <w:rsid w:val="00C65933"/>
    <w:rsid w:val="00C65F8D"/>
    <w:rsid w:val="00C66383"/>
    <w:rsid w:val="00C66C6F"/>
    <w:rsid w:val="00C66ED9"/>
    <w:rsid w:val="00C67165"/>
    <w:rsid w:val="00C67E22"/>
    <w:rsid w:val="00C70598"/>
    <w:rsid w:val="00C70A60"/>
    <w:rsid w:val="00C70BB9"/>
    <w:rsid w:val="00C724A3"/>
    <w:rsid w:val="00C725D7"/>
    <w:rsid w:val="00C72696"/>
    <w:rsid w:val="00C72829"/>
    <w:rsid w:val="00C72B9F"/>
    <w:rsid w:val="00C72FF2"/>
    <w:rsid w:val="00C73DE3"/>
    <w:rsid w:val="00C7439E"/>
    <w:rsid w:val="00C75A38"/>
    <w:rsid w:val="00C75F2E"/>
    <w:rsid w:val="00C763EE"/>
    <w:rsid w:val="00C766ED"/>
    <w:rsid w:val="00C76FDF"/>
    <w:rsid w:val="00C77A9F"/>
    <w:rsid w:val="00C800D7"/>
    <w:rsid w:val="00C81EED"/>
    <w:rsid w:val="00C823E1"/>
    <w:rsid w:val="00C825AE"/>
    <w:rsid w:val="00C82622"/>
    <w:rsid w:val="00C82F05"/>
    <w:rsid w:val="00C83EC6"/>
    <w:rsid w:val="00C8416D"/>
    <w:rsid w:val="00C84410"/>
    <w:rsid w:val="00C84E99"/>
    <w:rsid w:val="00C84EBC"/>
    <w:rsid w:val="00C8573F"/>
    <w:rsid w:val="00C879A0"/>
    <w:rsid w:val="00C90558"/>
    <w:rsid w:val="00C905F2"/>
    <w:rsid w:val="00C9129F"/>
    <w:rsid w:val="00C91D4E"/>
    <w:rsid w:val="00C9309B"/>
    <w:rsid w:val="00C9344A"/>
    <w:rsid w:val="00C93A97"/>
    <w:rsid w:val="00C93CF3"/>
    <w:rsid w:val="00C941A8"/>
    <w:rsid w:val="00C95B37"/>
    <w:rsid w:val="00C9715A"/>
    <w:rsid w:val="00C9751C"/>
    <w:rsid w:val="00C97FC5"/>
    <w:rsid w:val="00CA0F77"/>
    <w:rsid w:val="00CA1BFE"/>
    <w:rsid w:val="00CA20A2"/>
    <w:rsid w:val="00CA3B0E"/>
    <w:rsid w:val="00CA3E8E"/>
    <w:rsid w:val="00CA4DCD"/>
    <w:rsid w:val="00CA5E90"/>
    <w:rsid w:val="00CA6516"/>
    <w:rsid w:val="00CA67FB"/>
    <w:rsid w:val="00CA6A85"/>
    <w:rsid w:val="00CA7543"/>
    <w:rsid w:val="00CB0071"/>
    <w:rsid w:val="00CB0205"/>
    <w:rsid w:val="00CB1F0C"/>
    <w:rsid w:val="00CB2143"/>
    <w:rsid w:val="00CB235A"/>
    <w:rsid w:val="00CB24C6"/>
    <w:rsid w:val="00CB3433"/>
    <w:rsid w:val="00CB434F"/>
    <w:rsid w:val="00CB4728"/>
    <w:rsid w:val="00CB4915"/>
    <w:rsid w:val="00CB49CA"/>
    <w:rsid w:val="00CB51BA"/>
    <w:rsid w:val="00CB5254"/>
    <w:rsid w:val="00CB5531"/>
    <w:rsid w:val="00CB5597"/>
    <w:rsid w:val="00CB59BF"/>
    <w:rsid w:val="00CB5E0F"/>
    <w:rsid w:val="00CB6805"/>
    <w:rsid w:val="00CB6CA2"/>
    <w:rsid w:val="00CB720C"/>
    <w:rsid w:val="00CB7B1D"/>
    <w:rsid w:val="00CB7B66"/>
    <w:rsid w:val="00CB7EF7"/>
    <w:rsid w:val="00CC0C42"/>
    <w:rsid w:val="00CC0EF5"/>
    <w:rsid w:val="00CC2494"/>
    <w:rsid w:val="00CC2AEA"/>
    <w:rsid w:val="00CC2FEB"/>
    <w:rsid w:val="00CC3BA4"/>
    <w:rsid w:val="00CC3E57"/>
    <w:rsid w:val="00CC3E96"/>
    <w:rsid w:val="00CC4E65"/>
    <w:rsid w:val="00CC508C"/>
    <w:rsid w:val="00CC52F1"/>
    <w:rsid w:val="00CC5398"/>
    <w:rsid w:val="00CC5727"/>
    <w:rsid w:val="00CC6989"/>
    <w:rsid w:val="00CC6CA9"/>
    <w:rsid w:val="00CC70C5"/>
    <w:rsid w:val="00CC72AB"/>
    <w:rsid w:val="00CC765B"/>
    <w:rsid w:val="00CC79D7"/>
    <w:rsid w:val="00CC7ACD"/>
    <w:rsid w:val="00CC7FD6"/>
    <w:rsid w:val="00CD0D8E"/>
    <w:rsid w:val="00CD1315"/>
    <w:rsid w:val="00CD2142"/>
    <w:rsid w:val="00CD2CC8"/>
    <w:rsid w:val="00CD3332"/>
    <w:rsid w:val="00CD3FEE"/>
    <w:rsid w:val="00CD7445"/>
    <w:rsid w:val="00CE0B7F"/>
    <w:rsid w:val="00CE1287"/>
    <w:rsid w:val="00CE2097"/>
    <w:rsid w:val="00CE2B05"/>
    <w:rsid w:val="00CE3D4B"/>
    <w:rsid w:val="00CE4CF3"/>
    <w:rsid w:val="00CE50E0"/>
    <w:rsid w:val="00CE5A7B"/>
    <w:rsid w:val="00CE68B9"/>
    <w:rsid w:val="00CE6D82"/>
    <w:rsid w:val="00CF179E"/>
    <w:rsid w:val="00CF1BAF"/>
    <w:rsid w:val="00CF20C8"/>
    <w:rsid w:val="00CF2798"/>
    <w:rsid w:val="00CF28D3"/>
    <w:rsid w:val="00CF2E79"/>
    <w:rsid w:val="00CF31C2"/>
    <w:rsid w:val="00CF6FDA"/>
    <w:rsid w:val="00CF74D2"/>
    <w:rsid w:val="00CF7904"/>
    <w:rsid w:val="00CF7974"/>
    <w:rsid w:val="00CF7CF8"/>
    <w:rsid w:val="00D00632"/>
    <w:rsid w:val="00D011E3"/>
    <w:rsid w:val="00D0136F"/>
    <w:rsid w:val="00D02446"/>
    <w:rsid w:val="00D02609"/>
    <w:rsid w:val="00D02B9C"/>
    <w:rsid w:val="00D03BAB"/>
    <w:rsid w:val="00D03D91"/>
    <w:rsid w:val="00D03E46"/>
    <w:rsid w:val="00D04A73"/>
    <w:rsid w:val="00D04BF2"/>
    <w:rsid w:val="00D05321"/>
    <w:rsid w:val="00D053C7"/>
    <w:rsid w:val="00D056D1"/>
    <w:rsid w:val="00D05DB0"/>
    <w:rsid w:val="00D05E8B"/>
    <w:rsid w:val="00D0694D"/>
    <w:rsid w:val="00D074B1"/>
    <w:rsid w:val="00D0765B"/>
    <w:rsid w:val="00D101E2"/>
    <w:rsid w:val="00D109B3"/>
    <w:rsid w:val="00D116FF"/>
    <w:rsid w:val="00D12198"/>
    <w:rsid w:val="00D1262B"/>
    <w:rsid w:val="00D12A14"/>
    <w:rsid w:val="00D13CB3"/>
    <w:rsid w:val="00D13CB4"/>
    <w:rsid w:val="00D1550F"/>
    <w:rsid w:val="00D15542"/>
    <w:rsid w:val="00D1624C"/>
    <w:rsid w:val="00D16D55"/>
    <w:rsid w:val="00D171AE"/>
    <w:rsid w:val="00D171FC"/>
    <w:rsid w:val="00D17EAD"/>
    <w:rsid w:val="00D203A3"/>
    <w:rsid w:val="00D204E4"/>
    <w:rsid w:val="00D2288E"/>
    <w:rsid w:val="00D2362E"/>
    <w:rsid w:val="00D23AE0"/>
    <w:rsid w:val="00D23B48"/>
    <w:rsid w:val="00D23C4A"/>
    <w:rsid w:val="00D24633"/>
    <w:rsid w:val="00D2469C"/>
    <w:rsid w:val="00D24EBB"/>
    <w:rsid w:val="00D25081"/>
    <w:rsid w:val="00D25320"/>
    <w:rsid w:val="00D253F1"/>
    <w:rsid w:val="00D25D8B"/>
    <w:rsid w:val="00D260F4"/>
    <w:rsid w:val="00D26236"/>
    <w:rsid w:val="00D2630F"/>
    <w:rsid w:val="00D269BB"/>
    <w:rsid w:val="00D26A7B"/>
    <w:rsid w:val="00D26B8E"/>
    <w:rsid w:val="00D270F7"/>
    <w:rsid w:val="00D27569"/>
    <w:rsid w:val="00D27806"/>
    <w:rsid w:val="00D278B7"/>
    <w:rsid w:val="00D279C0"/>
    <w:rsid w:val="00D27C59"/>
    <w:rsid w:val="00D3077D"/>
    <w:rsid w:val="00D310DB"/>
    <w:rsid w:val="00D316EB"/>
    <w:rsid w:val="00D32C66"/>
    <w:rsid w:val="00D32DB0"/>
    <w:rsid w:val="00D33491"/>
    <w:rsid w:val="00D336A1"/>
    <w:rsid w:val="00D33D25"/>
    <w:rsid w:val="00D3420C"/>
    <w:rsid w:val="00D34533"/>
    <w:rsid w:val="00D34559"/>
    <w:rsid w:val="00D34926"/>
    <w:rsid w:val="00D34982"/>
    <w:rsid w:val="00D35A11"/>
    <w:rsid w:val="00D36193"/>
    <w:rsid w:val="00D36977"/>
    <w:rsid w:val="00D37346"/>
    <w:rsid w:val="00D375BB"/>
    <w:rsid w:val="00D37777"/>
    <w:rsid w:val="00D411D6"/>
    <w:rsid w:val="00D41353"/>
    <w:rsid w:val="00D416EF"/>
    <w:rsid w:val="00D41AB2"/>
    <w:rsid w:val="00D43366"/>
    <w:rsid w:val="00D439F3"/>
    <w:rsid w:val="00D43F76"/>
    <w:rsid w:val="00D44357"/>
    <w:rsid w:val="00D447E1"/>
    <w:rsid w:val="00D44E30"/>
    <w:rsid w:val="00D456E4"/>
    <w:rsid w:val="00D45811"/>
    <w:rsid w:val="00D46221"/>
    <w:rsid w:val="00D477EE"/>
    <w:rsid w:val="00D518EE"/>
    <w:rsid w:val="00D51E2F"/>
    <w:rsid w:val="00D5239C"/>
    <w:rsid w:val="00D527F9"/>
    <w:rsid w:val="00D52BA8"/>
    <w:rsid w:val="00D52CBF"/>
    <w:rsid w:val="00D52FAC"/>
    <w:rsid w:val="00D53064"/>
    <w:rsid w:val="00D53CFD"/>
    <w:rsid w:val="00D5452B"/>
    <w:rsid w:val="00D54571"/>
    <w:rsid w:val="00D54AD1"/>
    <w:rsid w:val="00D54FF7"/>
    <w:rsid w:val="00D551C8"/>
    <w:rsid w:val="00D55507"/>
    <w:rsid w:val="00D55823"/>
    <w:rsid w:val="00D55E79"/>
    <w:rsid w:val="00D5659A"/>
    <w:rsid w:val="00D57356"/>
    <w:rsid w:val="00D5753F"/>
    <w:rsid w:val="00D57699"/>
    <w:rsid w:val="00D577CD"/>
    <w:rsid w:val="00D579A0"/>
    <w:rsid w:val="00D607F7"/>
    <w:rsid w:val="00D60BB0"/>
    <w:rsid w:val="00D60BDE"/>
    <w:rsid w:val="00D60D57"/>
    <w:rsid w:val="00D60D80"/>
    <w:rsid w:val="00D62B01"/>
    <w:rsid w:val="00D6371F"/>
    <w:rsid w:val="00D63EBD"/>
    <w:rsid w:val="00D64929"/>
    <w:rsid w:val="00D6497A"/>
    <w:rsid w:val="00D64A51"/>
    <w:rsid w:val="00D64E1C"/>
    <w:rsid w:val="00D6541B"/>
    <w:rsid w:val="00D658D6"/>
    <w:rsid w:val="00D65B9B"/>
    <w:rsid w:val="00D66786"/>
    <w:rsid w:val="00D667FB"/>
    <w:rsid w:val="00D668A7"/>
    <w:rsid w:val="00D66E22"/>
    <w:rsid w:val="00D67584"/>
    <w:rsid w:val="00D67CF1"/>
    <w:rsid w:val="00D70915"/>
    <w:rsid w:val="00D71A92"/>
    <w:rsid w:val="00D71C04"/>
    <w:rsid w:val="00D71C94"/>
    <w:rsid w:val="00D71D0F"/>
    <w:rsid w:val="00D73050"/>
    <w:rsid w:val="00D739C4"/>
    <w:rsid w:val="00D74075"/>
    <w:rsid w:val="00D74781"/>
    <w:rsid w:val="00D74EF2"/>
    <w:rsid w:val="00D75300"/>
    <w:rsid w:val="00D75B3C"/>
    <w:rsid w:val="00D75DF2"/>
    <w:rsid w:val="00D76050"/>
    <w:rsid w:val="00D766E5"/>
    <w:rsid w:val="00D76B14"/>
    <w:rsid w:val="00D7731D"/>
    <w:rsid w:val="00D77E0D"/>
    <w:rsid w:val="00D77F05"/>
    <w:rsid w:val="00D8053E"/>
    <w:rsid w:val="00D80FE2"/>
    <w:rsid w:val="00D81B67"/>
    <w:rsid w:val="00D82292"/>
    <w:rsid w:val="00D8242F"/>
    <w:rsid w:val="00D826DD"/>
    <w:rsid w:val="00D82755"/>
    <w:rsid w:val="00D83A93"/>
    <w:rsid w:val="00D83C24"/>
    <w:rsid w:val="00D83D9A"/>
    <w:rsid w:val="00D8493F"/>
    <w:rsid w:val="00D84F25"/>
    <w:rsid w:val="00D853EA"/>
    <w:rsid w:val="00D85641"/>
    <w:rsid w:val="00D85EC4"/>
    <w:rsid w:val="00D86811"/>
    <w:rsid w:val="00D8736F"/>
    <w:rsid w:val="00D87451"/>
    <w:rsid w:val="00D87A31"/>
    <w:rsid w:val="00D90D27"/>
    <w:rsid w:val="00D912E7"/>
    <w:rsid w:val="00D913B9"/>
    <w:rsid w:val="00D91B40"/>
    <w:rsid w:val="00D920FD"/>
    <w:rsid w:val="00D92F63"/>
    <w:rsid w:val="00D932F1"/>
    <w:rsid w:val="00D93857"/>
    <w:rsid w:val="00D938EA"/>
    <w:rsid w:val="00D93F7C"/>
    <w:rsid w:val="00D9428F"/>
    <w:rsid w:val="00D94309"/>
    <w:rsid w:val="00D9589E"/>
    <w:rsid w:val="00D95CC4"/>
    <w:rsid w:val="00D96D91"/>
    <w:rsid w:val="00D973CD"/>
    <w:rsid w:val="00D97589"/>
    <w:rsid w:val="00D97BAA"/>
    <w:rsid w:val="00DA05E3"/>
    <w:rsid w:val="00DA0B41"/>
    <w:rsid w:val="00DA15C8"/>
    <w:rsid w:val="00DA2F0C"/>
    <w:rsid w:val="00DA4964"/>
    <w:rsid w:val="00DA4B81"/>
    <w:rsid w:val="00DA4D6A"/>
    <w:rsid w:val="00DA5410"/>
    <w:rsid w:val="00DA54C8"/>
    <w:rsid w:val="00DA54F3"/>
    <w:rsid w:val="00DA57D7"/>
    <w:rsid w:val="00DA5920"/>
    <w:rsid w:val="00DA5C47"/>
    <w:rsid w:val="00DA65A5"/>
    <w:rsid w:val="00DA68F3"/>
    <w:rsid w:val="00DA692E"/>
    <w:rsid w:val="00DA6B7E"/>
    <w:rsid w:val="00DA790A"/>
    <w:rsid w:val="00DB0B90"/>
    <w:rsid w:val="00DB0BAC"/>
    <w:rsid w:val="00DB19D1"/>
    <w:rsid w:val="00DB2D59"/>
    <w:rsid w:val="00DB31EF"/>
    <w:rsid w:val="00DB43D8"/>
    <w:rsid w:val="00DB4E2E"/>
    <w:rsid w:val="00DB50D5"/>
    <w:rsid w:val="00DB5733"/>
    <w:rsid w:val="00DB5B42"/>
    <w:rsid w:val="00DB63D4"/>
    <w:rsid w:val="00DB656C"/>
    <w:rsid w:val="00DB68A7"/>
    <w:rsid w:val="00DB6ABA"/>
    <w:rsid w:val="00DB71A4"/>
    <w:rsid w:val="00DB7DAF"/>
    <w:rsid w:val="00DC071F"/>
    <w:rsid w:val="00DC1081"/>
    <w:rsid w:val="00DC2506"/>
    <w:rsid w:val="00DC2685"/>
    <w:rsid w:val="00DC4355"/>
    <w:rsid w:val="00DC4490"/>
    <w:rsid w:val="00DC4F0E"/>
    <w:rsid w:val="00DC5863"/>
    <w:rsid w:val="00DC5CD2"/>
    <w:rsid w:val="00DC6A44"/>
    <w:rsid w:val="00DC7178"/>
    <w:rsid w:val="00DC7E87"/>
    <w:rsid w:val="00DD09C5"/>
    <w:rsid w:val="00DD11B6"/>
    <w:rsid w:val="00DD134A"/>
    <w:rsid w:val="00DD211E"/>
    <w:rsid w:val="00DD3207"/>
    <w:rsid w:val="00DD455B"/>
    <w:rsid w:val="00DD5A67"/>
    <w:rsid w:val="00DD7463"/>
    <w:rsid w:val="00DE025A"/>
    <w:rsid w:val="00DE03B5"/>
    <w:rsid w:val="00DE0466"/>
    <w:rsid w:val="00DE085B"/>
    <w:rsid w:val="00DE0A2D"/>
    <w:rsid w:val="00DE0C50"/>
    <w:rsid w:val="00DE0C85"/>
    <w:rsid w:val="00DE2072"/>
    <w:rsid w:val="00DE2A15"/>
    <w:rsid w:val="00DE37BA"/>
    <w:rsid w:val="00DE39D3"/>
    <w:rsid w:val="00DE447D"/>
    <w:rsid w:val="00DE6286"/>
    <w:rsid w:val="00DE7BE6"/>
    <w:rsid w:val="00DE7EDA"/>
    <w:rsid w:val="00DF07F3"/>
    <w:rsid w:val="00DF1D84"/>
    <w:rsid w:val="00DF1E59"/>
    <w:rsid w:val="00DF1F64"/>
    <w:rsid w:val="00DF20AD"/>
    <w:rsid w:val="00DF299E"/>
    <w:rsid w:val="00DF2F57"/>
    <w:rsid w:val="00DF3651"/>
    <w:rsid w:val="00DF36D0"/>
    <w:rsid w:val="00DF4F92"/>
    <w:rsid w:val="00DF57D0"/>
    <w:rsid w:val="00DF5997"/>
    <w:rsid w:val="00DF5D7A"/>
    <w:rsid w:val="00DF6388"/>
    <w:rsid w:val="00DF7D65"/>
    <w:rsid w:val="00E026DD"/>
    <w:rsid w:val="00E0284B"/>
    <w:rsid w:val="00E028E8"/>
    <w:rsid w:val="00E03CAD"/>
    <w:rsid w:val="00E04998"/>
    <w:rsid w:val="00E04E44"/>
    <w:rsid w:val="00E04F42"/>
    <w:rsid w:val="00E05EEA"/>
    <w:rsid w:val="00E06904"/>
    <w:rsid w:val="00E077CB"/>
    <w:rsid w:val="00E07ECA"/>
    <w:rsid w:val="00E07ED1"/>
    <w:rsid w:val="00E103EB"/>
    <w:rsid w:val="00E1055F"/>
    <w:rsid w:val="00E11528"/>
    <w:rsid w:val="00E11E3E"/>
    <w:rsid w:val="00E120F7"/>
    <w:rsid w:val="00E1220C"/>
    <w:rsid w:val="00E14159"/>
    <w:rsid w:val="00E145C6"/>
    <w:rsid w:val="00E1475A"/>
    <w:rsid w:val="00E15B21"/>
    <w:rsid w:val="00E16CE6"/>
    <w:rsid w:val="00E170D3"/>
    <w:rsid w:val="00E17160"/>
    <w:rsid w:val="00E20038"/>
    <w:rsid w:val="00E20DBF"/>
    <w:rsid w:val="00E20E4D"/>
    <w:rsid w:val="00E20EA3"/>
    <w:rsid w:val="00E21AD6"/>
    <w:rsid w:val="00E22144"/>
    <w:rsid w:val="00E22249"/>
    <w:rsid w:val="00E2226C"/>
    <w:rsid w:val="00E23085"/>
    <w:rsid w:val="00E23DE0"/>
    <w:rsid w:val="00E24744"/>
    <w:rsid w:val="00E252B8"/>
    <w:rsid w:val="00E25585"/>
    <w:rsid w:val="00E25CAF"/>
    <w:rsid w:val="00E25EC8"/>
    <w:rsid w:val="00E26860"/>
    <w:rsid w:val="00E26C74"/>
    <w:rsid w:val="00E27F9F"/>
    <w:rsid w:val="00E30117"/>
    <w:rsid w:val="00E302C2"/>
    <w:rsid w:val="00E317D8"/>
    <w:rsid w:val="00E32079"/>
    <w:rsid w:val="00E32540"/>
    <w:rsid w:val="00E32597"/>
    <w:rsid w:val="00E34C6D"/>
    <w:rsid w:val="00E34F1E"/>
    <w:rsid w:val="00E352B1"/>
    <w:rsid w:val="00E35B70"/>
    <w:rsid w:val="00E35E07"/>
    <w:rsid w:val="00E36208"/>
    <w:rsid w:val="00E362D4"/>
    <w:rsid w:val="00E36491"/>
    <w:rsid w:val="00E3650E"/>
    <w:rsid w:val="00E36981"/>
    <w:rsid w:val="00E36FC8"/>
    <w:rsid w:val="00E37F06"/>
    <w:rsid w:val="00E4008C"/>
    <w:rsid w:val="00E4008D"/>
    <w:rsid w:val="00E4061A"/>
    <w:rsid w:val="00E40815"/>
    <w:rsid w:val="00E40895"/>
    <w:rsid w:val="00E40CDC"/>
    <w:rsid w:val="00E40D26"/>
    <w:rsid w:val="00E40D93"/>
    <w:rsid w:val="00E40FF9"/>
    <w:rsid w:val="00E41748"/>
    <w:rsid w:val="00E418BA"/>
    <w:rsid w:val="00E423BD"/>
    <w:rsid w:val="00E42991"/>
    <w:rsid w:val="00E44C98"/>
    <w:rsid w:val="00E45832"/>
    <w:rsid w:val="00E45BE9"/>
    <w:rsid w:val="00E45EEB"/>
    <w:rsid w:val="00E4657F"/>
    <w:rsid w:val="00E46A17"/>
    <w:rsid w:val="00E5042C"/>
    <w:rsid w:val="00E51083"/>
    <w:rsid w:val="00E51522"/>
    <w:rsid w:val="00E531CD"/>
    <w:rsid w:val="00E537DA"/>
    <w:rsid w:val="00E540B9"/>
    <w:rsid w:val="00E54143"/>
    <w:rsid w:val="00E541E4"/>
    <w:rsid w:val="00E5430E"/>
    <w:rsid w:val="00E54728"/>
    <w:rsid w:val="00E54B98"/>
    <w:rsid w:val="00E54C55"/>
    <w:rsid w:val="00E54FA4"/>
    <w:rsid w:val="00E55DA0"/>
    <w:rsid w:val="00E57BD8"/>
    <w:rsid w:val="00E57C8F"/>
    <w:rsid w:val="00E607A2"/>
    <w:rsid w:val="00E6099C"/>
    <w:rsid w:val="00E609A7"/>
    <w:rsid w:val="00E612BC"/>
    <w:rsid w:val="00E613C5"/>
    <w:rsid w:val="00E61660"/>
    <w:rsid w:val="00E61C99"/>
    <w:rsid w:val="00E61E33"/>
    <w:rsid w:val="00E626ED"/>
    <w:rsid w:val="00E62BEB"/>
    <w:rsid w:val="00E62F69"/>
    <w:rsid w:val="00E63D41"/>
    <w:rsid w:val="00E63F2B"/>
    <w:rsid w:val="00E641FF"/>
    <w:rsid w:val="00E642F5"/>
    <w:rsid w:val="00E64511"/>
    <w:rsid w:val="00E64594"/>
    <w:rsid w:val="00E64BEF"/>
    <w:rsid w:val="00E65562"/>
    <w:rsid w:val="00E657A6"/>
    <w:rsid w:val="00E67314"/>
    <w:rsid w:val="00E67CC3"/>
    <w:rsid w:val="00E70905"/>
    <w:rsid w:val="00E722E6"/>
    <w:rsid w:val="00E72B8A"/>
    <w:rsid w:val="00E73DBC"/>
    <w:rsid w:val="00E74C78"/>
    <w:rsid w:val="00E754AE"/>
    <w:rsid w:val="00E761A9"/>
    <w:rsid w:val="00E76E16"/>
    <w:rsid w:val="00E76E7C"/>
    <w:rsid w:val="00E776FC"/>
    <w:rsid w:val="00E777FE"/>
    <w:rsid w:val="00E77BF0"/>
    <w:rsid w:val="00E80056"/>
    <w:rsid w:val="00E81984"/>
    <w:rsid w:val="00E82734"/>
    <w:rsid w:val="00E831DD"/>
    <w:rsid w:val="00E8356F"/>
    <w:rsid w:val="00E84595"/>
    <w:rsid w:val="00E84B75"/>
    <w:rsid w:val="00E85596"/>
    <w:rsid w:val="00E8599B"/>
    <w:rsid w:val="00E862BE"/>
    <w:rsid w:val="00E864F5"/>
    <w:rsid w:val="00E86F17"/>
    <w:rsid w:val="00E87BAB"/>
    <w:rsid w:val="00E87CB3"/>
    <w:rsid w:val="00E90BAD"/>
    <w:rsid w:val="00E91212"/>
    <w:rsid w:val="00E91A14"/>
    <w:rsid w:val="00E92025"/>
    <w:rsid w:val="00E922B5"/>
    <w:rsid w:val="00E9334B"/>
    <w:rsid w:val="00E933E5"/>
    <w:rsid w:val="00E9356D"/>
    <w:rsid w:val="00E949B4"/>
    <w:rsid w:val="00E94D4B"/>
    <w:rsid w:val="00E95E7B"/>
    <w:rsid w:val="00E96A46"/>
    <w:rsid w:val="00E96ABF"/>
    <w:rsid w:val="00E96BE4"/>
    <w:rsid w:val="00E978F3"/>
    <w:rsid w:val="00E97B04"/>
    <w:rsid w:val="00E97C27"/>
    <w:rsid w:val="00EA07BE"/>
    <w:rsid w:val="00EA0801"/>
    <w:rsid w:val="00EA08A3"/>
    <w:rsid w:val="00EA0E69"/>
    <w:rsid w:val="00EA1259"/>
    <w:rsid w:val="00EA1362"/>
    <w:rsid w:val="00EA2407"/>
    <w:rsid w:val="00EA2F95"/>
    <w:rsid w:val="00EA322A"/>
    <w:rsid w:val="00EA3549"/>
    <w:rsid w:val="00EA40CB"/>
    <w:rsid w:val="00EA45E9"/>
    <w:rsid w:val="00EA47C1"/>
    <w:rsid w:val="00EA47E9"/>
    <w:rsid w:val="00EA4A89"/>
    <w:rsid w:val="00EA5280"/>
    <w:rsid w:val="00EA5602"/>
    <w:rsid w:val="00EA5D33"/>
    <w:rsid w:val="00EA64FC"/>
    <w:rsid w:val="00EA66FC"/>
    <w:rsid w:val="00EA6CCD"/>
    <w:rsid w:val="00EA6F76"/>
    <w:rsid w:val="00EA70DE"/>
    <w:rsid w:val="00EA7109"/>
    <w:rsid w:val="00EA7C03"/>
    <w:rsid w:val="00EA7E4B"/>
    <w:rsid w:val="00EB1290"/>
    <w:rsid w:val="00EB160F"/>
    <w:rsid w:val="00EB1886"/>
    <w:rsid w:val="00EB1CF8"/>
    <w:rsid w:val="00EB25D4"/>
    <w:rsid w:val="00EB269E"/>
    <w:rsid w:val="00EB2B15"/>
    <w:rsid w:val="00EB2E81"/>
    <w:rsid w:val="00EB3BE6"/>
    <w:rsid w:val="00EB4173"/>
    <w:rsid w:val="00EB4FF8"/>
    <w:rsid w:val="00EB5033"/>
    <w:rsid w:val="00EB5AE6"/>
    <w:rsid w:val="00EB5B91"/>
    <w:rsid w:val="00EB6246"/>
    <w:rsid w:val="00EB624E"/>
    <w:rsid w:val="00EB62EC"/>
    <w:rsid w:val="00EB7742"/>
    <w:rsid w:val="00EB78DA"/>
    <w:rsid w:val="00EB7A51"/>
    <w:rsid w:val="00EB7D0B"/>
    <w:rsid w:val="00EB7D68"/>
    <w:rsid w:val="00EB7E7F"/>
    <w:rsid w:val="00EC0007"/>
    <w:rsid w:val="00EC0141"/>
    <w:rsid w:val="00EC0923"/>
    <w:rsid w:val="00EC0DAB"/>
    <w:rsid w:val="00EC2070"/>
    <w:rsid w:val="00EC2476"/>
    <w:rsid w:val="00EC2D6C"/>
    <w:rsid w:val="00EC2E16"/>
    <w:rsid w:val="00EC3CAD"/>
    <w:rsid w:val="00EC468A"/>
    <w:rsid w:val="00EC58A6"/>
    <w:rsid w:val="00EC66D9"/>
    <w:rsid w:val="00EC68BB"/>
    <w:rsid w:val="00EC6C6F"/>
    <w:rsid w:val="00EC6C8A"/>
    <w:rsid w:val="00EC748F"/>
    <w:rsid w:val="00EC7BF7"/>
    <w:rsid w:val="00ED0223"/>
    <w:rsid w:val="00ED02CE"/>
    <w:rsid w:val="00ED0365"/>
    <w:rsid w:val="00ED09EB"/>
    <w:rsid w:val="00ED0C02"/>
    <w:rsid w:val="00ED1181"/>
    <w:rsid w:val="00ED18E2"/>
    <w:rsid w:val="00ED2369"/>
    <w:rsid w:val="00ED2404"/>
    <w:rsid w:val="00ED2794"/>
    <w:rsid w:val="00ED28FC"/>
    <w:rsid w:val="00ED3404"/>
    <w:rsid w:val="00ED3620"/>
    <w:rsid w:val="00ED3FD1"/>
    <w:rsid w:val="00ED4437"/>
    <w:rsid w:val="00ED4C42"/>
    <w:rsid w:val="00ED52D2"/>
    <w:rsid w:val="00ED591B"/>
    <w:rsid w:val="00ED5C0E"/>
    <w:rsid w:val="00ED6AFB"/>
    <w:rsid w:val="00ED7620"/>
    <w:rsid w:val="00ED7C94"/>
    <w:rsid w:val="00ED7DB5"/>
    <w:rsid w:val="00EE0F44"/>
    <w:rsid w:val="00EE25C6"/>
    <w:rsid w:val="00EE2696"/>
    <w:rsid w:val="00EE2C84"/>
    <w:rsid w:val="00EE3351"/>
    <w:rsid w:val="00EE4793"/>
    <w:rsid w:val="00EE5391"/>
    <w:rsid w:val="00EE64A3"/>
    <w:rsid w:val="00EE66A8"/>
    <w:rsid w:val="00EE6867"/>
    <w:rsid w:val="00EE7A8A"/>
    <w:rsid w:val="00EF0161"/>
    <w:rsid w:val="00EF0ABC"/>
    <w:rsid w:val="00EF0AEF"/>
    <w:rsid w:val="00EF189A"/>
    <w:rsid w:val="00EF1E94"/>
    <w:rsid w:val="00EF2703"/>
    <w:rsid w:val="00EF3A62"/>
    <w:rsid w:val="00EF3F24"/>
    <w:rsid w:val="00EF42AD"/>
    <w:rsid w:val="00EF44EB"/>
    <w:rsid w:val="00EF4AB0"/>
    <w:rsid w:val="00EF4FF1"/>
    <w:rsid w:val="00EF524C"/>
    <w:rsid w:val="00EF60F5"/>
    <w:rsid w:val="00EF70E1"/>
    <w:rsid w:val="00EF76E1"/>
    <w:rsid w:val="00EF7CA4"/>
    <w:rsid w:val="00EF7DAA"/>
    <w:rsid w:val="00F00741"/>
    <w:rsid w:val="00F00A27"/>
    <w:rsid w:val="00F00B44"/>
    <w:rsid w:val="00F00DBB"/>
    <w:rsid w:val="00F014F8"/>
    <w:rsid w:val="00F016B7"/>
    <w:rsid w:val="00F01914"/>
    <w:rsid w:val="00F01AB0"/>
    <w:rsid w:val="00F01F52"/>
    <w:rsid w:val="00F02B1A"/>
    <w:rsid w:val="00F035BC"/>
    <w:rsid w:val="00F03A2A"/>
    <w:rsid w:val="00F044F0"/>
    <w:rsid w:val="00F04832"/>
    <w:rsid w:val="00F04D5A"/>
    <w:rsid w:val="00F04DCB"/>
    <w:rsid w:val="00F04E15"/>
    <w:rsid w:val="00F05648"/>
    <w:rsid w:val="00F05819"/>
    <w:rsid w:val="00F05929"/>
    <w:rsid w:val="00F0615E"/>
    <w:rsid w:val="00F06D11"/>
    <w:rsid w:val="00F06F10"/>
    <w:rsid w:val="00F07685"/>
    <w:rsid w:val="00F10AE1"/>
    <w:rsid w:val="00F10BFF"/>
    <w:rsid w:val="00F11163"/>
    <w:rsid w:val="00F11C50"/>
    <w:rsid w:val="00F121E5"/>
    <w:rsid w:val="00F1236B"/>
    <w:rsid w:val="00F124BD"/>
    <w:rsid w:val="00F129D6"/>
    <w:rsid w:val="00F13005"/>
    <w:rsid w:val="00F13667"/>
    <w:rsid w:val="00F13908"/>
    <w:rsid w:val="00F152BA"/>
    <w:rsid w:val="00F154B0"/>
    <w:rsid w:val="00F15871"/>
    <w:rsid w:val="00F1595A"/>
    <w:rsid w:val="00F16885"/>
    <w:rsid w:val="00F20184"/>
    <w:rsid w:val="00F20533"/>
    <w:rsid w:val="00F20837"/>
    <w:rsid w:val="00F214BD"/>
    <w:rsid w:val="00F2199C"/>
    <w:rsid w:val="00F24451"/>
    <w:rsid w:val="00F244D8"/>
    <w:rsid w:val="00F24716"/>
    <w:rsid w:val="00F24AB2"/>
    <w:rsid w:val="00F2522F"/>
    <w:rsid w:val="00F25381"/>
    <w:rsid w:val="00F254EA"/>
    <w:rsid w:val="00F258A5"/>
    <w:rsid w:val="00F25B9A"/>
    <w:rsid w:val="00F25DC5"/>
    <w:rsid w:val="00F25F99"/>
    <w:rsid w:val="00F26EC8"/>
    <w:rsid w:val="00F27D48"/>
    <w:rsid w:val="00F27D70"/>
    <w:rsid w:val="00F3012E"/>
    <w:rsid w:val="00F305B5"/>
    <w:rsid w:val="00F30794"/>
    <w:rsid w:val="00F30D75"/>
    <w:rsid w:val="00F314F7"/>
    <w:rsid w:val="00F31619"/>
    <w:rsid w:val="00F31CE1"/>
    <w:rsid w:val="00F32192"/>
    <w:rsid w:val="00F322C7"/>
    <w:rsid w:val="00F32C0D"/>
    <w:rsid w:val="00F33E92"/>
    <w:rsid w:val="00F33EFA"/>
    <w:rsid w:val="00F33FC4"/>
    <w:rsid w:val="00F33FC5"/>
    <w:rsid w:val="00F34C2E"/>
    <w:rsid w:val="00F3510E"/>
    <w:rsid w:val="00F359E7"/>
    <w:rsid w:val="00F36C08"/>
    <w:rsid w:val="00F403E8"/>
    <w:rsid w:val="00F4084C"/>
    <w:rsid w:val="00F40F65"/>
    <w:rsid w:val="00F414F8"/>
    <w:rsid w:val="00F417D6"/>
    <w:rsid w:val="00F41A2B"/>
    <w:rsid w:val="00F420F3"/>
    <w:rsid w:val="00F422AE"/>
    <w:rsid w:val="00F4324B"/>
    <w:rsid w:val="00F43E5F"/>
    <w:rsid w:val="00F4438A"/>
    <w:rsid w:val="00F45748"/>
    <w:rsid w:val="00F46171"/>
    <w:rsid w:val="00F46B1C"/>
    <w:rsid w:val="00F46D9D"/>
    <w:rsid w:val="00F507BD"/>
    <w:rsid w:val="00F51382"/>
    <w:rsid w:val="00F51DA7"/>
    <w:rsid w:val="00F5206C"/>
    <w:rsid w:val="00F521E7"/>
    <w:rsid w:val="00F525F0"/>
    <w:rsid w:val="00F52D88"/>
    <w:rsid w:val="00F52DA9"/>
    <w:rsid w:val="00F5448F"/>
    <w:rsid w:val="00F54C80"/>
    <w:rsid w:val="00F54FED"/>
    <w:rsid w:val="00F552A3"/>
    <w:rsid w:val="00F555B1"/>
    <w:rsid w:val="00F562A8"/>
    <w:rsid w:val="00F562CD"/>
    <w:rsid w:val="00F56993"/>
    <w:rsid w:val="00F5726A"/>
    <w:rsid w:val="00F57B37"/>
    <w:rsid w:val="00F57DBA"/>
    <w:rsid w:val="00F601CE"/>
    <w:rsid w:val="00F604DD"/>
    <w:rsid w:val="00F608E1"/>
    <w:rsid w:val="00F60B07"/>
    <w:rsid w:val="00F6175E"/>
    <w:rsid w:val="00F62033"/>
    <w:rsid w:val="00F6272E"/>
    <w:rsid w:val="00F62894"/>
    <w:rsid w:val="00F62B5B"/>
    <w:rsid w:val="00F636B3"/>
    <w:rsid w:val="00F64110"/>
    <w:rsid w:val="00F64150"/>
    <w:rsid w:val="00F6476F"/>
    <w:rsid w:val="00F649B0"/>
    <w:rsid w:val="00F64F0F"/>
    <w:rsid w:val="00F6537A"/>
    <w:rsid w:val="00F659C8"/>
    <w:rsid w:val="00F66A9F"/>
    <w:rsid w:val="00F7038F"/>
    <w:rsid w:val="00F705C6"/>
    <w:rsid w:val="00F70A09"/>
    <w:rsid w:val="00F70CED"/>
    <w:rsid w:val="00F70D7E"/>
    <w:rsid w:val="00F70EBD"/>
    <w:rsid w:val="00F71312"/>
    <w:rsid w:val="00F713D9"/>
    <w:rsid w:val="00F71FB3"/>
    <w:rsid w:val="00F72341"/>
    <w:rsid w:val="00F727DE"/>
    <w:rsid w:val="00F7303F"/>
    <w:rsid w:val="00F7336C"/>
    <w:rsid w:val="00F73710"/>
    <w:rsid w:val="00F74526"/>
    <w:rsid w:val="00F753D3"/>
    <w:rsid w:val="00F75F52"/>
    <w:rsid w:val="00F77369"/>
    <w:rsid w:val="00F776CB"/>
    <w:rsid w:val="00F77792"/>
    <w:rsid w:val="00F77B59"/>
    <w:rsid w:val="00F77CC9"/>
    <w:rsid w:val="00F802C7"/>
    <w:rsid w:val="00F80520"/>
    <w:rsid w:val="00F8061F"/>
    <w:rsid w:val="00F80AA8"/>
    <w:rsid w:val="00F80E36"/>
    <w:rsid w:val="00F8155E"/>
    <w:rsid w:val="00F8204E"/>
    <w:rsid w:val="00F821F2"/>
    <w:rsid w:val="00F82628"/>
    <w:rsid w:val="00F82735"/>
    <w:rsid w:val="00F82835"/>
    <w:rsid w:val="00F82D7C"/>
    <w:rsid w:val="00F8340F"/>
    <w:rsid w:val="00F83775"/>
    <w:rsid w:val="00F841A6"/>
    <w:rsid w:val="00F843B4"/>
    <w:rsid w:val="00F8463F"/>
    <w:rsid w:val="00F848E3"/>
    <w:rsid w:val="00F853EC"/>
    <w:rsid w:val="00F85A62"/>
    <w:rsid w:val="00F8665F"/>
    <w:rsid w:val="00F866DE"/>
    <w:rsid w:val="00F87183"/>
    <w:rsid w:val="00F87672"/>
    <w:rsid w:val="00F87FD1"/>
    <w:rsid w:val="00F90900"/>
    <w:rsid w:val="00F9100E"/>
    <w:rsid w:val="00F91E24"/>
    <w:rsid w:val="00F91EFF"/>
    <w:rsid w:val="00F9365F"/>
    <w:rsid w:val="00F9372E"/>
    <w:rsid w:val="00F946C6"/>
    <w:rsid w:val="00F94870"/>
    <w:rsid w:val="00F956FA"/>
    <w:rsid w:val="00F958FF"/>
    <w:rsid w:val="00F95B78"/>
    <w:rsid w:val="00F961BA"/>
    <w:rsid w:val="00F96BCF"/>
    <w:rsid w:val="00F96C3B"/>
    <w:rsid w:val="00F96DE4"/>
    <w:rsid w:val="00F973C9"/>
    <w:rsid w:val="00F97A3D"/>
    <w:rsid w:val="00F97ED6"/>
    <w:rsid w:val="00FA023F"/>
    <w:rsid w:val="00FA0A1F"/>
    <w:rsid w:val="00FA0AFF"/>
    <w:rsid w:val="00FA0E03"/>
    <w:rsid w:val="00FA13A7"/>
    <w:rsid w:val="00FA1495"/>
    <w:rsid w:val="00FA2295"/>
    <w:rsid w:val="00FA236E"/>
    <w:rsid w:val="00FA2E49"/>
    <w:rsid w:val="00FA30D2"/>
    <w:rsid w:val="00FA3339"/>
    <w:rsid w:val="00FA3A39"/>
    <w:rsid w:val="00FA3B50"/>
    <w:rsid w:val="00FA4849"/>
    <w:rsid w:val="00FA49BB"/>
    <w:rsid w:val="00FA4B66"/>
    <w:rsid w:val="00FA4E01"/>
    <w:rsid w:val="00FA53C2"/>
    <w:rsid w:val="00FA6056"/>
    <w:rsid w:val="00FA6B24"/>
    <w:rsid w:val="00FA7170"/>
    <w:rsid w:val="00FA7507"/>
    <w:rsid w:val="00FA7538"/>
    <w:rsid w:val="00FB0BFF"/>
    <w:rsid w:val="00FB0CD9"/>
    <w:rsid w:val="00FB0DCD"/>
    <w:rsid w:val="00FB110A"/>
    <w:rsid w:val="00FB17A7"/>
    <w:rsid w:val="00FB1AE5"/>
    <w:rsid w:val="00FB1C3F"/>
    <w:rsid w:val="00FB467B"/>
    <w:rsid w:val="00FB48DC"/>
    <w:rsid w:val="00FB5090"/>
    <w:rsid w:val="00FB54D8"/>
    <w:rsid w:val="00FB6317"/>
    <w:rsid w:val="00FB6763"/>
    <w:rsid w:val="00FB6C71"/>
    <w:rsid w:val="00FB79EB"/>
    <w:rsid w:val="00FB7D57"/>
    <w:rsid w:val="00FC0330"/>
    <w:rsid w:val="00FC0482"/>
    <w:rsid w:val="00FC074A"/>
    <w:rsid w:val="00FC09F0"/>
    <w:rsid w:val="00FC14FF"/>
    <w:rsid w:val="00FC25FB"/>
    <w:rsid w:val="00FC321D"/>
    <w:rsid w:val="00FC3614"/>
    <w:rsid w:val="00FC3638"/>
    <w:rsid w:val="00FC3833"/>
    <w:rsid w:val="00FC3CD3"/>
    <w:rsid w:val="00FC44B1"/>
    <w:rsid w:val="00FC4AE6"/>
    <w:rsid w:val="00FC4EB9"/>
    <w:rsid w:val="00FC4F6C"/>
    <w:rsid w:val="00FC5BB0"/>
    <w:rsid w:val="00FC5ECF"/>
    <w:rsid w:val="00FC6500"/>
    <w:rsid w:val="00FC7082"/>
    <w:rsid w:val="00FD0A5A"/>
    <w:rsid w:val="00FD0B96"/>
    <w:rsid w:val="00FD1B74"/>
    <w:rsid w:val="00FD246E"/>
    <w:rsid w:val="00FD2774"/>
    <w:rsid w:val="00FD3B3E"/>
    <w:rsid w:val="00FD49AE"/>
    <w:rsid w:val="00FD4D34"/>
    <w:rsid w:val="00FD4D46"/>
    <w:rsid w:val="00FD4E8B"/>
    <w:rsid w:val="00FD5875"/>
    <w:rsid w:val="00FD5A16"/>
    <w:rsid w:val="00FD636F"/>
    <w:rsid w:val="00FD69BF"/>
    <w:rsid w:val="00FD6F48"/>
    <w:rsid w:val="00FD704E"/>
    <w:rsid w:val="00FD7738"/>
    <w:rsid w:val="00FD7B0F"/>
    <w:rsid w:val="00FE057A"/>
    <w:rsid w:val="00FE0E2E"/>
    <w:rsid w:val="00FE1E0C"/>
    <w:rsid w:val="00FE1F25"/>
    <w:rsid w:val="00FE2748"/>
    <w:rsid w:val="00FE2AD0"/>
    <w:rsid w:val="00FE3DA1"/>
    <w:rsid w:val="00FE3FAE"/>
    <w:rsid w:val="00FE4F13"/>
    <w:rsid w:val="00FE6CFE"/>
    <w:rsid w:val="00FE6F72"/>
    <w:rsid w:val="00FE7597"/>
    <w:rsid w:val="00FE7D18"/>
    <w:rsid w:val="00FE7D33"/>
    <w:rsid w:val="00FF0076"/>
    <w:rsid w:val="00FF022A"/>
    <w:rsid w:val="00FF0965"/>
    <w:rsid w:val="00FF10A8"/>
    <w:rsid w:val="00FF17F7"/>
    <w:rsid w:val="00FF2817"/>
    <w:rsid w:val="00FF36A3"/>
    <w:rsid w:val="00FF3F91"/>
    <w:rsid w:val="00FF4C06"/>
    <w:rsid w:val="00FF5C10"/>
    <w:rsid w:val="00FF5C97"/>
    <w:rsid w:val="00FF6892"/>
    <w:rsid w:val="00FF723F"/>
    <w:rsid w:val="00FF777E"/>
    <w:rsid w:val="00FF7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D8B66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648"/>
    <w:rPr>
      <w:rFonts w:ascii="Times New Roman" w:eastAsia="Times New Roman" w:hAnsi="Times New Roman" w:cs="Times New Roman"/>
    </w:rPr>
  </w:style>
  <w:style w:type="paragraph" w:styleId="Heading1">
    <w:name w:val="heading 1"/>
    <w:basedOn w:val="Normal"/>
    <w:next w:val="Normal"/>
    <w:link w:val="Heading1Char"/>
    <w:uiPriority w:val="9"/>
    <w:qFormat/>
    <w:rsid w:val="004346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513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DCE"/>
    <w:pPr>
      <w:ind w:left="720"/>
      <w:contextualSpacing/>
    </w:pPr>
  </w:style>
  <w:style w:type="paragraph" w:styleId="NormalWeb">
    <w:name w:val="Normal (Web)"/>
    <w:basedOn w:val="Normal"/>
    <w:uiPriority w:val="99"/>
    <w:unhideWhenUsed/>
    <w:rsid w:val="007F5AB5"/>
    <w:pPr>
      <w:spacing w:before="100" w:beforeAutospacing="1" w:after="100" w:afterAutospacing="1"/>
    </w:pPr>
  </w:style>
  <w:style w:type="paragraph" w:styleId="FootnoteText">
    <w:name w:val="footnote text"/>
    <w:basedOn w:val="Normal"/>
    <w:link w:val="FootnoteTextChar"/>
    <w:uiPriority w:val="99"/>
    <w:unhideWhenUsed/>
    <w:rsid w:val="00703568"/>
    <w:rPr>
      <w:sz w:val="20"/>
      <w:szCs w:val="20"/>
    </w:rPr>
  </w:style>
  <w:style w:type="character" w:customStyle="1" w:styleId="FootnoteTextChar">
    <w:name w:val="Footnote Text Char"/>
    <w:basedOn w:val="DefaultParagraphFont"/>
    <w:link w:val="FootnoteText"/>
    <w:uiPriority w:val="99"/>
    <w:rsid w:val="0070356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03568"/>
    <w:rPr>
      <w:vertAlign w:val="superscript"/>
    </w:rPr>
  </w:style>
  <w:style w:type="character" w:styleId="Hyperlink">
    <w:name w:val="Hyperlink"/>
    <w:basedOn w:val="DefaultParagraphFont"/>
    <w:uiPriority w:val="99"/>
    <w:unhideWhenUsed/>
    <w:rsid w:val="00AE491D"/>
    <w:rPr>
      <w:color w:val="0563C1" w:themeColor="hyperlink"/>
      <w:u w:val="single"/>
    </w:rPr>
  </w:style>
  <w:style w:type="character" w:customStyle="1" w:styleId="UnresolvedMention1">
    <w:name w:val="Unresolved Mention1"/>
    <w:basedOn w:val="DefaultParagraphFont"/>
    <w:uiPriority w:val="99"/>
    <w:rsid w:val="00AE491D"/>
    <w:rPr>
      <w:color w:val="605E5C"/>
      <w:shd w:val="clear" w:color="auto" w:fill="E1DFDD"/>
    </w:rPr>
  </w:style>
  <w:style w:type="character" w:styleId="FollowedHyperlink">
    <w:name w:val="FollowedHyperlink"/>
    <w:basedOn w:val="DefaultParagraphFont"/>
    <w:uiPriority w:val="99"/>
    <w:semiHidden/>
    <w:unhideWhenUsed/>
    <w:rsid w:val="00AE491D"/>
    <w:rPr>
      <w:color w:val="954F72" w:themeColor="followedHyperlink"/>
      <w:u w:val="single"/>
    </w:rPr>
  </w:style>
  <w:style w:type="character" w:customStyle="1" w:styleId="Heading1Char">
    <w:name w:val="Heading 1 Char"/>
    <w:basedOn w:val="DefaultParagraphFont"/>
    <w:link w:val="Heading1"/>
    <w:uiPriority w:val="9"/>
    <w:rsid w:val="0043469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B656C"/>
    <w:rPr>
      <w:sz w:val="22"/>
      <w:szCs w:val="22"/>
      <w:lang w:val="en-US"/>
    </w:rPr>
  </w:style>
  <w:style w:type="paragraph" w:styleId="EndnoteText">
    <w:name w:val="endnote text"/>
    <w:basedOn w:val="Normal"/>
    <w:link w:val="EndnoteTextChar"/>
    <w:uiPriority w:val="99"/>
    <w:semiHidden/>
    <w:unhideWhenUsed/>
    <w:rsid w:val="003D3EEF"/>
    <w:rPr>
      <w:sz w:val="20"/>
      <w:szCs w:val="20"/>
    </w:rPr>
  </w:style>
  <w:style w:type="character" w:customStyle="1" w:styleId="EndnoteTextChar">
    <w:name w:val="Endnote Text Char"/>
    <w:basedOn w:val="DefaultParagraphFont"/>
    <w:link w:val="EndnoteText"/>
    <w:uiPriority w:val="99"/>
    <w:semiHidden/>
    <w:rsid w:val="003D3EE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D3EEF"/>
    <w:rPr>
      <w:vertAlign w:val="superscript"/>
    </w:rPr>
  </w:style>
  <w:style w:type="paragraph" w:styleId="Footer">
    <w:name w:val="footer"/>
    <w:basedOn w:val="Normal"/>
    <w:link w:val="FooterChar"/>
    <w:uiPriority w:val="99"/>
    <w:unhideWhenUsed/>
    <w:rsid w:val="00DE7BE6"/>
    <w:pPr>
      <w:tabs>
        <w:tab w:val="center" w:pos="4513"/>
        <w:tab w:val="right" w:pos="9026"/>
      </w:tabs>
    </w:pPr>
  </w:style>
  <w:style w:type="character" w:customStyle="1" w:styleId="FooterChar">
    <w:name w:val="Footer Char"/>
    <w:basedOn w:val="DefaultParagraphFont"/>
    <w:link w:val="Footer"/>
    <w:uiPriority w:val="99"/>
    <w:rsid w:val="00DE7BE6"/>
    <w:rPr>
      <w:rFonts w:ascii="Times New Roman" w:eastAsia="Times New Roman" w:hAnsi="Times New Roman" w:cs="Times New Roman"/>
    </w:rPr>
  </w:style>
  <w:style w:type="character" w:styleId="PageNumber">
    <w:name w:val="page number"/>
    <w:basedOn w:val="DefaultParagraphFont"/>
    <w:uiPriority w:val="99"/>
    <w:semiHidden/>
    <w:unhideWhenUsed/>
    <w:rsid w:val="00DE7BE6"/>
  </w:style>
  <w:style w:type="paragraph" w:styleId="Header">
    <w:name w:val="header"/>
    <w:basedOn w:val="Normal"/>
    <w:link w:val="HeaderChar"/>
    <w:uiPriority w:val="99"/>
    <w:unhideWhenUsed/>
    <w:rsid w:val="000E27B8"/>
    <w:pPr>
      <w:tabs>
        <w:tab w:val="center" w:pos="4513"/>
        <w:tab w:val="right" w:pos="9026"/>
      </w:tabs>
    </w:pPr>
  </w:style>
  <w:style w:type="character" w:customStyle="1" w:styleId="HeaderChar">
    <w:name w:val="Header Char"/>
    <w:basedOn w:val="DefaultParagraphFont"/>
    <w:link w:val="Header"/>
    <w:uiPriority w:val="99"/>
    <w:rsid w:val="000E27B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67CF1"/>
    <w:rPr>
      <w:sz w:val="18"/>
      <w:szCs w:val="18"/>
    </w:rPr>
  </w:style>
  <w:style w:type="character" w:customStyle="1" w:styleId="BalloonTextChar">
    <w:name w:val="Balloon Text Char"/>
    <w:basedOn w:val="DefaultParagraphFont"/>
    <w:link w:val="BalloonText"/>
    <w:uiPriority w:val="99"/>
    <w:semiHidden/>
    <w:rsid w:val="00D67CF1"/>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0A5EEB"/>
    <w:rPr>
      <w:sz w:val="18"/>
      <w:szCs w:val="18"/>
    </w:rPr>
  </w:style>
  <w:style w:type="paragraph" w:styleId="CommentText">
    <w:name w:val="annotation text"/>
    <w:basedOn w:val="Normal"/>
    <w:link w:val="CommentTextChar"/>
    <w:uiPriority w:val="99"/>
    <w:semiHidden/>
    <w:unhideWhenUsed/>
    <w:rsid w:val="000A5EEB"/>
  </w:style>
  <w:style w:type="character" w:customStyle="1" w:styleId="CommentTextChar">
    <w:name w:val="Comment Text Char"/>
    <w:basedOn w:val="DefaultParagraphFont"/>
    <w:link w:val="CommentText"/>
    <w:uiPriority w:val="99"/>
    <w:semiHidden/>
    <w:rsid w:val="000A5EE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A5EEB"/>
    <w:rPr>
      <w:b/>
      <w:bCs/>
      <w:sz w:val="20"/>
      <w:szCs w:val="20"/>
    </w:rPr>
  </w:style>
  <w:style w:type="character" w:customStyle="1" w:styleId="CommentSubjectChar">
    <w:name w:val="Comment Subject Char"/>
    <w:basedOn w:val="CommentTextChar"/>
    <w:link w:val="CommentSubject"/>
    <w:uiPriority w:val="99"/>
    <w:semiHidden/>
    <w:rsid w:val="000A5EEB"/>
    <w:rPr>
      <w:rFonts w:ascii="Times New Roman" w:eastAsia="Times New Roman" w:hAnsi="Times New Roman" w:cs="Times New Roman"/>
      <w:b/>
      <w:bCs/>
      <w:sz w:val="20"/>
      <w:szCs w:val="20"/>
    </w:rPr>
  </w:style>
  <w:style w:type="paragraph" w:styleId="Revision">
    <w:name w:val="Revision"/>
    <w:hidden/>
    <w:uiPriority w:val="99"/>
    <w:semiHidden/>
    <w:rsid w:val="00AC1072"/>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E20038"/>
    <w:rPr>
      <w:color w:val="605E5C"/>
      <w:shd w:val="clear" w:color="auto" w:fill="E1DFDD"/>
    </w:rPr>
  </w:style>
  <w:style w:type="character" w:customStyle="1" w:styleId="Heading2Char">
    <w:name w:val="Heading 2 Char"/>
    <w:basedOn w:val="DefaultParagraphFont"/>
    <w:link w:val="Heading2"/>
    <w:uiPriority w:val="9"/>
    <w:semiHidden/>
    <w:rsid w:val="00251371"/>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648"/>
    <w:rPr>
      <w:rFonts w:ascii="Times New Roman" w:eastAsia="Times New Roman" w:hAnsi="Times New Roman" w:cs="Times New Roman"/>
    </w:rPr>
  </w:style>
  <w:style w:type="paragraph" w:styleId="Heading1">
    <w:name w:val="heading 1"/>
    <w:basedOn w:val="Normal"/>
    <w:next w:val="Normal"/>
    <w:link w:val="Heading1Char"/>
    <w:uiPriority w:val="9"/>
    <w:qFormat/>
    <w:rsid w:val="004346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513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DCE"/>
    <w:pPr>
      <w:ind w:left="720"/>
      <w:contextualSpacing/>
    </w:pPr>
  </w:style>
  <w:style w:type="paragraph" w:styleId="NormalWeb">
    <w:name w:val="Normal (Web)"/>
    <w:basedOn w:val="Normal"/>
    <w:uiPriority w:val="99"/>
    <w:unhideWhenUsed/>
    <w:rsid w:val="007F5AB5"/>
    <w:pPr>
      <w:spacing w:before="100" w:beforeAutospacing="1" w:after="100" w:afterAutospacing="1"/>
    </w:pPr>
  </w:style>
  <w:style w:type="paragraph" w:styleId="FootnoteText">
    <w:name w:val="footnote text"/>
    <w:basedOn w:val="Normal"/>
    <w:link w:val="FootnoteTextChar"/>
    <w:uiPriority w:val="99"/>
    <w:unhideWhenUsed/>
    <w:rsid w:val="00703568"/>
    <w:rPr>
      <w:sz w:val="20"/>
      <w:szCs w:val="20"/>
    </w:rPr>
  </w:style>
  <w:style w:type="character" w:customStyle="1" w:styleId="FootnoteTextChar">
    <w:name w:val="Footnote Text Char"/>
    <w:basedOn w:val="DefaultParagraphFont"/>
    <w:link w:val="FootnoteText"/>
    <w:uiPriority w:val="99"/>
    <w:rsid w:val="0070356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03568"/>
    <w:rPr>
      <w:vertAlign w:val="superscript"/>
    </w:rPr>
  </w:style>
  <w:style w:type="character" w:styleId="Hyperlink">
    <w:name w:val="Hyperlink"/>
    <w:basedOn w:val="DefaultParagraphFont"/>
    <w:uiPriority w:val="99"/>
    <w:unhideWhenUsed/>
    <w:rsid w:val="00AE491D"/>
    <w:rPr>
      <w:color w:val="0563C1" w:themeColor="hyperlink"/>
      <w:u w:val="single"/>
    </w:rPr>
  </w:style>
  <w:style w:type="character" w:customStyle="1" w:styleId="UnresolvedMention1">
    <w:name w:val="Unresolved Mention1"/>
    <w:basedOn w:val="DefaultParagraphFont"/>
    <w:uiPriority w:val="99"/>
    <w:rsid w:val="00AE491D"/>
    <w:rPr>
      <w:color w:val="605E5C"/>
      <w:shd w:val="clear" w:color="auto" w:fill="E1DFDD"/>
    </w:rPr>
  </w:style>
  <w:style w:type="character" w:styleId="FollowedHyperlink">
    <w:name w:val="FollowedHyperlink"/>
    <w:basedOn w:val="DefaultParagraphFont"/>
    <w:uiPriority w:val="99"/>
    <w:semiHidden/>
    <w:unhideWhenUsed/>
    <w:rsid w:val="00AE491D"/>
    <w:rPr>
      <w:color w:val="954F72" w:themeColor="followedHyperlink"/>
      <w:u w:val="single"/>
    </w:rPr>
  </w:style>
  <w:style w:type="character" w:customStyle="1" w:styleId="Heading1Char">
    <w:name w:val="Heading 1 Char"/>
    <w:basedOn w:val="DefaultParagraphFont"/>
    <w:link w:val="Heading1"/>
    <w:uiPriority w:val="9"/>
    <w:rsid w:val="0043469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B656C"/>
    <w:rPr>
      <w:sz w:val="22"/>
      <w:szCs w:val="22"/>
      <w:lang w:val="en-US"/>
    </w:rPr>
  </w:style>
  <w:style w:type="paragraph" w:styleId="EndnoteText">
    <w:name w:val="endnote text"/>
    <w:basedOn w:val="Normal"/>
    <w:link w:val="EndnoteTextChar"/>
    <w:uiPriority w:val="99"/>
    <w:semiHidden/>
    <w:unhideWhenUsed/>
    <w:rsid w:val="003D3EEF"/>
    <w:rPr>
      <w:sz w:val="20"/>
      <w:szCs w:val="20"/>
    </w:rPr>
  </w:style>
  <w:style w:type="character" w:customStyle="1" w:styleId="EndnoteTextChar">
    <w:name w:val="Endnote Text Char"/>
    <w:basedOn w:val="DefaultParagraphFont"/>
    <w:link w:val="EndnoteText"/>
    <w:uiPriority w:val="99"/>
    <w:semiHidden/>
    <w:rsid w:val="003D3EE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D3EEF"/>
    <w:rPr>
      <w:vertAlign w:val="superscript"/>
    </w:rPr>
  </w:style>
  <w:style w:type="paragraph" w:styleId="Footer">
    <w:name w:val="footer"/>
    <w:basedOn w:val="Normal"/>
    <w:link w:val="FooterChar"/>
    <w:uiPriority w:val="99"/>
    <w:unhideWhenUsed/>
    <w:rsid w:val="00DE7BE6"/>
    <w:pPr>
      <w:tabs>
        <w:tab w:val="center" w:pos="4513"/>
        <w:tab w:val="right" w:pos="9026"/>
      </w:tabs>
    </w:pPr>
  </w:style>
  <w:style w:type="character" w:customStyle="1" w:styleId="FooterChar">
    <w:name w:val="Footer Char"/>
    <w:basedOn w:val="DefaultParagraphFont"/>
    <w:link w:val="Footer"/>
    <w:uiPriority w:val="99"/>
    <w:rsid w:val="00DE7BE6"/>
    <w:rPr>
      <w:rFonts w:ascii="Times New Roman" w:eastAsia="Times New Roman" w:hAnsi="Times New Roman" w:cs="Times New Roman"/>
    </w:rPr>
  </w:style>
  <w:style w:type="character" w:styleId="PageNumber">
    <w:name w:val="page number"/>
    <w:basedOn w:val="DefaultParagraphFont"/>
    <w:uiPriority w:val="99"/>
    <w:semiHidden/>
    <w:unhideWhenUsed/>
    <w:rsid w:val="00DE7BE6"/>
  </w:style>
  <w:style w:type="paragraph" w:styleId="Header">
    <w:name w:val="header"/>
    <w:basedOn w:val="Normal"/>
    <w:link w:val="HeaderChar"/>
    <w:uiPriority w:val="99"/>
    <w:unhideWhenUsed/>
    <w:rsid w:val="000E27B8"/>
    <w:pPr>
      <w:tabs>
        <w:tab w:val="center" w:pos="4513"/>
        <w:tab w:val="right" w:pos="9026"/>
      </w:tabs>
    </w:pPr>
  </w:style>
  <w:style w:type="character" w:customStyle="1" w:styleId="HeaderChar">
    <w:name w:val="Header Char"/>
    <w:basedOn w:val="DefaultParagraphFont"/>
    <w:link w:val="Header"/>
    <w:uiPriority w:val="99"/>
    <w:rsid w:val="000E27B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67CF1"/>
    <w:rPr>
      <w:sz w:val="18"/>
      <w:szCs w:val="18"/>
    </w:rPr>
  </w:style>
  <w:style w:type="character" w:customStyle="1" w:styleId="BalloonTextChar">
    <w:name w:val="Balloon Text Char"/>
    <w:basedOn w:val="DefaultParagraphFont"/>
    <w:link w:val="BalloonText"/>
    <w:uiPriority w:val="99"/>
    <w:semiHidden/>
    <w:rsid w:val="00D67CF1"/>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0A5EEB"/>
    <w:rPr>
      <w:sz w:val="18"/>
      <w:szCs w:val="18"/>
    </w:rPr>
  </w:style>
  <w:style w:type="paragraph" w:styleId="CommentText">
    <w:name w:val="annotation text"/>
    <w:basedOn w:val="Normal"/>
    <w:link w:val="CommentTextChar"/>
    <w:uiPriority w:val="99"/>
    <w:semiHidden/>
    <w:unhideWhenUsed/>
    <w:rsid w:val="000A5EEB"/>
  </w:style>
  <w:style w:type="character" w:customStyle="1" w:styleId="CommentTextChar">
    <w:name w:val="Comment Text Char"/>
    <w:basedOn w:val="DefaultParagraphFont"/>
    <w:link w:val="CommentText"/>
    <w:uiPriority w:val="99"/>
    <w:semiHidden/>
    <w:rsid w:val="000A5EE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A5EEB"/>
    <w:rPr>
      <w:b/>
      <w:bCs/>
      <w:sz w:val="20"/>
      <w:szCs w:val="20"/>
    </w:rPr>
  </w:style>
  <w:style w:type="character" w:customStyle="1" w:styleId="CommentSubjectChar">
    <w:name w:val="Comment Subject Char"/>
    <w:basedOn w:val="CommentTextChar"/>
    <w:link w:val="CommentSubject"/>
    <w:uiPriority w:val="99"/>
    <w:semiHidden/>
    <w:rsid w:val="000A5EEB"/>
    <w:rPr>
      <w:rFonts w:ascii="Times New Roman" w:eastAsia="Times New Roman" w:hAnsi="Times New Roman" w:cs="Times New Roman"/>
      <w:b/>
      <w:bCs/>
      <w:sz w:val="20"/>
      <w:szCs w:val="20"/>
    </w:rPr>
  </w:style>
  <w:style w:type="paragraph" w:styleId="Revision">
    <w:name w:val="Revision"/>
    <w:hidden/>
    <w:uiPriority w:val="99"/>
    <w:semiHidden/>
    <w:rsid w:val="00AC1072"/>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E20038"/>
    <w:rPr>
      <w:color w:val="605E5C"/>
      <w:shd w:val="clear" w:color="auto" w:fill="E1DFDD"/>
    </w:rPr>
  </w:style>
  <w:style w:type="character" w:customStyle="1" w:styleId="Heading2Char">
    <w:name w:val="Heading 2 Char"/>
    <w:basedOn w:val="DefaultParagraphFont"/>
    <w:link w:val="Heading2"/>
    <w:uiPriority w:val="9"/>
    <w:semiHidden/>
    <w:rsid w:val="0025137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26">
      <w:bodyDiv w:val="1"/>
      <w:marLeft w:val="0"/>
      <w:marRight w:val="0"/>
      <w:marTop w:val="0"/>
      <w:marBottom w:val="0"/>
      <w:divBdr>
        <w:top w:val="none" w:sz="0" w:space="0" w:color="auto"/>
        <w:left w:val="none" w:sz="0" w:space="0" w:color="auto"/>
        <w:bottom w:val="none" w:sz="0" w:space="0" w:color="auto"/>
        <w:right w:val="none" w:sz="0" w:space="0" w:color="auto"/>
      </w:divBdr>
    </w:div>
    <w:div w:id="14966189">
      <w:bodyDiv w:val="1"/>
      <w:marLeft w:val="0"/>
      <w:marRight w:val="0"/>
      <w:marTop w:val="0"/>
      <w:marBottom w:val="0"/>
      <w:divBdr>
        <w:top w:val="none" w:sz="0" w:space="0" w:color="auto"/>
        <w:left w:val="none" w:sz="0" w:space="0" w:color="auto"/>
        <w:bottom w:val="none" w:sz="0" w:space="0" w:color="auto"/>
        <w:right w:val="none" w:sz="0" w:space="0" w:color="auto"/>
      </w:divBdr>
      <w:divsChild>
        <w:div w:id="252785444">
          <w:marLeft w:val="0"/>
          <w:marRight w:val="0"/>
          <w:marTop w:val="0"/>
          <w:marBottom w:val="0"/>
          <w:divBdr>
            <w:top w:val="none" w:sz="0" w:space="0" w:color="auto"/>
            <w:left w:val="none" w:sz="0" w:space="0" w:color="auto"/>
            <w:bottom w:val="none" w:sz="0" w:space="0" w:color="auto"/>
            <w:right w:val="none" w:sz="0" w:space="0" w:color="auto"/>
          </w:divBdr>
          <w:divsChild>
            <w:div w:id="2050756903">
              <w:marLeft w:val="0"/>
              <w:marRight w:val="0"/>
              <w:marTop w:val="0"/>
              <w:marBottom w:val="0"/>
              <w:divBdr>
                <w:top w:val="none" w:sz="0" w:space="0" w:color="auto"/>
                <w:left w:val="none" w:sz="0" w:space="0" w:color="auto"/>
                <w:bottom w:val="none" w:sz="0" w:space="0" w:color="auto"/>
                <w:right w:val="none" w:sz="0" w:space="0" w:color="auto"/>
              </w:divBdr>
              <w:divsChild>
                <w:div w:id="17376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0845">
      <w:bodyDiv w:val="1"/>
      <w:marLeft w:val="0"/>
      <w:marRight w:val="0"/>
      <w:marTop w:val="0"/>
      <w:marBottom w:val="0"/>
      <w:divBdr>
        <w:top w:val="none" w:sz="0" w:space="0" w:color="auto"/>
        <w:left w:val="none" w:sz="0" w:space="0" w:color="auto"/>
        <w:bottom w:val="none" w:sz="0" w:space="0" w:color="auto"/>
        <w:right w:val="none" w:sz="0" w:space="0" w:color="auto"/>
      </w:divBdr>
      <w:divsChild>
        <w:div w:id="486287456">
          <w:marLeft w:val="480"/>
          <w:marRight w:val="0"/>
          <w:marTop w:val="0"/>
          <w:marBottom w:val="0"/>
          <w:divBdr>
            <w:top w:val="none" w:sz="0" w:space="0" w:color="auto"/>
            <w:left w:val="none" w:sz="0" w:space="0" w:color="auto"/>
            <w:bottom w:val="none" w:sz="0" w:space="0" w:color="auto"/>
            <w:right w:val="none" w:sz="0" w:space="0" w:color="auto"/>
          </w:divBdr>
          <w:divsChild>
            <w:div w:id="4103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2849">
      <w:bodyDiv w:val="1"/>
      <w:marLeft w:val="0"/>
      <w:marRight w:val="0"/>
      <w:marTop w:val="0"/>
      <w:marBottom w:val="0"/>
      <w:divBdr>
        <w:top w:val="none" w:sz="0" w:space="0" w:color="auto"/>
        <w:left w:val="none" w:sz="0" w:space="0" w:color="auto"/>
        <w:bottom w:val="none" w:sz="0" w:space="0" w:color="auto"/>
        <w:right w:val="none" w:sz="0" w:space="0" w:color="auto"/>
      </w:divBdr>
    </w:div>
    <w:div w:id="31350436">
      <w:bodyDiv w:val="1"/>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480"/>
          <w:marRight w:val="0"/>
          <w:marTop w:val="0"/>
          <w:marBottom w:val="0"/>
          <w:divBdr>
            <w:top w:val="none" w:sz="0" w:space="0" w:color="auto"/>
            <w:left w:val="none" w:sz="0" w:space="0" w:color="auto"/>
            <w:bottom w:val="none" w:sz="0" w:space="0" w:color="auto"/>
            <w:right w:val="none" w:sz="0" w:space="0" w:color="auto"/>
          </w:divBdr>
          <w:divsChild>
            <w:div w:id="1681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071">
      <w:bodyDiv w:val="1"/>
      <w:marLeft w:val="0"/>
      <w:marRight w:val="0"/>
      <w:marTop w:val="0"/>
      <w:marBottom w:val="0"/>
      <w:divBdr>
        <w:top w:val="none" w:sz="0" w:space="0" w:color="auto"/>
        <w:left w:val="none" w:sz="0" w:space="0" w:color="auto"/>
        <w:bottom w:val="none" w:sz="0" w:space="0" w:color="auto"/>
        <w:right w:val="none" w:sz="0" w:space="0" w:color="auto"/>
      </w:divBdr>
      <w:divsChild>
        <w:div w:id="2513446">
          <w:marLeft w:val="0"/>
          <w:marRight w:val="0"/>
          <w:marTop w:val="0"/>
          <w:marBottom w:val="0"/>
          <w:divBdr>
            <w:top w:val="none" w:sz="0" w:space="0" w:color="auto"/>
            <w:left w:val="none" w:sz="0" w:space="0" w:color="auto"/>
            <w:bottom w:val="none" w:sz="0" w:space="0" w:color="auto"/>
            <w:right w:val="none" w:sz="0" w:space="0" w:color="auto"/>
          </w:divBdr>
          <w:divsChild>
            <w:div w:id="17135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9498">
      <w:bodyDiv w:val="1"/>
      <w:marLeft w:val="0"/>
      <w:marRight w:val="0"/>
      <w:marTop w:val="0"/>
      <w:marBottom w:val="0"/>
      <w:divBdr>
        <w:top w:val="none" w:sz="0" w:space="0" w:color="auto"/>
        <w:left w:val="none" w:sz="0" w:space="0" w:color="auto"/>
        <w:bottom w:val="none" w:sz="0" w:space="0" w:color="auto"/>
        <w:right w:val="none" w:sz="0" w:space="0" w:color="auto"/>
      </w:divBdr>
      <w:divsChild>
        <w:div w:id="1821077308">
          <w:marLeft w:val="480"/>
          <w:marRight w:val="0"/>
          <w:marTop w:val="0"/>
          <w:marBottom w:val="0"/>
          <w:divBdr>
            <w:top w:val="none" w:sz="0" w:space="0" w:color="auto"/>
            <w:left w:val="none" w:sz="0" w:space="0" w:color="auto"/>
            <w:bottom w:val="none" w:sz="0" w:space="0" w:color="auto"/>
            <w:right w:val="none" w:sz="0" w:space="0" w:color="auto"/>
          </w:divBdr>
          <w:divsChild>
            <w:div w:id="15262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0746">
      <w:bodyDiv w:val="1"/>
      <w:marLeft w:val="0"/>
      <w:marRight w:val="0"/>
      <w:marTop w:val="0"/>
      <w:marBottom w:val="0"/>
      <w:divBdr>
        <w:top w:val="none" w:sz="0" w:space="0" w:color="auto"/>
        <w:left w:val="none" w:sz="0" w:space="0" w:color="auto"/>
        <w:bottom w:val="none" w:sz="0" w:space="0" w:color="auto"/>
        <w:right w:val="none" w:sz="0" w:space="0" w:color="auto"/>
      </w:divBdr>
      <w:divsChild>
        <w:div w:id="839781951">
          <w:marLeft w:val="480"/>
          <w:marRight w:val="0"/>
          <w:marTop w:val="0"/>
          <w:marBottom w:val="0"/>
          <w:divBdr>
            <w:top w:val="none" w:sz="0" w:space="0" w:color="auto"/>
            <w:left w:val="none" w:sz="0" w:space="0" w:color="auto"/>
            <w:bottom w:val="none" w:sz="0" w:space="0" w:color="auto"/>
            <w:right w:val="none" w:sz="0" w:space="0" w:color="auto"/>
          </w:divBdr>
          <w:divsChild>
            <w:div w:id="12771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7093">
      <w:bodyDiv w:val="1"/>
      <w:marLeft w:val="0"/>
      <w:marRight w:val="0"/>
      <w:marTop w:val="0"/>
      <w:marBottom w:val="0"/>
      <w:divBdr>
        <w:top w:val="none" w:sz="0" w:space="0" w:color="auto"/>
        <w:left w:val="none" w:sz="0" w:space="0" w:color="auto"/>
        <w:bottom w:val="none" w:sz="0" w:space="0" w:color="auto"/>
        <w:right w:val="none" w:sz="0" w:space="0" w:color="auto"/>
      </w:divBdr>
    </w:div>
    <w:div w:id="73472576">
      <w:bodyDiv w:val="1"/>
      <w:marLeft w:val="0"/>
      <w:marRight w:val="0"/>
      <w:marTop w:val="0"/>
      <w:marBottom w:val="0"/>
      <w:divBdr>
        <w:top w:val="none" w:sz="0" w:space="0" w:color="auto"/>
        <w:left w:val="none" w:sz="0" w:space="0" w:color="auto"/>
        <w:bottom w:val="none" w:sz="0" w:space="0" w:color="auto"/>
        <w:right w:val="none" w:sz="0" w:space="0" w:color="auto"/>
      </w:divBdr>
    </w:div>
    <w:div w:id="89199758">
      <w:bodyDiv w:val="1"/>
      <w:marLeft w:val="0"/>
      <w:marRight w:val="0"/>
      <w:marTop w:val="0"/>
      <w:marBottom w:val="0"/>
      <w:divBdr>
        <w:top w:val="none" w:sz="0" w:space="0" w:color="auto"/>
        <w:left w:val="none" w:sz="0" w:space="0" w:color="auto"/>
        <w:bottom w:val="none" w:sz="0" w:space="0" w:color="auto"/>
        <w:right w:val="none" w:sz="0" w:space="0" w:color="auto"/>
      </w:divBdr>
    </w:div>
    <w:div w:id="101463378">
      <w:bodyDiv w:val="1"/>
      <w:marLeft w:val="0"/>
      <w:marRight w:val="0"/>
      <w:marTop w:val="0"/>
      <w:marBottom w:val="0"/>
      <w:divBdr>
        <w:top w:val="none" w:sz="0" w:space="0" w:color="auto"/>
        <w:left w:val="none" w:sz="0" w:space="0" w:color="auto"/>
        <w:bottom w:val="none" w:sz="0" w:space="0" w:color="auto"/>
        <w:right w:val="none" w:sz="0" w:space="0" w:color="auto"/>
      </w:divBdr>
      <w:divsChild>
        <w:div w:id="1134760948">
          <w:marLeft w:val="0"/>
          <w:marRight w:val="0"/>
          <w:marTop w:val="0"/>
          <w:marBottom w:val="0"/>
          <w:divBdr>
            <w:top w:val="none" w:sz="0" w:space="0" w:color="auto"/>
            <w:left w:val="none" w:sz="0" w:space="0" w:color="auto"/>
            <w:bottom w:val="none" w:sz="0" w:space="0" w:color="auto"/>
            <w:right w:val="none" w:sz="0" w:space="0" w:color="auto"/>
          </w:divBdr>
          <w:divsChild>
            <w:div w:id="394593712">
              <w:marLeft w:val="0"/>
              <w:marRight w:val="0"/>
              <w:marTop w:val="0"/>
              <w:marBottom w:val="0"/>
              <w:divBdr>
                <w:top w:val="none" w:sz="0" w:space="0" w:color="auto"/>
                <w:left w:val="none" w:sz="0" w:space="0" w:color="auto"/>
                <w:bottom w:val="none" w:sz="0" w:space="0" w:color="auto"/>
                <w:right w:val="none" w:sz="0" w:space="0" w:color="auto"/>
              </w:divBdr>
              <w:divsChild>
                <w:div w:id="2106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486">
      <w:bodyDiv w:val="1"/>
      <w:marLeft w:val="0"/>
      <w:marRight w:val="0"/>
      <w:marTop w:val="0"/>
      <w:marBottom w:val="0"/>
      <w:divBdr>
        <w:top w:val="none" w:sz="0" w:space="0" w:color="auto"/>
        <w:left w:val="none" w:sz="0" w:space="0" w:color="auto"/>
        <w:bottom w:val="none" w:sz="0" w:space="0" w:color="auto"/>
        <w:right w:val="none" w:sz="0" w:space="0" w:color="auto"/>
      </w:divBdr>
      <w:divsChild>
        <w:div w:id="1406610278">
          <w:marLeft w:val="480"/>
          <w:marRight w:val="0"/>
          <w:marTop w:val="0"/>
          <w:marBottom w:val="0"/>
          <w:divBdr>
            <w:top w:val="none" w:sz="0" w:space="0" w:color="auto"/>
            <w:left w:val="none" w:sz="0" w:space="0" w:color="auto"/>
            <w:bottom w:val="none" w:sz="0" w:space="0" w:color="auto"/>
            <w:right w:val="none" w:sz="0" w:space="0" w:color="auto"/>
          </w:divBdr>
          <w:divsChild>
            <w:div w:id="5814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8038">
      <w:bodyDiv w:val="1"/>
      <w:marLeft w:val="0"/>
      <w:marRight w:val="0"/>
      <w:marTop w:val="0"/>
      <w:marBottom w:val="0"/>
      <w:divBdr>
        <w:top w:val="none" w:sz="0" w:space="0" w:color="auto"/>
        <w:left w:val="none" w:sz="0" w:space="0" w:color="auto"/>
        <w:bottom w:val="none" w:sz="0" w:space="0" w:color="auto"/>
        <w:right w:val="none" w:sz="0" w:space="0" w:color="auto"/>
      </w:divBdr>
    </w:div>
    <w:div w:id="160243361">
      <w:bodyDiv w:val="1"/>
      <w:marLeft w:val="0"/>
      <w:marRight w:val="0"/>
      <w:marTop w:val="0"/>
      <w:marBottom w:val="0"/>
      <w:divBdr>
        <w:top w:val="none" w:sz="0" w:space="0" w:color="auto"/>
        <w:left w:val="none" w:sz="0" w:space="0" w:color="auto"/>
        <w:bottom w:val="none" w:sz="0" w:space="0" w:color="auto"/>
        <w:right w:val="none" w:sz="0" w:space="0" w:color="auto"/>
      </w:divBdr>
    </w:div>
    <w:div w:id="164786917">
      <w:bodyDiv w:val="1"/>
      <w:marLeft w:val="0"/>
      <w:marRight w:val="0"/>
      <w:marTop w:val="0"/>
      <w:marBottom w:val="0"/>
      <w:divBdr>
        <w:top w:val="none" w:sz="0" w:space="0" w:color="auto"/>
        <w:left w:val="none" w:sz="0" w:space="0" w:color="auto"/>
        <w:bottom w:val="none" w:sz="0" w:space="0" w:color="auto"/>
        <w:right w:val="none" w:sz="0" w:space="0" w:color="auto"/>
      </w:divBdr>
      <w:divsChild>
        <w:div w:id="1084836466">
          <w:marLeft w:val="0"/>
          <w:marRight w:val="0"/>
          <w:marTop w:val="0"/>
          <w:marBottom w:val="0"/>
          <w:divBdr>
            <w:top w:val="none" w:sz="0" w:space="0" w:color="auto"/>
            <w:left w:val="none" w:sz="0" w:space="0" w:color="auto"/>
            <w:bottom w:val="none" w:sz="0" w:space="0" w:color="auto"/>
            <w:right w:val="none" w:sz="0" w:space="0" w:color="auto"/>
          </w:divBdr>
          <w:divsChild>
            <w:div w:id="805122927">
              <w:marLeft w:val="0"/>
              <w:marRight w:val="0"/>
              <w:marTop w:val="0"/>
              <w:marBottom w:val="0"/>
              <w:divBdr>
                <w:top w:val="none" w:sz="0" w:space="0" w:color="auto"/>
                <w:left w:val="none" w:sz="0" w:space="0" w:color="auto"/>
                <w:bottom w:val="none" w:sz="0" w:space="0" w:color="auto"/>
                <w:right w:val="none" w:sz="0" w:space="0" w:color="auto"/>
              </w:divBdr>
              <w:divsChild>
                <w:div w:id="18806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1932">
      <w:bodyDiv w:val="1"/>
      <w:marLeft w:val="0"/>
      <w:marRight w:val="0"/>
      <w:marTop w:val="0"/>
      <w:marBottom w:val="0"/>
      <w:divBdr>
        <w:top w:val="none" w:sz="0" w:space="0" w:color="auto"/>
        <w:left w:val="none" w:sz="0" w:space="0" w:color="auto"/>
        <w:bottom w:val="none" w:sz="0" w:space="0" w:color="auto"/>
        <w:right w:val="none" w:sz="0" w:space="0" w:color="auto"/>
      </w:divBdr>
      <w:divsChild>
        <w:div w:id="1662536376">
          <w:marLeft w:val="480"/>
          <w:marRight w:val="0"/>
          <w:marTop w:val="0"/>
          <w:marBottom w:val="0"/>
          <w:divBdr>
            <w:top w:val="none" w:sz="0" w:space="0" w:color="auto"/>
            <w:left w:val="none" w:sz="0" w:space="0" w:color="auto"/>
            <w:bottom w:val="none" w:sz="0" w:space="0" w:color="auto"/>
            <w:right w:val="none" w:sz="0" w:space="0" w:color="auto"/>
          </w:divBdr>
          <w:divsChild>
            <w:div w:id="11853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077">
      <w:bodyDiv w:val="1"/>
      <w:marLeft w:val="0"/>
      <w:marRight w:val="0"/>
      <w:marTop w:val="0"/>
      <w:marBottom w:val="0"/>
      <w:divBdr>
        <w:top w:val="none" w:sz="0" w:space="0" w:color="auto"/>
        <w:left w:val="none" w:sz="0" w:space="0" w:color="auto"/>
        <w:bottom w:val="none" w:sz="0" w:space="0" w:color="auto"/>
        <w:right w:val="none" w:sz="0" w:space="0" w:color="auto"/>
      </w:divBdr>
      <w:divsChild>
        <w:div w:id="987395367">
          <w:marLeft w:val="480"/>
          <w:marRight w:val="0"/>
          <w:marTop w:val="0"/>
          <w:marBottom w:val="0"/>
          <w:divBdr>
            <w:top w:val="none" w:sz="0" w:space="0" w:color="auto"/>
            <w:left w:val="none" w:sz="0" w:space="0" w:color="auto"/>
            <w:bottom w:val="none" w:sz="0" w:space="0" w:color="auto"/>
            <w:right w:val="none" w:sz="0" w:space="0" w:color="auto"/>
          </w:divBdr>
          <w:divsChild>
            <w:div w:id="20883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1114">
      <w:bodyDiv w:val="1"/>
      <w:marLeft w:val="0"/>
      <w:marRight w:val="0"/>
      <w:marTop w:val="0"/>
      <w:marBottom w:val="0"/>
      <w:divBdr>
        <w:top w:val="none" w:sz="0" w:space="0" w:color="auto"/>
        <w:left w:val="none" w:sz="0" w:space="0" w:color="auto"/>
        <w:bottom w:val="none" w:sz="0" w:space="0" w:color="auto"/>
        <w:right w:val="none" w:sz="0" w:space="0" w:color="auto"/>
      </w:divBdr>
      <w:divsChild>
        <w:div w:id="693388623">
          <w:marLeft w:val="480"/>
          <w:marRight w:val="0"/>
          <w:marTop w:val="0"/>
          <w:marBottom w:val="0"/>
          <w:divBdr>
            <w:top w:val="none" w:sz="0" w:space="0" w:color="auto"/>
            <w:left w:val="none" w:sz="0" w:space="0" w:color="auto"/>
            <w:bottom w:val="none" w:sz="0" w:space="0" w:color="auto"/>
            <w:right w:val="none" w:sz="0" w:space="0" w:color="auto"/>
          </w:divBdr>
          <w:divsChild>
            <w:div w:id="6327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0450">
      <w:bodyDiv w:val="1"/>
      <w:marLeft w:val="0"/>
      <w:marRight w:val="0"/>
      <w:marTop w:val="0"/>
      <w:marBottom w:val="0"/>
      <w:divBdr>
        <w:top w:val="none" w:sz="0" w:space="0" w:color="auto"/>
        <w:left w:val="none" w:sz="0" w:space="0" w:color="auto"/>
        <w:bottom w:val="none" w:sz="0" w:space="0" w:color="auto"/>
        <w:right w:val="none" w:sz="0" w:space="0" w:color="auto"/>
      </w:divBdr>
      <w:divsChild>
        <w:div w:id="1057699947">
          <w:marLeft w:val="480"/>
          <w:marRight w:val="0"/>
          <w:marTop w:val="0"/>
          <w:marBottom w:val="0"/>
          <w:divBdr>
            <w:top w:val="none" w:sz="0" w:space="0" w:color="auto"/>
            <w:left w:val="none" w:sz="0" w:space="0" w:color="auto"/>
            <w:bottom w:val="none" w:sz="0" w:space="0" w:color="auto"/>
            <w:right w:val="none" w:sz="0" w:space="0" w:color="auto"/>
          </w:divBdr>
          <w:divsChild>
            <w:div w:id="3935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181">
      <w:bodyDiv w:val="1"/>
      <w:marLeft w:val="0"/>
      <w:marRight w:val="0"/>
      <w:marTop w:val="0"/>
      <w:marBottom w:val="0"/>
      <w:divBdr>
        <w:top w:val="none" w:sz="0" w:space="0" w:color="auto"/>
        <w:left w:val="none" w:sz="0" w:space="0" w:color="auto"/>
        <w:bottom w:val="none" w:sz="0" w:space="0" w:color="auto"/>
        <w:right w:val="none" w:sz="0" w:space="0" w:color="auto"/>
      </w:divBdr>
      <w:divsChild>
        <w:div w:id="1478568486">
          <w:marLeft w:val="480"/>
          <w:marRight w:val="0"/>
          <w:marTop w:val="0"/>
          <w:marBottom w:val="0"/>
          <w:divBdr>
            <w:top w:val="none" w:sz="0" w:space="0" w:color="auto"/>
            <w:left w:val="none" w:sz="0" w:space="0" w:color="auto"/>
            <w:bottom w:val="none" w:sz="0" w:space="0" w:color="auto"/>
            <w:right w:val="none" w:sz="0" w:space="0" w:color="auto"/>
          </w:divBdr>
          <w:divsChild>
            <w:div w:id="12095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8433">
      <w:bodyDiv w:val="1"/>
      <w:marLeft w:val="0"/>
      <w:marRight w:val="0"/>
      <w:marTop w:val="0"/>
      <w:marBottom w:val="0"/>
      <w:divBdr>
        <w:top w:val="none" w:sz="0" w:space="0" w:color="auto"/>
        <w:left w:val="none" w:sz="0" w:space="0" w:color="auto"/>
        <w:bottom w:val="none" w:sz="0" w:space="0" w:color="auto"/>
        <w:right w:val="none" w:sz="0" w:space="0" w:color="auto"/>
      </w:divBdr>
      <w:divsChild>
        <w:div w:id="1782452422">
          <w:marLeft w:val="480"/>
          <w:marRight w:val="0"/>
          <w:marTop w:val="0"/>
          <w:marBottom w:val="0"/>
          <w:divBdr>
            <w:top w:val="none" w:sz="0" w:space="0" w:color="auto"/>
            <w:left w:val="none" w:sz="0" w:space="0" w:color="auto"/>
            <w:bottom w:val="none" w:sz="0" w:space="0" w:color="auto"/>
            <w:right w:val="none" w:sz="0" w:space="0" w:color="auto"/>
          </w:divBdr>
          <w:divsChild>
            <w:div w:id="4423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7811">
      <w:bodyDiv w:val="1"/>
      <w:marLeft w:val="0"/>
      <w:marRight w:val="0"/>
      <w:marTop w:val="0"/>
      <w:marBottom w:val="0"/>
      <w:divBdr>
        <w:top w:val="none" w:sz="0" w:space="0" w:color="auto"/>
        <w:left w:val="none" w:sz="0" w:space="0" w:color="auto"/>
        <w:bottom w:val="none" w:sz="0" w:space="0" w:color="auto"/>
        <w:right w:val="none" w:sz="0" w:space="0" w:color="auto"/>
      </w:divBdr>
      <w:divsChild>
        <w:div w:id="1206796082">
          <w:marLeft w:val="480"/>
          <w:marRight w:val="0"/>
          <w:marTop w:val="0"/>
          <w:marBottom w:val="0"/>
          <w:divBdr>
            <w:top w:val="none" w:sz="0" w:space="0" w:color="auto"/>
            <w:left w:val="none" w:sz="0" w:space="0" w:color="auto"/>
            <w:bottom w:val="none" w:sz="0" w:space="0" w:color="auto"/>
            <w:right w:val="none" w:sz="0" w:space="0" w:color="auto"/>
          </w:divBdr>
          <w:divsChild>
            <w:div w:id="17136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38389">
      <w:bodyDiv w:val="1"/>
      <w:marLeft w:val="0"/>
      <w:marRight w:val="0"/>
      <w:marTop w:val="0"/>
      <w:marBottom w:val="0"/>
      <w:divBdr>
        <w:top w:val="none" w:sz="0" w:space="0" w:color="auto"/>
        <w:left w:val="none" w:sz="0" w:space="0" w:color="auto"/>
        <w:bottom w:val="none" w:sz="0" w:space="0" w:color="auto"/>
        <w:right w:val="none" w:sz="0" w:space="0" w:color="auto"/>
      </w:divBdr>
      <w:divsChild>
        <w:div w:id="970668166">
          <w:marLeft w:val="480"/>
          <w:marRight w:val="0"/>
          <w:marTop w:val="0"/>
          <w:marBottom w:val="0"/>
          <w:divBdr>
            <w:top w:val="none" w:sz="0" w:space="0" w:color="auto"/>
            <w:left w:val="none" w:sz="0" w:space="0" w:color="auto"/>
            <w:bottom w:val="none" w:sz="0" w:space="0" w:color="auto"/>
            <w:right w:val="none" w:sz="0" w:space="0" w:color="auto"/>
          </w:divBdr>
          <w:divsChild>
            <w:div w:id="14351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797">
      <w:bodyDiv w:val="1"/>
      <w:marLeft w:val="0"/>
      <w:marRight w:val="0"/>
      <w:marTop w:val="0"/>
      <w:marBottom w:val="0"/>
      <w:divBdr>
        <w:top w:val="none" w:sz="0" w:space="0" w:color="auto"/>
        <w:left w:val="none" w:sz="0" w:space="0" w:color="auto"/>
        <w:bottom w:val="none" w:sz="0" w:space="0" w:color="auto"/>
        <w:right w:val="none" w:sz="0" w:space="0" w:color="auto"/>
      </w:divBdr>
      <w:divsChild>
        <w:div w:id="268507859">
          <w:marLeft w:val="0"/>
          <w:marRight w:val="0"/>
          <w:marTop w:val="0"/>
          <w:marBottom w:val="0"/>
          <w:divBdr>
            <w:top w:val="none" w:sz="0" w:space="0" w:color="auto"/>
            <w:left w:val="none" w:sz="0" w:space="0" w:color="auto"/>
            <w:bottom w:val="none" w:sz="0" w:space="0" w:color="auto"/>
            <w:right w:val="none" w:sz="0" w:space="0" w:color="auto"/>
          </w:divBdr>
          <w:divsChild>
            <w:div w:id="1912155179">
              <w:marLeft w:val="0"/>
              <w:marRight w:val="0"/>
              <w:marTop w:val="0"/>
              <w:marBottom w:val="0"/>
              <w:divBdr>
                <w:top w:val="none" w:sz="0" w:space="0" w:color="auto"/>
                <w:left w:val="none" w:sz="0" w:space="0" w:color="auto"/>
                <w:bottom w:val="none" w:sz="0" w:space="0" w:color="auto"/>
                <w:right w:val="none" w:sz="0" w:space="0" w:color="auto"/>
              </w:divBdr>
              <w:divsChild>
                <w:div w:id="9743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2159">
      <w:bodyDiv w:val="1"/>
      <w:marLeft w:val="0"/>
      <w:marRight w:val="0"/>
      <w:marTop w:val="0"/>
      <w:marBottom w:val="0"/>
      <w:divBdr>
        <w:top w:val="none" w:sz="0" w:space="0" w:color="auto"/>
        <w:left w:val="none" w:sz="0" w:space="0" w:color="auto"/>
        <w:bottom w:val="none" w:sz="0" w:space="0" w:color="auto"/>
        <w:right w:val="none" w:sz="0" w:space="0" w:color="auto"/>
      </w:divBdr>
      <w:divsChild>
        <w:div w:id="2086103224">
          <w:marLeft w:val="0"/>
          <w:marRight w:val="0"/>
          <w:marTop w:val="0"/>
          <w:marBottom w:val="0"/>
          <w:divBdr>
            <w:top w:val="none" w:sz="0" w:space="0" w:color="auto"/>
            <w:left w:val="none" w:sz="0" w:space="0" w:color="auto"/>
            <w:bottom w:val="none" w:sz="0" w:space="0" w:color="auto"/>
            <w:right w:val="none" w:sz="0" w:space="0" w:color="auto"/>
          </w:divBdr>
          <w:divsChild>
            <w:div w:id="447042379">
              <w:marLeft w:val="0"/>
              <w:marRight w:val="0"/>
              <w:marTop w:val="0"/>
              <w:marBottom w:val="0"/>
              <w:divBdr>
                <w:top w:val="none" w:sz="0" w:space="0" w:color="auto"/>
                <w:left w:val="none" w:sz="0" w:space="0" w:color="auto"/>
                <w:bottom w:val="none" w:sz="0" w:space="0" w:color="auto"/>
                <w:right w:val="none" w:sz="0" w:space="0" w:color="auto"/>
              </w:divBdr>
              <w:divsChild>
                <w:div w:id="12073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44088">
      <w:bodyDiv w:val="1"/>
      <w:marLeft w:val="0"/>
      <w:marRight w:val="0"/>
      <w:marTop w:val="0"/>
      <w:marBottom w:val="0"/>
      <w:divBdr>
        <w:top w:val="none" w:sz="0" w:space="0" w:color="auto"/>
        <w:left w:val="none" w:sz="0" w:space="0" w:color="auto"/>
        <w:bottom w:val="none" w:sz="0" w:space="0" w:color="auto"/>
        <w:right w:val="none" w:sz="0" w:space="0" w:color="auto"/>
      </w:divBdr>
      <w:divsChild>
        <w:div w:id="1334841556">
          <w:marLeft w:val="0"/>
          <w:marRight w:val="0"/>
          <w:marTop w:val="0"/>
          <w:marBottom w:val="0"/>
          <w:divBdr>
            <w:top w:val="none" w:sz="0" w:space="0" w:color="auto"/>
            <w:left w:val="none" w:sz="0" w:space="0" w:color="auto"/>
            <w:bottom w:val="none" w:sz="0" w:space="0" w:color="auto"/>
            <w:right w:val="none" w:sz="0" w:space="0" w:color="auto"/>
          </w:divBdr>
          <w:divsChild>
            <w:div w:id="5440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22752">
      <w:bodyDiv w:val="1"/>
      <w:marLeft w:val="0"/>
      <w:marRight w:val="0"/>
      <w:marTop w:val="0"/>
      <w:marBottom w:val="0"/>
      <w:divBdr>
        <w:top w:val="none" w:sz="0" w:space="0" w:color="auto"/>
        <w:left w:val="none" w:sz="0" w:space="0" w:color="auto"/>
        <w:bottom w:val="none" w:sz="0" w:space="0" w:color="auto"/>
        <w:right w:val="none" w:sz="0" w:space="0" w:color="auto"/>
      </w:divBdr>
      <w:divsChild>
        <w:div w:id="938105869">
          <w:marLeft w:val="0"/>
          <w:marRight w:val="0"/>
          <w:marTop w:val="0"/>
          <w:marBottom w:val="0"/>
          <w:divBdr>
            <w:top w:val="none" w:sz="0" w:space="0" w:color="auto"/>
            <w:left w:val="none" w:sz="0" w:space="0" w:color="auto"/>
            <w:bottom w:val="none" w:sz="0" w:space="0" w:color="auto"/>
            <w:right w:val="none" w:sz="0" w:space="0" w:color="auto"/>
          </w:divBdr>
          <w:divsChild>
            <w:div w:id="20562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4255">
      <w:bodyDiv w:val="1"/>
      <w:marLeft w:val="0"/>
      <w:marRight w:val="0"/>
      <w:marTop w:val="0"/>
      <w:marBottom w:val="0"/>
      <w:divBdr>
        <w:top w:val="none" w:sz="0" w:space="0" w:color="auto"/>
        <w:left w:val="none" w:sz="0" w:space="0" w:color="auto"/>
        <w:bottom w:val="none" w:sz="0" w:space="0" w:color="auto"/>
        <w:right w:val="none" w:sz="0" w:space="0" w:color="auto"/>
      </w:divBdr>
      <w:divsChild>
        <w:div w:id="1793134904">
          <w:marLeft w:val="0"/>
          <w:marRight w:val="0"/>
          <w:marTop w:val="0"/>
          <w:marBottom w:val="0"/>
          <w:divBdr>
            <w:top w:val="none" w:sz="0" w:space="0" w:color="auto"/>
            <w:left w:val="none" w:sz="0" w:space="0" w:color="auto"/>
            <w:bottom w:val="none" w:sz="0" w:space="0" w:color="auto"/>
            <w:right w:val="none" w:sz="0" w:space="0" w:color="auto"/>
          </w:divBdr>
          <w:divsChild>
            <w:div w:id="1453938780">
              <w:marLeft w:val="0"/>
              <w:marRight w:val="0"/>
              <w:marTop w:val="0"/>
              <w:marBottom w:val="0"/>
              <w:divBdr>
                <w:top w:val="none" w:sz="0" w:space="0" w:color="auto"/>
                <w:left w:val="none" w:sz="0" w:space="0" w:color="auto"/>
                <w:bottom w:val="none" w:sz="0" w:space="0" w:color="auto"/>
                <w:right w:val="none" w:sz="0" w:space="0" w:color="auto"/>
              </w:divBdr>
              <w:divsChild>
                <w:div w:id="797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3776">
      <w:bodyDiv w:val="1"/>
      <w:marLeft w:val="0"/>
      <w:marRight w:val="0"/>
      <w:marTop w:val="0"/>
      <w:marBottom w:val="0"/>
      <w:divBdr>
        <w:top w:val="none" w:sz="0" w:space="0" w:color="auto"/>
        <w:left w:val="none" w:sz="0" w:space="0" w:color="auto"/>
        <w:bottom w:val="none" w:sz="0" w:space="0" w:color="auto"/>
        <w:right w:val="none" w:sz="0" w:space="0" w:color="auto"/>
      </w:divBdr>
      <w:divsChild>
        <w:div w:id="1819764123">
          <w:marLeft w:val="0"/>
          <w:marRight w:val="0"/>
          <w:marTop w:val="0"/>
          <w:marBottom w:val="0"/>
          <w:divBdr>
            <w:top w:val="none" w:sz="0" w:space="0" w:color="auto"/>
            <w:left w:val="none" w:sz="0" w:space="0" w:color="auto"/>
            <w:bottom w:val="none" w:sz="0" w:space="0" w:color="auto"/>
            <w:right w:val="none" w:sz="0" w:space="0" w:color="auto"/>
          </w:divBdr>
          <w:divsChild>
            <w:div w:id="1976182332">
              <w:marLeft w:val="0"/>
              <w:marRight w:val="0"/>
              <w:marTop w:val="0"/>
              <w:marBottom w:val="0"/>
              <w:divBdr>
                <w:top w:val="none" w:sz="0" w:space="0" w:color="auto"/>
                <w:left w:val="none" w:sz="0" w:space="0" w:color="auto"/>
                <w:bottom w:val="none" w:sz="0" w:space="0" w:color="auto"/>
                <w:right w:val="none" w:sz="0" w:space="0" w:color="auto"/>
              </w:divBdr>
              <w:divsChild>
                <w:div w:id="14992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8157">
      <w:bodyDiv w:val="1"/>
      <w:marLeft w:val="0"/>
      <w:marRight w:val="0"/>
      <w:marTop w:val="0"/>
      <w:marBottom w:val="0"/>
      <w:divBdr>
        <w:top w:val="none" w:sz="0" w:space="0" w:color="auto"/>
        <w:left w:val="none" w:sz="0" w:space="0" w:color="auto"/>
        <w:bottom w:val="none" w:sz="0" w:space="0" w:color="auto"/>
        <w:right w:val="none" w:sz="0" w:space="0" w:color="auto"/>
      </w:divBdr>
      <w:divsChild>
        <w:div w:id="371854137">
          <w:marLeft w:val="0"/>
          <w:marRight w:val="0"/>
          <w:marTop w:val="0"/>
          <w:marBottom w:val="0"/>
          <w:divBdr>
            <w:top w:val="none" w:sz="0" w:space="0" w:color="auto"/>
            <w:left w:val="none" w:sz="0" w:space="0" w:color="auto"/>
            <w:bottom w:val="none" w:sz="0" w:space="0" w:color="auto"/>
            <w:right w:val="none" w:sz="0" w:space="0" w:color="auto"/>
          </w:divBdr>
          <w:divsChild>
            <w:div w:id="556357902">
              <w:marLeft w:val="0"/>
              <w:marRight w:val="0"/>
              <w:marTop w:val="0"/>
              <w:marBottom w:val="0"/>
              <w:divBdr>
                <w:top w:val="none" w:sz="0" w:space="0" w:color="auto"/>
                <w:left w:val="none" w:sz="0" w:space="0" w:color="auto"/>
                <w:bottom w:val="none" w:sz="0" w:space="0" w:color="auto"/>
                <w:right w:val="none" w:sz="0" w:space="0" w:color="auto"/>
              </w:divBdr>
              <w:divsChild>
                <w:div w:id="3518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88709">
      <w:bodyDiv w:val="1"/>
      <w:marLeft w:val="0"/>
      <w:marRight w:val="0"/>
      <w:marTop w:val="0"/>
      <w:marBottom w:val="0"/>
      <w:divBdr>
        <w:top w:val="none" w:sz="0" w:space="0" w:color="auto"/>
        <w:left w:val="none" w:sz="0" w:space="0" w:color="auto"/>
        <w:bottom w:val="none" w:sz="0" w:space="0" w:color="auto"/>
        <w:right w:val="none" w:sz="0" w:space="0" w:color="auto"/>
      </w:divBdr>
      <w:divsChild>
        <w:div w:id="578517431">
          <w:marLeft w:val="480"/>
          <w:marRight w:val="0"/>
          <w:marTop w:val="0"/>
          <w:marBottom w:val="0"/>
          <w:divBdr>
            <w:top w:val="none" w:sz="0" w:space="0" w:color="auto"/>
            <w:left w:val="none" w:sz="0" w:space="0" w:color="auto"/>
            <w:bottom w:val="none" w:sz="0" w:space="0" w:color="auto"/>
            <w:right w:val="none" w:sz="0" w:space="0" w:color="auto"/>
          </w:divBdr>
          <w:divsChild>
            <w:div w:id="12195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7668">
      <w:bodyDiv w:val="1"/>
      <w:marLeft w:val="0"/>
      <w:marRight w:val="0"/>
      <w:marTop w:val="0"/>
      <w:marBottom w:val="0"/>
      <w:divBdr>
        <w:top w:val="none" w:sz="0" w:space="0" w:color="auto"/>
        <w:left w:val="none" w:sz="0" w:space="0" w:color="auto"/>
        <w:bottom w:val="none" w:sz="0" w:space="0" w:color="auto"/>
        <w:right w:val="none" w:sz="0" w:space="0" w:color="auto"/>
      </w:divBdr>
      <w:divsChild>
        <w:div w:id="315260570">
          <w:marLeft w:val="0"/>
          <w:marRight w:val="0"/>
          <w:marTop w:val="0"/>
          <w:marBottom w:val="0"/>
          <w:divBdr>
            <w:top w:val="none" w:sz="0" w:space="0" w:color="auto"/>
            <w:left w:val="none" w:sz="0" w:space="0" w:color="auto"/>
            <w:bottom w:val="none" w:sz="0" w:space="0" w:color="auto"/>
            <w:right w:val="none" w:sz="0" w:space="0" w:color="auto"/>
          </w:divBdr>
          <w:divsChild>
            <w:div w:id="14375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30356">
      <w:bodyDiv w:val="1"/>
      <w:marLeft w:val="0"/>
      <w:marRight w:val="0"/>
      <w:marTop w:val="0"/>
      <w:marBottom w:val="0"/>
      <w:divBdr>
        <w:top w:val="none" w:sz="0" w:space="0" w:color="auto"/>
        <w:left w:val="none" w:sz="0" w:space="0" w:color="auto"/>
        <w:bottom w:val="none" w:sz="0" w:space="0" w:color="auto"/>
        <w:right w:val="none" w:sz="0" w:space="0" w:color="auto"/>
      </w:divBdr>
      <w:divsChild>
        <w:div w:id="1259094338">
          <w:marLeft w:val="480"/>
          <w:marRight w:val="0"/>
          <w:marTop w:val="0"/>
          <w:marBottom w:val="0"/>
          <w:divBdr>
            <w:top w:val="none" w:sz="0" w:space="0" w:color="auto"/>
            <w:left w:val="none" w:sz="0" w:space="0" w:color="auto"/>
            <w:bottom w:val="none" w:sz="0" w:space="0" w:color="auto"/>
            <w:right w:val="none" w:sz="0" w:space="0" w:color="auto"/>
          </w:divBdr>
          <w:divsChild>
            <w:div w:id="20864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8605">
      <w:bodyDiv w:val="1"/>
      <w:marLeft w:val="0"/>
      <w:marRight w:val="0"/>
      <w:marTop w:val="0"/>
      <w:marBottom w:val="0"/>
      <w:divBdr>
        <w:top w:val="none" w:sz="0" w:space="0" w:color="auto"/>
        <w:left w:val="none" w:sz="0" w:space="0" w:color="auto"/>
        <w:bottom w:val="none" w:sz="0" w:space="0" w:color="auto"/>
        <w:right w:val="none" w:sz="0" w:space="0" w:color="auto"/>
      </w:divBdr>
      <w:divsChild>
        <w:div w:id="887840652">
          <w:marLeft w:val="480"/>
          <w:marRight w:val="0"/>
          <w:marTop w:val="0"/>
          <w:marBottom w:val="0"/>
          <w:divBdr>
            <w:top w:val="none" w:sz="0" w:space="0" w:color="auto"/>
            <w:left w:val="none" w:sz="0" w:space="0" w:color="auto"/>
            <w:bottom w:val="none" w:sz="0" w:space="0" w:color="auto"/>
            <w:right w:val="none" w:sz="0" w:space="0" w:color="auto"/>
          </w:divBdr>
          <w:divsChild>
            <w:div w:id="12860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287">
      <w:bodyDiv w:val="1"/>
      <w:marLeft w:val="0"/>
      <w:marRight w:val="0"/>
      <w:marTop w:val="0"/>
      <w:marBottom w:val="0"/>
      <w:divBdr>
        <w:top w:val="none" w:sz="0" w:space="0" w:color="auto"/>
        <w:left w:val="none" w:sz="0" w:space="0" w:color="auto"/>
        <w:bottom w:val="none" w:sz="0" w:space="0" w:color="auto"/>
        <w:right w:val="none" w:sz="0" w:space="0" w:color="auto"/>
      </w:divBdr>
      <w:divsChild>
        <w:div w:id="1885869104">
          <w:marLeft w:val="0"/>
          <w:marRight w:val="0"/>
          <w:marTop w:val="0"/>
          <w:marBottom w:val="0"/>
          <w:divBdr>
            <w:top w:val="none" w:sz="0" w:space="0" w:color="auto"/>
            <w:left w:val="none" w:sz="0" w:space="0" w:color="auto"/>
            <w:bottom w:val="none" w:sz="0" w:space="0" w:color="auto"/>
            <w:right w:val="none" w:sz="0" w:space="0" w:color="auto"/>
          </w:divBdr>
          <w:divsChild>
            <w:div w:id="152333152">
              <w:marLeft w:val="0"/>
              <w:marRight w:val="0"/>
              <w:marTop w:val="0"/>
              <w:marBottom w:val="0"/>
              <w:divBdr>
                <w:top w:val="none" w:sz="0" w:space="0" w:color="auto"/>
                <w:left w:val="none" w:sz="0" w:space="0" w:color="auto"/>
                <w:bottom w:val="none" w:sz="0" w:space="0" w:color="auto"/>
                <w:right w:val="none" w:sz="0" w:space="0" w:color="auto"/>
              </w:divBdr>
              <w:divsChild>
                <w:div w:id="1743405651">
                  <w:marLeft w:val="0"/>
                  <w:marRight w:val="0"/>
                  <w:marTop w:val="0"/>
                  <w:marBottom w:val="0"/>
                  <w:divBdr>
                    <w:top w:val="none" w:sz="0" w:space="0" w:color="auto"/>
                    <w:left w:val="none" w:sz="0" w:space="0" w:color="auto"/>
                    <w:bottom w:val="none" w:sz="0" w:space="0" w:color="auto"/>
                    <w:right w:val="none" w:sz="0" w:space="0" w:color="auto"/>
                  </w:divBdr>
                  <w:divsChild>
                    <w:div w:id="13693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6086">
      <w:bodyDiv w:val="1"/>
      <w:marLeft w:val="0"/>
      <w:marRight w:val="0"/>
      <w:marTop w:val="0"/>
      <w:marBottom w:val="0"/>
      <w:divBdr>
        <w:top w:val="none" w:sz="0" w:space="0" w:color="auto"/>
        <w:left w:val="none" w:sz="0" w:space="0" w:color="auto"/>
        <w:bottom w:val="none" w:sz="0" w:space="0" w:color="auto"/>
        <w:right w:val="none" w:sz="0" w:space="0" w:color="auto"/>
      </w:divBdr>
      <w:divsChild>
        <w:div w:id="142233986">
          <w:marLeft w:val="0"/>
          <w:marRight w:val="0"/>
          <w:marTop w:val="0"/>
          <w:marBottom w:val="0"/>
          <w:divBdr>
            <w:top w:val="none" w:sz="0" w:space="0" w:color="auto"/>
            <w:left w:val="none" w:sz="0" w:space="0" w:color="auto"/>
            <w:bottom w:val="none" w:sz="0" w:space="0" w:color="auto"/>
            <w:right w:val="none" w:sz="0" w:space="0" w:color="auto"/>
          </w:divBdr>
          <w:divsChild>
            <w:div w:id="1334652201">
              <w:marLeft w:val="0"/>
              <w:marRight w:val="0"/>
              <w:marTop w:val="0"/>
              <w:marBottom w:val="0"/>
              <w:divBdr>
                <w:top w:val="none" w:sz="0" w:space="0" w:color="auto"/>
                <w:left w:val="none" w:sz="0" w:space="0" w:color="auto"/>
                <w:bottom w:val="none" w:sz="0" w:space="0" w:color="auto"/>
                <w:right w:val="none" w:sz="0" w:space="0" w:color="auto"/>
              </w:divBdr>
              <w:divsChild>
                <w:div w:id="8677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7648">
      <w:bodyDiv w:val="1"/>
      <w:marLeft w:val="0"/>
      <w:marRight w:val="0"/>
      <w:marTop w:val="0"/>
      <w:marBottom w:val="0"/>
      <w:divBdr>
        <w:top w:val="none" w:sz="0" w:space="0" w:color="auto"/>
        <w:left w:val="none" w:sz="0" w:space="0" w:color="auto"/>
        <w:bottom w:val="none" w:sz="0" w:space="0" w:color="auto"/>
        <w:right w:val="none" w:sz="0" w:space="0" w:color="auto"/>
      </w:divBdr>
      <w:divsChild>
        <w:div w:id="1499272591">
          <w:marLeft w:val="480"/>
          <w:marRight w:val="0"/>
          <w:marTop w:val="0"/>
          <w:marBottom w:val="0"/>
          <w:divBdr>
            <w:top w:val="none" w:sz="0" w:space="0" w:color="auto"/>
            <w:left w:val="none" w:sz="0" w:space="0" w:color="auto"/>
            <w:bottom w:val="none" w:sz="0" w:space="0" w:color="auto"/>
            <w:right w:val="none" w:sz="0" w:space="0" w:color="auto"/>
          </w:divBdr>
          <w:divsChild>
            <w:div w:id="16700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3667">
      <w:bodyDiv w:val="1"/>
      <w:marLeft w:val="0"/>
      <w:marRight w:val="0"/>
      <w:marTop w:val="0"/>
      <w:marBottom w:val="0"/>
      <w:divBdr>
        <w:top w:val="none" w:sz="0" w:space="0" w:color="auto"/>
        <w:left w:val="none" w:sz="0" w:space="0" w:color="auto"/>
        <w:bottom w:val="none" w:sz="0" w:space="0" w:color="auto"/>
        <w:right w:val="none" w:sz="0" w:space="0" w:color="auto"/>
      </w:divBdr>
      <w:divsChild>
        <w:div w:id="1118912167">
          <w:marLeft w:val="480"/>
          <w:marRight w:val="0"/>
          <w:marTop w:val="0"/>
          <w:marBottom w:val="0"/>
          <w:divBdr>
            <w:top w:val="none" w:sz="0" w:space="0" w:color="auto"/>
            <w:left w:val="none" w:sz="0" w:space="0" w:color="auto"/>
            <w:bottom w:val="none" w:sz="0" w:space="0" w:color="auto"/>
            <w:right w:val="none" w:sz="0" w:space="0" w:color="auto"/>
          </w:divBdr>
          <w:divsChild>
            <w:div w:id="5633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80132">
      <w:bodyDiv w:val="1"/>
      <w:marLeft w:val="0"/>
      <w:marRight w:val="0"/>
      <w:marTop w:val="0"/>
      <w:marBottom w:val="0"/>
      <w:divBdr>
        <w:top w:val="none" w:sz="0" w:space="0" w:color="auto"/>
        <w:left w:val="none" w:sz="0" w:space="0" w:color="auto"/>
        <w:bottom w:val="none" w:sz="0" w:space="0" w:color="auto"/>
        <w:right w:val="none" w:sz="0" w:space="0" w:color="auto"/>
      </w:divBdr>
      <w:divsChild>
        <w:div w:id="1256205973">
          <w:marLeft w:val="480"/>
          <w:marRight w:val="0"/>
          <w:marTop w:val="0"/>
          <w:marBottom w:val="0"/>
          <w:divBdr>
            <w:top w:val="none" w:sz="0" w:space="0" w:color="auto"/>
            <w:left w:val="none" w:sz="0" w:space="0" w:color="auto"/>
            <w:bottom w:val="none" w:sz="0" w:space="0" w:color="auto"/>
            <w:right w:val="none" w:sz="0" w:space="0" w:color="auto"/>
          </w:divBdr>
          <w:divsChild>
            <w:div w:id="11721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41854">
      <w:bodyDiv w:val="1"/>
      <w:marLeft w:val="0"/>
      <w:marRight w:val="0"/>
      <w:marTop w:val="0"/>
      <w:marBottom w:val="0"/>
      <w:divBdr>
        <w:top w:val="none" w:sz="0" w:space="0" w:color="auto"/>
        <w:left w:val="none" w:sz="0" w:space="0" w:color="auto"/>
        <w:bottom w:val="none" w:sz="0" w:space="0" w:color="auto"/>
        <w:right w:val="none" w:sz="0" w:space="0" w:color="auto"/>
      </w:divBdr>
      <w:divsChild>
        <w:div w:id="1213620431">
          <w:marLeft w:val="480"/>
          <w:marRight w:val="0"/>
          <w:marTop w:val="0"/>
          <w:marBottom w:val="0"/>
          <w:divBdr>
            <w:top w:val="none" w:sz="0" w:space="0" w:color="auto"/>
            <w:left w:val="none" w:sz="0" w:space="0" w:color="auto"/>
            <w:bottom w:val="none" w:sz="0" w:space="0" w:color="auto"/>
            <w:right w:val="none" w:sz="0" w:space="0" w:color="auto"/>
          </w:divBdr>
          <w:divsChild>
            <w:div w:id="9348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6153">
      <w:bodyDiv w:val="1"/>
      <w:marLeft w:val="0"/>
      <w:marRight w:val="0"/>
      <w:marTop w:val="0"/>
      <w:marBottom w:val="0"/>
      <w:divBdr>
        <w:top w:val="none" w:sz="0" w:space="0" w:color="auto"/>
        <w:left w:val="none" w:sz="0" w:space="0" w:color="auto"/>
        <w:bottom w:val="none" w:sz="0" w:space="0" w:color="auto"/>
        <w:right w:val="none" w:sz="0" w:space="0" w:color="auto"/>
      </w:divBdr>
    </w:div>
    <w:div w:id="503978322">
      <w:bodyDiv w:val="1"/>
      <w:marLeft w:val="0"/>
      <w:marRight w:val="0"/>
      <w:marTop w:val="0"/>
      <w:marBottom w:val="0"/>
      <w:divBdr>
        <w:top w:val="none" w:sz="0" w:space="0" w:color="auto"/>
        <w:left w:val="none" w:sz="0" w:space="0" w:color="auto"/>
        <w:bottom w:val="none" w:sz="0" w:space="0" w:color="auto"/>
        <w:right w:val="none" w:sz="0" w:space="0" w:color="auto"/>
      </w:divBdr>
    </w:div>
    <w:div w:id="514926258">
      <w:bodyDiv w:val="1"/>
      <w:marLeft w:val="0"/>
      <w:marRight w:val="0"/>
      <w:marTop w:val="0"/>
      <w:marBottom w:val="0"/>
      <w:divBdr>
        <w:top w:val="none" w:sz="0" w:space="0" w:color="auto"/>
        <w:left w:val="none" w:sz="0" w:space="0" w:color="auto"/>
        <w:bottom w:val="none" w:sz="0" w:space="0" w:color="auto"/>
        <w:right w:val="none" w:sz="0" w:space="0" w:color="auto"/>
      </w:divBdr>
    </w:div>
    <w:div w:id="527572136">
      <w:bodyDiv w:val="1"/>
      <w:marLeft w:val="0"/>
      <w:marRight w:val="0"/>
      <w:marTop w:val="0"/>
      <w:marBottom w:val="0"/>
      <w:divBdr>
        <w:top w:val="none" w:sz="0" w:space="0" w:color="auto"/>
        <w:left w:val="none" w:sz="0" w:space="0" w:color="auto"/>
        <w:bottom w:val="none" w:sz="0" w:space="0" w:color="auto"/>
        <w:right w:val="none" w:sz="0" w:space="0" w:color="auto"/>
      </w:divBdr>
      <w:divsChild>
        <w:div w:id="38668599">
          <w:marLeft w:val="0"/>
          <w:marRight w:val="0"/>
          <w:marTop w:val="0"/>
          <w:marBottom w:val="0"/>
          <w:divBdr>
            <w:top w:val="none" w:sz="0" w:space="0" w:color="auto"/>
            <w:left w:val="none" w:sz="0" w:space="0" w:color="auto"/>
            <w:bottom w:val="none" w:sz="0" w:space="0" w:color="auto"/>
            <w:right w:val="none" w:sz="0" w:space="0" w:color="auto"/>
          </w:divBdr>
          <w:divsChild>
            <w:div w:id="969017561">
              <w:marLeft w:val="0"/>
              <w:marRight w:val="0"/>
              <w:marTop w:val="0"/>
              <w:marBottom w:val="0"/>
              <w:divBdr>
                <w:top w:val="none" w:sz="0" w:space="0" w:color="auto"/>
                <w:left w:val="none" w:sz="0" w:space="0" w:color="auto"/>
                <w:bottom w:val="none" w:sz="0" w:space="0" w:color="auto"/>
                <w:right w:val="none" w:sz="0" w:space="0" w:color="auto"/>
              </w:divBdr>
              <w:divsChild>
                <w:div w:id="5576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55668">
      <w:bodyDiv w:val="1"/>
      <w:marLeft w:val="0"/>
      <w:marRight w:val="0"/>
      <w:marTop w:val="0"/>
      <w:marBottom w:val="0"/>
      <w:divBdr>
        <w:top w:val="none" w:sz="0" w:space="0" w:color="auto"/>
        <w:left w:val="none" w:sz="0" w:space="0" w:color="auto"/>
        <w:bottom w:val="none" w:sz="0" w:space="0" w:color="auto"/>
        <w:right w:val="none" w:sz="0" w:space="0" w:color="auto"/>
      </w:divBdr>
      <w:divsChild>
        <w:div w:id="1479491412">
          <w:marLeft w:val="480"/>
          <w:marRight w:val="0"/>
          <w:marTop w:val="0"/>
          <w:marBottom w:val="0"/>
          <w:divBdr>
            <w:top w:val="none" w:sz="0" w:space="0" w:color="auto"/>
            <w:left w:val="none" w:sz="0" w:space="0" w:color="auto"/>
            <w:bottom w:val="none" w:sz="0" w:space="0" w:color="auto"/>
            <w:right w:val="none" w:sz="0" w:space="0" w:color="auto"/>
          </w:divBdr>
          <w:divsChild>
            <w:div w:id="9656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1295">
      <w:bodyDiv w:val="1"/>
      <w:marLeft w:val="0"/>
      <w:marRight w:val="0"/>
      <w:marTop w:val="0"/>
      <w:marBottom w:val="0"/>
      <w:divBdr>
        <w:top w:val="none" w:sz="0" w:space="0" w:color="auto"/>
        <w:left w:val="none" w:sz="0" w:space="0" w:color="auto"/>
        <w:bottom w:val="none" w:sz="0" w:space="0" w:color="auto"/>
        <w:right w:val="none" w:sz="0" w:space="0" w:color="auto"/>
      </w:divBdr>
      <w:divsChild>
        <w:div w:id="319389405">
          <w:marLeft w:val="480"/>
          <w:marRight w:val="0"/>
          <w:marTop w:val="0"/>
          <w:marBottom w:val="0"/>
          <w:divBdr>
            <w:top w:val="none" w:sz="0" w:space="0" w:color="auto"/>
            <w:left w:val="none" w:sz="0" w:space="0" w:color="auto"/>
            <w:bottom w:val="none" w:sz="0" w:space="0" w:color="auto"/>
            <w:right w:val="none" w:sz="0" w:space="0" w:color="auto"/>
          </w:divBdr>
          <w:divsChild>
            <w:div w:id="3868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72527">
      <w:bodyDiv w:val="1"/>
      <w:marLeft w:val="0"/>
      <w:marRight w:val="0"/>
      <w:marTop w:val="0"/>
      <w:marBottom w:val="0"/>
      <w:divBdr>
        <w:top w:val="none" w:sz="0" w:space="0" w:color="auto"/>
        <w:left w:val="none" w:sz="0" w:space="0" w:color="auto"/>
        <w:bottom w:val="none" w:sz="0" w:space="0" w:color="auto"/>
        <w:right w:val="none" w:sz="0" w:space="0" w:color="auto"/>
      </w:divBdr>
      <w:divsChild>
        <w:div w:id="1691179212">
          <w:marLeft w:val="480"/>
          <w:marRight w:val="0"/>
          <w:marTop w:val="0"/>
          <w:marBottom w:val="0"/>
          <w:divBdr>
            <w:top w:val="none" w:sz="0" w:space="0" w:color="auto"/>
            <w:left w:val="none" w:sz="0" w:space="0" w:color="auto"/>
            <w:bottom w:val="none" w:sz="0" w:space="0" w:color="auto"/>
            <w:right w:val="none" w:sz="0" w:space="0" w:color="auto"/>
          </w:divBdr>
          <w:divsChild>
            <w:div w:id="15408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105">
      <w:bodyDiv w:val="1"/>
      <w:marLeft w:val="0"/>
      <w:marRight w:val="0"/>
      <w:marTop w:val="0"/>
      <w:marBottom w:val="0"/>
      <w:divBdr>
        <w:top w:val="none" w:sz="0" w:space="0" w:color="auto"/>
        <w:left w:val="none" w:sz="0" w:space="0" w:color="auto"/>
        <w:bottom w:val="none" w:sz="0" w:space="0" w:color="auto"/>
        <w:right w:val="none" w:sz="0" w:space="0" w:color="auto"/>
      </w:divBdr>
      <w:divsChild>
        <w:div w:id="1594705165">
          <w:marLeft w:val="0"/>
          <w:marRight w:val="0"/>
          <w:marTop w:val="0"/>
          <w:marBottom w:val="0"/>
          <w:divBdr>
            <w:top w:val="none" w:sz="0" w:space="0" w:color="auto"/>
            <w:left w:val="none" w:sz="0" w:space="0" w:color="auto"/>
            <w:bottom w:val="none" w:sz="0" w:space="0" w:color="auto"/>
            <w:right w:val="none" w:sz="0" w:space="0" w:color="auto"/>
          </w:divBdr>
          <w:divsChild>
            <w:div w:id="1962804313">
              <w:marLeft w:val="0"/>
              <w:marRight w:val="0"/>
              <w:marTop w:val="0"/>
              <w:marBottom w:val="0"/>
              <w:divBdr>
                <w:top w:val="none" w:sz="0" w:space="0" w:color="auto"/>
                <w:left w:val="none" w:sz="0" w:space="0" w:color="auto"/>
                <w:bottom w:val="none" w:sz="0" w:space="0" w:color="auto"/>
                <w:right w:val="none" w:sz="0" w:space="0" w:color="auto"/>
              </w:divBdr>
              <w:divsChild>
                <w:div w:id="1844664693">
                  <w:marLeft w:val="0"/>
                  <w:marRight w:val="0"/>
                  <w:marTop w:val="0"/>
                  <w:marBottom w:val="0"/>
                  <w:divBdr>
                    <w:top w:val="none" w:sz="0" w:space="0" w:color="auto"/>
                    <w:left w:val="none" w:sz="0" w:space="0" w:color="auto"/>
                    <w:bottom w:val="none" w:sz="0" w:space="0" w:color="auto"/>
                    <w:right w:val="none" w:sz="0" w:space="0" w:color="auto"/>
                  </w:divBdr>
                  <w:divsChild>
                    <w:div w:id="11820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89261">
      <w:bodyDiv w:val="1"/>
      <w:marLeft w:val="0"/>
      <w:marRight w:val="0"/>
      <w:marTop w:val="0"/>
      <w:marBottom w:val="0"/>
      <w:divBdr>
        <w:top w:val="none" w:sz="0" w:space="0" w:color="auto"/>
        <w:left w:val="none" w:sz="0" w:space="0" w:color="auto"/>
        <w:bottom w:val="none" w:sz="0" w:space="0" w:color="auto"/>
        <w:right w:val="none" w:sz="0" w:space="0" w:color="auto"/>
      </w:divBdr>
    </w:div>
    <w:div w:id="599071102">
      <w:bodyDiv w:val="1"/>
      <w:marLeft w:val="0"/>
      <w:marRight w:val="0"/>
      <w:marTop w:val="0"/>
      <w:marBottom w:val="0"/>
      <w:divBdr>
        <w:top w:val="none" w:sz="0" w:space="0" w:color="auto"/>
        <w:left w:val="none" w:sz="0" w:space="0" w:color="auto"/>
        <w:bottom w:val="none" w:sz="0" w:space="0" w:color="auto"/>
        <w:right w:val="none" w:sz="0" w:space="0" w:color="auto"/>
      </w:divBdr>
    </w:div>
    <w:div w:id="602348609">
      <w:bodyDiv w:val="1"/>
      <w:marLeft w:val="0"/>
      <w:marRight w:val="0"/>
      <w:marTop w:val="0"/>
      <w:marBottom w:val="0"/>
      <w:divBdr>
        <w:top w:val="none" w:sz="0" w:space="0" w:color="auto"/>
        <w:left w:val="none" w:sz="0" w:space="0" w:color="auto"/>
        <w:bottom w:val="none" w:sz="0" w:space="0" w:color="auto"/>
        <w:right w:val="none" w:sz="0" w:space="0" w:color="auto"/>
      </w:divBdr>
      <w:divsChild>
        <w:div w:id="9915522">
          <w:marLeft w:val="480"/>
          <w:marRight w:val="0"/>
          <w:marTop w:val="0"/>
          <w:marBottom w:val="0"/>
          <w:divBdr>
            <w:top w:val="none" w:sz="0" w:space="0" w:color="auto"/>
            <w:left w:val="none" w:sz="0" w:space="0" w:color="auto"/>
            <w:bottom w:val="none" w:sz="0" w:space="0" w:color="auto"/>
            <w:right w:val="none" w:sz="0" w:space="0" w:color="auto"/>
          </w:divBdr>
          <w:divsChild>
            <w:div w:id="3121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8540">
      <w:bodyDiv w:val="1"/>
      <w:marLeft w:val="0"/>
      <w:marRight w:val="0"/>
      <w:marTop w:val="0"/>
      <w:marBottom w:val="0"/>
      <w:divBdr>
        <w:top w:val="none" w:sz="0" w:space="0" w:color="auto"/>
        <w:left w:val="none" w:sz="0" w:space="0" w:color="auto"/>
        <w:bottom w:val="none" w:sz="0" w:space="0" w:color="auto"/>
        <w:right w:val="none" w:sz="0" w:space="0" w:color="auto"/>
      </w:divBdr>
    </w:div>
    <w:div w:id="635796365">
      <w:bodyDiv w:val="1"/>
      <w:marLeft w:val="0"/>
      <w:marRight w:val="0"/>
      <w:marTop w:val="0"/>
      <w:marBottom w:val="0"/>
      <w:divBdr>
        <w:top w:val="none" w:sz="0" w:space="0" w:color="auto"/>
        <w:left w:val="none" w:sz="0" w:space="0" w:color="auto"/>
        <w:bottom w:val="none" w:sz="0" w:space="0" w:color="auto"/>
        <w:right w:val="none" w:sz="0" w:space="0" w:color="auto"/>
      </w:divBdr>
      <w:divsChild>
        <w:div w:id="1886333716">
          <w:marLeft w:val="0"/>
          <w:marRight w:val="0"/>
          <w:marTop w:val="0"/>
          <w:marBottom w:val="0"/>
          <w:divBdr>
            <w:top w:val="none" w:sz="0" w:space="0" w:color="auto"/>
            <w:left w:val="none" w:sz="0" w:space="0" w:color="auto"/>
            <w:bottom w:val="none" w:sz="0" w:space="0" w:color="auto"/>
            <w:right w:val="none" w:sz="0" w:space="0" w:color="auto"/>
          </w:divBdr>
          <w:divsChild>
            <w:div w:id="978921538">
              <w:marLeft w:val="0"/>
              <w:marRight w:val="0"/>
              <w:marTop w:val="0"/>
              <w:marBottom w:val="0"/>
              <w:divBdr>
                <w:top w:val="none" w:sz="0" w:space="0" w:color="auto"/>
                <w:left w:val="none" w:sz="0" w:space="0" w:color="auto"/>
                <w:bottom w:val="none" w:sz="0" w:space="0" w:color="auto"/>
                <w:right w:val="none" w:sz="0" w:space="0" w:color="auto"/>
              </w:divBdr>
              <w:divsChild>
                <w:div w:id="727336089">
                  <w:marLeft w:val="0"/>
                  <w:marRight w:val="0"/>
                  <w:marTop w:val="0"/>
                  <w:marBottom w:val="0"/>
                  <w:divBdr>
                    <w:top w:val="none" w:sz="0" w:space="0" w:color="auto"/>
                    <w:left w:val="none" w:sz="0" w:space="0" w:color="auto"/>
                    <w:bottom w:val="none" w:sz="0" w:space="0" w:color="auto"/>
                    <w:right w:val="none" w:sz="0" w:space="0" w:color="auto"/>
                  </w:divBdr>
                  <w:divsChild>
                    <w:div w:id="10419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16804">
      <w:bodyDiv w:val="1"/>
      <w:marLeft w:val="0"/>
      <w:marRight w:val="0"/>
      <w:marTop w:val="0"/>
      <w:marBottom w:val="0"/>
      <w:divBdr>
        <w:top w:val="none" w:sz="0" w:space="0" w:color="auto"/>
        <w:left w:val="none" w:sz="0" w:space="0" w:color="auto"/>
        <w:bottom w:val="none" w:sz="0" w:space="0" w:color="auto"/>
        <w:right w:val="none" w:sz="0" w:space="0" w:color="auto"/>
      </w:divBdr>
      <w:divsChild>
        <w:div w:id="368771660">
          <w:marLeft w:val="0"/>
          <w:marRight w:val="0"/>
          <w:marTop w:val="0"/>
          <w:marBottom w:val="0"/>
          <w:divBdr>
            <w:top w:val="none" w:sz="0" w:space="0" w:color="auto"/>
            <w:left w:val="none" w:sz="0" w:space="0" w:color="auto"/>
            <w:bottom w:val="none" w:sz="0" w:space="0" w:color="auto"/>
            <w:right w:val="none" w:sz="0" w:space="0" w:color="auto"/>
          </w:divBdr>
          <w:divsChild>
            <w:div w:id="1542203429">
              <w:marLeft w:val="0"/>
              <w:marRight w:val="0"/>
              <w:marTop w:val="0"/>
              <w:marBottom w:val="0"/>
              <w:divBdr>
                <w:top w:val="none" w:sz="0" w:space="0" w:color="auto"/>
                <w:left w:val="none" w:sz="0" w:space="0" w:color="auto"/>
                <w:bottom w:val="none" w:sz="0" w:space="0" w:color="auto"/>
                <w:right w:val="none" w:sz="0" w:space="0" w:color="auto"/>
              </w:divBdr>
              <w:divsChild>
                <w:div w:id="2934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6004">
      <w:bodyDiv w:val="1"/>
      <w:marLeft w:val="0"/>
      <w:marRight w:val="0"/>
      <w:marTop w:val="0"/>
      <w:marBottom w:val="0"/>
      <w:divBdr>
        <w:top w:val="none" w:sz="0" w:space="0" w:color="auto"/>
        <w:left w:val="none" w:sz="0" w:space="0" w:color="auto"/>
        <w:bottom w:val="none" w:sz="0" w:space="0" w:color="auto"/>
        <w:right w:val="none" w:sz="0" w:space="0" w:color="auto"/>
      </w:divBdr>
      <w:divsChild>
        <w:div w:id="80294579">
          <w:marLeft w:val="480"/>
          <w:marRight w:val="0"/>
          <w:marTop w:val="0"/>
          <w:marBottom w:val="0"/>
          <w:divBdr>
            <w:top w:val="none" w:sz="0" w:space="0" w:color="auto"/>
            <w:left w:val="none" w:sz="0" w:space="0" w:color="auto"/>
            <w:bottom w:val="none" w:sz="0" w:space="0" w:color="auto"/>
            <w:right w:val="none" w:sz="0" w:space="0" w:color="auto"/>
          </w:divBdr>
          <w:divsChild>
            <w:div w:id="3426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3119">
      <w:bodyDiv w:val="1"/>
      <w:marLeft w:val="0"/>
      <w:marRight w:val="0"/>
      <w:marTop w:val="0"/>
      <w:marBottom w:val="0"/>
      <w:divBdr>
        <w:top w:val="none" w:sz="0" w:space="0" w:color="auto"/>
        <w:left w:val="none" w:sz="0" w:space="0" w:color="auto"/>
        <w:bottom w:val="none" w:sz="0" w:space="0" w:color="auto"/>
        <w:right w:val="none" w:sz="0" w:space="0" w:color="auto"/>
      </w:divBdr>
      <w:divsChild>
        <w:div w:id="338119833">
          <w:marLeft w:val="480"/>
          <w:marRight w:val="0"/>
          <w:marTop w:val="0"/>
          <w:marBottom w:val="0"/>
          <w:divBdr>
            <w:top w:val="none" w:sz="0" w:space="0" w:color="auto"/>
            <w:left w:val="none" w:sz="0" w:space="0" w:color="auto"/>
            <w:bottom w:val="none" w:sz="0" w:space="0" w:color="auto"/>
            <w:right w:val="none" w:sz="0" w:space="0" w:color="auto"/>
          </w:divBdr>
          <w:divsChild>
            <w:div w:id="689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24">
      <w:bodyDiv w:val="1"/>
      <w:marLeft w:val="0"/>
      <w:marRight w:val="0"/>
      <w:marTop w:val="0"/>
      <w:marBottom w:val="0"/>
      <w:divBdr>
        <w:top w:val="none" w:sz="0" w:space="0" w:color="auto"/>
        <w:left w:val="none" w:sz="0" w:space="0" w:color="auto"/>
        <w:bottom w:val="none" w:sz="0" w:space="0" w:color="auto"/>
        <w:right w:val="none" w:sz="0" w:space="0" w:color="auto"/>
      </w:divBdr>
      <w:divsChild>
        <w:div w:id="855578680">
          <w:marLeft w:val="0"/>
          <w:marRight w:val="0"/>
          <w:marTop w:val="0"/>
          <w:marBottom w:val="0"/>
          <w:divBdr>
            <w:top w:val="none" w:sz="0" w:space="0" w:color="auto"/>
            <w:left w:val="none" w:sz="0" w:space="0" w:color="auto"/>
            <w:bottom w:val="none" w:sz="0" w:space="0" w:color="auto"/>
            <w:right w:val="none" w:sz="0" w:space="0" w:color="auto"/>
          </w:divBdr>
          <w:divsChild>
            <w:div w:id="1609237168">
              <w:marLeft w:val="0"/>
              <w:marRight w:val="0"/>
              <w:marTop w:val="0"/>
              <w:marBottom w:val="0"/>
              <w:divBdr>
                <w:top w:val="none" w:sz="0" w:space="0" w:color="auto"/>
                <w:left w:val="none" w:sz="0" w:space="0" w:color="auto"/>
                <w:bottom w:val="none" w:sz="0" w:space="0" w:color="auto"/>
                <w:right w:val="none" w:sz="0" w:space="0" w:color="auto"/>
              </w:divBdr>
              <w:divsChild>
                <w:div w:id="12372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02724">
      <w:bodyDiv w:val="1"/>
      <w:marLeft w:val="0"/>
      <w:marRight w:val="0"/>
      <w:marTop w:val="0"/>
      <w:marBottom w:val="0"/>
      <w:divBdr>
        <w:top w:val="none" w:sz="0" w:space="0" w:color="auto"/>
        <w:left w:val="none" w:sz="0" w:space="0" w:color="auto"/>
        <w:bottom w:val="none" w:sz="0" w:space="0" w:color="auto"/>
        <w:right w:val="none" w:sz="0" w:space="0" w:color="auto"/>
      </w:divBdr>
      <w:divsChild>
        <w:div w:id="1975719985">
          <w:marLeft w:val="0"/>
          <w:marRight w:val="0"/>
          <w:marTop w:val="0"/>
          <w:marBottom w:val="0"/>
          <w:divBdr>
            <w:top w:val="none" w:sz="0" w:space="0" w:color="auto"/>
            <w:left w:val="none" w:sz="0" w:space="0" w:color="auto"/>
            <w:bottom w:val="none" w:sz="0" w:space="0" w:color="auto"/>
            <w:right w:val="none" w:sz="0" w:space="0" w:color="auto"/>
          </w:divBdr>
          <w:divsChild>
            <w:div w:id="144594649">
              <w:marLeft w:val="0"/>
              <w:marRight w:val="0"/>
              <w:marTop w:val="0"/>
              <w:marBottom w:val="0"/>
              <w:divBdr>
                <w:top w:val="none" w:sz="0" w:space="0" w:color="auto"/>
                <w:left w:val="none" w:sz="0" w:space="0" w:color="auto"/>
                <w:bottom w:val="none" w:sz="0" w:space="0" w:color="auto"/>
                <w:right w:val="none" w:sz="0" w:space="0" w:color="auto"/>
              </w:divBdr>
              <w:divsChild>
                <w:div w:id="5435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00614">
      <w:bodyDiv w:val="1"/>
      <w:marLeft w:val="0"/>
      <w:marRight w:val="0"/>
      <w:marTop w:val="0"/>
      <w:marBottom w:val="0"/>
      <w:divBdr>
        <w:top w:val="none" w:sz="0" w:space="0" w:color="auto"/>
        <w:left w:val="none" w:sz="0" w:space="0" w:color="auto"/>
        <w:bottom w:val="none" w:sz="0" w:space="0" w:color="auto"/>
        <w:right w:val="none" w:sz="0" w:space="0" w:color="auto"/>
      </w:divBdr>
      <w:divsChild>
        <w:div w:id="539827386">
          <w:marLeft w:val="0"/>
          <w:marRight w:val="0"/>
          <w:marTop w:val="0"/>
          <w:marBottom w:val="0"/>
          <w:divBdr>
            <w:top w:val="none" w:sz="0" w:space="0" w:color="auto"/>
            <w:left w:val="none" w:sz="0" w:space="0" w:color="auto"/>
            <w:bottom w:val="none" w:sz="0" w:space="0" w:color="auto"/>
            <w:right w:val="none" w:sz="0" w:space="0" w:color="auto"/>
          </w:divBdr>
          <w:divsChild>
            <w:div w:id="1914469953">
              <w:marLeft w:val="0"/>
              <w:marRight w:val="0"/>
              <w:marTop w:val="0"/>
              <w:marBottom w:val="0"/>
              <w:divBdr>
                <w:top w:val="none" w:sz="0" w:space="0" w:color="auto"/>
                <w:left w:val="none" w:sz="0" w:space="0" w:color="auto"/>
                <w:bottom w:val="none" w:sz="0" w:space="0" w:color="auto"/>
                <w:right w:val="none" w:sz="0" w:space="0" w:color="auto"/>
              </w:divBdr>
              <w:divsChild>
                <w:div w:id="9785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8385">
      <w:bodyDiv w:val="1"/>
      <w:marLeft w:val="0"/>
      <w:marRight w:val="0"/>
      <w:marTop w:val="0"/>
      <w:marBottom w:val="0"/>
      <w:divBdr>
        <w:top w:val="none" w:sz="0" w:space="0" w:color="auto"/>
        <w:left w:val="none" w:sz="0" w:space="0" w:color="auto"/>
        <w:bottom w:val="none" w:sz="0" w:space="0" w:color="auto"/>
        <w:right w:val="none" w:sz="0" w:space="0" w:color="auto"/>
      </w:divBdr>
      <w:divsChild>
        <w:div w:id="899483306">
          <w:marLeft w:val="480"/>
          <w:marRight w:val="0"/>
          <w:marTop w:val="0"/>
          <w:marBottom w:val="0"/>
          <w:divBdr>
            <w:top w:val="none" w:sz="0" w:space="0" w:color="auto"/>
            <w:left w:val="none" w:sz="0" w:space="0" w:color="auto"/>
            <w:bottom w:val="none" w:sz="0" w:space="0" w:color="auto"/>
            <w:right w:val="none" w:sz="0" w:space="0" w:color="auto"/>
          </w:divBdr>
          <w:divsChild>
            <w:div w:id="17352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7239">
      <w:bodyDiv w:val="1"/>
      <w:marLeft w:val="0"/>
      <w:marRight w:val="0"/>
      <w:marTop w:val="0"/>
      <w:marBottom w:val="0"/>
      <w:divBdr>
        <w:top w:val="none" w:sz="0" w:space="0" w:color="auto"/>
        <w:left w:val="none" w:sz="0" w:space="0" w:color="auto"/>
        <w:bottom w:val="none" w:sz="0" w:space="0" w:color="auto"/>
        <w:right w:val="none" w:sz="0" w:space="0" w:color="auto"/>
      </w:divBdr>
      <w:divsChild>
        <w:div w:id="100954595">
          <w:marLeft w:val="480"/>
          <w:marRight w:val="0"/>
          <w:marTop w:val="0"/>
          <w:marBottom w:val="0"/>
          <w:divBdr>
            <w:top w:val="none" w:sz="0" w:space="0" w:color="auto"/>
            <w:left w:val="none" w:sz="0" w:space="0" w:color="auto"/>
            <w:bottom w:val="none" w:sz="0" w:space="0" w:color="auto"/>
            <w:right w:val="none" w:sz="0" w:space="0" w:color="auto"/>
          </w:divBdr>
          <w:divsChild>
            <w:div w:id="16978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5580">
      <w:bodyDiv w:val="1"/>
      <w:marLeft w:val="0"/>
      <w:marRight w:val="0"/>
      <w:marTop w:val="0"/>
      <w:marBottom w:val="0"/>
      <w:divBdr>
        <w:top w:val="none" w:sz="0" w:space="0" w:color="auto"/>
        <w:left w:val="none" w:sz="0" w:space="0" w:color="auto"/>
        <w:bottom w:val="none" w:sz="0" w:space="0" w:color="auto"/>
        <w:right w:val="none" w:sz="0" w:space="0" w:color="auto"/>
      </w:divBdr>
      <w:divsChild>
        <w:div w:id="1846630234">
          <w:marLeft w:val="0"/>
          <w:marRight w:val="0"/>
          <w:marTop w:val="0"/>
          <w:marBottom w:val="0"/>
          <w:divBdr>
            <w:top w:val="none" w:sz="0" w:space="0" w:color="auto"/>
            <w:left w:val="none" w:sz="0" w:space="0" w:color="auto"/>
            <w:bottom w:val="none" w:sz="0" w:space="0" w:color="auto"/>
            <w:right w:val="none" w:sz="0" w:space="0" w:color="auto"/>
          </w:divBdr>
          <w:divsChild>
            <w:div w:id="1771772672">
              <w:marLeft w:val="0"/>
              <w:marRight w:val="0"/>
              <w:marTop w:val="0"/>
              <w:marBottom w:val="0"/>
              <w:divBdr>
                <w:top w:val="none" w:sz="0" w:space="0" w:color="auto"/>
                <w:left w:val="none" w:sz="0" w:space="0" w:color="auto"/>
                <w:bottom w:val="none" w:sz="0" w:space="0" w:color="auto"/>
                <w:right w:val="none" w:sz="0" w:space="0" w:color="auto"/>
              </w:divBdr>
              <w:divsChild>
                <w:div w:id="6578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2749">
      <w:bodyDiv w:val="1"/>
      <w:marLeft w:val="0"/>
      <w:marRight w:val="0"/>
      <w:marTop w:val="0"/>
      <w:marBottom w:val="0"/>
      <w:divBdr>
        <w:top w:val="none" w:sz="0" w:space="0" w:color="auto"/>
        <w:left w:val="none" w:sz="0" w:space="0" w:color="auto"/>
        <w:bottom w:val="none" w:sz="0" w:space="0" w:color="auto"/>
        <w:right w:val="none" w:sz="0" w:space="0" w:color="auto"/>
      </w:divBdr>
      <w:divsChild>
        <w:div w:id="737169912">
          <w:marLeft w:val="0"/>
          <w:marRight w:val="0"/>
          <w:marTop w:val="0"/>
          <w:marBottom w:val="0"/>
          <w:divBdr>
            <w:top w:val="none" w:sz="0" w:space="0" w:color="auto"/>
            <w:left w:val="none" w:sz="0" w:space="0" w:color="auto"/>
            <w:bottom w:val="none" w:sz="0" w:space="0" w:color="auto"/>
            <w:right w:val="none" w:sz="0" w:space="0" w:color="auto"/>
          </w:divBdr>
          <w:divsChild>
            <w:div w:id="1061364950">
              <w:marLeft w:val="0"/>
              <w:marRight w:val="0"/>
              <w:marTop w:val="0"/>
              <w:marBottom w:val="0"/>
              <w:divBdr>
                <w:top w:val="none" w:sz="0" w:space="0" w:color="auto"/>
                <w:left w:val="none" w:sz="0" w:space="0" w:color="auto"/>
                <w:bottom w:val="none" w:sz="0" w:space="0" w:color="auto"/>
                <w:right w:val="none" w:sz="0" w:space="0" w:color="auto"/>
              </w:divBdr>
              <w:divsChild>
                <w:div w:id="16151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040070">
      <w:bodyDiv w:val="1"/>
      <w:marLeft w:val="0"/>
      <w:marRight w:val="0"/>
      <w:marTop w:val="0"/>
      <w:marBottom w:val="0"/>
      <w:divBdr>
        <w:top w:val="none" w:sz="0" w:space="0" w:color="auto"/>
        <w:left w:val="none" w:sz="0" w:space="0" w:color="auto"/>
        <w:bottom w:val="none" w:sz="0" w:space="0" w:color="auto"/>
        <w:right w:val="none" w:sz="0" w:space="0" w:color="auto"/>
      </w:divBdr>
      <w:divsChild>
        <w:div w:id="1967806745">
          <w:marLeft w:val="480"/>
          <w:marRight w:val="0"/>
          <w:marTop w:val="0"/>
          <w:marBottom w:val="0"/>
          <w:divBdr>
            <w:top w:val="none" w:sz="0" w:space="0" w:color="auto"/>
            <w:left w:val="none" w:sz="0" w:space="0" w:color="auto"/>
            <w:bottom w:val="none" w:sz="0" w:space="0" w:color="auto"/>
            <w:right w:val="none" w:sz="0" w:space="0" w:color="auto"/>
          </w:divBdr>
          <w:divsChild>
            <w:div w:id="58892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5900">
      <w:bodyDiv w:val="1"/>
      <w:marLeft w:val="0"/>
      <w:marRight w:val="0"/>
      <w:marTop w:val="0"/>
      <w:marBottom w:val="0"/>
      <w:divBdr>
        <w:top w:val="none" w:sz="0" w:space="0" w:color="auto"/>
        <w:left w:val="none" w:sz="0" w:space="0" w:color="auto"/>
        <w:bottom w:val="none" w:sz="0" w:space="0" w:color="auto"/>
        <w:right w:val="none" w:sz="0" w:space="0" w:color="auto"/>
      </w:divBdr>
      <w:divsChild>
        <w:div w:id="1947733401">
          <w:marLeft w:val="0"/>
          <w:marRight w:val="0"/>
          <w:marTop w:val="0"/>
          <w:marBottom w:val="0"/>
          <w:divBdr>
            <w:top w:val="none" w:sz="0" w:space="0" w:color="auto"/>
            <w:left w:val="none" w:sz="0" w:space="0" w:color="auto"/>
            <w:bottom w:val="none" w:sz="0" w:space="0" w:color="auto"/>
            <w:right w:val="none" w:sz="0" w:space="0" w:color="auto"/>
          </w:divBdr>
          <w:divsChild>
            <w:div w:id="12485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3334">
      <w:bodyDiv w:val="1"/>
      <w:marLeft w:val="0"/>
      <w:marRight w:val="0"/>
      <w:marTop w:val="0"/>
      <w:marBottom w:val="0"/>
      <w:divBdr>
        <w:top w:val="none" w:sz="0" w:space="0" w:color="auto"/>
        <w:left w:val="none" w:sz="0" w:space="0" w:color="auto"/>
        <w:bottom w:val="none" w:sz="0" w:space="0" w:color="auto"/>
        <w:right w:val="none" w:sz="0" w:space="0" w:color="auto"/>
      </w:divBdr>
      <w:divsChild>
        <w:div w:id="260768312">
          <w:marLeft w:val="480"/>
          <w:marRight w:val="0"/>
          <w:marTop w:val="0"/>
          <w:marBottom w:val="0"/>
          <w:divBdr>
            <w:top w:val="none" w:sz="0" w:space="0" w:color="auto"/>
            <w:left w:val="none" w:sz="0" w:space="0" w:color="auto"/>
            <w:bottom w:val="none" w:sz="0" w:space="0" w:color="auto"/>
            <w:right w:val="none" w:sz="0" w:space="0" w:color="auto"/>
          </w:divBdr>
          <w:divsChild>
            <w:div w:id="12926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1015">
      <w:bodyDiv w:val="1"/>
      <w:marLeft w:val="0"/>
      <w:marRight w:val="0"/>
      <w:marTop w:val="0"/>
      <w:marBottom w:val="0"/>
      <w:divBdr>
        <w:top w:val="none" w:sz="0" w:space="0" w:color="auto"/>
        <w:left w:val="none" w:sz="0" w:space="0" w:color="auto"/>
        <w:bottom w:val="none" w:sz="0" w:space="0" w:color="auto"/>
        <w:right w:val="none" w:sz="0" w:space="0" w:color="auto"/>
      </w:divBdr>
      <w:divsChild>
        <w:div w:id="386416722">
          <w:marLeft w:val="480"/>
          <w:marRight w:val="0"/>
          <w:marTop w:val="0"/>
          <w:marBottom w:val="0"/>
          <w:divBdr>
            <w:top w:val="none" w:sz="0" w:space="0" w:color="auto"/>
            <w:left w:val="none" w:sz="0" w:space="0" w:color="auto"/>
            <w:bottom w:val="none" w:sz="0" w:space="0" w:color="auto"/>
            <w:right w:val="none" w:sz="0" w:space="0" w:color="auto"/>
          </w:divBdr>
          <w:divsChild>
            <w:div w:id="10500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3015">
      <w:bodyDiv w:val="1"/>
      <w:marLeft w:val="0"/>
      <w:marRight w:val="0"/>
      <w:marTop w:val="0"/>
      <w:marBottom w:val="0"/>
      <w:divBdr>
        <w:top w:val="none" w:sz="0" w:space="0" w:color="auto"/>
        <w:left w:val="none" w:sz="0" w:space="0" w:color="auto"/>
        <w:bottom w:val="none" w:sz="0" w:space="0" w:color="auto"/>
        <w:right w:val="none" w:sz="0" w:space="0" w:color="auto"/>
      </w:divBdr>
      <w:divsChild>
        <w:div w:id="1464350478">
          <w:marLeft w:val="0"/>
          <w:marRight w:val="0"/>
          <w:marTop w:val="0"/>
          <w:marBottom w:val="0"/>
          <w:divBdr>
            <w:top w:val="none" w:sz="0" w:space="0" w:color="auto"/>
            <w:left w:val="none" w:sz="0" w:space="0" w:color="auto"/>
            <w:bottom w:val="none" w:sz="0" w:space="0" w:color="auto"/>
            <w:right w:val="none" w:sz="0" w:space="0" w:color="auto"/>
          </w:divBdr>
          <w:divsChild>
            <w:div w:id="178349889">
              <w:marLeft w:val="0"/>
              <w:marRight w:val="0"/>
              <w:marTop w:val="0"/>
              <w:marBottom w:val="0"/>
              <w:divBdr>
                <w:top w:val="none" w:sz="0" w:space="0" w:color="auto"/>
                <w:left w:val="none" w:sz="0" w:space="0" w:color="auto"/>
                <w:bottom w:val="none" w:sz="0" w:space="0" w:color="auto"/>
                <w:right w:val="none" w:sz="0" w:space="0" w:color="auto"/>
              </w:divBdr>
              <w:divsChild>
                <w:div w:id="896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0235">
      <w:bodyDiv w:val="1"/>
      <w:marLeft w:val="0"/>
      <w:marRight w:val="0"/>
      <w:marTop w:val="0"/>
      <w:marBottom w:val="0"/>
      <w:divBdr>
        <w:top w:val="none" w:sz="0" w:space="0" w:color="auto"/>
        <w:left w:val="none" w:sz="0" w:space="0" w:color="auto"/>
        <w:bottom w:val="none" w:sz="0" w:space="0" w:color="auto"/>
        <w:right w:val="none" w:sz="0" w:space="0" w:color="auto"/>
      </w:divBdr>
      <w:divsChild>
        <w:div w:id="42491251">
          <w:marLeft w:val="0"/>
          <w:marRight w:val="0"/>
          <w:marTop w:val="0"/>
          <w:marBottom w:val="0"/>
          <w:divBdr>
            <w:top w:val="none" w:sz="0" w:space="0" w:color="auto"/>
            <w:left w:val="none" w:sz="0" w:space="0" w:color="auto"/>
            <w:bottom w:val="none" w:sz="0" w:space="0" w:color="auto"/>
            <w:right w:val="none" w:sz="0" w:space="0" w:color="auto"/>
          </w:divBdr>
          <w:divsChild>
            <w:div w:id="1584146124">
              <w:marLeft w:val="0"/>
              <w:marRight w:val="0"/>
              <w:marTop w:val="0"/>
              <w:marBottom w:val="0"/>
              <w:divBdr>
                <w:top w:val="none" w:sz="0" w:space="0" w:color="auto"/>
                <w:left w:val="none" w:sz="0" w:space="0" w:color="auto"/>
                <w:bottom w:val="none" w:sz="0" w:space="0" w:color="auto"/>
                <w:right w:val="none" w:sz="0" w:space="0" w:color="auto"/>
              </w:divBdr>
              <w:divsChild>
                <w:div w:id="601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13427">
      <w:bodyDiv w:val="1"/>
      <w:marLeft w:val="0"/>
      <w:marRight w:val="0"/>
      <w:marTop w:val="0"/>
      <w:marBottom w:val="0"/>
      <w:divBdr>
        <w:top w:val="none" w:sz="0" w:space="0" w:color="auto"/>
        <w:left w:val="none" w:sz="0" w:space="0" w:color="auto"/>
        <w:bottom w:val="none" w:sz="0" w:space="0" w:color="auto"/>
        <w:right w:val="none" w:sz="0" w:space="0" w:color="auto"/>
      </w:divBdr>
      <w:divsChild>
        <w:div w:id="1421413265">
          <w:marLeft w:val="480"/>
          <w:marRight w:val="0"/>
          <w:marTop w:val="0"/>
          <w:marBottom w:val="0"/>
          <w:divBdr>
            <w:top w:val="none" w:sz="0" w:space="0" w:color="auto"/>
            <w:left w:val="none" w:sz="0" w:space="0" w:color="auto"/>
            <w:bottom w:val="none" w:sz="0" w:space="0" w:color="auto"/>
            <w:right w:val="none" w:sz="0" w:space="0" w:color="auto"/>
          </w:divBdr>
          <w:divsChild>
            <w:div w:id="7780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6233">
      <w:bodyDiv w:val="1"/>
      <w:marLeft w:val="0"/>
      <w:marRight w:val="0"/>
      <w:marTop w:val="0"/>
      <w:marBottom w:val="0"/>
      <w:divBdr>
        <w:top w:val="none" w:sz="0" w:space="0" w:color="auto"/>
        <w:left w:val="none" w:sz="0" w:space="0" w:color="auto"/>
        <w:bottom w:val="none" w:sz="0" w:space="0" w:color="auto"/>
        <w:right w:val="none" w:sz="0" w:space="0" w:color="auto"/>
      </w:divBdr>
      <w:divsChild>
        <w:div w:id="931399568">
          <w:marLeft w:val="0"/>
          <w:marRight w:val="0"/>
          <w:marTop w:val="0"/>
          <w:marBottom w:val="0"/>
          <w:divBdr>
            <w:top w:val="none" w:sz="0" w:space="0" w:color="auto"/>
            <w:left w:val="none" w:sz="0" w:space="0" w:color="auto"/>
            <w:bottom w:val="none" w:sz="0" w:space="0" w:color="auto"/>
            <w:right w:val="none" w:sz="0" w:space="0" w:color="auto"/>
          </w:divBdr>
          <w:divsChild>
            <w:div w:id="1041396749">
              <w:marLeft w:val="0"/>
              <w:marRight w:val="0"/>
              <w:marTop w:val="0"/>
              <w:marBottom w:val="0"/>
              <w:divBdr>
                <w:top w:val="none" w:sz="0" w:space="0" w:color="auto"/>
                <w:left w:val="none" w:sz="0" w:space="0" w:color="auto"/>
                <w:bottom w:val="none" w:sz="0" w:space="0" w:color="auto"/>
                <w:right w:val="none" w:sz="0" w:space="0" w:color="auto"/>
              </w:divBdr>
              <w:divsChild>
                <w:div w:id="3663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1294">
      <w:bodyDiv w:val="1"/>
      <w:marLeft w:val="0"/>
      <w:marRight w:val="0"/>
      <w:marTop w:val="0"/>
      <w:marBottom w:val="0"/>
      <w:divBdr>
        <w:top w:val="none" w:sz="0" w:space="0" w:color="auto"/>
        <w:left w:val="none" w:sz="0" w:space="0" w:color="auto"/>
        <w:bottom w:val="none" w:sz="0" w:space="0" w:color="auto"/>
        <w:right w:val="none" w:sz="0" w:space="0" w:color="auto"/>
      </w:divBdr>
      <w:divsChild>
        <w:div w:id="534971877">
          <w:marLeft w:val="480"/>
          <w:marRight w:val="0"/>
          <w:marTop w:val="0"/>
          <w:marBottom w:val="0"/>
          <w:divBdr>
            <w:top w:val="none" w:sz="0" w:space="0" w:color="auto"/>
            <w:left w:val="none" w:sz="0" w:space="0" w:color="auto"/>
            <w:bottom w:val="none" w:sz="0" w:space="0" w:color="auto"/>
            <w:right w:val="none" w:sz="0" w:space="0" w:color="auto"/>
          </w:divBdr>
          <w:divsChild>
            <w:div w:id="16016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00148">
      <w:bodyDiv w:val="1"/>
      <w:marLeft w:val="0"/>
      <w:marRight w:val="0"/>
      <w:marTop w:val="0"/>
      <w:marBottom w:val="0"/>
      <w:divBdr>
        <w:top w:val="none" w:sz="0" w:space="0" w:color="auto"/>
        <w:left w:val="none" w:sz="0" w:space="0" w:color="auto"/>
        <w:bottom w:val="none" w:sz="0" w:space="0" w:color="auto"/>
        <w:right w:val="none" w:sz="0" w:space="0" w:color="auto"/>
      </w:divBdr>
      <w:divsChild>
        <w:div w:id="1328632662">
          <w:marLeft w:val="0"/>
          <w:marRight w:val="0"/>
          <w:marTop w:val="0"/>
          <w:marBottom w:val="0"/>
          <w:divBdr>
            <w:top w:val="none" w:sz="0" w:space="0" w:color="auto"/>
            <w:left w:val="none" w:sz="0" w:space="0" w:color="auto"/>
            <w:bottom w:val="none" w:sz="0" w:space="0" w:color="auto"/>
            <w:right w:val="none" w:sz="0" w:space="0" w:color="auto"/>
          </w:divBdr>
          <w:divsChild>
            <w:div w:id="3668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3163">
      <w:bodyDiv w:val="1"/>
      <w:marLeft w:val="0"/>
      <w:marRight w:val="0"/>
      <w:marTop w:val="0"/>
      <w:marBottom w:val="0"/>
      <w:divBdr>
        <w:top w:val="none" w:sz="0" w:space="0" w:color="auto"/>
        <w:left w:val="none" w:sz="0" w:space="0" w:color="auto"/>
        <w:bottom w:val="none" w:sz="0" w:space="0" w:color="auto"/>
        <w:right w:val="none" w:sz="0" w:space="0" w:color="auto"/>
      </w:divBdr>
      <w:divsChild>
        <w:div w:id="1032460121">
          <w:marLeft w:val="0"/>
          <w:marRight w:val="0"/>
          <w:marTop w:val="0"/>
          <w:marBottom w:val="0"/>
          <w:divBdr>
            <w:top w:val="none" w:sz="0" w:space="0" w:color="auto"/>
            <w:left w:val="none" w:sz="0" w:space="0" w:color="auto"/>
            <w:bottom w:val="none" w:sz="0" w:space="0" w:color="auto"/>
            <w:right w:val="none" w:sz="0" w:space="0" w:color="auto"/>
          </w:divBdr>
          <w:divsChild>
            <w:div w:id="18196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5522">
      <w:bodyDiv w:val="1"/>
      <w:marLeft w:val="0"/>
      <w:marRight w:val="0"/>
      <w:marTop w:val="0"/>
      <w:marBottom w:val="0"/>
      <w:divBdr>
        <w:top w:val="none" w:sz="0" w:space="0" w:color="auto"/>
        <w:left w:val="none" w:sz="0" w:space="0" w:color="auto"/>
        <w:bottom w:val="none" w:sz="0" w:space="0" w:color="auto"/>
        <w:right w:val="none" w:sz="0" w:space="0" w:color="auto"/>
      </w:divBdr>
      <w:divsChild>
        <w:div w:id="26099871">
          <w:marLeft w:val="480"/>
          <w:marRight w:val="0"/>
          <w:marTop w:val="0"/>
          <w:marBottom w:val="0"/>
          <w:divBdr>
            <w:top w:val="none" w:sz="0" w:space="0" w:color="auto"/>
            <w:left w:val="none" w:sz="0" w:space="0" w:color="auto"/>
            <w:bottom w:val="none" w:sz="0" w:space="0" w:color="auto"/>
            <w:right w:val="none" w:sz="0" w:space="0" w:color="auto"/>
          </w:divBdr>
          <w:divsChild>
            <w:div w:id="5857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3395">
      <w:bodyDiv w:val="1"/>
      <w:marLeft w:val="0"/>
      <w:marRight w:val="0"/>
      <w:marTop w:val="0"/>
      <w:marBottom w:val="0"/>
      <w:divBdr>
        <w:top w:val="none" w:sz="0" w:space="0" w:color="auto"/>
        <w:left w:val="none" w:sz="0" w:space="0" w:color="auto"/>
        <w:bottom w:val="none" w:sz="0" w:space="0" w:color="auto"/>
        <w:right w:val="none" w:sz="0" w:space="0" w:color="auto"/>
      </w:divBdr>
    </w:div>
    <w:div w:id="965697212">
      <w:bodyDiv w:val="1"/>
      <w:marLeft w:val="0"/>
      <w:marRight w:val="0"/>
      <w:marTop w:val="0"/>
      <w:marBottom w:val="0"/>
      <w:divBdr>
        <w:top w:val="none" w:sz="0" w:space="0" w:color="auto"/>
        <w:left w:val="none" w:sz="0" w:space="0" w:color="auto"/>
        <w:bottom w:val="none" w:sz="0" w:space="0" w:color="auto"/>
        <w:right w:val="none" w:sz="0" w:space="0" w:color="auto"/>
      </w:divBdr>
      <w:divsChild>
        <w:div w:id="522284281">
          <w:marLeft w:val="0"/>
          <w:marRight w:val="0"/>
          <w:marTop w:val="0"/>
          <w:marBottom w:val="0"/>
          <w:divBdr>
            <w:top w:val="none" w:sz="0" w:space="0" w:color="auto"/>
            <w:left w:val="none" w:sz="0" w:space="0" w:color="auto"/>
            <w:bottom w:val="none" w:sz="0" w:space="0" w:color="auto"/>
            <w:right w:val="none" w:sz="0" w:space="0" w:color="auto"/>
          </w:divBdr>
          <w:divsChild>
            <w:div w:id="332493099">
              <w:marLeft w:val="0"/>
              <w:marRight w:val="0"/>
              <w:marTop w:val="0"/>
              <w:marBottom w:val="0"/>
              <w:divBdr>
                <w:top w:val="none" w:sz="0" w:space="0" w:color="auto"/>
                <w:left w:val="none" w:sz="0" w:space="0" w:color="auto"/>
                <w:bottom w:val="none" w:sz="0" w:space="0" w:color="auto"/>
                <w:right w:val="none" w:sz="0" w:space="0" w:color="auto"/>
              </w:divBdr>
              <w:divsChild>
                <w:div w:id="16266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53933">
      <w:bodyDiv w:val="1"/>
      <w:marLeft w:val="0"/>
      <w:marRight w:val="0"/>
      <w:marTop w:val="0"/>
      <w:marBottom w:val="0"/>
      <w:divBdr>
        <w:top w:val="none" w:sz="0" w:space="0" w:color="auto"/>
        <w:left w:val="none" w:sz="0" w:space="0" w:color="auto"/>
        <w:bottom w:val="none" w:sz="0" w:space="0" w:color="auto"/>
        <w:right w:val="none" w:sz="0" w:space="0" w:color="auto"/>
      </w:divBdr>
      <w:divsChild>
        <w:div w:id="58985144">
          <w:marLeft w:val="0"/>
          <w:marRight w:val="0"/>
          <w:marTop w:val="0"/>
          <w:marBottom w:val="0"/>
          <w:divBdr>
            <w:top w:val="none" w:sz="0" w:space="0" w:color="auto"/>
            <w:left w:val="none" w:sz="0" w:space="0" w:color="auto"/>
            <w:bottom w:val="none" w:sz="0" w:space="0" w:color="auto"/>
            <w:right w:val="none" w:sz="0" w:space="0" w:color="auto"/>
          </w:divBdr>
          <w:divsChild>
            <w:div w:id="451678169">
              <w:marLeft w:val="0"/>
              <w:marRight w:val="0"/>
              <w:marTop w:val="0"/>
              <w:marBottom w:val="0"/>
              <w:divBdr>
                <w:top w:val="none" w:sz="0" w:space="0" w:color="auto"/>
                <w:left w:val="none" w:sz="0" w:space="0" w:color="auto"/>
                <w:bottom w:val="none" w:sz="0" w:space="0" w:color="auto"/>
                <w:right w:val="none" w:sz="0" w:space="0" w:color="auto"/>
              </w:divBdr>
              <w:divsChild>
                <w:div w:id="17703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7619">
      <w:bodyDiv w:val="1"/>
      <w:marLeft w:val="0"/>
      <w:marRight w:val="0"/>
      <w:marTop w:val="0"/>
      <w:marBottom w:val="0"/>
      <w:divBdr>
        <w:top w:val="none" w:sz="0" w:space="0" w:color="auto"/>
        <w:left w:val="none" w:sz="0" w:space="0" w:color="auto"/>
        <w:bottom w:val="none" w:sz="0" w:space="0" w:color="auto"/>
        <w:right w:val="none" w:sz="0" w:space="0" w:color="auto"/>
      </w:divBdr>
      <w:divsChild>
        <w:div w:id="2045059126">
          <w:marLeft w:val="0"/>
          <w:marRight w:val="0"/>
          <w:marTop w:val="0"/>
          <w:marBottom w:val="0"/>
          <w:divBdr>
            <w:top w:val="none" w:sz="0" w:space="0" w:color="auto"/>
            <w:left w:val="none" w:sz="0" w:space="0" w:color="auto"/>
            <w:bottom w:val="none" w:sz="0" w:space="0" w:color="auto"/>
            <w:right w:val="none" w:sz="0" w:space="0" w:color="auto"/>
          </w:divBdr>
          <w:divsChild>
            <w:div w:id="1725331945">
              <w:marLeft w:val="0"/>
              <w:marRight w:val="0"/>
              <w:marTop w:val="0"/>
              <w:marBottom w:val="0"/>
              <w:divBdr>
                <w:top w:val="none" w:sz="0" w:space="0" w:color="auto"/>
                <w:left w:val="none" w:sz="0" w:space="0" w:color="auto"/>
                <w:bottom w:val="none" w:sz="0" w:space="0" w:color="auto"/>
                <w:right w:val="none" w:sz="0" w:space="0" w:color="auto"/>
              </w:divBdr>
              <w:divsChild>
                <w:div w:id="13607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80235">
      <w:bodyDiv w:val="1"/>
      <w:marLeft w:val="0"/>
      <w:marRight w:val="0"/>
      <w:marTop w:val="0"/>
      <w:marBottom w:val="0"/>
      <w:divBdr>
        <w:top w:val="none" w:sz="0" w:space="0" w:color="auto"/>
        <w:left w:val="none" w:sz="0" w:space="0" w:color="auto"/>
        <w:bottom w:val="none" w:sz="0" w:space="0" w:color="auto"/>
        <w:right w:val="none" w:sz="0" w:space="0" w:color="auto"/>
      </w:divBdr>
      <w:divsChild>
        <w:div w:id="75637484">
          <w:marLeft w:val="0"/>
          <w:marRight w:val="0"/>
          <w:marTop w:val="0"/>
          <w:marBottom w:val="0"/>
          <w:divBdr>
            <w:top w:val="none" w:sz="0" w:space="0" w:color="auto"/>
            <w:left w:val="none" w:sz="0" w:space="0" w:color="auto"/>
            <w:bottom w:val="none" w:sz="0" w:space="0" w:color="auto"/>
            <w:right w:val="none" w:sz="0" w:space="0" w:color="auto"/>
          </w:divBdr>
          <w:divsChild>
            <w:div w:id="1978028254">
              <w:marLeft w:val="0"/>
              <w:marRight w:val="0"/>
              <w:marTop w:val="0"/>
              <w:marBottom w:val="0"/>
              <w:divBdr>
                <w:top w:val="none" w:sz="0" w:space="0" w:color="auto"/>
                <w:left w:val="none" w:sz="0" w:space="0" w:color="auto"/>
                <w:bottom w:val="none" w:sz="0" w:space="0" w:color="auto"/>
                <w:right w:val="none" w:sz="0" w:space="0" w:color="auto"/>
              </w:divBdr>
              <w:divsChild>
                <w:div w:id="11535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53117">
      <w:bodyDiv w:val="1"/>
      <w:marLeft w:val="0"/>
      <w:marRight w:val="0"/>
      <w:marTop w:val="0"/>
      <w:marBottom w:val="0"/>
      <w:divBdr>
        <w:top w:val="none" w:sz="0" w:space="0" w:color="auto"/>
        <w:left w:val="none" w:sz="0" w:space="0" w:color="auto"/>
        <w:bottom w:val="none" w:sz="0" w:space="0" w:color="auto"/>
        <w:right w:val="none" w:sz="0" w:space="0" w:color="auto"/>
      </w:divBdr>
    </w:div>
    <w:div w:id="1057246753">
      <w:bodyDiv w:val="1"/>
      <w:marLeft w:val="0"/>
      <w:marRight w:val="0"/>
      <w:marTop w:val="0"/>
      <w:marBottom w:val="0"/>
      <w:divBdr>
        <w:top w:val="none" w:sz="0" w:space="0" w:color="auto"/>
        <w:left w:val="none" w:sz="0" w:space="0" w:color="auto"/>
        <w:bottom w:val="none" w:sz="0" w:space="0" w:color="auto"/>
        <w:right w:val="none" w:sz="0" w:space="0" w:color="auto"/>
      </w:divBdr>
    </w:div>
    <w:div w:id="1063944112">
      <w:bodyDiv w:val="1"/>
      <w:marLeft w:val="0"/>
      <w:marRight w:val="0"/>
      <w:marTop w:val="0"/>
      <w:marBottom w:val="0"/>
      <w:divBdr>
        <w:top w:val="none" w:sz="0" w:space="0" w:color="auto"/>
        <w:left w:val="none" w:sz="0" w:space="0" w:color="auto"/>
        <w:bottom w:val="none" w:sz="0" w:space="0" w:color="auto"/>
        <w:right w:val="none" w:sz="0" w:space="0" w:color="auto"/>
      </w:divBdr>
      <w:divsChild>
        <w:div w:id="1540781599">
          <w:marLeft w:val="480"/>
          <w:marRight w:val="0"/>
          <w:marTop w:val="0"/>
          <w:marBottom w:val="0"/>
          <w:divBdr>
            <w:top w:val="none" w:sz="0" w:space="0" w:color="auto"/>
            <w:left w:val="none" w:sz="0" w:space="0" w:color="auto"/>
            <w:bottom w:val="none" w:sz="0" w:space="0" w:color="auto"/>
            <w:right w:val="none" w:sz="0" w:space="0" w:color="auto"/>
          </w:divBdr>
          <w:divsChild>
            <w:div w:id="13021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3983">
      <w:bodyDiv w:val="1"/>
      <w:marLeft w:val="0"/>
      <w:marRight w:val="0"/>
      <w:marTop w:val="0"/>
      <w:marBottom w:val="0"/>
      <w:divBdr>
        <w:top w:val="none" w:sz="0" w:space="0" w:color="auto"/>
        <w:left w:val="none" w:sz="0" w:space="0" w:color="auto"/>
        <w:bottom w:val="none" w:sz="0" w:space="0" w:color="auto"/>
        <w:right w:val="none" w:sz="0" w:space="0" w:color="auto"/>
      </w:divBdr>
      <w:divsChild>
        <w:div w:id="676426862">
          <w:marLeft w:val="0"/>
          <w:marRight w:val="0"/>
          <w:marTop w:val="0"/>
          <w:marBottom w:val="0"/>
          <w:divBdr>
            <w:top w:val="none" w:sz="0" w:space="0" w:color="auto"/>
            <w:left w:val="none" w:sz="0" w:space="0" w:color="auto"/>
            <w:bottom w:val="none" w:sz="0" w:space="0" w:color="auto"/>
            <w:right w:val="none" w:sz="0" w:space="0" w:color="auto"/>
          </w:divBdr>
          <w:divsChild>
            <w:div w:id="1048141368">
              <w:marLeft w:val="0"/>
              <w:marRight w:val="0"/>
              <w:marTop w:val="0"/>
              <w:marBottom w:val="0"/>
              <w:divBdr>
                <w:top w:val="none" w:sz="0" w:space="0" w:color="auto"/>
                <w:left w:val="none" w:sz="0" w:space="0" w:color="auto"/>
                <w:bottom w:val="none" w:sz="0" w:space="0" w:color="auto"/>
                <w:right w:val="none" w:sz="0" w:space="0" w:color="auto"/>
              </w:divBdr>
              <w:divsChild>
                <w:div w:id="18841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5107">
      <w:bodyDiv w:val="1"/>
      <w:marLeft w:val="0"/>
      <w:marRight w:val="0"/>
      <w:marTop w:val="0"/>
      <w:marBottom w:val="0"/>
      <w:divBdr>
        <w:top w:val="none" w:sz="0" w:space="0" w:color="auto"/>
        <w:left w:val="none" w:sz="0" w:space="0" w:color="auto"/>
        <w:bottom w:val="none" w:sz="0" w:space="0" w:color="auto"/>
        <w:right w:val="none" w:sz="0" w:space="0" w:color="auto"/>
      </w:divBdr>
      <w:divsChild>
        <w:div w:id="1583490569">
          <w:marLeft w:val="480"/>
          <w:marRight w:val="0"/>
          <w:marTop w:val="0"/>
          <w:marBottom w:val="0"/>
          <w:divBdr>
            <w:top w:val="none" w:sz="0" w:space="0" w:color="auto"/>
            <w:left w:val="none" w:sz="0" w:space="0" w:color="auto"/>
            <w:bottom w:val="none" w:sz="0" w:space="0" w:color="auto"/>
            <w:right w:val="none" w:sz="0" w:space="0" w:color="auto"/>
          </w:divBdr>
          <w:divsChild>
            <w:div w:id="829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3736">
      <w:bodyDiv w:val="1"/>
      <w:marLeft w:val="0"/>
      <w:marRight w:val="0"/>
      <w:marTop w:val="0"/>
      <w:marBottom w:val="0"/>
      <w:divBdr>
        <w:top w:val="none" w:sz="0" w:space="0" w:color="auto"/>
        <w:left w:val="none" w:sz="0" w:space="0" w:color="auto"/>
        <w:bottom w:val="none" w:sz="0" w:space="0" w:color="auto"/>
        <w:right w:val="none" w:sz="0" w:space="0" w:color="auto"/>
      </w:divBdr>
      <w:divsChild>
        <w:div w:id="866603936">
          <w:marLeft w:val="480"/>
          <w:marRight w:val="0"/>
          <w:marTop w:val="0"/>
          <w:marBottom w:val="0"/>
          <w:divBdr>
            <w:top w:val="none" w:sz="0" w:space="0" w:color="auto"/>
            <w:left w:val="none" w:sz="0" w:space="0" w:color="auto"/>
            <w:bottom w:val="none" w:sz="0" w:space="0" w:color="auto"/>
            <w:right w:val="none" w:sz="0" w:space="0" w:color="auto"/>
          </w:divBdr>
          <w:divsChild>
            <w:div w:id="19915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8365">
      <w:bodyDiv w:val="1"/>
      <w:marLeft w:val="0"/>
      <w:marRight w:val="0"/>
      <w:marTop w:val="0"/>
      <w:marBottom w:val="0"/>
      <w:divBdr>
        <w:top w:val="none" w:sz="0" w:space="0" w:color="auto"/>
        <w:left w:val="none" w:sz="0" w:space="0" w:color="auto"/>
        <w:bottom w:val="none" w:sz="0" w:space="0" w:color="auto"/>
        <w:right w:val="none" w:sz="0" w:space="0" w:color="auto"/>
      </w:divBdr>
      <w:divsChild>
        <w:div w:id="1540237496">
          <w:marLeft w:val="0"/>
          <w:marRight w:val="0"/>
          <w:marTop w:val="0"/>
          <w:marBottom w:val="0"/>
          <w:divBdr>
            <w:top w:val="none" w:sz="0" w:space="0" w:color="auto"/>
            <w:left w:val="none" w:sz="0" w:space="0" w:color="auto"/>
            <w:bottom w:val="none" w:sz="0" w:space="0" w:color="auto"/>
            <w:right w:val="none" w:sz="0" w:space="0" w:color="auto"/>
          </w:divBdr>
          <w:divsChild>
            <w:div w:id="1583761228">
              <w:marLeft w:val="0"/>
              <w:marRight w:val="0"/>
              <w:marTop w:val="0"/>
              <w:marBottom w:val="0"/>
              <w:divBdr>
                <w:top w:val="none" w:sz="0" w:space="0" w:color="auto"/>
                <w:left w:val="none" w:sz="0" w:space="0" w:color="auto"/>
                <w:bottom w:val="none" w:sz="0" w:space="0" w:color="auto"/>
                <w:right w:val="none" w:sz="0" w:space="0" w:color="auto"/>
              </w:divBdr>
              <w:divsChild>
                <w:div w:id="5625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1736">
      <w:bodyDiv w:val="1"/>
      <w:marLeft w:val="0"/>
      <w:marRight w:val="0"/>
      <w:marTop w:val="0"/>
      <w:marBottom w:val="0"/>
      <w:divBdr>
        <w:top w:val="none" w:sz="0" w:space="0" w:color="auto"/>
        <w:left w:val="none" w:sz="0" w:space="0" w:color="auto"/>
        <w:bottom w:val="none" w:sz="0" w:space="0" w:color="auto"/>
        <w:right w:val="none" w:sz="0" w:space="0" w:color="auto"/>
      </w:divBdr>
      <w:divsChild>
        <w:div w:id="1411737265">
          <w:marLeft w:val="480"/>
          <w:marRight w:val="0"/>
          <w:marTop w:val="0"/>
          <w:marBottom w:val="0"/>
          <w:divBdr>
            <w:top w:val="none" w:sz="0" w:space="0" w:color="auto"/>
            <w:left w:val="none" w:sz="0" w:space="0" w:color="auto"/>
            <w:bottom w:val="none" w:sz="0" w:space="0" w:color="auto"/>
            <w:right w:val="none" w:sz="0" w:space="0" w:color="auto"/>
          </w:divBdr>
          <w:divsChild>
            <w:div w:id="620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4384">
      <w:bodyDiv w:val="1"/>
      <w:marLeft w:val="0"/>
      <w:marRight w:val="0"/>
      <w:marTop w:val="0"/>
      <w:marBottom w:val="0"/>
      <w:divBdr>
        <w:top w:val="none" w:sz="0" w:space="0" w:color="auto"/>
        <w:left w:val="none" w:sz="0" w:space="0" w:color="auto"/>
        <w:bottom w:val="none" w:sz="0" w:space="0" w:color="auto"/>
        <w:right w:val="none" w:sz="0" w:space="0" w:color="auto"/>
      </w:divBdr>
      <w:divsChild>
        <w:div w:id="1484661324">
          <w:marLeft w:val="480"/>
          <w:marRight w:val="0"/>
          <w:marTop w:val="0"/>
          <w:marBottom w:val="0"/>
          <w:divBdr>
            <w:top w:val="none" w:sz="0" w:space="0" w:color="auto"/>
            <w:left w:val="none" w:sz="0" w:space="0" w:color="auto"/>
            <w:bottom w:val="none" w:sz="0" w:space="0" w:color="auto"/>
            <w:right w:val="none" w:sz="0" w:space="0" w:color="auto"/>
          </w:divBdr>
          <w:divsChild>
            <w:div w:id="74981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6167">
      <w:bodyDiv w:val="1"/>
      <w:marLeft w:val="0"/>
      <w:marRight w:val="0"/>
      <w:marTop w:val="0"/>
      <w:marBottom w:val="0"/>
      <w:divBdr>
        <w:top w:val="none" w:sz="0" w:space="0" w:color="auto"/>
        <w:left w:val="none" w:sz="0" w:space="0" w:color="auto"/>
        <w:bottom w:val="none" w:sz="0" w:space="0" w:color="auto"/>
        <w:right w:val="none" w:sz="0" w:space="0" w:color="auto"/>
      </w:divBdr>
      <w:divsChild>
        <w:div w:id="1099136768">
          <w:marLeft w:val="480"/>
          <w:marRight w:val="0"/>
          <w:marTop w:val="0"/>
          <w:marBottom w:val="0"/>
          <w:divBdr>
            <w:top w:val="none" w:sz="0" w:space="0" w:color="auto"/>
            <w:left w:val="none" w:sz="0" w:space="0" w:color="auto"/>
            <w:bottom w:val="none" w:sz="0" w:space="0" w:color="auto"/>
            <w:right w:val="none" w:sz="0" w:space="0" w:color="auto"/>
          </w:divBdr>
          <w:divsChild>
            <w:div w:id="20305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4851">
      <w:bodyDiv w:val="1"/>
      <w:marLeft w:val="0"/>
      <w:marRight w:val="0"/>
      <w:marTop w:val="0"/>
      <w:marBottom w:val="0"/>
      <w:divBdr>
        <w:top w:val="none" w:sz="0" w:space="0" w:color="auto"/>
        <w:left w:val="none" w:sz="0" w:space="0" w:color="auto"/>
        <w:bottom w:val="none" w:sz="0" w:space="0" w:color="auto"/>
        <w:right w:val="none" w:sz="0" w:space="0" w:color="auto"/>
      </w:divBdr>
      <w:divsChild>
        <w:div w:id="312174554">
          <w:marLeft w:val="480"/>
          <w:marRight w:val="0"/>
          <w:marTop w:val="0"/>
          <w:marBottom w:val="0"/>
          <w:divBdr>
            <w:top w:val="none" w:sz="0" w:space="0" w:color="auto"/>
            <w:left w:val="none" w:sz="0" w:space="0" w:color="auto"/>
            <w:bottom w:val="none" w:sz="0" w:space="0" w:color="auto"/>
            <w:right w:val="none" w:sz="0" w:space="0" w:color="auto"/>
          </w:divBdr>
          <w:divsChild>
            <w:div w:id="5418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78775">
      <w:bodyDiv w:val="1"/>
      <w:marLeft w:val="0"/>
      <w:marRight w:val="0"/>
      <w:marTop w:val="0"/>
      <w:marBottom w:val="0"/>
      <w:divBdr>
        <w:top w:val="none" w:sz="0" w:space="0" w:color="auto"/>
        <w:left w:val="none" w:sz="0" w:space="0" w:color="auto"/>
        <w:bottom w:val="none" w:sz="0" w:space="0" w:color="auto"/>
        <w:right w:val="none" w:sz="0" w:space="0" w:color="auto"/>
      </w:divBdr>
      <w:divsChild>
        <w:div w:id="450367895">
          <w:marLeft w:val="480"/>
          <w:marRight w:val="0"/>
          <w:marTop w:val="0"/>
          <w:marBottom w:val="0"/>
          <w:divBdr>
            <w:top w:val="none" w:sz="0" w:space="0" w:color="auto"/>
            <w:left w:val="none" w:sz="0" w:space="0" w:color="auto"/>
            <w:bottom w:val="none" w:sz="0" w:space="0" w:color="auto"/>
            <w:right w:val="none" w:sz="0" w:space="0" w:color="auto"/>
          </w:divBdr>
          <w:divsChild>
            <w:div w:id="15906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6337">
      <w:bodyDiv w:val="1"/>
      <w:marLeft w:val="0"/>
      <w:marRight w:val="0"/>
      <w:marTop w:val="0"/>
      <w:marBottom w:val="0"/>
      <w:divBdr>
        <w:top w:val="none" w:sz="0" w:space="0" w:color="auto"/>
        <w:left w:val="none" w:sz="0" w:space="0" w:color="auto"/>
        <w:bottom w:val="none" w:sz="0" w:space="0" w:color="auto"/>
        <w:right w:val="none" w:sz="0" w:space="0" w:color="auto"/>
      </w:divBdr>
      <w:divsChild>
        <w:div w:id="27263592">
          <w:marLeft w:val="0"/>
          <w:marRight w:val="0"/>
          <w:marTop w:val="0"/>
          <w:marBottom w:val="0"/>
          <w:divBdr>
            <w:top w:val="none" w:sz="0" w:space="0" w:color="auto"/>
            <w:left w:val="none" w:sz="0" w:space="0" w:color="auto"/>
            <w:bottom w:val="none" w:sz="0" w:space="0" w:color="auto"/>
            <w:right w:val="none" w:sz="0" w:space="0" w:color="auto"/>
          </w:divBdr>
          <w:divsChild>
            <w:div w:id="567109853">
              <w:marLeft w:val="0"/>
              <w:marRight w:val="0"/>
              <w:marTop w:val="0"/>
              <w:marBottom w:val="0"/>
              <w:divBdr>
                <w:top w:val="none" w:sz="0" w:space="0" w:color="auto"/>
                <w:left w:val="none" w:sz="0" w:space="0" w:color="auto"/>
                <w:bottom w:val="none" w:sz="0" w:space="0" w:color="auto"/>
                <w:right w:val="none" w:sz="0" w:space="0" w:color="auto"/>
              </w:divBdr>
              <w:divsChild>
                <w:div w:id="290328057">
                  <w:marLeft w:val="0"/>
                  <w:marRight w:val="0"/>
                  <w:marTop w:val="0"/>
                  <w:marBottom w:val="0"/>
                  <w:divBdr>
                    <w:top w:val="none" w:sz="0" w:space="0" w:color="auto"/>
                    <w:left w:val="none" w:sz="0" w:space="0" w:color="auto"/>
                    <w:bottom w:val="none" w:sz="0" w:space="0" w:color="auto"/>
                    <w:right w:val="none" w:sz="0" w:space="0" w:color="auto"/>
                  </w:divBdr>
                  <w:divsChild>
                    <w:div w:id="13282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5078">
      <w:bodyDiv w:val="1"/>
      <w:marLeft w:val="0"/>
      <w:marRight w:val="0"/>
      <w:marTop w:val="0"/>
      <w:marBottom w:val="0"/>
      <w:divBdr>
        <w:top w:val="none" w:sz="0" w:space="0" w:color="auto"/>
        <w:left w:val="none" w:sz="0" w:space="0" w:color="auto"/>
        <w:bottom w:val="none" w:sz="0" w:space="0" w:color="auto"/>
        <w:right w:val="none" w:sz="0" w:space="0" w:color="auto"/>
      </w:divBdr>
      <w:divsChild>
        <w:div w:id="1398550954">
          <w:marLeft w:val="480"/>
          <w:marRight w:val="0"/>
          <w:marTop w:val="0"/>
          <w:marBottom w:val="0"/>
          <w:divBdr>
            <w:top w:val="none" w:sz="0" w:space="0" w:color="auto"/>
            <w:left w:val="none" w:sz="0" w:space="0" w:color="auto"/>
            <w:bottom w:val="none" w:sz="0" w:space="0" w:color="auto"/>
            <w:right w:val="none" w:sz="0" w:space="0" w:color="auto"/>
          </w:divBdr>
          <w:divsChild>
            <w:div w:id="10656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94188">
      <w:bodyDiv w:val="1"/>
      <w:marLeft w:val="0"/>
      <w:marRight w:val="0"/>
      <w:marTop w:val="0"/>
      <w:marBottom w:val="0"/>
      <w:divBdr>
        <w:top w:val="none" w:sz="0" w:space="0" w:color="auto"/>
        <w:left w:val="none" w:sz="0" w:space="0" w:color="auto"/>
        <w:bottom w:val="none" w:sz="0" w:space="0" w:color="auto"/>
        <w:right w:val="none" w:sz="0" w:space="0" w:color="auto"/>
      </w:divBdr>
      <w:divsChild>
        <w:div w:id="1945376725">
          <w:marLeft w:val="480"/>
          <w:marRight w:val="0"/>
          <w:marTop w:val="0"/>
          <w:marBottom w:val="0"/>
          <w:divBdr>
            <w:top w:val="none" w:sz="0" w:space="0" w:color="auto"/>
            <w:left w:val="none" w:sz="0" w:space="0" w:color="auto"/>
            <w:bottom w:val="none" w:sz="0" w:space="0" w:color="auto"/>
            <w:right w:val="none" w:sz="0" w:space="0" w:color="auto"/>
          </w:divBdr>
          <w:divsChild>
            <w:div w:id="17311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98022">
      <w:bodyDiv w:val="1"/>
      <w:marLeft w:val="0"/>
      <w:marRight w:val="0"/>
      <w:marTop w:val="0"/>
      <w:marBottom w:val="0"/>
      <w:divBdr>
        <w:top w:val="none" w:sz="0" w:space="0" w:color="auto"/>
        <w:left w:val="none" w:sz="0" w:space="0" w:color="auto"/>
        <w:bottom w:val="none" w:sz="0" w:space="0" w:color="auto"/>
        <w:right w:val="none" w:sz="0" w:space="0" w:color="auto"/>
      </w:divBdr>
      <w:divsChild>
        <w:div w:id="735394408">
          <w:marLeft w:val="480"/>
          <w:marRight w:val="0"/>
          <w:marTop w:val="0"/>
          <w:marBottom w:val="0"/>
          <w:divBdr>
            <w:top w:val="none" w:sz="0" w:space="0" w:color="auto"/>
            <w:left w:val="none" w:sz="0" w:space="0" w:color="auto"/>
            <w:bottom w:val="none" w:sz="0" w:space="0" w:color="auto"/>
            <w:right w:val="none" w:sz="0" w:space="0" w:color="auto"/>
          </w:divBdr>
          <w:divsChild>
            <w:div w:id="1776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2110">
      <w:bodyDiv w:val="1"/>
      <w:marLeft w:val="0"/>
      <w:marRight w:val="0"/>
      <w:marTop w:val="0"/>
      <w:marBottom w:val="0"/>
      <w:divBdr>
        <w:top w:val="none" w:sz="0" w:space="0" w:color="auto"/>
        <w:left w:val="none" w:sz="0" w:space="0" w:color="auto"/>
        <w:bottom w:val="none" w:sz="0" w:space="0" w:color="auto"/>
        <w:right w:val="none" w:sz="0" w:space="0" w:color="auto"/>
      </w:divBdr>
      <w:divsChild>
        <w:div w:id="1640377679">
          <w:marLeft w:val="0"/>
          <w:marRight w:val="0"/>
          <w:marTop w:val="0"/>
          <w:marBottom w:val="0"/>
          <w:divBdr>
            <w:top w:val="none" w:sz="0" w:space="0" w:color="auto"/>
            <w:left w:val="none" w:sz="0" w:space="0" w:color="auto"/>
            <w:bottom w:val="none" w:sz="0" w:space="0" w:color="auto"/>
            <w:right w:val="none" w:sz="0" w:space="0" w:color="auto"/>
          </w:divBdr>
          <w:divsChild>
            <w:div w:id="896356624">
              <w:marLeft w:val="0"/>
              <w:marRight w:val="0"/>
              <w:marTop w:val="0"/>
              <w:marBottom w:val="0"/>
              <w:divBdr>
                <w:top w:val="none" w:sz="0" w:space="0" w:color="auto"/>
                <w:left w:val="none" w:sz="0" w:space="0" w:color="auto"/>
                <w:bottom w:val="none" w:sz="0" w:space="0" w:color="auto"/>
                <w:right w:val="none" w:sz="0" w:space="0" w:color="auto"/>
              </w:divBdr>
              <w:divsChild>
                <w:div w:id="1946884282">
                  <w:marLeft w:val="0"/>
                  <w:marRight w:val="0"/>
                  <w:marTop w:val="0"/>
                  <w:marBottom w:val="0"/>
                  <w:divBdr>
                    <w:top w:val="none" w:sz="0" w:space="0" w:color="auto"/>
                    <w:left w:val="none" w:sz="0" w:space="0" w:color="auto"/>
                    <w:bottom w:val="none" w:sz="0" w:space="0" w:color="auto"/>
                    <w:right w:val="none" w:sz="0" w:space="0" w:color="auto"/>
                  </w:divBdr>
                  <w:divsChild>
                    <w:div w:id="16618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3603">
      <w:bodyDiv w:val="1"/>
      <w:marLeft w:val="0"/>
      <w:marRight w:val="0"/>
      <w:marTop w:val="0"/>
      <w:marBottom w:val="0"/>
      <w:divBdr>
        <w:top w:val="none" w:sz="0" w:space="0" w:color="auto"/>
        <w:left w:val="none" w:sz="0" w:space="0" w:color="auto"/>
        <w:bottom w:val="none" w:sz="0" w:space="0" w:color="auto"/>
        <w:right w:val="none" w:sz="0" w:space="0" w:color="auto"/>
      </w:divBdr>
    </w:div>
    <w:div w:id="1437868248">
      <w:bodyDiv w:val="1"/>
      <w:marLeft w:val="0"/>
      <w:marRight w:val="0"/>
      <w:marTop w:val="0"/>
      <w:marBottom w:val="0"/>
      <w:divBdr>
        <w:top w:val="none" w:sz="0" w:space="0" w:color="auto"/>
        <w:left w:val="none" w:sz="0" w:space="0" w:color="auto"/>
        <w:bottom w:val="none" w:sz="0" w:space="0" w:color="auto"/>
        <w:right w:val="none" w:sz="0" w:space="0" w:color="auto"/>
      </w:divBdr>
    </w:div>
    <w:div w:id="1456216674">
      <w:bodyDiv w:val="1"/>
      <w:marLeft w:val="0"/>
      <w:marRight w:val="0"/>
      <w:marTop w:val="0"/>
      <w:marBottom w:val="0"/>
      <w:divBdr>
        <w:top w:val="none" w:sz="0" w:space="0" w:color="auto"/>
        <w:left w:val="none" w:sz="0" w:space="0" w:color="auto"/>
        <w:bottom w:val="none" w:sz="0" w:space="0" w:color="auto"/>
        <w:right w:val="none" w:sz="0" w:space="0" w:color="auto"/>
      </w:divBdr>
      <w:divsChild>
        <w:div w:id="19820100">
          <w:marLeft w:val="0"/>
          <w:marRight w:val="0"/>
          <w:marTop w:val="0"/>
          <w:marBottom w:val="0"/>
          <w:divBdr>
            <w:top w:val="none" w:sz="0" w:space="0" w:color="auto"/>
            <w:left w:val="none" w:sz="0" w:space="0" w:color="auto"/>
            <w:bottom w:val="none" w:sz="0" w:space="0" w:color="auto"/>
            <w:right w:val="none" w:sz="0" w:space="0" w:color="auto"/>
          </w:divBdr>
          <w:divsChild>
            <w:div w:id="873349181">
              <w:marLeft w:val="0"/>
              <w:marRight w:val="0"/>
              <w:marTop w:val="0"/>
              <w:marBottom w:val="0"/>
              <w:divBdr>
                <w:top w:val="none" w:sz="0" w:space="0" w:color="auto"/>
                <w:left w:val="none" w:sz="0" w:space="0" w:color="auto"/>
                <w:bottom w:val="none" w:sz="0" w:space="0" w:color="auto"/>
                <w:right w:val="none" w:sz="0" w:space="0" w:color="auto"/>
              </w:divBdr>
              <w:divsChild>
                <w:div w:id="1061058026">
                  <w:marLeft w:val="0"/>
                  <w:marRight w:val="0"/>
                  <w:marTop w:val="0"/>
                  <w:marBottom w:val="0"/>
                  <w:divBdr>
                    <w:top w:val="none" w:sz="0" w:space="0" w:color="auto"/>
                    <w:left w:val="none" w:sz="0" w:space="0" w:color="auto"/>
                    <w:bottom w:val="none" w:sz="0" w:space="0" w:color="auto"/>
                    <w:right w:val="none" w:sz="0" w:space="0" w:color="auto"/>
                  </w:divBdr>
                  <w:divsChild>
                    <w:div w:id="18164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35487">
      <w:bodyDiv w:val="1"/>
      <w:marLeft w:val="0"/>
      <w:marRight w:val="0"/>
      <w:marTop w:val="0"/>
      <w:marBottom w:val="0"/>
      <w:divBdr>
        <w:top w:val="none" w:sz="0" w:space="0" w:color="auto"/>
        <w:left w:val="none" w:sz="0" w:space="0" w:color="auto"/>
        <w:bottom w:val="none" w:sz="0" w:space="0" w:color="auto"/>
        <w:right w:val="none" w:sz="0" w:space="0" w:color="auto"/>
      </w:divBdr>
      <w:divsChild>
        <w:div w:id="1745882332">
          <w:marLeft w:val="480"/>
          <w:marRight w:val="0"/>
          <w:marTop w:val="0"/>
          <w:marBottom w:val="0"/>
          <w:divBdr>
            <w:top w:val="none" w:sz="0" w:space="0" w:color="auto"/>
            <w:left w:val="none" w:sz="0" w:space="0" w:color="auto"/>
            <w:bottom w:val="none" w:sz="0" w:space="0" w:color="auto"/>
            <w:right w:val="none" w:sz="0" w:space="0" w:color="auto"/>
          </w:divBdr>
          <w:divsChild>
            <w:div w:id="3007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6494">
      <w:bodyDiv w:val="1"/>
      <w:marLeft w:val="0"/>
      <w:marRight w:val="0"/>
      <w:marTop w:val="0"/>
      <w:marBottom w:val="0"/>
      <w:divBdr>
        <w:top w:val="none" w:sz="0" w:space="0" w:color="auto"/>
        <w:left w:val="none" w:sz="0" w:space="0" w:color="auto"/>
        <w:bottom w:val="none" w:sz="0" w:space="0" w:color="auto"/>
        <w:right w:val="none" w:sz="0" w:space="0" w:color="auto"/>
      </w:divBdr>
      <w:divsChild>
        <w:div w:id="1534996122">
          <w:marLeft w:val="0"/>
          <w:marRight w:val="0"/>
          <w:marTop w:val="0"/>
          <w:marBottom w:val="0"/>
          <w:divBdr>
            <w:top w:val="none" w:sz="0" w:space="0" w:color="auto"/>
            <w:left w:val="none" w:sz="0" w:space="0" w:color="auto"/>
            <w:bottom w:val="none" w:sz="0" w:space="0" w:color="auto"/>
            <w:right w:val="none" w:sz="0" w:space="0" w:color="auto"/>
          </w:divBdr>
          <w:divsChild>
            <w:div w:id="1146513204">
              <w:marLeft w:val="0"/>
              <w:marRight w:val="0"/>
              <w:marTop w:val="0"/>
              <w:marBottom w:val="0"/>
              <w:divBdr>
                <w:top w:val="none" w:sz="0" w:space="0" w:color="auto"/>
                <w:left w:val="none" w:sz="0" w:space="0" w:color="auto"/>
                <w:bottom w:val="none" w:sz="0" w:space="0" w:color="auto"/>
                <w:right w:val="none" w:sz="0" w:space="0" w:color="auto"/>
              </w:divBdr>
              <w:divsChild>
                <w:div w:id="131600440">
                  <w:marLeft w:val="0"/>
                  <w:marRight w:val="0"/>
                  <w:marTop w:val="0"/>
                  <w:marBottom w:val="0"/>
                  <w:divBdr>
                    <w:top w:val="none" w:sz="0" w:space="0" w:color="auto"/>
                    <w:left w:val="none" w:sz="0" w:space="0" w:color="auto"/>
                    <w:bottom w:val="none" w:sz="0" w:space="0" w:color="auto"/>
                    <w:right w:val="none" w:sz="0" w:space="0" w:color="auto"/>
                  </w:divBdr>
                  <w:divsChild>
                    <w:div w:id="20107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11473">
      <w:bodyDiv w:val="1"/>
      <w:marLeft w:val="0"/>
      <w:marRight w:val="0"/>
      <w:marTop w:val="0"/>
      <w:marBottom w:val="0"/>
      <w:divBdr>
        <w:top w:val="none" w:sz="0" w:space="0" w:color="auto"/>
        <w:left w:val="none" w:sz="0" w:space="0" w:color="auto"/>
        <w:bottom w:val="none" w:sz="0" w:space="0" w:color="auto"/>
        <w:right w:val="none" w:sz="0" w:space="0" w:color="auto"/>
      </w:divBdr>
      <w:divsChild>
        <w:div w:id="138766385">
          <w:marLeft w:val="480"/>
          <w:marRight w:val="0"/>
          <w:marTop w:val="0"/>
          <w:marBottom w:val="0"/>
          <w:divBdr>
            <w:top w:val="none" w:sz="0" w:space="0" w:color="auto"/>
            <w:left w:val="none" w:sz="0" w:space="0" w:color="auto"/>
            <w:bottom w:val="none" w:sz="0" w:space="0" w:color="auto"/>
            <w:right w:val="none" w:sz="0" w:space="0" w:color="auto"/>
          </w:divBdr>
          <w:divsChild>
            <w:div w:id="17932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3062">
      <w:bodyDiv w:val="1"/>
      <w:marLeft w:val="0"/>
      <w:marRight w:val="0"/>
      <w:marTop w:val="0"/>
      <w:marBottom w:val="0"/>
      <w:divBdr>
        <w:top w:val="none" w:sz="0" w:space="0" w:color="auto"/>
        <w:left w:val="none" w:sz="0" w:space="0" w:color="auto"/>
        <w:bottom w:val="none" w:sz="0" w:space="0" w:color="auto"/>
        <w:right w:val="none" w:sz="0" w:space="0" w:color="auto"/>
      </w:divBdr>
      <w:divsChild>
        <w:div w:id="253242203">
          <w:marLeft w:val="480"/>
          <w:marRight w:val="0"/>
          <w:marTop w:val="0"/>
          <w:marBottom w:val="0"/>
          <w:divBdr>
            <w:top w:val="none" w:sz="0" w:space="0" w:color="auto"/>
            <w:left w:val="none" w:sz="0" w:space="0" w:color="auto"/>
            <w:bottom w:val="none" w:sz="0" w:space="0" w:color="auto"/>
            <w:right w:val="none" w:sz="0" w:space="0" w:color="auto"/>
          </w:divBdr>
          <w:divsChild>
            <w:div w:id="805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79156">
      <w:bodyDiv w:val="1"/>
      <w:marLeft w:val="0"/>
      <w:marRight w:val="0"/>
      <w:marTop w:val="0"/>
      <w:marBottom w:val="0"/>
      <w:divBdr>
        <w:top w:val="none" w:sz="0" w:space="0" w:color="auto"/>
        <w:left w:val="none" w:sz="0" w:space="0" w:color="auto"/>
        <w:bottom w:val="none" w:sz="0" w:space="0" w:color="auto"/>
        <w:right w:val="none" w:sz="0" w:space="0" w:color="auto"/>
      </w:divBdr>
      <w:divsChild>
        <w:div w:id="757554345">
          <w:marLeft w:val="0"/>
          <w:marRight w:val="0"/>
          <w:marTop w:val="0"/>
          <w:marBottom w:val="0"/>
          <w:divBdr>
            <w:top w:val="none" w:sz="0" w:space="0" w:color="auto"/>
            <w:left w:val="none" w:sz="0" w:space="0" w:color="auto"/>
            <w:bottom w:val="none" w:sz="0" w:space="0" w:color="auto"/>
            <w:right w:val="none" w:sz="0" w:space="0" w:color="auto"/>
          </w:divBdr>
          <w:divsChild>
            <w:div w:id="802425895">
              <w:marLeft w:val="0"/>
              <w:marRight w:val="0"/>
              <w:marTop w:val="0"/>
              <w:marBottom w:val="0"/>
              <w:divBdr>
                <w:top w:val="none" w:sz="0" w:space="0" w:color="auto"/>
                <w:left w:val="none" w:sz="0" w:space="0" w:color="auto"/>
                <w:bottom w:val="none" w:sz="0" w:space="0" w:color="auto"/>
                <w:right w:val="none" w:sz="0" w:space="0" w:color="auto"/>
              </w:divBdr>
              <w:divsChild>
                <w:div w:id="1197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40231">
      <w:bodyDiv w:val="1"/>
      <w:marLeft w:val="0"/>
      <w:marRight w:val="0"/>
      <w:marTop w:val="0"/>
      <w:marBottom w:val="0"/>
      <w:divBdr>
        <w:top w:val="none" w:sz="0" w:space="0" w:color="auto"/>
        <w:left w:val="none" w:sz="0" w:space="0" w:color="auto"/>
        <w:bottom w:val="none" w:sz="0" w:space="0" w:color="auto"/>
        <w:right w:val="none" w:sz="0" w:space="0" w:color="auto"/>
      </w:divBdr>
    </w:div>
    <w:div w:id="1573810136">
      <w:bodyDiv w:val="1"/>
      <w:marLeft w:val="0"/>
      <w:marRight w:val="0"/>
      <w:marTop w:val="0"/>
      <w:marBottom w:val="0"/>
      <w:divBdr>
        <w:top w:val="none" w:sz="0" w:space="0" w:color="auto"/>
        <w:left w:val="none" w:sz="0" w:space="0" w:color="auto"/>
        <w:bottom w:val="none" w:sz="0" w:space="0" w:color="auto"/>
        <w:right w:val="none" w:sz="0" w:space="0" w:color="auto"/>
      </w:divBdr>
    </w:div>
    <w:div w:id="1576167202">
      <w:bodyDiv w:val="1"/>
      <w:marLeft w:val="0"/>
      <w:marRight w:val="0"/>
      <w:marTop w:val="0"/>
      <w:marBottom w:val="0"/>
      <w:divBdr>
        <w:top w:val="none" w:sz="0" w:space="0" w:color="auto"/>
        <w:left w:val="none" w:sz="0" w:space="0" w:color="auto"/>
        <w:bottom w:val="none" w:sz="0" w:space="0" w:color="auto"/>
        <w:right w:val="none" w:sz="0" w:space="0" w:color="auto"/>
      </w:divBdr>
    </w:div>
    <w:div w:id="1584491010">
      <w:bodyDiv w:val="1"/>
      <w:marLeft w:val="0"/>
      <w:marRight w:val="0"/>
      <w:marTop w:val="0"/>
      <w:marBottom w:val="0"/>
      <w:divBdr>
        <w:top w:val="none" w:sz="0" w:space="0" w:color="auto"/>
        <w:left w:val="none" w:sz="0" w:space="0" w:color="auto"/>
        <w:bottom w:val="none" w:sz="0" w:space="0" w:color="auto"/>
        <w:right w:val="none" w:sz="0" w:space="0" w:color="auto"/>
      </w:divBdr>
    </w:div>
    <w:div w:id="1585845591">
      <w:bodyDiv w:val="1"/>
      <w:marLeft w:val="0"/>
      <w:marRight w:val="0"/>
      <w:marTop w:val="0"/>
      <w:marBottom w:val="0"/>
      <w:divBdr>
        <w:top w:val="none" w:sz="0" w:space="0" w:color="auto"/>
        <w:left w:val="none" w:sz="0" w:space="0" w:color="auto"/>
        <w:bottom w:val="none" w:sz="0" w:space="0" w:color="auto"/>
        <w:right w:val="none" w:sz="0" w:space="0" w:color="auto"/>
      </w:divBdr>
    </w:div>
    <w:div w:id="1607083110">
      <w:bodyDiv w:val="1"/>
      <w:marLeft w:val="0"/>
      <w:marRight w:val="0"/>
      <w:marTop w:val="0"/>
      <w:marBottom w:val="0"/>
      <w:divBdr>
        <w:top w:val="none" w:sz="0" w:space="0" w:color="auto"/>
        <w:left w:val="none" w:sz="0" w:space="0" w:color="auto"/>
        <w:bottom w:val="none" w:sz="0" w:space="0" w:color="auto"/>
        <w:right w:val="none" w:sz="0" w:space="0" w:color="auto"/>
      </w:divBdr>
      <w:divsChild>
        <w:div w:id="1746491958">
          <w:marLeft w:val="0"/>
          <w:marRight w:val="0"/>
          <w:marTop w:val="0"/>
          <w:marBottom w:val="0"/>
          <w:divBdr>
            <w:top w:val="none" w:sz="0" w:space="0" w:color="auto"/>
            <w:left w:val="none" w:sz="0" w:space="0" w:color="auto"/>
            <w:bottom w:val="none" w:sz="0" w:space="0" w:color="auto"/>
            <w:right w:val="none" w:sz="0" w:space="0" w:color="auto"/>
          </w:divBdr>
          <w:divsChild>
            <w:div w:id="1247811695">
              <w:marLeft w:val="0"/>
              <w:marRight w:val="0"/>
              <w:marTop w:val="0"/>
              <w:marBottom w:val="0"/>
              <w:divBdr>
                <w:top w:val="none" w:sz="0" w:space="0" w:color="auto"/>
                <w:left w:val="none" w:sz="0" w:space="0" w:color="auto"/>
                <w:bottom w:val="none" w:sz="0" w:space="0" w:color="auto"/>
                <w:right w:val="none" w:sz="0" w:space="0" w:color="auto"/>
              </w:divBdr>
              <w:divsChild>
                <w:div w:id="881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03504">
      <w:bodyDiv w:val="1"/>
      <w:marLeft w:val="0"/>
      <w:marRight w:val="0"/>
      <w:marTop w:val="0"/>
      <w:marBottom w:val="0"/>
      <w:divBdr>
        <w:top w:val="none" w:sz="0" w:space="0" w:color="auto"/>
        <w:left w:val="none" w:sz="0" w:space="0" w:color="auto"/>
        <w:bottom w:val="none" w:sz="0" w:space="0" w:color="auto"/>
        <w:right w:val="none" w:sz="0" w:space="0" w:color="auto"/>
      </w:divBdr>
      <w:divsChild>
        <w:div w:id="1886676097">
          <w:marLeft w:val="480"/>
          <w:marRight w:val="0"/>
          <w:marTop w:val="0"/>
          <w:marBottom w:val="0"/>
          <w:divBdr>
            <w:top w:val="none" w:sz="0" w:space="0" w:color="auto"/>
            <w:left w:val="none" w:sz="0" w:space="0" w:color="auto"/>
            <w:bottom w:val="none" w:sz="0" w:space="0" w:color="auto"/>
            <w:right w:val="none" w:sz="0" w:space="0" w:color="auto"/>
          </w:divBdr>
          <w:divsChild>
            <w:div w:id="19155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81886">
      <w:bodyDiv w:val="1"/>
      <w:marLeft w:val="0"/>
      <w:marRight w:val="0"/>
      <w:marTop w:val="0"/>
      <w:marBottom w:val="0"/>
      <w:divBdr>
        <w:top w:val="none" w:sz="0" w:space="0" w:color="auto"/>
        <w:left w:val="none" w:sz="0" w:space="0" w:color="auto"/>
        <w:bottom w:val="none" w:sz="0" w:space="0" w:color="auto"/>
        <w:right w:val="none" w:sz="0" w:space="0" w:color="auto"/>
      </w:divBdr>
      <w:divsChild>
        <w:div w:id="25328678">
          <w:marLeft w:val="0"/>
          <w:marRight w:val="0"/>
          <w:marTop w:val="0"/>
          <w:marBottom w:val="0"/>
          <w:divBdr>
            <w:top w:val="none" w:sz="0" w:space="0" w:color="auto"/>
            <w:left w:val="none" w:sz="0" w:space="0" w:color="auto"/>
            <w:bottom w:val="none" w:sz="0" w:space="0" w:color="auto"/>
            <w:right w:val="none" w:sz="0" w:space="0" w:color="auto"/>
          </w:divBdr>
          <w:divsChild>
            <w:div w:id="9029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3645">
      <w:bodyDiv w:val="1"/>
      <w:marLeft w:val="0"/>
      <w:marRight w:val="0"/>
      <w:marTop w:val="0"/>
      <w:marBottom w:val="0"/>
      <w:divBdr>
        <w:top w:val="none" w:sz="0" w:space="0" w:color="auto"/>
        <w:left w:val="none" w:sz="0" w:space="0" w:color="auto"/>
        <w:bottom w:val="none" w:sz="0" w:space="0" w:color="auto"/>
        <w:right w:val="none" w:sz="0" w:space="0" w:color="auto"/>
      </w:divBdr>
      <w:divsChild>
        <w:div w:id="906767906">
          <w:marLeft w:val="0"/>
          <w:marRight w:val="0"/>
          <w:marTop w:val="0"/>
          <w:marBottom w:val="0"/>
          <w:divBdr>
            <w:top w:val="none" w:sz="0" w:space="0" w:color="auto"/>
            <w:left w:val="none" w:sz="0" w:space="0" w:color="auto"/>
            <w:bottom w:val="none" w:sz="0" w:space="0" w:color="auto"/>
            <w:right w:val="none" w:sz="0" w:space="0" w:color="auto"/>
          </w:divBdr>
          <w:divsChild>
            <w:div w:id="852456431">
              <w:marLeft w:val="0"/>
              <w:marRight w:val="0"/>
              <w:marTop w:val="0"/>
              <w:marBottom w:val="0"/>
              <w:divBdr>
                <w:top w:val="none" w:sz="0" w:space="0" w:color="auto"/>
                <w:left w:val="none" w:sz="0" w:space="0" w:color="auto"/>
                <w:bottom w:val="none" w:sz="0" w:space="0" w:color="auto"/>
                <w:right w:val="none" w:sz="0" w:space="0" w:color="auto"/>
              </w:divBdr>
              <w:divsChild>
                <w:div w:id="6225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6067">
      <w:bodyDiv w:val="1"/>
      <w:marLeft w:val="0"/>
      <w:marRight w:val="0"/>
      <w:marTop w:val="0"/>
      <w:marBottom w:val="0"/>
      <w:divBdr>
        <w:top w:val="none" w:sz="0" w:space="0" w:color="auto"/>
        <w:left w:val="none" w:sz="0" w:space="0" w:color="auto"/>
        <w:bottom w:val="none" w:sz="0" w:space="0" w:color="auto"/>
        <w:right w:val="none" w:sz="0" w:space="0" w:color="auto"/>
      </w:divBdr>
    </w:div>
    <w:div w:id="1677725374">
      <w:bodyDiv w:val="1"/>
      <w:marLeft w:val="0"/>
      <w:marRight w:val="0"/>
      <w:marTop w:val="0"/>
      <w:marBottom w:val="0"/>
      <w:divBdr>
        <w:top w:val="none" w:sz="0" w:space="0" w:color="auto"/>
        <w:left w:val="none" w:sz="0" w:space="0" w:color="auto"/>
        <w:bottom w:val="none" w:sz="0" w:space="0" w:color="auto"/>
        <w:right w:val="none" w:sz="0" w:space="0" w:color="auto"/>
      </w:divBdr>
      <w:divsChild>
        <w:div w:id="1163932041">
          <w:marLeft w:val="0"/>
          <w:marRight w:val="0"/>
          <w:marTop w:val="0"/>
          <w:marBottom w:val="0"/>
          <w:divBdr>
            <w:top w:val="none" w:sz="0" w:space="0" w:color="auto"/>
            <w:left w:val="none" w:sz="0" w:space="0" w:color="auto"/>
            <w:bottom w:val="none" w:sz="0" w:space="0" w:color="auto"/>
            <w:right w:val="none" w:sz="0" w:space="0" w:color="auto"/>
          </w:divBdr>
          <w:divsChild>
            <w:div w:id="1618490403">
              <w:marLeft w:val="0"/>
              <w:marRight w:val="0"/>
              <w:marTop w:val="0"/>
              <w:marBottom w:val="0"/>
              <w:divBdr>
                <w:top w:val="none" w:sz="0" w:space="0" w:color="auto"/>
                <w:left w:val="none" w:sz="0" w:space="0" w:color="auto"/>
                <w:bottom w:val="none" w:sz="0" w:space="0" w:color="auto"/>
                <w:right w:val="none" w:sz="0" w:space="0" w:color="auto"/>
              </w:divBdr>
              <w:divsChild>
                <w:div w:id="1397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6981">
      <w:bodyDiv w:val="1"/>
      <w:marLeft w:val="0"/>
      <w:marRight w:val="0"/>
      <w:marTop w:val="0"/>
      <w:marBottom w:val="0"/>
      <w:divBdr>
        <w:top w:val="none" w:sz="0" w:space="0" w:color="auto"/>
        <w:left w:val="none" w:sz="0" w:space="0" w:color="auto"/>
        <w:bottom w:val="none" w:sz="0" w:space="0" w:color="auto"/>
        <w:right w:val="none" w:sz="0" w:space="0" w:color="auto"/>
      </w:divBdr>
      <w:divsChild>
        <w:div w:id="634679530">
          <w:marLeft w:val="480"/>
          <w:marRight w:val="0"/>
          <w:marTop w:val="0"/>
          <w:marBottom w:val="0"/>
          <w:divBdr>
            <w:top w:val="none" w:sz="0" w:space="0" w:color="auto"/>
            <w:left w:val="none" w:sz="0" w:space="0" w:color="auto"/>
            <w:bottom w:val="none" w:sz="0" w:space="0" w:color="auto"/>
            <w:right w:val="none" w:sz="0" w:space="0" w:color="auto"/>
          </w:divBdr>
          <w:divsChild>
            <w:div w:id="17052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1009">
      <w:bodyDiv w:val="1"/>
      <w:marLeft w:val="0"/>
      <w:marRight w:val="0"/>
      <w:marTop w:val="0"/>
      <w:marBottom w:val="0"/>
      <w:divBdr>
        <w:top w:val="none" w:sz="0" w:space="0" w:color="auto"/>
        <w:left w:val="none" w:sz="0" w:space="0" w:color="auto"/>
        <w:bottom w:val="none" w:sz="0" w:space="0" w:color="auto"/>
        <w:right w:val="none" w:sz="0" w:space="0" w:color="auto"/>
      </w:divBdr>
      <w:divsChild>
        <w:div w:id="1846899165">
          <w:marLeft w:val="480"/>
          <w:marRight w:val="0"/>
          <w:marTop w:val="0"/>
          <w:marBottom w:val="0"/>
          <w:divBdr>
            <w:top w:val="none" w:sz="0" w:space="0" w:color="auto"/>
            <w:left w:val="none" w:sz="0" w:space="0" w:color="auto"/>
            <w:bottom w:val="none" w:sz="0" w:space="0" w:color="auto"/>
            <w:right w:val="none" w:sz="0" w:space="0" w:color="auto"/>
          </w:divBdr>
          <w:divsChild>
            <w:div w:id="959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0438">
      <w:bodyDiv w:val="1"/>
      <w:marLeft w:val="0"/>
      <w:marRight w:val="0"/>
      <w:marTop w:val="0"/>
      <w:marBottom w:val="0"/>
      <w:divBdr>
        <w:top w:val="none" w:sz="0" w:space="0" w:color="auto"/>
        <w:left w:val="none" w:sz="0" w:space="0" w:color="auto"/>
        <w:bottom w:val="none" w:sz="0" w:space="0" w:color="auto"/>
        <w:right w:val="none" w:sz="0" w:space="0" w:color="auto"/>
      </w:divBdr>
      <w:divsChild>
        <w:div w:id="1542011190">
          <w:marLeft w:val="0"/>
          <w:marRight w:val="0"/>
          <w:marTop w:val="0"/>
          <w:marBottom w:val="0"/>
          <w:divBdr>
            <w:top w:val="none" w:sz="0" w:space="0" w:color="auto"/>
            <w:left w:val="none" w:sz="0" w:space="0" w:color="auto"/>
            <w:bottom w:val="none" w:sz="0" w:space="0" w:color="auto"/>
            <w:right w:val="none" w:sz="0" w:space="0" w:color="auto"/>
          </w:divBdr>
          <w:divsChild>
            <w:div w:id="100341761">
              <w:marLeft w:val="0"/>
              <w:marRight w:val="0"/>
              <w:marTop w:val="0"/>
              <w:marBottom w:val="0"/>
              <w:divBdr>
                <w:top w:val="none" w:sz="0" w:space="0" w:color="auto"/>
                <w:left w:val="none" w:sz="0" w:space="0" w:color="auto"/>
                <w:bottom w:val="none" w:sz="0" w:space="0" w:color="auto"/>
                <w:right w:val="none" w:sz="0" w:space="0" w:color="auto"/>
              </w:divBdr>
              <w:divsChild>
                <w:div w:id="194572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7048">
      <w:bodyDiv w:val="1"/>
      <w:marLeft w:val="0"/>
      <w:marRight w:val="0"/>
      <w:marTop w:val="0"/>
      <w:marBottom w:val="0"/>
      <w:divBdr>
        <w:top w:val="none" w:sz="0" w:space="0" w:color="auto"/>
        <w:left w:val="none" w:sz="0" w:space="0" w:color="auto"/>
        <w:bottom w:val="none" w:sz="0" w:space="0" w:color="auto"/>
        <w:right w:val="none" w:sz="0" w:space="0" w:color="auto"/>
      </w:divBdr>
      <w:divsChild>
        <w:div w:id="578372936">
          <w:marLeft w:val="0"/>
          <w:marRight w:val="0"/>
          <w:marTop w:val="0"/>
          <w:marBottom w:val="0"/>
          <w:divBdr>
            <w:top w:val="none" w:sz="0" w:space="0" w:color="auto"/>
            <w:left w:val="none" w:sz="0" w:space="0" w:color="auto"/>
            <w:bottom w:val="none" w:sz="0" w:space="0" w:color="auto"/>
            <w:right w:val="none" w:sz="0" w:space="0" w:color="auto"/>
          </w:divBdr>
          <w:divsChild>
            <w:div w:id="2074422603">
              <w:marLeft w:val="0"/>
              <w:marRight w:val="0"/>
              <w:marTop w:val="0"/>
              <w:marBottom w:val="0"/>
              <w:divBdr>
                <w:top w:val="none" w:sz="0" w:space="0" w:color="auto"/>
                <w:left w:val="none" w:sz="0" w:space="0" w:color="auto"/>
                <w:bottom w:val="none" w:sz="0" w:space="0" w:color="auto"/>
                <w:right w:val="none" w:sz="0" w:space="0" w:color="auto"/>
              </w:divBdr>
              <w:divsChild>
                <w:div w:id="121570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9363">
      <w:bodyDiv w:val="1"/>
      <w:marLeft w:val="0"/>
      <w:marRight w:val="0"/>
      <w:marTop w:val="0"/>
      <w:marBottom w:val="0"/>
      <w:divBdr>
        <w:top w:val="none" w:sz="0" w:space="0" w:color="auto"/>
        <w:left w:val="none" w:sz="0" w:space="0" w:color="auto"/>
        <w:bottom w:val="none" w:sz="0" w:space="0" w:color="auto"/>
        <w:right w:val="none" w:sz="0" w:space="0" w:color="auto"/>
      </w:divBdr>
    </w:div>
    <w:div w:id="1790510610">
      <w:bodyDiv w:val="1"/>
      <w:marLeft w:val="0"/>
      <w:marRight w:val="0"/>
      <w:marTop w:val="0"/>
      <w:marBottom w:val="0"/>
      <w:divBdr>
        <w:top w:val="none" w:sz="0" w:space="0" w:color="auto"/>
        <w:left w:val="none" w:sz="0" w:space="0" w:color="auto"/>
        <w:bottom w:val="none" w:sz="0" w:space="0" w:color="auto"/>
        <w:right w:val="none" w:sz="0" w:space="0" w:color="auto"/>
      </w:divBdr>
      <w:divsChild>
        <w:div w:id="1659921541">
          <w:marLeft w:val="480"/>
          <w:marRight w:val="0"/>
          <w:marTop w:val="0"/>
          <w:marBottom w:val="0"/>
          <w:divBdr>
            <w:top w:val="none" w:sz="0" w:space="0" w:color="auto"/>
            <w:left w:val="none" w:sz="0" w:space="0" w:color="auto"/>
            <w:bottom w:val="none" w:sz="0" w:space="0" w:color="auto"/>
            <w:right w:val="none" w:sz="0" w:space="0" w:color="auto"/>
          </w:divBdr>
          <w:divsChild>
            <w:div w:id="2456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7077">
      <w:bodyDiv w:val="1"/>
      <w:marLeft w:val="0"/>
      <w:marRight w:val="0"/>
      <w:marTop w:val="0"/>
      <w:marBottom w:val="0"/>
      <w:divBdr>
        <w:top w:val="none" w:sz="0" w:space="0" w:color="auto"/>
        <w:left w:val="none" w:sz="0" w:space="0" w:color="auto"/>
        <w:bottom w:val="none" w:sz="0" w:space="0" w:color="auto"/>
        <w:right w:val="none" w:sz="0" w:space="0" w:color="auto"/>
      </w:divBdr>
      <w:divsChild>
        <w:div w:id="176383466">
          <w:marLeft w:val="0"/>
          <w:marRight w:val="0"/>
          <w:marTop w:val="0"/>
          <w:marBottom w:val="0"/>
          <w:divBdr>
            <w:top w:val="none" w:sz="0" w:space="0" w:color="auto"/>
            <w:left w:val="none" w:sz="0" w:space="0" w:color="auto"/>
            <w:bottom w:val="none" w:sz="0" w:space="0" w:color="auto"/>
            <w:right w:val="none" w:sz="0" w:space="0" w:color="auto"/>
          </w:divBdr>
          <w:divsChild>
            <w:div w:id="505244159">
              <w:marLeft w:val="0"/>
              <w:marRight w:val="0"/>
              <w:marTop w:val="0"/>
              <w:marBottom w:val="0"/>
              <w:divBdr>
                <w:top w:val="none" w:sz="0" w:space="0" w:color="auto"/>
                <w:left w:val="none" w:sz="0" w:space="0" w:color="auto"/>
                <w:bottom w:val="none" w:sz="0" w:space="0" w:color="auto"/>
                <w:right w:val="none" w:sz="0" w:space="0" w:color="auto"/>
              </w:divBdr>
              <w:divsChild>
                <w:div w:id="16098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3567">
      <w:bodyDiv w:val="1"/>
      <w:marLeft w:val="0"/>
      <w:marRight w:val="0"/>
      <w:marTop w:val="0"/>
      <w:marBottom w:val="0"/>
      <w:divBdr>
        <w:top w:val="none" w:sz="0" w:space="0" w:color="auto"/>
        <w:left w:val="none" w:sz="0" w:space="0" w:color="auto"/>
        <w:bottom w:val="none" w:sz="0" w:space="0" w:color="auto"/>
        <w:right w:val="none" w:sz="0" w:space="0" w:color="auto"/>
      </w:divBdr>
    </w:div>
    <w:div w:id="1800220903">
      <w:bodyDiv w:val="1"/>
      <w:marLeft w:val="0"/>
      <w:marRight w:val="0"/>
      <w:marTop w:val="0"/>
      <w:marBottom w:val="0"/>
      <w:divBdr>
        <w:top w:val="none" w:sz="0" w:space="0" w:color="auto"/>
        <w:left w:val="none" w:sz="0" w:space="0" w:color="auto"/>
        <w:bottom w:val="none" w:sz="0" w:space="0" w:color="auto"/>
        <w:right w:val="none" w:sz="0" w:space="0" w:color="auto"/>
      </w:divBdr>
      <w:divsChild>
        <w:div w:id="1886333527">
          <w:marLeft w:val="0"/>
          <w:marRight w:val="0"/>
          <w:marTop w:val="0"/>
          <w:marBottom w:val="0"/>
          <w:divBdr>
            <w:top w:val="none" w:sz="0" w:space="0" w:color="auto"/>
            <w:left w:val="none" w:sz="0" w:space="0" w:color="auto"/>
            <w:bottom w:val="none" w:sz="0" w:space="0" w:color="auto"/>
            <w:right w:val="none" w:sz="0" w:space="0" w:color="auto"/>
          </w:divBdr>
          <w:divsChild>
            <w:div w:id="5916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1415">
      <w:bodyDiv w:val="1"/>
      <w:marLeft w:val="0"/>
      <w:marRight w:val="0"/>
      <w:marTop w:val="0"/>
      <w:marBottom w:val="0"/>
      <w:divBdr>
        <w:top w:val="none" w:sz="0" w:space="0" w:color="auto"/>
        <w:left w:val="none" w:sz="0" w:space="0" w:color="auto"/>
        <w:bottom w:val="none" w:sz="0" w:space="0" w:color="auto"/>
        <w:right w:val="none" w:sz="0" w:space="0" w:color="auto"/>
      </w:divBdr>
      <w:divsChild>
        <w:div w:id="1104232385">
          <w:marLeft w:val="0"/>
          <w:marRight w:val="0"/>
          <w:marTop w:val="0"/>
          <w:marBottom w:val="0"/>
          <w:divBdr>
            <w:top w:val="none" w:sz="0" w:space="0" w:color="auto"/>
            <w:left w:val="none" w:sz="0" w:space="0" w:color="auto"/>
            <w:bottom w:val="none" w:sz="0" w:space="0" w:color="auto"/>
            <w:right w:val="none" w:sz="0" w:space="0" w:color="auto"/>
          </w:divBdr>
          <w:divsChild>
            <w:div w:id="1990360705">
              <w:marLeft w:val="0"/>
              <w:marRight w:val="0"/>
              <w:marTop w:val="0"/>
              <w:marBottom w:val="0"/>
              <w:divBdr>
                <w:top w:val="none" w:sz="0" w:space="0" w:color="auto"/>
                <w:left w:val="none" w:sz="0" w:space="0" w:color="auto"/>
                <w:bottom w:val="none" w:sz="0" w:space="0" w:color="auto"/>
                <w:right w:val="none" w:sz="0" w:space="0" w:color="auto"/>
              </w:divBdr>
              <w:divsChild>
                <w:div w:id="2030521796">
                  <w:marLeft w:val="0"/>
                  <w:marRight w:val="0"/>
                  <w:marTop w:val="0"/>
                  <w:marBottom w:val="0"/>
                  <w:divBdr>
                    <w:top w:val="none" w:sz="0" w:space="0" w:color="auto"/>
                    <w:left w:val="none" w:sz="0" w:space="0" w:color="auto"/>
                    <w:bottom w:val="none" w:sz="0" w:space="0" w:color="auto"/>
                    <w:right w:val="none" w:sz="0" w:space="0" w:color="auto"/>
                  </w:divBdr>
                  <w:divsChild>
                    <w:div w:id="20413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842709">
      <w:bodyDiv w:val="1"/>
      <w:marLeft w:val="0"/>
      <w:marRight w:val="0"/>
      <w:marTop w:val="0"/>
      <w:marBottom w:val="0"/>
      <w:divBdr>
        <w:top w:val="none" w:sz="0" w:space="0" w:color="auto"/>
        <w:left w:val="none" w:sz="0" w:space="0" w:color="auto"/>
        <w:bottom w:val="none" w:sz="0" w:space="0" w:color="auto"/>
        <w:right w:val="none" w:sz="0" w:space="0" w:color="auto"/>
      </w:divBdr>
      <w:divsChild>
        <w:div w:id="1787308848">
          <w:marLeft w:val="0"/>
          <w:marRight w:val="0"/>
          <w:marTop w:val="0"/>
          <w:marBottom w:val="0"/>
          <w:divBdr>
            <w:top w:val="none" w:sz="0" w:space="0" w:color="auto"/>
            <w:left w:val="none" w:sz="0" w:space="0" w:color="auto"/>
            <w:bottom w:val="none" w:sz="0" w:space="0" w:color="auto"/>
            <w:right w:val="none" w:sz="0" w:space="0" w:color="auto"/>
          </w:divBdr>
          <w:divsChild>
            <w:div w:id="489171854">
              <w:marLeft w:val="0"/>
              <w:marRight w:val="0"/>
              <w:marTop w:val="0"/>
              <w:marBottom w:val="0"/>
              <w:divBdr>
                <w:top w:val="none" w:sz="0" w:space="0" w:color="auto"/>
                <w:left w:val="none" w:sz="0" w:space="0" w:color="auto"/>
                <w:bottom w:val="none" w:sz="0" w:space="0" w:color="auto"/>
                <w:right w:val="none" w:sz="0" w:space="0" w:color="auto"/>
              </w:divBdr>
              <w:divsChild>
                <w:div w:id="19164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2489">
      <w:bodyDiv w:val="1"/>
      <w:marLeft w:val="0"/>
      <w:marRight w:val="0"/>
      <w:marTop w:val="0"/>
      <w:marBottom w:val="0"/>
      <w:divBdr>
        <w:top w:val="none" w:sz="0" w:space="0" w:color="auto"/>
        <w:left w:val="none" w:sz="0" w:space="0" w:color="auto"/>
        <w:bottom w:val="none" w:sz="0" w:space="0" w:color="auto"/>
        <w:right w:val="none" w:sz="0" w:space="0" w:color="auto"/>
      </w:divBdr>
      <w:divsChild>
        <w:div w:id="167868144">
          <w:marLeft w:val="0"/>
          <w:marRight w:val="0"/>
          <w:marTop w:val="0"/>
          <w:marBottom w:val="0"/>
          <w:divBdr>
            <w:top w:val="none" w:sz="0" w:space="0" w:color="auto"/>
            <w:left w:val="none" w:sz="0" w:space="0" w:color="auto"/>
            <w:bottom w:val="none" w:sz="0" w:space="0" w:color="auto"/>
            <w:right w:val="none" w:sz="0" w:space="0" w:color="auto"/>
          </w:divBdr>
          <w:divsChild>
            <w:div w:id="1943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028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32">
          <w:marLeft w:val="480"/>
          <w:marRight w:val="0"/>
          <w:marTop w:val="0"/>
          <w:marBottom w:val="0"/>
          <w:divBdr>
            <w:top w:val="none" w:sz="0" w:space="0" w:color="auto"/>
            <w:left w:val="none" w:sz="0" w:space="0" w:color="auto"/>
            <w:bottom w:val="none" w:sz="0" w:space="0" w:color="auto"/>
            <w:right w:val="none" w:sz="0" w:space="0" w:color="auto"/>
          </w:divBdr>
          <w:divsChild>
            <w:div w:id="4418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5497">
      <w:bodyDiv w:val="1"/>
      <w:marLeft w:val="0"/>
      <w:marRight w:val="0"/>
      <w:marTop w:val="0"/>
      <w:marBottom w:val="0"/>
      <w:divBdr>
        <w:top w:val="none" w:sz="0" w:space="0" w:color="auto"/>
        <w:left w:val="none" w:sz="0" w:space="0" w:color="auto"/>
        <w:bottom w:val="none" w:sz="0" w:space="0" w:color="auto"/>
        <w:right w:val="none" w:sz="0" w:space="0" w:color="auto"/>
      </w:divBdr>
      <w:divsChild>
        <w:div w:id="16976643">
          <w:marLeft w:val="0"/>
          <w:marRight w:val="0"/>
          <w:marTop w:val="0"/>
          <w:marBottom w:val="0"/>
          <w:divBdr>
            <w:top w:val="none" w:sz="0" w:space="0" w:color="auto"/>
            <w:left w:val="none" w:sz="0" w:space="0" w:color="auto"/>
            <w:bottom w:val="none" w:sz="0" w:space="0" w:color="auto"/>
            <w:right w:val="none" w:sz="0" w:space="0" w:color="auto"/>
          </w:divBdr>
          <w:divsChild>
            <w:div w:id="1754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5960">
      <w:bodyDiv w:val="1"/>
      <w:marLeft w:val="0"/>
      <w:marRight w:val="0"/>
      <w:marTop w:val="0"/>
      <w:marBottom w:val="0"/>
      <w:divBdr>
        <w:top w:val="none" w:sz="0" w:space="0" w:color="auto"/>
        <w:left w:val="none" w:sz="0" w:space="0" w:color="auto"/>
        <w:bottom w:val="none" w:sz="0" w:space="0" w:color="auto"/>
        <w:right w:val="none" w:sz="0" w:space="0" w:color="auto"/>
      </w:divBdr>
    </w:div>
    <w:div w:id="1928995822">
      <w:bodyDiv w:val="1"/>
      <w:marLeft w:val="0"/>
      <w:marRight w:val="0"/>
      <w:marTop w:val="0"/>
      <w:marBottom w:val="0"/>
      <w:divBdr>
        <w:top w:val="none" w:sz="0" w:space="0" w:color="auto"/>
        <w:left w:val="none" w:sz="0" w:space="0" w:color="auto"/>
        <w:bottom w:val="none" w:sz="0" w:space="0" w:color="auto"/>
        <w:right w:val="none" w:sz="0" w:space="0" w:color="auto"/>
      </w:divBdr>
    </w:div>
    <w:div w:id="1931235978">
      <w:bodyDiv w:val="1"/>
      <w:marLeft w:val="0"/>
      <w:marRight w:val="0"/>
      <w:marTop w:val="0"/>
      <w:marBottom w:val="0"/>
      <w:divBdr>
        <w:top w:val="none" w:sz="0" w:space="0" w:color="auto"/>
        <w:left w:val="none" w:sz="0" w:space="0" w:color="auto"/>
        <w:bottom w:val="none" w:sz="0" w:space="0" w:color="auto"/>
        <w:right w:val="none" w:sz="0" w:space="0" w:color="auto"/>
      </w:divBdr>
    </w:div>
    <w:div w:id="1977755291">
      <w:bodyDiv w:val="1"/>
      <w:marLeft w:val="0"/>
      <w:marRight w:val="0"/>
      <w:marTop w:val="0"/>
      <w:marBottom w:val="0"/>
      <w:divBdr>
        <w:top w:val="none" w:sz="0" w:space="0" w:color="auto"/>
        <w:left w:val="none" w:sz="0" w:space="0" w:color="auto"/>
        <w:bottom w:val="none" w:sz="0" w:space="0" w:color="auto"/>
        <w:right w:val="none" w:sz="0" w:space="0" w:color="auto"/>
      </w:divBdr>
      <w:divsChild>
        <w:div w:id="1068845021">
          <w:marLeft w:val="0"/>
          <w:marRight w:val="0"/>
          <w:marTop w:val="0"/>
          <w:marBottom w:val="0"/>
          <w:divBdr>
            <w:top w:val="none" w:sz="0" w:space="0" w:color="auto"/>
            <w:left w:val="none" w:sz="0" w:space="0" w:color="auto"/>
            <w:bottom w:val="none" w:sz="0" w:space="0" w:color="auto"/>
            <w:right w:val="none" w:sz="0" w:space="0" w:color="auto"/>
          </w:divBdr>
          <w:divsChild>
            <w:div w:id="16856116">
              <w:marLeft w:val="0"/>
              <w:marRight w:val="0"/>
              <w:marTop w:val="0"/>
              <w:marBottom w:val="0"/>
              <w:divBdr>
                <w:top w:val="none" w:sz="0" w:space="0" w:color="auto"/>
                <w:left w:val="none" w:sz="0" w:space="0" w:color="auto"/>
                <w:bottom w:val="none" w:sz="0" w:space="0" w:color="auto"/>
                <w:right w:val="none" w:sz="0" w:space="0" w:color="auto"/>
              </w:divBdr>
              <w:divsChild>
                <w:div w:id="7335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5011">
      <w:bodyDiv w:val="1"/>
      <w:marLeft w:val="0"/>
      <w:marRight w:val="0"/>
      <w:marTop w:val="0"/>
      <w:marBottom w:val="0"/>
      <w:divBdr>
        <w:top w:val="none" w:sz="0" w:space="0" w:color="auto"/>
        <w:left w:val="none" w:sz="0" w:space="0" w:color="auto"/>
        <w:bottom w:val="none" w:sz="0" w:space="0" w:color="auto"/>
        <w:right w:val="none" w:sz="0" w:space="0" w:color="auto"/>
      </w:divBdr>
      <w:divsChild>
        <w:div w:id="1199973291">
          <w:marLeft w:val="480"/>
          <w:marRight w:val="0"/>
          <w:marTop w:val="0"/>
          <w:marBottom w:val="0"/>
          <w:divBdr>
            <w:top w:val="none" w:sz="0" w:space="0" w:color="auto"/>
            <w:left w:val="none" w:sz="0" w:space="0" w:color="auto"/>
            <w:bottom w:val="none" w:sz="0" w:space="0" w:color="auto"/>
            <w:right w:val="none" w:sz="0" w:space="0" w:color="auto"/>
          </w:divBdr>
          <w:divsChild>
            <w:div w:id="3044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50926">
      <w:bodyDiv w:val="1"/>
      <w:marLeft w:val="0"/>
      <w:marRight w:val="0"/>
      <w:marTop w:val="0"/>
      <w:marBottom w:val="0"/>
      <w:divBdr>
        <w:top w:val="none" w:sz="0" w:space="0" w:color="auto"/>
        <w:left w:val="none" w:sz="0" w:space="0" w:color="auto"/>
        <w:bottom w:val="none" w:sz="0" w:space="0" w:color="auto"/>
        <w:right w:val="none" w:sz="0" w:space="0" w:color="auto"/>
      </w:divBdr>
      <w:divsChild>
        <w:div w:id="1495759100">
          <w:marLeft w:val="0"/>
          <w:marRight w:val="0"/>
          <w:marTop w:val="0"/>
          <w:marBottom w:val="0"/>
          <w:divBdr>
            <w:top w:val="none" w:sz="0" w:space="0" w:color="auto"/>
            <w:left w:val="none" w:sz="0" w:space="0" w:color="auto"/>
            <w:bottom w:val="none" w:sz="0" w:space="0" w:color="auto"/>
            <w:right w:val="none" w:sz="0" w:space="0" w:color="auto"/>
          </w:divBdr>
          <w:divsChild>
            <w:div w:id="2107919791">
              <w:marLeft w:val="0"/>
              <w:marRight w:val="0"/>
              <w:marTop w:val="0"/>
              <w:marBottom w:val="0"/>
              <w:divBdr>
                <w:top w:val="none" w:sz="0" w:space="0" w:color="auto"/>
                <w:left w:val="none" w:sz="0" w:space="0" w:color="auto"/>
                <w:bottom w:val="none" w:sz="0" w:space="0" w:color="auto"/>
                <w:right w:val="none" w:sz="0" w:space="0" w:color="auto"/>
              </w:divBdr>
              <w:divsChild>
                <w:div w:id="573861088">
                  <w:marLeft w:val="0"/>
                  <w:marRight w:val="0"/>
                  <w:marTop w:val="0"/>
                  <w:marBottom w:val="0"/>
                  <w:divBdr>
                    <w:top w:val="none" w:sz="0" w:space="0" w:color="auto"/>
                    <w:left w:val="none" w:sz="0" w:space="0" w:color="auto"/>
                    <w:bottom w:val="none" w:sz="0" w:space="0" w:color="auto"/>
                    <w:right w:val="none" w:sz="0" w:space="0" w:color="auto"/>
                  </w:divBdr>
                  <w:divsChild>
                    <w:div w:id="6680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255029">
      <w:bodyDiv w:val="1"/>
      <w:marLeft w:val="0"/>
      <w:marRight w:val="0"/>
      <w:marTop w:val="0"/>
      <w:marBottom w:val="0"/>
      <w:divBdr>
        <w:top w:val="none" w:sz="0" w:space="0" w:color="auto"/>
        <w:left w:val="none" w:sz="0" w:space="0" w:color="auto"/>
        <w:bottom w:val="none" w:sz="0" w:space="0" w:color="auto"/>
        <w:right w:val="none" w:sz="0" w:space="0" w:color="auto"/>
      </w:divBdr>
    </w:div>
    <w:div w:id="2033261648">
      <w:bodyDiv w:val="1"/>
      <w:marLeft w:val="0"/>
      <w:marRight w:val="0"/>
      <w:marTop w:val="0"/>
      <w:marBottom w:val="0"/>
      <w:divBdr>
        <w:top w:val="none" w:sz="0" w:space="0" w:color="auto"/>
        <w:left w:val="none" w:sz="0" w:space="0" w:color="auto"/>
        <w:bottom w:val="none" w:sz="0" w:space="0" w:color="auto"/>
        <w:right w:val="none" w:sz="0" w:space="0" w:color="auto"/>
      </w:divBdr>
      <w:divsChild>
        <w:div w:id="1242985703">
          <w:marLeft w:val="480"/>
          <w:marRight w:val="0"/>
          <w:marTop w:val="0"/>
          <w:marBottom w:val="0"/>
          <w:divBdr>
            <w:top w:val="none" w:sz="0" w:space="0" w:color="auto"/>
            <w:left w:val="none" w:sz="0" w:space="0" w:color="auto"/>
            <w:bottom w:val="none" w:sz="0" w:space="0" w:color="auto"/>
            <w:right w:val="none" w:sz="0" w:space="0" w:color="auto"/>
          </w:divBdr>
          <w:divsChild>
            <w:div w:id="6045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93331">
      <w:bodyDiv w:val="1"/>
      <w:marLeft w:val="0"/>
      <w:marRight w:val="0"/>
      <w:marTop w:val="0"/>
      <w:marBottom w:val="0"/>
      <w:divBdr>
        <w:top w:val="none" w:sz="0" w:space="0" w:color="auto"/>
        <w:left w:val="none" w:sz="0" w:space="0" w:color="auto"/>
        <w:bottom w:val="none" w:sz="0" w:space="0" w:color="auto"/>
        <w:right w:val="none" w:sz="0" w:space="0" w:color="auto"/>
      </w:divBdr>
      <w:divsChild>
        <w:div w:id="1938556508">
          <w:marLeft w:val="480"/>
          <w:marRight w:val="0"/>
          <w:marTop w:val="0"/>
          <w:marBottom w:val="0"/>
          <w:divBdr>
            <w:top w:val="none" w:sz="0" w:space="0" w:color="auto"/>
            <w:left w:val="none" w:sz="0" w:space="0" w:color="auto"/>
            <w:bottom w:val="none" w:sz="0" w:space="0" w:color="auto"/>
            <w:right w:val="none" w:sz="0" w:space="0" w:color="auto"/>
          </w:divBdr>
          <w:divsChild>
            <w:div w:id="17221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133">
      <w:bodyDiv w:val="1"/>
      <w:marLeft w:val="0"/>
      <w:marRight w:val="0"/>
      <w:marTop w:val="0"/>
      <w:marBottom w:val="0"/>
      <w:divBdr>
        <w:top w:val="none" w:sz="0" w:space="0" w:color="auto"/>
        <w:left w:val="none" w:sz="0" w:space="0" w:color="auto"/>
        <w:bottom w:val="none" w:sz="0" w:space="0" w:color="auto"/>
        <w:right w:val="none" w:sz="0" w:space="0" w:color="auto"/>
      </w:divBdr>
      <w:divsChild>
        <w:div w:id="1630084101">
          <w:marLeft w:val="0"/>
          <w:marRight w:val="0"/>
          <w:marTop w:val="0"/>
          <w:marBottom w:val="0"/>
          <w:divBdr>
            <w:top w:val="none" w:sz="0" w:space="0" w:color="auto"/>
            <w:left w:val="none" w:sz="0" w:space="0" w:color="auto"/>
            <w:bottom w:val="none" w:sz="0" w:space="0" w:color="auto"/>
            <w:right w:val="none" w:sz="0" w:space="0" w:color="auto"/>
          </w:divBdr>
          <w:divsChild>
            <w:div w:id="1076514547">
              <w:marLeft w:val="0"/>
              <w:marRight w:val="0"/>
              <w:marTop w:val="0"/>
              <w:marBottom w:val="0"/>
              <w:divBdr>
                <w:top w:val="none" w:sz="0" w:space="0" w:color="auto"/>
                <w:left w:val="none" w:sz="0" w:space="0" w:color="auto"/>
                <w:bottom w:val="none" w:sz="0" w:space="0" w:color="auto"/>
                <w:right w:val="none" w:sz="0" w:space="0" w:color="auto"/>
              </w:divBdr>
              <w:divsChild>
                <w:div w:id="6506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69844">
      <w:bodyDiv w:val="1"/>
      <w:marLeft w:val="0"/>
      <w:marRight w:val="0"/>
      <w:marTop w:val="0"/>
      <w:marBottom w:val="0"/>
      <w:divBdr>
        <w:top w:val="none" w:sz="0" w:space="0" w:color="auto"/>
        <w:left w:val="none" w:sz="0" w:space="0" w:color="auto"/>
        <w:bottom w:val="none" w:sz="0" w:space="0" w:color="auto"/>
        <w:right w:val="none" w:sz="0" w:space="0" w:color="auto"/>
      </w:divBdr>
      <w:divsChild>
        <w:div w:id="1170680384">
          <w:marLeft w:val="0"/>
          <w:marRight w:val="0"/>
          <w:marTop w:val="0"/>
          <w:marBottom w:val="0"/>
          <w:divBdr>
            <w:top w:val="none" w:sz="0" w:space="0" w:color="auto"/>
            <w:left w:val="none" w:sz="0" w:space="0" w:color="auto"/>
            <w:bottom w:val="none" w:sz="0" w:space="0" w:color="auto"/>
            <w:right w:val="none" w:sz="0" w:space="0" w:color="auto"/>
          </w:divBdr>
          <w:divsChild>
            <w:div w:id="1375933800">
              <w:marLeft w:val="0"/>
              <w:marRight w:val="0"/>
              <w:marTop w:val="0"/>
              <w:marBottom w:val="0"/>
              <w:divBdr>
                <w:top w:val="none" w:sz="0" w:space="0" w:color="auto"/>
                <w:left w:val="none" w:sz="0" w:space="0" w:color="auto"/>
                <w:bottom w:val="none" w:sz="0" w:space="0" w:color="auto"/>
                <w:right w:val="none" w:sz="0" w:space="0" w:color="auto"/>
              </w:divBdr>
              <w:divsChild>
                <w:div w:id="9565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2959">
      <w:bodyDiv w:val="1"/>
      <w:marLeft w:val="0"/>
      <w:marRight w:val="0"/>
      <w:marTop w:val="0"/>
      <w:marBottom w:val="0"/>
      <w:divBdr>
        <w:top w:val="none" w:sz="0" w:space="0" w:color="auto"/>
        <w:left w:val="none" w:sz="0" w:space="0" w:color="auto"/>
        <w:bottom w:val="none" w:sz="0" w:space="0" w:color="auto"/>
        <w:right w:val="none" w:sz="0" w:space="0" w:color="auto"/>
      </w:divBdr>
    </w:div>
    <w:div w:id="2123573115">
      <w:bodyDiv w:val="1"/>
      <w:marLeft w:val="0"/>
      <w:marRight w:val="0"/>
      <w:marTop w:val="0"/>
      <w:marBottom w:val="0"/>
      <w:divBdr>
        <w:top w:val="none" w:sz="0" w:space="0" w:color="auto"/>
        <w:left w:val="none" w:sz="0" w:space="0" w:color="auto"/>
        <w:bottom w:val="none" w:sz="0" w:space="0" w:color="auto"/>
        <w:right w:val="none" w:sz="0" w:space="0" w:color="auto"/>
      </w:divBdr>
      <w:divsChild>
        <w:div w:id="1845851661">
          <w:marLeft w:val="480"/>
          <w:marRight w:val="0"/>
          <w:marTop w:val="0"/>
          <w:marBottom w:val="0"/>
          <w:divBdr>
            <w:top w:val="none" w:sz="0" w:space="0" w:color="auto"/>
            <w:left w:val="none" w:sz="0" w:space="0" w:color="auto"/>
            <w:bottom w:val="none" w:sz="0" w:space="0" w:color="auto"/>
            <w:right w:val="none" w:sz="0" w:space="0" w:color="auto"/>
          </w:divBdr>
          <w:divsChild>
            <w:div w:id="1887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2435">
      <w:bodyDiv w:val="1"/>
      <w:marLeft w:val="0"/>
      <w:marRight w:val="0"/>
      <w:marTop w:val="0"/>
      <w:marBottom w:val="0"/>
      <w:divBdr>
        <w:top w:val="none" w:sz="0" w:space="0" w:color="auto"/>
        <w:left w:val="none" w:sz="0" w:space="0" w:color="auto"/>
        <w:bottom w:val="none" w:sz="0" w:space="0" w:color="auto"/>
        <w:right w:val="none" w:sz="0" w:space="0" w:color="auto"/>
      </w:divBdr>
    </w:div>
    <w:div w:id="2128504861">
      <w:bodyDiv w:val="1"/>
      <w:marLeft w:val="0"/>
      <w:marRight w:val="0"/>
      <w:marTop w:val="0"/>
      <w:marBottom w:val="0"/>
      <w:divBdr>
        <w:top w:val="none" w:sz="0" w:space="0" w:color="auto"/>
        <w:left w:val="none" w:sz="0" w:space="0" w:color="auto"/>
        <w:bottom w:val="none" w:sz="0" w:space="0" w:color="auto"/>
        <w:right w:val="none" w:sz="0" w:space="0" w:color="auto"/>
      </w:divBdr>
    </w:div>
    <w:div w:id="2132551271">
      <w:bodyDiv w:val="1"/>
      <w:marLeft w:val="0"/>
      <w:marRight w:val="0"/>
      <w:marTop w:val="0"/>
      <w:marBottom w:val="0"/>
      <w:divBdr>
        <w:top w:val="none" w:sz="0" w:space="0" w:color="auto"/>
        <w:left w:val="none" w:sz="0" w:space="0" w:color="auto"/>
        <w:bottom w:val="none" w:sz="0" w:space="0" w:color="auto"/>
        <w:right w:val="none" w:sz="0" w:space="0" w:color="auto"/>
      </w:divBdr>
      <w:divsChild>
        <w:div w:id="285426446">
          <w:marLeft w:val="0"/>
          <w:marRight w:val="0"/>
          <w:marTop w:val="0"/>
          <w:marBottom w:val="0"/>
          <w:divBdr>
            <w:top w:val="none" w:sz="0" w:space="0" w:color="auto"/>
            <w:left w:val="none" w:sz="0" w:space="0" w:color="auto"/>
            <w:bottom w:val="none" w:sz="0" w:space="0" w:color="auto"/>
            <w:right w:val="none" w:sz="0" w:space="0" w:color="auto"/>
          </w:divBdr>
          <w:divsChild>
            <w:div w:id="2018384134">
              <w:marLeft w:val="0"/>
              <w:marRight w:val="0"/>
              <w:marTop w:val="0"/>
              <w:marBottom w:val="0"/>
              <w:divBdr>
                <w:top w:val="none" w:sz="0" w:space="0" w:color="auto"/>
                <w:left w:val="none" w:sz="0" w:space="0" w:color="auto"/>
                <w:bottom w:val="none" w:sz="0" w:space="0" w:color="auto"/>
                <w:right w:val="none" w:sz="0" w:space="0" w:color="auto"/>
              </w:divBdr>
              <w:divsChild>
                <w:div w:id="881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6730">
      <w:bodyDiv w:val="1"/>
      <w:marLeft w:val="0"/>
      <w:marRight w:val="0"/>
      <w:marTop w:val="0"/>
      <w:marBottom w:val="0"/>
      <w:divBdr>
        <w:top w:val="none" w:sz="0" w:space="0" w:color="auto"/>
        <w:left w:val="none" w:sz="0" w:space="0" w:color="auto"/>
        <w:bottom w:val="none" w:sz="0" w:space="0" w:color="auto"/>
        <w:right w:val="none" w:sz="0" w:space="0" w:color="auto"/>
      </w:divBdr>
    </w:div>
    <w:div w:id="2147039130">
      <w:bodyDiv w:val="1"/>
      <w:marLeft w:val="0"/>
      <w:marRight w:val="0"/>
      <w:marTop w:val="0"/>
      <w:marBottom w:val="0"/>
      <w:divBdr>
        <w:top w:val="none" w:sz="0" w:space="0" w:color="auto"/>
        <w:left w:val="none" w:sz="0" w:space="0" w:color="auto"/>
        <w:bottom w:val="none" w:sz="0" w:space="0" w:color="auto"/>
        <w:right w:val="none" w:sz="0" w:space="0" w:color="auto"/>
      </w:divBdr>
      <w:divsChild>
        <w:div w:id="43335698">
          <w:marLeft w:val="0"/>
          <w:marRight w:val="0"/>
          <w:marTop w:val="0"/>
          <w:marBottom w:val="0"/>
          <w:divBdr>
            <w:top w:val="none" w:sz="0" w:space="0" w:color="auto"/>
            <w:left w:val="none" w:sz="0" w:space="0" w:color="auto"/>
            <w:bottom w:val="none" w:sz="0" w:space="0" w:color="auto"/>
            <w:right w:val="none" w:sz="0" w:space="0" w:color="auto"/>
          </w:divBdr>
          <w:divsChild>
            <w:div w:id="427819025">
              <w:marLeft w:val="0"/>
              <w:marRight w:val="0"/>
              <w:marTop w:val="0"/>
              <w:marBottom w:val="0"/>
              <w:divBdr>
                <w:top w:val="none" w:sz="0" w:space="0" w:color="auto"/>
                <w:left w:val="none" w:sz="0" w:space="0" w:color="auto"/>
                <w:bottom w:val="none" w:sz="0" w:space="0" w:color="auto"/>
                <w:right w:val="none" w:sz="0" w:space="0" w:color="auto"/>
              </w:divBdr>
              <w:divsChild>
                <w:div w:id="220016997">
                  <w:marLeft w:val="0"/>
                  <w:marRight w:val="0"/>
                  <w:marTop w:val="0"/>
                  <w:marBottom w:val="0"/>
                  <w:divBdr>
                    <w:top w:val="none" w:sz="0" w:space="0" w:color="auto"/>
                    <w:left w:val="none" w:sz="0" w:space="0" w:color="auto"/>
                    <w:bottom w:val="none" w:sz="0" w:space="0" w:color="auto"/>
                    <w:right w:val="none" w:sz="0" w:space="0" w:color="auto"/>
                  </w:divBdr>
                  <w:divsChild>
                    <w:div w:id="18775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13839">
      <w:bodyDiv w:val="1"/>
      <w:marLeft w:val="0"/>
      <w:marRight w:val="0"/>
      <w:marTop w:val="0"/>
      <w:marBottom w:val="0"/>
      <w:divBdr>
        <w:top w:val="none" w:sz="0" w:space="0" w:color="auto"/>
        <w:left w:val="none" w:sz="0" w:space="0" w:color="auto"/>
        <w:bottom w:val="none" w:sz="0" w:space="0" w:color="auto"/>
        <w:right w:val="none" w:sz="0" w:space="0" w:color="auto"/>
      </w:divBdr>
      <w:divsChild>
        <w:div w:id="1341155325">
          <w:marLeft w:val="0"/>
          <w:marRight w:val="0"/>
          <w:marTop w:val="0"/>
          <w:marBottom w:val="0"/>
          <w:divBdr>
            <w:top w:val="none" w:sz="0" w:space="0" w:color="auto"/>
            <w:left w:val="none" w:sz="0" w:space="0" w:color="auto"/>
            <w:bottom w:val="none" w:sz="0" w:space="0" w:color="auto"/>
            <w:right w:val="none" w:sz="0" w:space="0" w:color="auto"/>
          </w:divBdr>
          <w:divsChild>
            <w:div w:id="833649708">
              <w:marLeft w:val="0"/>
              <w:marRight w:val="0"/>
              <w:marTop w:val="0"/>
              <w:marBottom w:val="0"/>
              <w:divBdr>
                <w:top w:val="none" w:sz="0" w:space="0" w:color="auto"/>
                <w:left w:val="none" w:sz="0" w:space="0" w:color="auto"/>
                <w:bottom w:val="none" w:sz="0" w:space="0" w:color="auto"/>
                <w:right w:val="none" w:sz="0" w:space="0" w:color="auto"/>
              </w:divBdr>
              <w:divsChild>
                <w:div w:id="2119063149">
                  <w:marLeft w:val="0"/>
                  <w:marRight w:val="0"/>
                  <w:marTop w:val="0"/>
                  <w:marBottom w:val="0"/>
                  <w:divBdr>
                    <w:top w:val="none" w:sz="0" w:space="0" w:color="auto"/>
                    <w:left w:val="none" w:sz="0" w:space="0" w:color="auto"/>
                    <w:bottom w:val="none" w:sz="0" w:space="0" w:color="auto"/>
                    <w:right w:val="none" w:sz="0" w:space="0" w:color="auto"/>
                  </w:divBdr>
                  <w:divsChild>
                    <w:div w:id="19695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20" Type="http://schemas.openxmlformats.org/officeDocument/2006/relationships/hyperlink" Target="https://www.aljazeera.com/programmes/witness/2018/06/silent-war-rape-weapon-syria-180611071447939.html" TargetMode="External"/><Relationship Id="rId21" Type="http://schemas.openxmlformats.org/officeDocument/2006/relationships/hyperlink" Target="https://www.independent.co.uk/voices/comment/war-rape-the-forgotten-pandemic-sweeping-syria-8460566.html" TargetMode="External"/><Relationship Id="rId22" Type="http://schemas.openxmlformats.org/officeDocument/2006/relationships/hyperlink" Target="http://www.womensmediacenter.com/women-under-siege/syria-has-a-massive-rape-crisis" TargetMode="External"/><Relationship Id="rId23" Type="http://schemas.openxmlformats.org/officeDocument/2006/relationships/hyperlink" Target="https://data.unhcr.org/syrianrefugees/download.php?id=900" TargetMode="External"/><Relationship Id="rId24" Type="http://schemas.openxmlformats.org/officeDocument/2006/relationships/hyperlink" Target="http://www.refworld.org/docid/50a9e8ad2.html" TargetMode="External"/><Relationship Id="rId25" Type="http://schemas.openxmlformats.org/officeDocument/2006/relationships/hyperlink" Target="https://www.theinvestigativefund.org/investigation/2013/07/29/syrias-unspoken-crimes/" TargetMode="External"/><Relationship Id="rId26" Type="http://schemas.openxmlformats.org/officeDocument/2006/relationships/hyperlink" Target="http://www.unhcr.org/uk/news/latest/2013/2/512e2a036/unhcr-warns-humanitarian-cost-syrian-conflict-especially-displaced.html" TargetMode="External"/><Relationship Id="rId27" Type="http://schemas.openxmlformats.org/officeDocument/2006/relationships/hyperlink" Target="http://www.worldaffairsjournal.org/blog/joel-brinkley/war-rape-rwanda-bosnia-and-now-syria" TargetMode="External"/><Relationship Id="rId28" Type="http://schemas.openxmlformats.org/officeDocument/2006/relationships/hyperlink" Target="https://www.newsdeeply.com/syria/articles/2013/12/03/worsening-violence-against-syrias-women" TargetMode="External"/><Relationship Id="rId29" Type="http://schemas.openxmlformats.org/officeDocument/2006/relationships/hyperlink" Target="https://www.telegraph.co.uk/news/worldnews/middleeast/syria/9800528/Fear-of-rape-driving-Syria-refugee-crisis.html" TargetMode="External"/><Relationship Id="rId1" Type="http://schemas.openxmlformats.org/officeDocument/2006/relationships/hyperlink" Target="http://www.icty.org/x/cases/tadic/tjug/en/tad-tsj70507JT2-e.pdf" TargetMode="External"/><Relationship Id="rId2" Type="http://schemas.openxmlformats.org/officeDocument/2006/relationships/hyperlink" Target="http://www.icty.org/x/cases/mucic/tjug/en/981116_judg_en.pdf" TargetMode="External"/><Relationship Id="rId3" Type="http://schemas.openxmlformats.org/officeDocument/2006/relationships/hyperlink" Target="https://www.icc-cpi.int/CourtRecords/CR2012_01006.PDF" TargetMode="External"/><Relationship Id="rId4" Type="http://schemas.openxmlformats.org/officeDocument/2006/relationships/hyperlink" Target="https://www.icc-cpi.int/CourtRecords/CR2015_04025.PDF" TargetMode="External"/><Relationship Id="rId5" Type="http://schemas.openxmlformats.org/officeDocument/2006/relationships/hyperlink" Target="https://www.icc-cpi.int/CourtRecords/CR2016_02238.PDF" TargetMode="External"/><Relationship Id="rId30" Type="http://schemas.openxmlformats.org/officeDocument/2006/relationships/hyperlink" Target="https://www.unfpa.org/sites/default/files/resource-pdf/finalUNFPA_CSW_Book_20130221_Data.pdf" TargetMode="External"/><Relationship Id="rId31" Type="http://schemas.openxmlformats.org/officeDocument/2006/relationships/hyperlink" Target="https://www.hrw.org/news/2012/06/15/syria-sexual-assault-detention" TargetMode="External"/><Relationship Id="rId32" Type="http://schemas.openxmlformats.org/officeDocument/2006/relationships/hyperlink" Target="https://wilpf.org/wp-content/uploads/2018/05/Syria-CoI-23rd_May2018_CChinkin-MRees_FINAL3.pdf" TargetMode="External"/><Relationship Id="rId9" Type="http://schemas.openxmlformats.org/officeDocument/2006/relationships/hyperlink" Target="http://www.icty.org/en/sid/135" TargetMode="External"/><Relationship Id="rId6" Type="http://schemas.openxmlformats.org/officeDocument/2006/relationships/hyperlink" Target="https://documents-dds-ny.un.org/doc/UNDOC/GEN/N00/720/18/PDF/N0072018.pdf?OpenElement" TargetMode="External"/><Relationship Id="rId7" Type="http://schemas.openxmlformats.org/officeDocument/2006/relationships/hyperlink" Target="http://undocs.org/en/S/RES/1820(2008)" TargetMode="External"/><Relationship Id="rId8" Type="http://schemas.openxmlformats.org/officeDocument/2006/relationships/hyperlink" Target="https://www.e-ir.info/2012/11/01/the-problematic-evolution-of-un-resolutions-on-women-peace-and-security/" TargetMode="External"/><Relationship Id="rId33" Type="http://schemas.openxmlformats.org/officeDocument/2006/relationships/hyperlink" Target="https://www.amnesty.org.uk/files/escape_from_hell_-_torture_and_sexual_slavery_in_islamic_state_captivity_in_iraq_-_english_2.pdf" TargetMode="External"/><Relationship Id="rId34" Type="http://schemas.openxmlformats.org/officeDocument/2006/relationships/hyperlink" Target="https://www.hrw.org/news/2015/04/14/iraq-isis-escapees-describe-systematic-rape" TargetMode="External"/><Relationship Id="rId35" Type="http://schemas.openxmlformats.org/officeDocument/2006/relationships/hyperlink" Target="https://www.nytimes.com/2018/02/10/opinion/sunday/yazidis-islamic-state-rape-genocide.html" TargetMode="External"/><Relationship Id="rId36" Type="http://schemas.openxmlformats.org/officeDocument/2006/relationships/hyperlink" Target="https://www.theguardian.com/world/2017/jul/25/slaves-of-isis-the-long-walk-of-the-yazidi-women" TargetMode="External"/><Relationship Id="rId10" Type="http://schemas.openxmlformats.org/officeDocument/2006/relationships/hyperlink" Target="http://www.icty.org/x/cases/kunarac/tjug/en/kun-tj010222e.pdf" TargetMode="External"/><Relationship Id="rId11" Type="http://schemas.openxmlformats.org/officeDocument/2006/relationships/hyperlink" Target="https://www.icc-cpi.int/NR/rdonlyres/336923D8-A6AD-40EC-AD7B-45BF9DE73D56/0/ElementsOfCrimesEng.pdf" TargetMode="External"/><Relationship Id="rId12" Type="http://schemas.openxmlformats.org/officeDocument/2006/relationships/hyperlink" Target="https://www.icc-cpi.int/nr/rdonlyres/ea9aeff7-5752-4f84-be94-0a655eb30e16/0/rome_statute_english.pdf" TargetMode="External"/><Relationship Id="rId13" Type="http://schemas.openxmlformats.org/officeDocument/2006/relationships/hyperlink" Target="http://www.assembly.coe.int/nw/xml/XRef/X2H-Xref-ViewHTML.asp?FileID=8878&amp;lang=en" TargetMode="External"/><Relationship Id="rId14" Type="http://schemas.openxmlformats.org/officeDocument/2006/relationships/hyperlink" Target="https://www.bbc.com/news/world-middle-east-27838034" TargetMode="External"/><Relationship Id="rId15" Type="http://schemas.openxmlformats.org/officeDocument/2006/relationships/hyperlink" Target="https://www.reuters.com/article/us-mideast-crisis-syria/syrian-observatory-says-more-than-half-a-million-killed-during-war-idUSKCN1GO13M" TargetMode="External"/><Relationship Id="rId16" Type="http://schemas.openxmlformats.org/officeDocument/2006/relationships/hyperlink" Target="http://www.unhcr.org/news/press/2018/2/5a9015584/un-chiefs-call-stepped-up-support-vulnerable-syrians-refugees-host-communities.html" TargetMode="External"/><Relationship Id="rId17" Type="http://schemas.openxmlformats.org/officeDocument/2006/relationships/hyperlink" Target="http://data.unhcr.org/syrianrefugees/country.php?id=107" TargetMode="External"/><Relationship Id="rId18" Type="http://schemas.openxmlformats.org/officeDocument/2006/relationships/hyperlink" Target="https://www.ohchr.org/documents/hrbodies/hrcouncil/coisyria/ress17_1.pdf" TargetMode="External"/><Relationship Id="rId19" Type="http://schemas.openxmlformats.org/officeDocument/2006/relationships/hyperlink" Target="https://www.icc-cpi.int/CourtRecords/CR2018_04203.PDF" TargetMode="External"/><Relationship Id="rId37" Type="http://schemas.openxmlformats.org/officeDocument/2006/relationships/hyperlink" Target="https://foreignpolicy.com/2014/09/16/the-islamic-state-of-sexual-violence/" TargetMode="External"/><Relationship Id="rId38" Type="http://schemas.openxmlformats.org/officeDocument/2006/relationships/hyperlink" Target="http://evaw-global-database.unwomen.org/-/media/files/un%20women/vaw/full%20text/asia/violence%20against%20women%20in%20syria%20study%202005/syria%20-%20key%20findings%20of%20vaw%20study%202005.pdf?vs=349" TargetMode="External"/><Relationship Id="rId39" Type="http://schemas.openxmlformats.org/officeDocument/2006/relationships/hyperlink" Target="http://www.care.org/sites/default/files/documents/EMER-JOR-2013-Syrian-Refugees-in-Urban-Jordan.pdf" TargetMode="External"/><Relationship Id="rId40" Type="http://schemas.openxmlformats.org/officeDocument/2006/relationships/hyperlink" Target="https://insights.careinternational.org.uk/publications/women-work-war-syrian-women-and-the-struggle-to-survive-five-years-of-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78F02-4983-644F-AD4A-88080FE5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31</Pages>
  <Words>7487</Words>
  <Characters>42828</Characters>
  <Application>Microsoft Macintosh Word</Application>
  <DocSecurity>0</DocSecurity>
  <Lines>620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Lokot</dc:creator>
  <cp:keywords/>
  <dc:description/>
  <cp:lastModifiedBy>Noha Aboueldahab</cp:lastModifiedBy>
  <cp:revision>3</cp:revision>
  <cp:lastPrinted>2019-03-24T08:26:00Z</cp:lastPrinted>
  <dcterms:created xsi:type="dcterms:W3CDTF">2019-04-16T09:50:00Z</dcterms:created>
  <dcterms:modified xsi:type="dcterms:W3CDTF">2019-04-16T09:58:00Z</dcterms:modified>
</cp:coreProperties>
</file>