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AF8A" w14:textId="77777777" w:rsidR="00DC4335" w:rsidRPr="005B0983" w:rsidRDefault="00DC4335" w:rsidP="00DC4335">
      <w:pPr>
        <w:rPr>
          <w:rFonts w:ascii="Cambria" w:eastAsia="Times New Roman" w:hAnsi="Cambria" w:cs="Calibri"/>
          <w:b/>
          <w:color w:val="000000"/>
          <w:lang w:eastAsia="en-GB"/>
        </w:rPr>
      </w:pPr>
      <w:r w:rsidRPr="005B0983">
        <w:rPr>
          <w:rFonts w:ascii="Cambria" w:eastAsia="Times New Roman" w:hAnsi="Cambria" w:cs="Calibri"/>
          <w:b/>
          <w:color w:val="000000"/>
          <w:lang w:eastAsia="en-GB"/>
        </w:rPr>
        <w:t>Title</w:t>
      </w:r>
    </w:p>
    <w:p w14:paraId="066F2F6E" w14:textId="77777777" w:rsidR="00DC4335" w:rsidRPr="009912AA" w:rsidRDefault="00DC4335" w:rsidP="00DC4335">
      <w:pPr>
        <w:rPr>
          <w:rFonts w:ascii="Cambria" w:eastAsia="Times New Roman" w:hAnsi="Cambria" w:cs="Calibri"/>
          <w:color w:val="000000"/>
          <w:sz w:val="20"/>
          <w:lang w:eastAsia="en-GB"/>
        </w:rPr>
      </w:pPr>
      <w:r w:rsidRPr="009912AA">
        <w:rPr>
          <w:rFonts w:ascii="Cambria" w:eastAsia="Times New Roman" w:hAnsi="Cambria" w:cs="Calibri"/>
          <w:color w:val="000000"/>
          <w:sz w:val="20"/>
          <w:lang w:eastAsia="en-GB"/>
        </w:rPr>
        <w:t xml:space="preserve">Changes to country-specific hepatitis A travel vaccination recommendation for UK travellers in 2017 - </w:t>
      </w:r>
      <w:r w:rsidRPr="005F1C4C">
        <w:rPr>
          <w:rFonts w:ascii="Cambria" w:eastAsia="Times New Roman" w:hAnsi="Cambria" w:cs="Calibri"/>
          <w:color w:val="000000"/>
          <w:sz w:val="20"/>
          <w:lang w:eastAsia="en-GB"/>
        </w:rPr>
        <w:t xml:space="preserve">Responding to a vaccine shortage in the </w:t>
      </w:r>
      <w:r>
        <w:rPr>
          <w:rFonts w:ascii="Cambria" w:eastAsia="Times New Roman" w:hAnsi="Cambria" w:cs="Calibri"/>
          <w:color w:val="000000"/>
          <w:sz w:val="20"/>
          <w:lang w:eastAsia="en-GB"/>
        </w:rPr>
        <w:t xml:space="preserve">national </w:t>
      </w:r>
      <w:r w:rsidRPr="005F1C4C">
        <w:rPr>
          <w:rFonts w:ascii="Cambria" w:eastAsia="Times New Roman" w:hAnsi="Cambria" w:cs="Calibri"/>
          <w:color w:val="000000"/>
          <w:sz w:val="20"/>
          <w:lang w:eastAsia="en-GB"/>
        </w:rPr>
        <w:t>context</w:t>
      </w:r>
    </w:p>
    <w:p w14:paraId="727B50D2" w14:textId="77777777" w:rsidR="00DC4335" w:rsidRPr="00CC5CEF" w:rsidRDefault="00DC4335" w:rsidP="00DC4335">
      <w:pPr>
        <w:pStyle w:val="NoSpacing"/>
        <w:rPr>
          <w:rFonts w:ascii="Cambria" w:hAnsi="Cambria"/>
          <w:b/>
        </w:rPr>
      </w:pPr>
    </w:p>
    <w:p w14:paraId="7FD87B86" w14:textId="77777777" w:rsidR="00DC4335" w:rsidRPr="00CC5CEF" w:rsidRDefault="00DC4335" w:rsidP="00DC4335">
      <w:pPr>
        <w:pStyle w:val="NoSpacing"/>
        <w:rPr>
          <w:rFonts w:ascii="Cambria" w:hAnsi="Cambria"/>
        </w:rPr>
      </w:pPr>
      <w:r w:rsidRPr="00CC5CEF">
        <w:rPr>
          <w:rFonts w:ascii="Cambria" w:hAnsi="Cambria"/>
          <w:b/>
        </w:rPr>
        <w:t>Authors</w:t>
      </w:r>
      <w:r w:rsidRPr="00CC5CEF">
        <w:rPr>
          <w:rFonts w:ascii="Cambria" w:hAnsi="Cambria"/>
        </w:rPr>
        <w:t xml:space="preserve"> (* corresponding)</w:t>
      </w:r>
    </w:p>
    <w:p w14:paraId="2F07D1F8" w14:textId="77777777" w:rsidR="00DC4335" w:rsidRPr="00D760A2" w:rsidRDefault="00DC4335" w:rsidP="00DC4335">
      <w:pPr>
        <w:pStyle w:val="NoSpacing"/>
        <w:ind w:left="288" w:hanging="288"/>
        <w:rPr>
          <w:rFonts w:ascii="Cambria" w:hAnsi="Cambria" w:cs="Times New Roman"/>
          <w:sz w:val="20"/>
        </w:rPr>
      </w:pPr>
      <w:r w:rsidRPr="00D760A2">
        <w:rPr>
          <w:rFonts w:ascii="Cambria" w:hAnsi="Cambria" w:cs="Times New Roman"/>
          <w:sz w:val="20"/>
        </w:rPr>
        <w:t xml:space="preserve">Jakob Petersen*, PhD, National Travel Health Network and Centre (NaTHNaC), University College London Hospital NHS Foundation Trust, London, UK, </w:t>
      </w:r>
      <w:hyperlink r:id="rId7" w:history="1">
        <w:r w:rsidRPr="00D760A2">
          <w:rPr>
            <w:rStyle w:val="Hyperlink"/>
            <w:rFonts w:ascii="Cambria" w:hAnsi="Cambria" w:cs="Times New Roman"/>
            <w:sz w:val="20"/>
          </w:rPr>
          <w:t>Jakob.petersen@</w:t>
        </w:r>
        <w:r>
          <w:rPr>
            <w:rStyle w:val="Hyperlink"/>
            <w:rFonts w:ascii="Cambria" w:hAnsi="Cambria" w:cs="Times New Roman"/>
            <w:sz w:val="20"/>
          </w:rPr>
          <w:t>phe.gov</w:t>
        </w:r>
        <w:r w:rsidRPr="00D760A2">
          <w:rPr>
            <w:rStyle w:val="Hyperlink"/>
            <w:rFonts w:ascii="Cambria" w:hAnsi="Cambria" w:cs="Times New Roman"/>
            <w:sz w:val="20"/>
          </w:rPr>
          <w:t>.uk</w:t>
        </w:r>
      </w:hyperlink>
      <w:r w:rsidRPr="00D760A2">
        <w:rPr>
          <w:rFonts w:ascii="Cambria" w:hAnsi="Cambria" w:cs="Times New Roman"/>
          <w:sz w:val="20"/>
        </w:rPr>
        <w:t>.</w:t>
      </w:r>
    </w:p>
    <w:p w14:paraId="5A0EEE89" w14:textId="77777777" w:rsidR="00DC4335" w:rsidRPr="00D760A2" w:rsidRDefault="00DC4335" w:rsidP="00DC4335">
      <w:pPr>
        <w:pStyle w:val="NoSpacing"/>
        <w:ind w:left="288" w:hanging="288"/>
        <w:rPr>
          <w:rFonts w:ascii="Cambria" w:hAnsi="Cambria" w:cs="Times New Roman"/>
          <w:sz w:val="20"/>
        </w:rPr>
      </w:pPr>
      <w:r w:rsidRPr="00D760A2">
        <w:rPr>
          <w:rFonts w:ascii="Cambria" w:hAnsi="Cambria" w:cs="Times New Roman"/>
          <w:sz w:val="20"/>
        </w:rPr>
        <w:t>Joanne Freedman, MP</w:t>
      </w:r>
      <w:r>
        <w:rPr>
          <w:rFonts w:ascii="Cambria" w:hAnsi="Cambria" w:cs="Times New Roman"/>
          <w:sz w:val="20"/>
        </w:rPr>
        <w:t>H</w:t>
      </w:r>
      <w:r w:rsidRPr="00D760A2">
        <w:rPr>
          <w:rFonts w:ascii="Cambria" w:hAnsi="Cambria" w:cs="Times New Roman"/>
          <w:sz w:val="20"/>
        </w:rPr>
        <w:t>, Travel and Migrant Health, Public Health England, London, UK.</w:t>
      </w:r>
    </w:p>
    <w:p w14:paraId="09E1D6A3" w14:textId="77777777" w:rsidR="00DC4335" w:rsidRPr="00D760A2" w:rsidRDefault="00DC4335" w:rsidP="00DC4335">
      <w:pPr>
        <w:pStyle w:val="NoSpacing"/>
        <w:ind w:left="288" w:hanging="288"/>
        <w:rPr>
          <w:rFonts w:ascii="Cambria" w:hAnsi="Cambria" w:cs="Times New Roman"/>
          <w:sz w:val="20"/>
        </w:rPr>
      </w:pPr>
      <w:r w:rsidRPr="00D760A2">
        <w:rPr>
          <w:rFonts w:ascii="Cambria" w:hAnsi="Cambria" w:cs="Times New Roman"/>
          <w:sz w:val="20"/>
        </w:rPr>
        <w:t>Lisa Ford, F</w:t>
      </w:r>
      <w:r>
        <w:rPr>
          <w:rFonts w:ascii="Cambria" w:hAnsi="Cambria" w:cs="Times New Roman"/>
          <w:sz w:val="20"/>
        </w:rPr>
        <w:t>FTM</w:t>
      </w:r>
      <w:r w:rsidRPr="00D760A2">
        <w:rPr>
          <w:rFonts w:ascii="Cambria" w:hAnsi="Cambria" w:cs="Times New Roman"/>
          <w:sz w:val="20"/>
        </w:rPr>
        <w:t>, National Travel Health Network and Centre (NaTHNaC), Liverpool School of Tropical Medicine, Liverpool, UK.</w:t>
      </w:r>
    </w:p>
    <w:p w14:paraId="37F3EF07" w14:textId="77777777" w:rsidR="00DC4335" w:rsidRPr="00D760A2" w:rsidRDefault="00DC4335" w:rsidP="00DC4335">
      <w:pPr>
        <w:pStyle w:val="NoSpacing"/>
        <w:ind w:left="288" w:hanging="288"/>
        <w:rPr>
          <w:rFonts w:ascii="Cambria" w:hAnsi="Cambria" w:cs="Times New Roman"/>
          <w:sz w:val="20"/>
        </w:rPr>
      </w:pPr>
      <w:r w:rsidRPr="00D760A2">
        <w:rPr>
          <w:rFonts w:ascii="Cambria" w:hAnsi="Cambria" w:cs="Times New Roman"/>
          <w:sz w:val="20"/>
        </w:rPr>
        <w:t xml:space="preserve">Mary </w:t>
      </w:r>
      <w:proofErr w:type="spellStart"/>
      <w:r w:rsidRPr="00D760A2">
        <w:rPr>
          <w:rFonts w:ascii="Cambria" w:hAnsi="Cambria" w:cs="Times New Roman"/>
          <w:sz w:val="20"/>
        </w:rPr>
        <w:t>Gawthrop</w:t>
      </w:r>
      <w:proofErr w:type="spellEnd"/>
      <w:r w:rsidRPr="00D760A2">
        <w:rPr>
          <w:rFonts w:ascii="Cambria" w:hAnsi="Cambria" w:cs="Times New Roman"/>
          <w:sz w:val="20"/>
        </w:rPr>
        <w:t>, M</w:t>
      </w:r>
      <w:r>
        <w:rPr>
          <w:rFonts w:ascii="Cambria" w:hAnsi="Cambria" w:cs="Times New Roman"/>
          <w:sz w:val="20"/>
        </w:rPr>
        <w:t>A</w:t>
      </w:r>
      <w:r w:rsidRPr="00D760A2">
        <w:rPr>
          <w:rFonts w:ascii="Cambria" w:hAnsi="Cambria" w:cs="Times New Roman"/>
          <w:sz w:val="20"/>
        </w:rPr>
        <w:t>, RGN, National Travel Health Network and Centre (NaTHNaC), University College London Hospital NHS Foundation Trust, London, UK.</w:t>
      </w:r>
    </w:p>
    <w:p w14:paraId="2425A1C8" w14:textId="77777777" w:rsidR="00DC4335" w:rsidRPr="00D760A2" w:rsidRDefault="00DC4335" w:rsidP="00DC4335">
      <w:pPr>
        <w:pStyle w:val="NoSpacing"/>
        <w:ind w:left="288" w:hanging="288"/>
        <w:rPr>
          <w:rFonts w:ascii="Cambria" w:hAnsi="Cambria" w:cs="Times New Roman"/>
          <w:sz w:val="20"/>
        </w:rPr>
      </w:pPr>
      <w:r w:rsidRPr="00D760A2">
        <w:rPr>
          <w:rFonts w:ascii="Cambria" w:hAnsi="Cambria" w:cs="Times New Roman"/>
          <w:sz w:val="20"/>
        </w:rPr>
        <w:t>Hilary Simons, MSc, RGN, National Travel Health Network and Centre (NaTHNaC), Liverpool School of Tropical Medicine, Liverpool, UK.</w:t>
      </w:r>
    </w:p>
    <w:p w14:paraId="52BC3F03" w14:textId="77777777" w:rsidR="00DC4335" w:rsidRPr="00D760A2" w:rsidRDefault="00DC4335" w:rsidP="00DC4335">
      <w:pPr>
        <w:pStyle w:val="NoSpacing"/>
        <w:ind w:left="288" w:hanging="288"/>
        <w:rPr>
          <w:rFonts w:ascii="Cambria" w:hAnsi="Cambria" w:cs="Times New Roman"/>
          <w:sz w:val="20"/>
        </w:rPr>
      </w:pPr>
      <w:r w:rsidRPr="00D760A2">
        <w:rPr>
          <w:rFonts w:ascii="Cambria" w:hAnsi="Cambria" w:cs="Times New Roman"/>
          <w:sz w:val="20"/>
        </w:rPr>
        <w:t xml:space="preserve">Michael Edelstein, </w:t>
      </w:r>
      <w:r>
        <w:rPr>
          <w:rFonts w:ascii="Cambria" w:hAnsi="Cambria" w:cs="Times New Roman"/>
          <w:sz w:val="20"/>
        </w:rPr>
        <w:t xml:space="preserve">FRPH, </w:t>
      </w:r>
      <w:r w:rsidRPr="00D760A2">
        <w:rPr>
          <w:rFonts w:ascii="Cambria" w:hAnsi="Cambria" w:cs="Times New Roman"/>
          <w:sz w:val="20"/>
        </w:rPr>
        <w:t>Immunisation, Hepatitis and Blood Safety Department, National Infection Service, Public Health England, London, UK.</w:t>
      </w:r>
    </w:p>
    <w:p w14:paraId="1ACA2943" w14:textId="77777777" w:rsidR="00DC4335" w:rsidRPr="00D760A2" w:rsidRDefault="00DC4335" w:rsidP="00DC4335">
      <w:pPr>
        <w:pStyle w:val="NoSpacing"/>
        <w:ind w:left="288" w:hanging="288"/>
        <w:rPr>
          <w:rFonts w:ascii="Cambria" w:hAnsi="Cambria" w:cs="Times New Roman"/>
          <w:sz w:val="20"/>
        </w:rPr>
      </w:pPr>
      <w:r w:rsidRPr="00D760A2">
        <w:rPr>
          <w:rFonts w:ascii="Cambria" w:hAnsi="Cambria" w:cs="Times New Roman"/>
          <w:sz w:val="20"/>
        </w:rPr>
        <w:t>James Plunkett, MSc, Immunisation, Hepatitis and Blood Safety Department, National Infection Service, Public Health England, London, UK.</w:t>
      </w:r>
    </w:p>
    <w:p w14:paraId="589DBAA4" w14:textId="77777777" w:rsidR="00DC4335" w:rsidRPr="00D760A2" w:rsidRDefault="00DC4335" w:rsidP="00DC4335">
      <w:pPr>
        <w:pStyle w:val="NoSpacing"/>
        <w:ind w:left="288" w:hanging="288"/>
        <w:rPr>
          <w:rFonts w:ascii="Cambria" w:hAnsi="Cambria" w:cs="Times New Roman"/>
          <w:sz w:val="20"/>
        </w:rPr>
      </w:pPr>
      <w:proofErr w:type="spellStart"/>
      <w:r w:rsidRPr="00D760A2">
        <w:rPr>
          <w:rFonts w:ascii="Cambria" w:hAnsi="Cambria" w:cs="Tahoma"/>
          <w:sz w:val="20"/>
          <w:lang w:val="en-US" w:eastAsia="en-GB"/>
        </w:rPr>
        <w:t>Koye</w:t>
      </w:r>
      <w:proofErr w:type="spellEnd"/>
      <w:r w:rsidRPr="00D760A2">
        <w:rPr>
          <w:rFonts w:ascii="Cambria" w:hAnsi="Cambria" w:cs="Tahoma"/>
          <w:sz w:val="20"/>
          <w:lang w:val="en-US" w:eastAsia="en-GB"/>
        </w:rPr>
        <w:t xml:space="preserve"> Balogun, FRCP</w:t>
      </w:r>
      <w:r w:rsidRPr="00D760A2">
        <w:rPr>
          <w:rFonts w:ascii="Cambria" w:hAnsi="Cambria" w:cs="Times New Roman"/>
          <w:sz w:val="20"/>
        </w:rPr>
        <w:t>, Immunisation, Hepatitis and Blood Safety Department, National Infection Service, Public Health England, London, UK.</w:t>
      </w:r>
    </w:p>
    <w:p w14:paraId="360E1479" w14:textId="77777777" w:rsidR="00DC4335" w:rsidRPr="00D760A2" w:rsidRDefault="00DC4335" w:rsidP="00DC4335">
      <w:pPr>
        <w:pStyle w:val="NoSpacing"/>
        <w:ind w:left="288" w:hanging="288"/>
        <w:rPr>
          <w:rFonts w:ascii="Cambria" w:hAnsi="Cambria" w:cs="Times New Roman"/>
          <w:sz w:val="20"/>
        </w:rPr>
      </w:pPr>
      <w:proofErr w:type="spellStart"/>
      <w:r w:rsidRPr="00D760A2">
        <w:rPr>
          <w:rFonts w:ascii="Cambria" w:hAnsi="Cambria" w:cs="Times New Roman"/>
          <w:sz w:val="20"/>
        </w:rPr>
        <w:t>Sema</w:t>
      </w:r>
      <w:proofErr w:type="spellEnd"/>
      <w:r w:rsidRPr="00D760A2">
        <w:rPr>
          <w:rFonts w:ascii="Cambria" w:hAnsi="Cambria" w:cs="Times New Roman"/>
          <w:sz w:val="20"/>
        </w:rPr>
        <w:t xml:space="preserve"> Mandal, </w:t>
      </w:r>
      <w:r>
        <w:rPr>
          <w:rFonts w:ascii="Cambria" w:hAnsi="Cambria" w:cs="Times New Roman"/>
          <w:sz w:val="20"/>
        </w:rPr>
        <w:t>M</w:t>
      </w:r>
      <w:r w:rsidRPr="00D760A2">
        <w:rPr>
          <w:rFonts w:ascii="Cambria" w:hAnsi="Cambria" w:cs="Times New Roman"/>
          <w:sz w:val="20"/>
        </w:rPr>
        <w:t>RCP,</w:t>
      </w:r>
      <w:r>
        <w:rPr>
          <w:rFonts w:ascii="Cambria" w:hAnsi="Cambria" w:cs="Times New Roman"/>
          <w:sz w:val="20"/>
        </w:rPr>
        <w:t xml:space="preserve"> FFPH,</w:t>
      </w:r>
      <w:r w:rsidRPr="00D760A2">
        <w:rPr>
          <w:rFonts w:ascii="Cambria" w:hAnsi="Cambria" w:cs="Times New Roman"/>
          <w:sz w:val="20"/>
        </w:rPr>
        <w:t xml:space="preserve"> Immunisation, Hepatitis and Blood Safety Department, National Infection Service, Public Health England, London, UK.</w:t>
      </w:r>
    </w:p>
    <w:p w14:paraId="55343934" w14:textId="77777777" w:rsidR="00DC4335" w:rsidRPr="00D760A2" w:rsidRDefault="00DC4335" w:rsidP="00DC4335">
      <w:pPr>
        <w:pStyle w:val="NoSpacing"/>
        <w:ind w:left="288" w:hanging="288"/>
        <w:rPr>
          <w:rFonts w:ascii="Cambria" w:hAnsi="Cambria" w:cs="Times New Roman"/>
          <w:sz w:val="20"/>
        </w:rPr>
      </w:pPr>
      <w:r w:rsidRPr="00D760A2">
        <w:rPr>
          <w:rFonts w:ascii="Cambria" w:hAnsi="Cambria" w:cs="Times New Roman"/>
          <w:sz w:val="20"/>
        </w:rPr>
        <w:t>Dipti Patel, FRCP, National Travel Health Network and Centre (NaTHNaC), University College London Hospital NHS Foundation Trust, London, UK.</w:t>
      </w:r>
    </w:p>
    <w:p w14:paraId="4F835229" w14:textId="77777777" w:rsidR="00DC4335" w:rsidRDefault="00DC4335" w:rsidP="00DC4335">
      <w:pPr>
        <w:rPr>
          <w:rFonts w:ascii="Cambria" w:eastAsia="Times New Roman" w:hAnsi="Cambria" w:cs="Calibri"/>
          <w:b/>
          <w:color w:val="000000"/>
          <w:lang w:eastAsia="en-GB"/>
        </w:rPr>
      </w:pPr>
    </w:p>
    <w:p w14:paraId="7BF3D9AA" w14:textId="77777777" w:rsidR="00DC4335" w:rsidRDefault="00DC4335" w:rsidP="00DC4335">
      <w:pPr>
        <w:rPr>
          <w:rFonts w:ascii="Cambria" w:eastAsia="Times New Roman" w:hAnsi="Cambria" w:cs="Calibri"/>
          <w:color w:val="000000"/>
          <w:lang w:eastAsia="en-GB"/>
        </w:rPr>
      </w:pPr>
    </w:p>
    <w:p w14:paraId="54F248BD" w14:textId="77777777" w:rsidR="00DC4335" w:rsidRDefault="00DC4335" w:rsidP="00DC4335">
      <w:pPr>
        <w:rPr>
          <w:rFonts w:ascii="Cambria" w:eastAsia="Times New Roman" w:hAnsi="Cambria" w:cs="Calibri"/>
          <w:color w:val="000000"/>
          <w:lang w:eastAsia="en-GB"/>
        </w:rPr>
      </w:pPr>
    </w:p>
    <w:p w14:paraId="33338FE9" w14:textId="77777777" w:rsidR="00DC4335" w:rsidRDefault="00DC4335">
      <w:pPr>
        <w:rPr>
          <w:rFonts w:ascii="Cambria" w:eastAsia="Times New Roman" w:hAnsi="Cambria" w:cs="Calibri"/>
          <w:b/>
          <w:color w:val="000000"/>
          <w:lang w:eastAsia="en-GB"/>
        </w:rPr>
      </w:pPr>
      <w:bookmarkStart w:id="0" w:name="_GoBack"/>
      <w:bookmarkEnd w:id="0"/>
      <w:r>
        <w:rPr>
          <w:rFonts w:ascii="Cambria" w:eastAsia="Times New Roman" w:hAnsi="Cambria" w:cs="Calibri"/>
          <w:b/>
          <w:color w:val="000000"/>
          <w:lang w:eastAsia="en-GB"/>
        </w:rPr>
        <w:br w:type="page"/>
      </w:r>
    </w:p>
    <w:p w14:paraId="1A3D2507" w14:textId="4D899C07" w:rsidR="00157F41" w:rsidRDefault="00157F41" w:rsidP="00157F41">
      <w:pPr>
        <w:rPr>
          <w:rFonts w:ascii="Cambria" w:eastAsia="Times New Roman" w:hAnsi="Cambria" w:cs="Calibri"/>
          <w:b/>
          <w:color w:val="000000"/>
          <w:lang w:eastAsia="en-GB"/>
        </w:rPr>
      </w:pPr>
      <w:r>
        <w:rPr>
          <w:rFonts w:ascii="Cambria" w:eastAsia="Times New Roman" w:hAnsi="Cambria" w:cs="Calibri"/>
          <w:b/>
          <w:color w:val="000000"/>
          <w:lang w:eastAsia="en-GB"/>
        </w:rPr>
        <w:lastRenderedPageBreak/>
        <w:t xml:space="preserve">Abstract </w:t>
      </w:r>
    </w:p>
    <w:p w14:paraId="36C22B06" w14:textId="77777777" w:rsidR="00157F41" w:rsidRDefault="00157F41" w:rsidP="00157F41">
      <w:pPr>
        <w:rPr>
          <w:rFonts w:ascii="Cambria" w:eastAsia="Times New Roman" w:hAnsi="Cambria" w:cs="Calibri"/>
          <w:color w:val="000000"/>
          <w:sz w:val="20"/>
          <w:lang w:eastAsia="en-GB"/>
        </w:rPr>
      </w:pPr>
      <w:r>
        <w:rPr>
          <w:rFonts w:ascii="Cambria" w:eastAsia="Times New Roman" w:hAnsi="Cambria" w:cs="Calibri"/>
          <w:i/>
          <w:color w:val="000000"/>
          <w:sz w:val="20"/>
          <w:lang w:eastAsia="en-GB"/>
        </w:rPr>
        <w:t xml:space="preserve">Objectives   </w:t>
      </w:r>
      <w:r>
        <w:rPr>
          <w:rFonts w:ascii="Cambria" w:eastAsia="Times New Roman" w:hAnsi="Cambria" w:cs="Calibri"/>
          <w:color w:val="000000"/>
          <w:sz w:val="20"/>
          <w:lang w:eastAsia="en-GB"/>
        </w:rPr>
        <w:t>A routine review of hepatitis A (</w:t>
      </w:r>
      <w:proofErr w:type="spellStart"/>
      <w:r>
        <w:rPr>
          <w:rFonts w:ascii="Cambria" w:eastAsia="Times New Roman" w:hAnsi="Cambria" w:cs="Calibri"/>
          <w:color w:val="000000"/>
          <w:sz w:val="20"/>
          <w:lang w:eastAsia="en-GB"/>
        </w:rPr>
        <w:t>HepA</w:t>
      </w:r>
      <w:proofErr w:type="spellEnd"/>
      <w:r>
        <w:rPr>
          <w:rFonts w:ascii="Cambria" w:eastAsia="Times New Roman" w:hAnsi="Cambria" w:cs="Calibri"/>
          <w:color w:val="000000"/>
          <w:sz w:val="20"/>
          <w:lang w:eastAsia="en-GB"/>
        </w:rPr>
        <w:t xml:space="preserve">) travel vaccination recommendations was brought forward in June 2017 due to </w:t>
      </w:r>
      <w:proofErr w:type="spellStart"/>
      <w:r>
        <w:rPr>
          <w:rFonts w:ascii="Cambria" w:eastAsia="Times New Roman" w:hAnsi="Cambria" w:cs="Calibri"/>
          <w:color w:val="000000"/>
          <w:sz w:val="20"/>
          <w:lang w:eastAsia="en-GB"/>
        </w:rPr>
        <w:t>HepA</w:t>
      </w:r>
      <w:proofErr w:type="spellEnd"/>
      <w:r>
        <w:rPr>
          <w:rFonts w:ascii="Cambria" w:eastAsia="Times New Roman" w:hAnsi="Cambria" w:cs="Calibri"/>
          <w:color w:val="000000"/>
          <w:sz w:val="20"/>
          <w:lang w:eastAsia="en-GB"/>
        </w:rPr>
        <w:t xml:space="preserve"> vaccine shortages and a concurrent outbreak in men who have sex with men. There were three objectives; first, to document the review process for changing the recommendations for UK travellers in June 2017. Second, to study the impact of these changes on prescribing in general practice in 2017 compared to the five previous years. Third, to study any changes in </w:t>
      </w:r>
      <w:proofErr w:type="spellStart"/>
      <w:r>
        <w:rPr>
          <w:rFonts w:ascii="Cambria" w:eastAsia="Times New Roman" w:hAnsi="Cambria" w:cs="Calibri"/>
          <w:color w:val="000000"/>
          <w:sz w:val="20"/>
          <w:lang w:eastAsia="en-GB"/>
        </w:rPr>
        <w:t>HepA</w:t>
      </w:r>
      <w:proofErr w:type="spellEnd"/>
      <w:r>
        <w:rPr>
          <w:rFonts w:ascii="Cambria" w:eastAsia="Times New Roman" w:hAnsi="Cambria" w:cs="Calibri"/>
          <w:color w:val="000000"/>
          <w:sz w:val="20"/>
          <w:lang w:eastAsia="en-GB"/>
        </w:rPr>
        <w:t xml:space="preserve"> notifications in June-October 2017 compared to the five previous years.</w:t>
      </w:r>
    </w:p>
    <w:p w14:paraId="51F968D5" w14:textId="77777777" w:rsidR="00157F41" w:rsidRDefault="00157F41" w:rsidP="00157F41">
      <w:pPr>
        <w:rPr>
          <w:rFonts w:ascii="Cambria" w:eastAsia="Times New Roman" w:hAnsi="Cambria" w:cs="Calibri"/>
          <w:i/>
          <w:color w:val="000000"/>
          <w:sz w:val="20"/>
          <w:lang w:eastAsia="en-GB"/>
        </w:rPr>
      </w:pPr>
      <w:r>
        <w:rPr>
          <w:rFonts w:ascii="Cambria" w:eastAsia="Times New Roman" w:hAnsi="Cambria" w:cs="Calibri"/>
          <w:i/>
          <w:color w:val="000000"/>
          <w:sz w:val="20"/>
          <w:lang w:eastAsia="en-GB"/>
        </w:rPr>
        <w:t xml:space="preserve">Study design   </w:t>
      </w:r>
      <w:r>
        <w:rPr>
          <w:rFonts w:ascii="Cambria" w:eastAsia="Times New Roman" w:hAnsi="Cambria" w:cs="Calibri"/>
          <w:color w:val="000000"/>
          <w:sz w:val="20"/>
          <w:lang w:eastAsia="en-GB"/>
        </w:rPr>
        <w:t>Observational study.</w:t>
      </w:r>
      <w:r>
        <w:rPr>
          <w:rFonts w:ascii="Cambria" w:eastAsia="Times New Roman" w:hAnsi="Cambria" w:cs="Calibri"/>
          <w:i/>
          <w:color w:val="000000"/>
          <w:sz w:val="20"/>
          <w:lang w:eastAsia="en-GB"/>
        </w:rPr>
        <w:t xml:space="preserve"> </w:t>
      </w:r>
    </w:p>
    <w:p w14:paraId="6837A38B" w14:textId="77777777" w:rsidR="00157F41" w:rsidRDefault="00157F41" w:rsidP="00157F41">
      <w:pPr>
        <w:rPr>
          <w:rFonts w:ascii="Cambria" w:eastAsia="Times New Roman" w:hAnsi="Cambria" w:cs="Calibri"/>
          <w:color w:val="000000"/>
          <w:sz w:val="20"/>
          <w:lang w:eastAsia="en-GB"/>
        </w:rPr>
      </w:pPr>
      <w:r>
        <w:rPr>
          <w:rFonts w:ascii="Cambria" w:eastAsia="Times New Roman" w:hAnsi="Cambria" w:cs="Calibri"/>
          <w:i/>
          <w:color w:val="000000"/>
          <w:sz w:val="20"/>
          <w:lang w:eastAsia="en-GB"/>
        </w:rPr>
        <w:t xml:space="preserve">Methods   </w:t>
      </w:r>
      <w:r>
        <w:rPr>
          <w:rFonts w:ascii="Cambria" w:eastAsia="Times New Roman" w:hAnsi="Cambria" w:cs="Calibri"/>
          <w:color w:val="000000"/>
          <w:sz w:val="20"/>
          <w:lang w:eastAsia="en-GB"/>
        </w:rPr>
        <w:t>Travel</w:t>
      </w:r>
      <w:r>
        <w:rPr>
          <w:rFonts w:ascii="Cambria" w:eastAsia="Times New Roman" w:hAnsi="Cambria" w:cs="Calibri"/>
          <w:i/>
          <w:color w:val="000000"/>
          <w:sz w:val="20"/>
          <w:lang w:eastAsia="en-GB"/>
        </w:rPr>
        <w:t xml:space="preserve"> </w:t>
      </w:r>
      <w:r>
        <w:rPr>
          <w:rFonts w:ascii="Cambria" w:eastAsia="Times New Roman" w:hAnsi="Cambria" w:cs="Calibri"/>
          <w:color w:val="000000"/>
          <w:sz w:val="20"/>
          <w:lang w:eastAsia="en-GB"/>
        </w:rPr>
        <w:t xml:space="preserve">vaccination recommendations for countries with either low (&lt;20%) or high (&gt;90%) risk status according to child </w:t>
      </w:r>
      <w:proofErr w:type="spellStart"/>
      <w:r>
        <w:rPr>
          <w:rFonts w:ascii="Cambria" w:eastAsia="Times New Roman" w:hAnsi="Cambria" w:cs="Calibri"/>
          <w:color w:val="000000"/>
          <w:sz w:val="20"/>
          <w:lang w:eastAsia="en-GB"/>
        </w:rPr>
        <w:t>HepA</w:t>
      </w:r>
      <w:proofErr w:type="spellEnd"/>
      <w:r>
        <w:rPr>
          <w:rFonts w:ascii="Cambria" w:eastAsia="Times New Roman" w:hAnsi="Cambria" w:cs="Calibri"/>
          <w:color w:val="000000"/>
          <w:sz w:val="20"/>
          <w:lang w:eastAsia="en-GB"/>
        </w:rPr>
        <w:t xml:space="preserve"> seroprevalence were not changed. </w:t>
      </w:r>
      <w:r>
        <w:rPr>
          <w:rFonts w:ascii="Cambria" w:hAnsi="Cambria"/>
          <w:sz w:val="20"/>
          <w:lang w:eastAsia="en-GB"/>
        </w:rPr>
        <w:t xml:space="preserve">A total of 67 intermediate risk countries with existing recommendations for most travellers and with new data on rural sanitation levels were shortlisted for analysis. Data on child </w:t>
      </w:r>
      <w:proofErr w:type="spellStart"/>
      <w:r>
        <w:rPr>
          <w:rFonts w:ascii="Cambria" w:hAnsi="Cambria"/>
          <w:sz w:val="20"/>
          <w:lang w:eastAsia="en-GB"/>
        </w:rPr>
        <w:t>HepA</w:t>
      </w:r>
      <w:proofErr w:type="spellEnd"/>
      <w:r>
        <w:rPr>
          <w:rFonts w:ascii="Cambria" w:hAnsi="Cambria"/>
          <w:sz w:val="20"/>
          <w:lang w:eastAsia="en-GB"/>
        </w:rPr>
        <w:t xml:space="preserve"> seroprevalence, country income status, access to sanitation in rural areas, and traveller volumes were obtained. </w:t>
      </w:r>
      <w:r>
        <w:rPr>
          <w:rFonts w:ascii="Cambria" w:eastAsia="Times New Roman" w:hAnsi="Cambria" w:cs="Calibri"/>
          <w:color w:val="000000"/>
          <w:sz w:val="20"/>
          <w:lang w:eastAsia="en-GB"/>
        </w:rPr>
        <w:t xml:space="preserve">Information about vaccine supply was obtained from Public Health England. Changes to the existing classification were made through expert consensus, based on countries’ </w:t>
      </w:r>
      <w:proofErr w:type="spellStart"/>
      <w:r>
        <w:rPr>
          <w:rFonts w:ascii="Cambria" w:eastAsia="Times New Roman" w:hAnsi="Cambria" w:cs="Calibri"/>
          <w:color w:val="000000"/>
          <w:sz w:val="20"/>
          <w:lang w:eastAsia="en-GB"/>
        </w:rPr>
        <w:t>HepA</w:t>
      </w:r>
      <w:proofErr w:type="spellEnd"/>
      <w:r>
        <w:rPr>
          <w:rFonts w:ascii="Cambria" w:eastAsia="Times New Roman" w:hAnsi="Cambria" w:cs="Calibri"/>
          <w:color w:val="000000"/>
          <w:sz w:val="20"/>
          <w:lang w:eastAsia="en-GB"/>
        </w:rPr>
        <w:t xml:space="preserve"> seroprevalence, sanitation levels, level of income, volume of travel, and </w:t>
      </w:r>
      <w:proofErr w:type="spellStart"/>
      <w:r>
        <w:rPr>
          <w:rFonts w:ascii="Cambria" w:eastAsia="Times New Roman" w:hAnsi="Cambria" w:cs="Calibri"/>
          <w:color w:val="000000"/>
          <w:sz w:val="20"/>
          <w:lang w:eastAsia="en-GB"/>
        </w:rPr>
        <w:t>HepA</w:t>
      </w:r>
      <w:proofErr w:type="spellEnd"/>
      <w:r>
        <w:rPr>
          <w:rFonts w:ascii="Cambria" w:eastAsia="Times New Roman" w:hAnsi="Cambria" w:cs="Calibri"/>
          <w:color w:val="000000"/>
          <w:sz w:val="20"/>
          <w:lang w:eastAsia="en-GB"/>
        </w:rPr>
        <w:t xml:space="preserve"> traveller cases. Data on the number of combined and monovalent </w:t>
      </w:r>
      <w:proofErr w:type="spellStart"/>
      <w:r>
        <w:rPr>
          <w:rFonts w:ascii="Cambria" w:eastAsia="Times New Roman" w:hAnsi="Cambria" w:cs="Calibri"/>
          <w:color w:val="000000"/>
          <w:sz w:val="20"/>
          <w:lang w:eastAsia="en-GB"/>
        </w:rPr>
        <w:t>HepA</w:t>
      </w:r>
      <w:proofErr w:type="spellEnd"/>
      <w:r>
        <w:rPr>
          <w:rFonts w:ascii="Cambria" w:eastAsia="Times New Roman" w:hAnsi="Cambria" w:cs="Calibri"/>
          <w:color w:val="000000"/>
          <w:sz w:val="20"/>
          <w:lang w:eastAsia="en-GB"/>
        </w:rPr>
        <w:t xml:space="preserve"> containing vaccines prescribed in England, 2012-2017, were obtained from the National Health Service Business Service Authorities. The number of monthly prescriptions for January-September 2017, was compared with the mean number of prescriptions for the same month in the previous five years (t-test, α = 5%, </w:t>
      </w:r>
      <w:r>
        <w:rPr>
          <w:rFonts w:ascii="Cambria" w:eastAsia="Times New Roman" w:hAnsi="Cambria" w:cs="Calibri"/>
          <w:i/>
          <w:color w:val="000000"/>
          <w:sz w:val="20"/>
          <w:lang w:eastAsia="en-GB"/>
        </w:rPr>
        <w:t>df</w:t>
      </w:r>
      <w:r>
        <w:rPr>
          <w:rFonts w:ascii="Cambria" w:eastAsia="Times New Roman" w:hAnsi="Cambria" w:cs="Calibri"/>
          <w:color w:val="000000"/>
          <w:sz w:val="20"/>
          <w:lang w:eastAsia="en-GB"/>
        </w:rPr>
        <w:t xml:space="preserve"> = 4). The number of </w:t>
      </w:r>
      <w:proofErr w:type="spellStart"/>
      <w:r>
        <w:rPr>
          <w:rFonts w:ascii="Cambria" w:eastAsia="Times New Roman" w:hAnsi="Cambria" w:cs="Calibri"/>
          <w:color w:val="000000"/>
          <w:sz w:val="20"/>
          <w:lang w:eastAsia="en-GB"/>
        </w:rPr>
        <w:t>HepA</w:t>
      </w:r>
      <w:proofErr w:type="spellEnd"/>
      <w:r>
        <w:rPr>
          <w:rFonts w:ascii="Cambria" w:eastAsia="Times New Roman" w:hAnsi="Cambria" w:cs="Calibri"/>
          <w:color w:val="000000"/>
          <w:sz w:val="20"/>
          <w:lang w:eastAsia="en-GB"/>
        </w:rPr>
        <w:t xml:space="preserve"> cases notified June-October 2017 not related to the MSM outbreak were compared with the number of notifications in the same months in previous years. </w:t>
      </w:r>
    </w:p>
    <w:p w14:paraId="398A087A" w14:textId="77777777" w:rsidR="00157F41" w:rsidRDefault="00157F41" w:rsidP="00157F41">
      <w:pPr>
        <w:rPr>
          <w:rFonts w:ascii="Cambria" w:eastAsia="Times New Roman" w:hAnsi="Cambria" w:cs="Calibri"/>
          <w:color w:val="000000"/>
          <w:sz w:val="20"/>
          <w:lang w:eastAsia="en-GB"/>
        </w:rPr>
      </w:pPr>
      <w:proofErr w:type="gramStart"/>
      <w:r>
        <w:rPr>
          <w:rFonts w:ascii="Cambria" w:eastAsia="Times New Roman" w:hAnsi="Cambria" w:cs="Calibri"/>
          <w:i/>
          <w:color w:val="000000"/>
          <w:sz w:val="20"/>
          <w:lang w:eastAsia="en-GB"/>
        </w:rPr>
        <w:t xml:space="preserve">Results  </w:t>
      </w:r>
      <w:r>
        <w:rPr>
          <w:rFonts w:ascii="Cambria" w:eastAsia="Times New Roman" w:hAnsi="Cambria" w:cs="Calibri"/>
          <w:color w:val="000000"/>
          <w:sz w:val="20"/>
          <w:lang w:eastAsia="en-GB"/>
        </w:rPr>
        <w:t>A</w:t>
      </w:r>
      <w:proofErr w:type="gramEnd"/>
      <w:r>
        <w:rPr>
          <w:rFonts w:ascii="Cambria" w:eastAsia="Times New Roman" w:hAnsi="Cambria" w:cs="Calibri"/>
          <w:color w:val="000000"/>
          <w:sz w:val="20"/>
          <w:lang w:eastAsia="en-GB"/>
        </w:rPr>
        <w:t xml:space="preserve"> total</w:t>
      </w:r>
      <w:r>
        <w:rPr>
          <w:rFonts w:ascii="Cambria" w:eastAsia="Times New Roman" w:hAnsi="Cambria" w:cs="Calibri"/>
          <w:i/>
          <w:color w:val="000000"/>
          <w:sz w:val="20"/>
          <w:lang w:eastAsia="en-GB"/>
        </w:rPr>
        <w:t xml:space="preserve"> </w:t>
      </w:r>
      <w:r>
        <w:rPr>
          <w:rFonts w:ascii="Cambria" w:eastAsia="Times New Roman" w:hAnsi="Cambria" w:cs="Calibri"/>
          <w:color w:val="000000"/>
          <w:sz w:val="20"/>
          <w:lang w:eastAsia="en-GB"/>
        </w:rPr>
        <w:t xml:space="preserve">of 36 countries were downgraded based on good access (80+% of population) to sanitation in rural areas and intermediate risk status in terms of child </w:t>
      </w:r>
      <w:proofErr w:type="spellStart"/>
      <w:r>
        <w:rPr>
          <w:rFonts w:ascii="Cambria" w:eastAsia="Times New Roman" w:hAnsi="Cambria" w:cs="Calibri"/>
          <w:color w:val="000000"/>
          <w:sz w:val="20"/>
          <w:lang w:eastAsia="en-GB"/>
        </w:rPr>
        <w:t>HepA</w:t>
      </w:r>
      <w:proofErr w:type="spellEnd"/>
      <w:r>
        <w:rPr>
          <w:rFonts w:ascii="Cambria" w:eastAsia="Times New Roman" w:hAnsi="Cambria" w:cs="Calibri"/>
          <w:color w:val="000000"/>
          <w:sz w:val="20"/>
          <w:lang w:eastAsia="en-GB"/>
        </w:rPr>
        <w:t xml:space="preserve"> seroprevalence. For these countries, vaccination would only be recommended to travellers staying long term, visiting friends and relatives, or staying in areas without good sanitation. There was a significant decline in </w:t>
      </w:r>
      <w:proofErr w:type="spellStart"/>
      <w:r>
        <w:rPr>
          <w:rFonts w:ascii="Cambria" w:eastAsia="Times New Roman" w:hAnsi="Cambria" w:cs="Calibri"/>
          <w:color w:val="000000"/>
          <w:sz w:val="20"/>
          <w:lang w:eastAsia="en-GB"/>
        </w:rPr>
        <w:t>HepA</w:t>
      </w:r>
      <w:proofErr w:type="spellEnd"/>
      <w:r>
        <w:rPr>
          <w:rFonts w:ascii="Cambria" w:eastAsia="Times New Roman" w:hAnsi="Cambria" w:cs="Calibri"/>
          <w:color w:val="000000"/>
          <w:sz w:val="20"/>
          <w:lang w:eastAsia="en-GB"/>
        </w:rPr>
        <w:t xml:space="preserve"> vaccine prescriptions June-September 2017, and no increase in the number of notifications </w:t>
      </w:r>
      <w:r>
        <w:rPr>
          <w:rFonts w:ascii="Cambria" w:eastAsia="Times New Roman" w:hAnsi="Cambria" w:cs="Calibri"/>
          <w:i/>
          <w:color w:val="000000"/>
          <w:sz w:val="20"/>
          <w:lang w:eastAsia="en-GB"/>
        </w:rPr>
        <w:t xml:space="preserve"> </w:t>
      </w:r>
    </w:p>
    <w:p w14:paraId="7F740942" w14:textId="77777777" w:rsidR="00157F41" w:rsidRDefault="00157F41" w:rsidP="00157F41">
      <w:pPr>
        <w:rPr>
          <w:rFonts w:ascii="Cambria" w:eastAsia="Times New Roman" w:hAnsi="Cambria" w:cs="Calibri"/>
          <w:color w:val="000000"/>
          <w:sz w:val="20"/>
          <w:lang w:eastAsia="en-GB"/>
        </w:rPr>
      </w:pPr>
      <w:r>
        <w:rPr>
          <w:rFonts w:ascii="Cambria" w:eastAsia="Times New Roman" w:hAnsi="Cambria" w:cs="Calibri"/>
          <w:i/>
          <w:color w:val="000000"/>
          <w:sz w:val="20"/>
          <w:lang w:eastAsia="en-GB"/>
        </w:rPr>
        <w:t xml:space="preserve">Conclusions   </w:t>
      </w:r>
      <w:proofErr w:type="spellStart"/>
      <w:r>
        <w:rPr>
          <w:rFonts w:ascii="Cambria" w:eastAsia="Times New Roman" w:hAnsi="Cambria" w:cs="Calibri"/>
          <w:color w:val="000000"/>
          <w:sz w:val="20"/>
          <w:lang w:eastAsia="en-GB"/>
        </w:rPr>
        <w:t>HepA</w:t>
      </w:r>
      <w:proofErr w:type="spellEnd"/>
      <w:r>
        <w:rPr>
          <w:rFonts w:ascii="Cambria" w:eastAsia="Times New Roman" w:hAnsi="Cambria" w:cs="Calibri"/>
          <w:color w:val="000000"/>
          <w:sz w:val="20"/>
          <w:lang w:eastAsia="en-GB"/>
        </w:rPr>
        <w:t xml:space="preserve"> vaccination recommendations for travel were revised in 2017 following a systematic approach to maintain continuity of supply following a </w:t>
      </w:r>
      <w:proofErr w:type="spellStart"/>
      <w:r>
        <w:rPr>
          <w:rFonts w:ascii="Cambria" w:eastAsia="Times New Roman" w:hAnsi="Cambria" w:cs="Calibri"/>
          <w:color w:val="000000"/>
          <w:sz w:val="20"/>
          <w:lang w:eastAsia="en-GB"/>
        </w:rPr>
        <w:t>HepA</w:t>
      </w:r>
      <w:proofErr w:type="spellEnd"/>
      <w:r>
        <w:rPr>
          <w:rFonts w:ascii="Cambria" w:eastAsia="Times New Roman" w:hAnsi="Cambria" w:cs="Calibri"/>
          <w:color w:val="000000"/>
          <w:sz w:val="20"/>
          <w:lang w:eastAsia="en-GB"/>
        </w:rPr>
        <w:t xml:space="preserve"> vaccine shortage and increased </w:t>
      </w:r>
      <w:proofErr w:type="spellStart"/>
      <w:r>
        <w:rPr>
          <w:rFonts w:ascii="Cambria" w:eastAsia="Times New Roman" w:hAnsi="Cambria" w:cs="Calibri"/>
          <w:color w:val="000000"/>
          <w:sz w:val="20"/>
          <w:lang w:eastAsia="en-GB"/>
        </w:rPr>
        <w:t>HepA</w:t>
      </w:r>
      <w:proofErr w:type="spellEnd"/>
      <w:r>
        <w:rPr>
          <w:rFonts w:ascii="Cambria" w:eastAsia="Times New Roman" w:hAnsi="Cambria" w:cs="Calibri"/>
          <w:color w:val="000000"/>
          <w:sz w:val="20"/>
          <w:lang w:eastAsia="en-GB"/>
        </w:rPr>
        <w:t xml:space="preserve"> vaccine demand related to a large outbreak. Improved access to good sanitation in rural areas and low seroprevalence estimates among children have led to 36 countries to no longer require vaccination for most travellers. These changes do not seem to have impacted on </w:t>
      </w:r>
      <w:proofErr w:type="spellStart"/>
      <w:r>
        <w:rPr>
          <w:rFonts w:ascii="Cambria" w:eastAsia="Times New Roman" w:hAnsi="Cambria" w:cs="Calibri"/>
          <w:color w:val="000000"/>
          <w:sz w:val="20"/>
          <w:lang w:eastAsia="en-GB"/>
        </w:rPr>
        <w:t>HepA</w:t>
      </w:r>
      <w:proofErr w:type="spellEnd"/>
      <w:r>
        <w:rPr>
          <w:rFonts w:ascii="Cambria" w:eastAsia="Times New Roman" w:hAnsi="Cambria" w:cs="Calibri"/>
          <w:color w:val="000000"/>
          <w:sz w:val="20"/>
          <w:lang w:eastAsia="en-GB"/>
        </w:rPr>
        <w:t xml:space="preserve"> notifications in England, although further research will be needed to quantify the impact more precisely.</w:t>
      </w:r>
    </w:p>
    <w:p w14:paraId="229D1D64" w14:textId="77777777" w:rsidR="00157F41" w:rsidRDefault="00157F41">
      <w:pPr>
        <w:rPr>
          <w:rFonts w:ascii="Cambria" w:eastAsia="Times New Roman" w:hAnsi="Cambria" w:cs="Calibri"/>
          <w:b/>
          <w:color w:val="000000"/>
          <w:lang w:eastAsia="en-GB"/>
        </w:rPr>
      </w:pPr>
      <w:r>
        <w:rPr>
          <w:rFonts w:ascii="Cambria" w:eastAsia="Times New Roman" w:hAnsi="Cambria" w:cs="Calibri"/>
          <w:b/>
          <w:color w:val="000000"/>
          <w:lang w:eastAsia="en-GB"/>
        </w:rPr>
        <w:br w:type="page"/>
      </w:r>
    </w:p>
    <w:p w14:paraId="59CD2947" w14:textId="2F065FFC" w:rsidR="00DC4849" w:rsidRDefault="00A02ACD" w:rsidP="0063625A">
      <w:pPr>
        <w:rPr>
          <w:rFonts w:ascii="Cambria" w:eastAsia="Times New Roman" w:hAnsi="Cambria" w:cs="Calibri"/>
          <w:b/>
          <w:color w:val="000000"/>
          <w:lang w:eastAsia="en-GB"/>
        </w:rPr>
      </w:pPr>
      <w:r w:rsidRPr="005B0983">
        <w:rPr>
          <w:rFonts w:ascii="Cambria" w:eastAsia="Times New Roman" w:hAnsi="Cambria" w:cs="Calibri"/>
          <w:b/>
          <w:color w:val="000000"/>
          <w:lang w:eastAsia="en-GB"/>
        </w:rPr>
        <w:lastRenderedPageBreak/>
        <w:t>Introduction</w:t>
      </w:r>
    </w:p>
    <w:p w14:paraId="2EB57E35" w14:textId="14F5546B" w:rsidR="00361E48" w:rsidRDefault="0019234C" w:rsidP="0063625A">
      <w:pPr>
        <w:rPr>
          <w:rFonts w:ascii="Cambria" w:eastAsia="Times New Roman" w:hAnsi="Cambria" w:cs="Calibri"/>
          <w:color w:val="000000"/>
          <w:lang w:eastAsia="en-GB"/>
        </w:rPr>
      </w:pPr>
      <w:r>
        <w:rPr>
          <w:rFonts w:ascii="Cambria" w:eastAsia="Times New Roman" w:hAnsi="Cambria" w:cs="Calibri"/>
          <w:color w:val="000000"/>
          <w:lang w:eastAsia="en-GB"/>
        </w:rPr>
        <w:t>H</w:t>
      </w:r>
      <w:r w:rsidR="00EB1EF5">
        <w:rPr>
          <w:rFonts w:ascii="Cambria" w:eastAsia="Times New Roman" w:hAnsi="Cambria" w:cs="Calibri"/>
          <w:color w:val="000000"/>
          <w:lang w:eastAsia="en-GB"/>
        </w:rPr>
        <w:t xml:space="preserve">epatitis </w:t>
      </w:r>
      <w:r>
        <w:rPr>
          <w:rFonts w:ascii="Cambria" w:eastAsia="Times New Roman" w:hAnsi="Cambria" w:cs="Calibri"/>
          <w:color w:val="000000"/>
          <w:lang w:eastAsia="en-GB"/>
        </w:rPr>
        <w:t>A</w:t>
      </w:r>
      <w:r w:rsidRPr="005B0983">
        <w:rPr>
          <w:rFonts w:ascii="Cambria" w:eastAsia="Times New Roman" w:hAnsi="Cambria" w:cs="Calibri"/>
          <w:color w:val="000000"/>
          <w:lang w:eastAsia="en-GB"/>
        </w:rPr>
        <w:t xml:space="preserve"> </w:t>
      </w:r>
      <w:r w:rsidR="00EB1EF5">
        <w:rPr>
          <w:rFonts w:ascii="Cambria" w:eastAsia="Times New Roman" w:hAnsi="Cambria" w:cs="Calibri"/>
          <w:color w:val="000000"/>
          <w:lang w:eastAsia="en-GB"/>
        </w:rPr>
        <w:t>(</w:t>
      </w:r>
      <w:proofErr w:type="spellStart"/>
      <w:r w:rsidR="00102A53">
        <w:rPr>
          <w:rFonts w:ascii="Cambria" w:eastAsia="Times New Roman" w:hAnsi="Cambria" w:cs="Calibri"/>
          <w:color w:val="000000"/>
          <w:lang w:eastAsia="en-GB"/>
        </w:rPr>
        <w:t>HepA</w:t>
      </w:r>
      <w:proofErr w:type="spellEnd"/>
      <w:r w:rsidR="00EB1EF5">
        <w:rPr>
          <w:rFonts w:ascii="Cambria" w:eastAsia="Times New Roman" w:hAnsi="Cambria" w:cs="Calibri"/>
          <w:color w:val="000000"/>
          <w:lang w:eastAsia="en-GB"/>
        </w:rPr>
        <w:t xml:space="preserve">) </w:t>
      </w:r>
      <w:r w:rsidRPr="005B0983">
        <w:rPr>
          <w:rFonts w:ascii="Cambria" w:eastAsia="Times New Roman" w:hAnsi="Cambria" w:cs="Calibri"/>
          <w:color w:val="000000"/>
          <w:lang w:eastAsia="en-GB"/>
        </w:rPr>
        <w:t>is transmitted</w:t>
      </w:r>
      <w:r w:rsidR="00DB0A54">
        <w:rPr>
          <w:rFonts w:ascii="Cambria" w:eastAsia="Times New Roman" w:hAnsi="Cambria" w:cs="Calibri"/>
          <w:color w:val="000000"/>
          <w:lang w:eastAsia="en-GB"/>
        </w:rPr>
        <w:t xml:space="preserve"> </w:t>
      </w:r>
      <w:proofErr w:type="spellStart"/>
      <w:r w:rsidR="00DB0A54">
        <w:rPr>
          <w:rFonts w:ascii="Cambria" w:eastAsia="Times New Roman" w:hAnsi="Cambria" w:cs="Calibri"/>
          <w:color w:val="000000"/>
          <w:lang w:eastAsia="en-GB"/>
        </w:rPr>
        <w:t>faeco</w:t>
      </w:r>
      <w:proofErr w:type="spellEnd"/>
      <w:r w:rsidR="00DB0A54">
        <w:rPr>
          <w:rFonts w:ascii="Cambria" w:eastAsia="Times New Roman" w:hAnsi="Cambria" w:cs="Calibri"/>
          <w:color w:val="000000"/>
          <w:lang w:eastAsia="en-GB"/>
        </w:rPr>
        <w:t>-orally</w:t>
      </w:r>
      <w:r w:rsidRPr="005B0983">
        <w:rPr>
          <w:rFonts w:ascii="Cambria" w:eastAsia="Times New Roman" w:hAnsi="Cambria" w:cs="Calibri"/>
          <w:color w:val="000000"/>
          <w:lang w:eastAsia="en-GB"/>
        </w:rPr>
        <w:t xml:space="preserve"> via </w:t>
      </w:r>
      <w:r>
        <w:rPr>
          <w:rFonts w:ascii="Cambria" w:eastAsia="Times New Roman" w:hAnsi="Cambria" w:cs="Calibri"/>
          <w:color w:val="000000"/>
          <w:lang w:eastAsia="en-GB"/>
        </w:rPr>
        <w:t>contaminated food and drink</w:t>
      </w:r>
      <w:r w:rsidR="00DB0A54">
        <w:rPr>
          <w:rFonts w:ascii="Cambria" w:eastAsia="Times New Roman" w:hAnsi="Cambria" w:cs="Calibri"/>
          <w:color w:val="000000"/>
          <w:lang w:eastAsia="en-GB"/>
        </w:rPr>
        <w:t xml:space="preserve">, </w:t>
      </w:r>
      <w:r w:rsidR="00436BBE">
        <w:rPr>
          <w:rFonts w:ascii="Cambria" w:eastAsia="Times New Roman" w:hAnsi="Cambria" w:cs="Calibri"/>
          <w:color w:val="000000"/>
          <w:lang w:eastAsia="en-GB"/>
        </w:rPr>
        <w:t>direct</w:t>
      </w:r>
      <w:r w:rsidR="00DB0A54">
        <w:rPr>
          <w:rFonts w:ascii="Cambria" w:eastAsia="Times New Roman" w:hAnsi="Cambria" w:cs="Calibri"/>
          <w:color w:val="000000"/>
          <w:lang w:eastAsia="en-GB"/>
        </w:rPr>
        <w:t xml:space="preserve"> contact or sexual activity</w:t>
      </w:r>
      <w:r w:rsidR="00B16659">
        <w:rPr>
          <w:rFonts w:ascii="Cambria" w:eastAsia="Times New Roman" w:hAnsi="Cambria" w:cs="Calibri"/>
          <w:color w:val="000000"/>
          <w:lang w:eastAsia="en-GB"/>
        </w:rPr>
        <w:t xml:space="preserve"> </w:t>
      </w:r>
      <w:r w:rsidR="00B16659">
        <w:rPr>
          <w:rFonts w:ascii="Cambria" w:eastAsia="Times New Roman" w:hAnsi="Cambria" w:cs="Calibri"/>
          <w:color w:val="000000"/>
          <w:lang w:eastAsia="en-GB"/>
        </w:rPr>
        <w:fldChar w:fldCharType="begin"/>
      </w:r>
      <w:r w:rsidR="00B16659">
        <w:rPr>
          <w:rFonts w:ascii="Cambria" w:eastAsia="Times New Roman" w:hAnsi="Cambria" w:cs="Calibri"/>
          <w:color w:val="000000"/>
          <w:lang w:eastAsia="en-GB"/>
        </w:rPr>
        <w:instrText xml:space="preserve"> ADDIN ZOTERO_ITEM CSL_CITATION {"citationID":"a2dej3jr31l","properties":{"formattedCitation":"{\\rtf \\super 1\\nosupersub{}}","plainCitation":"1"},"citationItems":[{"id":1774,"uris":["http://zotero.org/users/714468/items/X3VGMZBH"],"uri":["http://zotero.org/users/714468/items/X3VGMZBH"],"itemData":{"id":1774,"type":"webpage","title":"Hepatitis A Fact Sheet","container-title":"WHO","abstract":"Hepatitis A is a viral liver disease that can cause mild to severe illness.","URL":"http://www.who.int/mediacentre/factsheets/fs328/en/","author":[{"family":"WHO","given":""}],"issued":{"date-parts":[["2017"]]},"accessed":{"date-parts":[["2017",11,21]]}}}],"schema":"https://github.com/citation-style-language/schema/raw/master/csl-citation.json"} </w:instrText>
      </w:r>
      <w:r w:rsidR="00B16659">
        <w:rPr>
          <w:rFonts w:ascii="Cambria" w:eastAsia="Times New Roman" w:hAnsi="Cambria" w:cs="Calibri"/>
          <w:color w:val="000000"/>
          <w:lang w:eastAsia="en-GB"/>
        </w:rPr>
        <w:fldChar w:fldCharType="separate"/>
      </w:r>
      <w:r w:rsidR="00B16659" w:rsidRPr="00B16659">
        <w:rPr>
          <w:rFonts w:ascii="Cambria" w:hAnsi="Cambria" w:cs="Times New Roman"/>
          <w:szCs w:val="24"/>
          <w:vertAlign w:val="superscript"/>
        </w:rPr>
        <w:t>1</w:t>
      </w:r>
      <w:r w:rsidR="00B16659">
        <w:rPr>
          <w:rFonts w:ascii="Cambria" w:eastAsia="Times New Roman" w:hAnsi="Cambria" w:cs="Calibri"/>
          <w:color w:val="000000"/>
          <w:lang w:eastAsia="en-GB"/>
        </w:rPr>
        <w:fldChar w:fldCharType="end"/>
      </w:r>
      <w:r w:rsidR="00DB0A54">
        <w:rPr>
          <w:rFonts w:ascii="Cambria" w:eastAsia="Times New Roman" w:hAnsi="Cambria" w:cs="Calibri"/>
          <w:color w:val="000000"/>
          <w:lang w:eastAsia="en-GB"/>
        </w:rPr>
        <w:t>.</w:t>
      </w:r>
      <w:r w:rsidRPr="005B0983">
        <w:rPr>
          <w:rFonts w:ascii="Cambria" w:eastAsia="Times New Roman" w:hAnsi="Cambria" w:cs="Calibri"/>
          <w:color w:val="000000"/>
          <w:lang w:eastAsia="en-GB"/>
        </w:rPr>
        <w:t xml:space="preserve"> </w:t>
      </w:r>
      <w:r w:rsidR="00DB0A54">
        <w:rPr>
          <w:rFonts w:ascii="Cambria" w:eastAsia="Times New Roman" w:hAnsi="Cambria" w:cs="Calibri"/>
          <w:color w:val="000000"/>
          <w:lang w:eastAsia="en-GB"/>
        </w:rPr>
        <w:t xml:space="preserve">It </w:t>
      </w:r>
      <w:r w:rsidRPr="005B0983">
        <w:rPr>
          <w:rFonts w:ascii="Cambria" w:eastAsia="Times New Roman" w:hAnsi="Cambria" w:cs="Calibri"/>
          <w:color w:val="000000"/>
          <w:lang w:eastAsia="en-GB"/>
        </w:rPr>
        <w:t>typically lead</w:t>
      </w:r>
      <w:r w:rsidR="00DB0A54">
        <w:rPr>
          <w:rFonts w:ascii="Cambria" w:eastAsia="Times New Roman" w:hAnsi="Cambria" w:cs="Calibri"/>
          <w:color w:val="000000"/>
          <w:lang w:eastAsia="en-GB"/>
        </w:rPr>
        <w:t>s</w:t>
      </w:r>
      <w:r w:rsidRPr="005B0983">
        <w:rPr>
          <w:rFonts w:ascii="Cambria" w:eastAsia="Times New Roman" w:hAnsi="Cambria" w:cs="Calibri"/>
          <w:color w:val="000000"/>
          <w:lang w:eastAsia="en-GB"/>
        </w:rPr>
        <w:t xml:space="preserve"> to mild liver disease</w:t>
      </w:r>
      <w:r>
        <w:rPr>
          <w:rFonts w:ascii="Cambria" w:eastAsia="Times New Roman" w:hAnsi="Cambria" w:cs="Calibri"/>
          <w:color w:val="000000"/>
          <w:lang w:eastAsia="en-GB"/>
        </w:rPr>
        <w:t>, but can in rare cases lead to fulminant hepatitis and death</w:t>
      </w:r>
      <w:r w:rsidRPr="005B0983">
        <w:rPr>
          <w:rFonts w:ascii="Cambria" w:eastAsia="Times New Roman" w:hAnsi="Cambria" w:cs="Calibri"/>
          <w:color w:val="000000"/>
          <w:lang w:eastAsia="en-GB"/>
        </w:rPr>
        <w:t xml:space="preserve">. There </w:t>
      </w:r>
      <w:r>
        <w:rPr>
          <w:rFonts w:ascii="Cambria" w:eastAsia="Times New Roman" w:hAnsi="Cambria" w:cs="Calibri"/>
          <w:color w:val="000000"/>
          <w:lang w:eastAsia="en-GB"/>
        </w:rPr>
        <w:t xml:space="preserve">is </w:t>
      </w:r>
      <w:r w:rsidRPr="005B0983">
        <w:rPr>
          <w:rFonts w:ascii="Cambria" w:eastAsia="Times New Roman" w:hAnsi="Cambria" w:cs="Calibri"/>
          <w:color w:val="000000"/>
          <w:lang w:eastAsia="en-GB"/>
        </w:rPr>
        <w:t xml:space="preserve">no specific treatment for </w:t>
      </w:r>
      <w:proofErr w:type="spellStart"/>
      <w:r w:rsidR="00102A53">
        <w:rPr>
          <w:rFonts w:ascii="Cambria" w:eastAsia="Times New Roman" w:hAnsi="Cambria" w:cs="Calibri"/>
          <w:color w:val="000000"/>
          <w:lang w:eastAsia="en-GB"/>
        </w:rPr>
        <w:t>HepA</w:t>
      </w:r>
      <w:proofErr w:type="spellEnd"/>
      <w:r w:rsidRPr="005B0983">
        <w:rPr>
          <w:rFonts w:ascii="Cambria" w:eastAsia="Times New Roman" w:hAnsi="Cambria" w:cs="Calibri"/>
          <w:color w:val="000000"/>
          <w:lang w:eastAsia="en-GB"/>
        </w:rPr>
        <w:t xml:space="preserve"> and recovery can </w:t>
      </w:r>
      <w:r w:rsidR="00217B6C">
        <w:rPr>
          <w:rFonts w:ascii="Cambria" w:eastAsia="Times New Roman" w:hAnsi="Cambria" w:cs="Calibri"/>
          <w:color w:val="000000"/>
          <w:lang w:eastAsia="en-GB"/>
        </w:rPr>
        <w:t xml:space="preserve">take weeks and months </w:t>
      </w:r>
      <w:r w:rsidRPr="005B0983">
        <w:rPr>
          <w:rFonts w:ascii="Cambria" w:eastAsia="Times New Roman" w:hAnsi="Cambria" w:cs="Calibri"/>
          <w:color w:val="000000"/>
          <w:lang w:eastAsia="en-GB"/>
        </w:rPr>
        <w:fldChar w:fldCharType="begin"/>
      </w:r>
      <w:r w:rsidR="00B16659">
        <w:rPr>
          <w:rFonts w:ascii="Cambria" w:eastAsia="Times New Roman" w:hAnsi="Cambria" w:cs="Calibri"/>
          <w:color w:val="000000"/>
          <w:lang w:eastAsia="en-GB"/>
        </w:rPr>
        <w:instrText xml:space="preserve"> ADDIN ZOTERO_ITEM CSL_CITATION {"citationID":"a23t33g5td8","properties":{"formattedCitation":"{\\rtf \\super 1\\nosupersub{}}","plainCitation":"1"},"citationItems":[{"id":1774,"uris":["http://zotero.org/users/714468/items/X3VGMZBH"],"uri":["http://zotero.org/users/714468/items/X3VGMZBH"],"itemData":{"id":1774,"type":"webpage","title":"Hepatitis A Fact Sheet","container-title":"WHO","abstract":"Hepatitis A is a viral liver disease that can cause mild to severe illness.","URL":"http://www.who.int/mediacentre/factsheets/fs328/en/","author":[{"family":"WHO","given":""}],"issued":{"date-parts":[["2017"]]},"accessed":{"date-parts":[["2017",11,21]]}}}],"schema":"https://github.com/citation-style-language/schema/raw/master/csl-citation.json"} </w:instrText>
      </w:r>
      <w:r w:rsidRPr="005B0983">
        <w:rPr>
          <w:rFonts w:ascii="Cambria" w:eastAsia="Times New Roman" w:hAnsi="Cambria" w:cs="Calibri"/>
          <w:color w:val="000000"/>
          <w:lang w:eastAsia="en-GB"/>
        </w:rPr>
        <w:fldChar w:fldCharType="separate"/>
      </w:r>
      <w:r w:rsidR="00B16659" w:rsidRPr="00B16659">
        <w:rPr>
          <w:rFonts w:ascii="Cambria" w:hAnsi="Cambria" w:cs="Times New Roman"/>
          <w:szCs w:val="24"/>
          <w:vertAlign w:val="superscript"/>
        </w:rPr>
        <w:t>1</w:t>
      </w:r>
      <w:r w:rsidRPr="005B0983">
        <w:rPr>
          <w:rFonts w:ascii="Cambria" w:eastAsia="Times New Roman" w:hAnsi="Cambria" w:cs="Calibri"/>
          <w:color w:val="000000"/>
          <w:lang w:eastAsia="en-GB"/>
        </w:rPr>
        <w:fldChar w:fldCharType="end"/>
      </w:r>
      <w:r w:rsidRPr="005B0983">
        <w:rPr>
          <w:rFonts w:ascii="Cambria" w:eastAsia="Times New Roman" w:hAnsi="Cambria" w:cs="Calibri"/>
          <w:color w:val="000000"/>
          <w:lang w:eastAsia="en-GB"/>
        </w:rPr>
        <w:t xml:space="preserve">. Globally, </w:t>
      </w:r>
      <w:r>
        <w:rPr>
          <w:rFonts w:ascii="Cambria" w:eastAsia="Times New Roman" w:hAnsi="Cambria" w:cs="Calibri"/>
          <w:color w:val="000000"/>
          <w:lang w:eastAsia="en-GB"/>
        </w:rPr>
        <w:t>the World Health Organization (</w:t>
      </w:r>
      <w:r w:rsidRPr="005B0983">
        <w:rPr>
          <w:rFonts w:ascii="Cambria" w:eastAsia="Times New Roman" w:hAnsi="Cambria" w:cs="Calibri"/>
          <w:color w:val="000000"/>
          <w:lang w:eastAsia="en-GB"/>
        </w:rPr>
        <w:t>WHO</w:t>
      </w:r>
      <w:r>
        <w:rPr>
          <w:rFonts w:ascii="Cambria" w:eastAsia="Times New Roman" w:hAnsi="Cambria" w:cs="Calibri"/>
          <w:color w:val="000000"/>
          <w:lang w:eastAsia="en-GB"/>
        </w:rPr>
        <w:t>)</w:t>
      </w:r>
      <w:r w:rsidRPr="005B0983">
        <w:rPr>
          <w:rFonts w:ascii="Cambria" w:eastAsia="Times New Roman" w:hAnsi="Cambria" w:cs="Calibri"/>
          <w:color w:val="000000"/>
          <w:lang w:eastAsia="en-GB"/>
        </w:rPr>
        <w:t xml:space="preserve"> estimates that there are more than 120 million cases per year </w:t>
      </w:r>
      <w:r w:rsidRPr="005B0983">
        <w:rPr>
          <w:rFonts w:ascii="Cambria" w:eastAsia="Times New Roman" w:hAnsi="Cambria" w:cs="Calibri"/>
          <w:color w:val="000000"/>
          <w:lang w:eastAsia="en-GB"/>
        </w:rPr>
        <w:fldChar w:fldCharType="begin"/>
      </w:r>
      <w:r w:rsidR="00B16659">
        <w:rPr>
          <w:rFonts w:ascii="Cambria" w:eastAsia="Times New Roman" w:hAnsi="Cambria" w:cs="Calibri"/>
          <w:color w:val="000000"/>
          <w:lang w:eastAsia="en-GB"/>
        </w:rPr>
        <w:instrText xml:space="preserve"> ADDIN ZOTERO_ITEM CSL_CITATION {"citationID":"a1c9hid5mpg","properties":{"formattedCitation":"{\\rtf \\super 2\\nosupersub{}}","plainCitation":"2"},"citationItems":[{"id":1772,"uris":["http://zotero.org/users/714468/items/A8NI7VPT"],"uri":["http://zotero.org/users/714468/items/A8NI7VPT"],"itemData":{"id":1772,"type":"webpage","title":"Hepatitis A position paper","container-title":"WHO","URL":"http://www.who.int/immunization/policy/position_papers/hepatitis_a/en/","author":[{"family":"WHO","given":""}],"issued":{"date-parts":[["2012"]]},"accessed":{"date-parts":[["2017",11,21]]}}}],"schema":"https://github.com/citation-style-language/schema/raw/master/csl-citation.json"} </w:instrText>
      </w:r>
      <w:r w:rsidRPr="005B0983">
        <w:rPr>
          <w:rFonts w:ascii="Cambria" w:eastAsia="Times New Roman" w:hAnsi="Cambria" w:cs="Calibri"/>
          <w:color w:val="000000"/>
          <w:lang w:eastAsia="en-GB"/>
        </w:rPr>
        <w:fldChar w:fldCharType="separate"/>
      </w:r>
      <w:r w:rsidR="00B16659" w:rsidRPr="00B16659">
        <w:rPr>
          <w:rFonts w:ascii="Cambria" w:hAnsi="Cambria" w:cs="Times New Roman"/>
          <w:szCs w:val="24"/>
          <w:vertAlign w:val="superscript"/>
        </w:rPr>
        <w:t>2</w:t>
      </w:r>
      <w:r w:rsidRPr="005B0983">
        <w:rPr>
          <w:rFonts w:ascii="Cambria" w:eastAsia="Times New Roman" w:hAnsi="Cambria" w:cs="Calibri"/>
          <w:color w:val="000000"/>
          <w:lang w:eastAsia="en-GB"/>
        </w:rPr>
        <w:fldChar w:fldCharType="end"/>
      </w:r>
      <w:r w:rsidRPr="005B0983">
        <w:rPr>
          <w:rFonts w:ascii="Cambria" w:eastAsia="Times New Roman" w:hAnsi="Cambria" w:cs="Calibri"/>
          <w:color w:val="000000"/>
          <w:lang w:eastAsia="en-GB"/>
        </w:rPr>
        <w:t xml:space="preserve">. </w:t>
      </w:r>
      <w:r w:rsidR="00217B6C">
        <w:rPr>
          <w:rFonts w:ascii="Cambria" w:eastAsia="Times New Roman" w:hAnsi="Cambria" w:cs="Calibri"/>
          <w:color w:val="000000"/>
          <w:lang w:eastAsia="en-GB"/>
        </w:rPr>
        <w:t>Most cases in England and Wales are travel-associated and n</w:t>
      </w:r>
      <w:r w:rsidRPr="005B0983">
        <w:rPr>
          <w:rFonts w:ascii="Cambria" w:eastAsia="Times New Roman" w:hAnsi="Cambria" w:cs="Calibri"/>
          <w:color w:val="000000"/>
          <w:lang w:eastAsia="en-GB"/>
        </w:rPr>
        <w:t xml:space="preserve">early 250 cases </w:t>
      </w:r>
      <w:r>
        <w:rPr>
          <w:rFonts w:ascii="Cambria" w:eastAsia="Times New Roman" w:hAnsi="Cambria" w:cs="Calibri"/>
          <w:color w:val="000000"/>
          <w:lang w:eastAsia="en-GB"/>
        </w:rPr>
        <w:t xml:space="preserve">in returning travellers </w:t>
      </w:r>
      <w:r w:rsidRPr="005B0983">
        <w:rPr>
          <w:rFonts w:ascii="Cambria" w:eastAsia="Times New Roman" w:hAnsi="Cambria" w:cs="Calibri"/>
          <w:color w:val="000000"/>
          <w:lang w:eastAsia="en-GB"/>
        </w:rPr>
        <w:t>were diagnosed in England and Wales in 2014</w:t>
      </w:r>
      <w:r w:rsidR="00217B6C">
        <w:rPr>
          <w:rFonts w:ascii="Cambria" w:eastAsia="Times New Roman" w:hAnsi="Cambria" w:cs="Calibri"/>
          <w:color w:val="000000"/>
          <w:lang w:eastAsia="en-GB"/>
        </w:rPr>
        <w:t xml:space="preserve"> </w:t>
      </w:r>
      <w:r w:rsidRPr="005B0983">
        <w:rPr>
          <w:rFonts w:ascii="Cambria" w:eastAsia="Times New Roman" w:hAnsi="Cambria" w:cs="Calibri"/>
          <w:color w:val="000000"/>
          <w:lang w:eastAsia="en-GB"/>
        </w:rPr>
        <w:fldChar w:fldCharType="begin"/>
      </w:r>
      <w:r w:rsidR="00B16659">
        <w:rPr>
          <w:rFonts w:ascii="Cambria" w:eastAsia="Times New Roman" w:hAnsi="Cambria" w:cs="Calibri"/>
          <w:color w:val="000000"/>
          <w:lang w:eastAsia="en-GB"/>
        </w:rPr>
        <w:instrText xml:space="preserve"> ADDIN ZOTERO_ITEM CSL_CITATION {"citationID":"CdBlkJsN","properties":{"formattedCitation":"{\\rtf \\super 3\\nosupersub{}}","plainCitation":"3"},"citationItems":[{"id":1776,"uris":["http://zotero.org/users/714468/items/56E4UXKP"],"uri":["http://zotero.org/users/714468/items/56E4UXKP"],"itemData":{"id":1776,"type":"article-journal","title":"Travel-associated hepatitis A in England - Improving the evidence-base for vaccine recommendations for travellers","container-title":"6th Northern European Conference on Travel Medicine, 1-4 June 2016","author":[{"family":"Freedman","given":"Joanne"},{"family":"Daly","given":"Jennifer"},{"family":"Ngui","given":"Siew-Lin"},{"family":"Balogun","given":"Koye"},{"family":"Mandal","given":"Sema"},{"family":"Kirkbride","given":"Hilary"}],"issued":{"date-parts":[["2016"]]}}}],"schema":"https://github.com/citation-style-language/schema/raw/master/csl-citation.json"} </w:instrText>
      </w:r>
      <w:r w:rsidRPr="005B0983">
        <w:rPr>
          <w:rFonts w:ascii="Cambria" w:eastAsia="Times New Roman" w:hAnsi="Cambria" w:cs="Calibri"/>
          <w:color w:val="000000"/>
          <w:lang w:eastAsia="en-GB"/>
        </w:rPr>
        <w:fldChar w:fldCharType="separate"/>
      </w:r>
      <w:r w:rsidR="00B16659" w:rsidRPr="00B16659">
        <w:rPr>
          <w:rFonts w:ascii="Cambria" w:hAnsi="Cambria" w:cs="Times New Roman"/>
          <w:szCs w:val="24"/>
          <w:vertAlign w:val="superscript"/>
        </w:rPr>
        <w:t>3</w:t>
      </w:r>
      <w:r w:rsidRPr="005B0983">
        <w:rPr>
          <w:rFonts w:ascii="Cambria" w:eastAsia="Times New Roman" w:hAnsi="Cambria" w:cs="Calibri"/>
          <w:color w:val="000000"/>
          <w:lang w:eastAsia="en-GB"/>
        </w:rPr>
        <w:fldChar w:fldCharType="end"/>
      </w:r>
      <w:r w:rsidRPr="005B0983">
        <w:rPr>
          <w:rFonts w:ascii="Cambria" w:eastAsia="Times New Roman" w:hAnsi="Cambria" w:cs="Calibri"/>
          <w:color w:val="000000"/>
          <w:lang w:eastAsia="en-GB"/>
        </w:rPr>
        <w:t xml:space="preserve">. </w:t>
      </w:r>
    </w:p>
    <w:p w14:paraId="03B782EF" w14:textId="29110B20" w:rsidR="0019234C" w:rsidRPr="00531471" w:rsidRDefault="00102A53" w:rsidP="0063625A">
      <w:pPr>
        <w:rPr>
          <w:rFonts w:ascii="Cambria" w:eastAsia="Times New Roman" w:hAnsi="Cambria" w:cs="Calibri"/>
          <w:color w:val="000000"/>
          <w:lang w:eastAsia="en-GB"/>
        </w:rPr>
      </w:pPr>
      <w:proofErr w:type="spellStart"/>
      <w:r>
        <w:rPr>
          <w:rFonts w:ascii="Cambria" w:eastAsia="Times New Roman" w:hAnsi="Cambria" w:cs="Calibri"/>
          <w:color w:val="000000"/>
          <w:lang w:eastAsia="en-GB"/>
        </w:rPr>
        <w:t>HepA</w:t>
      </w:r>
      <w:proofErr w:type="spellEnd"/>
      <w:r w:rsidR="0019234C">
        <w:rPr>
          <w:rFonts w:ascii="Cambria" w:eastAsia="Times New Roman" w:hAnsi="Cambria" w:cs="Calibri"/>
          <w:color w:val="000000"/>
          <w:lang w:eastAsia="en-GB"/>
        </w:rPr>
        <w:t xml:space="preserve"> v</w:t>
      </w:r>
      <w:r w:rsidR="0019234C" w:rsidRPr="005B0983">
        <w:rPr>
          <w:rFonts w:ascii="Cambria" w:eastAsia="Times New Roman" w:hAnsi="Cambria" w:cs="Calibri"/>
          <w:color w:val="000000"/>
          <w:lang w:eastAsia="en-GB"/>
        </w:rPr>
        <w:t>accines are safe and</w:t>
      </w:r>
      <w:r w:rsidR="00BE5BB2">
        <w:rPr>
          <w:rFonts w:ascii="Cambria" w:eastAsia="Times New Roman" w:hAnsi="Cambria" w:cs="Calibri"/>
          <w:color w:val="000000"/>
          <w:lang w:eastAsia="en-GB"/>
        </w:rPr>
        <w:t xml:space="preserve"> effective</w:t>
      </w:r>
      <w:r w:rsidR="00217B6C">
        <w:rPr>
          <w:rStyle w:val="CommentReference"/>
        </w:rPr>
        <w:t xml:space="preserve">. </w:t>
      </w:r>
      <w:r w:rsidR="00217B6C">
        <w:rPr>
          <w:rFonts w:ascii="Cambria" w:eastAsia="Times New Roman" w:hAnsi="Cambria" w:cs="Calibri"/>
          <w:color w:val="000000"/>
          <w:lang w:eastAsia="en-GB"/>
        </w:rPr>
        <w:t>Th</w:t>
      </w:r>
      <w:r w:rsidR="0019234C" w:rsidRPr="004C6668">
        <w:rPr>
          <w:rFonts w:ascii="Cambria" w:eastAsia="Times New Roman" w:hAnsi="Cambria" w:cs="Calibri"/>
          <w:color w:val="000000"/>
          <w:lang w:eastAsia="en-GB"/>
        </w:rPr>
        <w:t xml:space="preserve">e duration of protection from a completed </w:t>
      </w:r>
      <w:r w:rsidR="0019234C">
        <w:rPr>
          <w:rFonts w:ascii="Cambria" w:eastAsia="Times New Roman" w:hAnsi="Cambria" w:cs="Calibri"/>
          <w:color w:val="000000"/>
          <w:lang w:eastAsia="en-GB"/>
        </w:rPr>
        <w:t xml:space="preserve">2-dose </w:t>
      </w:r>
      <w:r w:rsidR="0019234C" w:rsidRPr="004C6668">
        <w:rPr>
          <w:rFonts w:ascii="Cambria" w:eastAsia="Times New Roman" w:hAnsi="Cambria" w:cs="Calibri"/>
          <w:color w:val="000000"/>
          <w:lang w:eastAsia="en-GB"/>
        </w:rPr>
        <w:t>course of vaccine can be expected to be at least 25 years</w:t>
      </w:r>
      <w:r w:rsidR="0019234C">
        <w:rPr>
          <w:rFonts w:ascii="Cambria" w:eastAsia="Times New Roman" w:hAnsi="Cambria" w:cs="Calibri"/>
          <w:color w:val="000000"/>
          <w:lang w:eastAsia="en-GB"/>
        </w:rPr>
        <w:t xml:space="preserve"> in immunocompetent individuals</w:t>
      </w:r>
      <w:r w:rsidR="0019234C" w:rsidRPr="004C6668">
        <w:rPr>
          <w:rFonts w:ascii="Cambria" w:eastAsia="Times New Roman" w:hAnsi="Cambria" w:cs="Calibri"/>
          <w:color w:val="000000"/>
          <w:lang w:eastAsia="en-GB"/>
        </w:rPr>
        <w:t xml:space="preserve">. </w:t>
      </w:r>
      <w:r w:rsidR="0019234C">
        <w:rPr>
          <w:rFonts w:ascii="Cambria" w:eastAsia="Times New Roman" w:hAnsi="Cambria" w:cs="Calibri"/>
          <w:color w:val="000000"/>
          <w:lang w:eastAsia="en-GB"/>
        </w:rPr>
        <w:t>Following this primary course, a</w:t>
      </w:r>
      <w:r w:rsidR="0019234C" w:rsidRPr="004C6668">
        <w:rPr>
          <w:rFonts w:ascii="Cambria" w:eastAsia="Times New Roman" w:hAnsi="Cambria" w:cs="Calibri"/>
          <w:color w:val="000000"/>
          <w:lang w:eastAsia="en-GB"/>
        </w:rPr>
        <w:t xml:space="preserve"> booster dose is recommended at 25 years for those at ongoing risk</w:t>
      </w:r>
      <w:r w:rsidR="0019234C" w:rsidRPr="005B0983">
        <w:rPr>
          <w:rFonts w:ascii="Cambria" w:eastAsia="Times New Roman" w:hAnsi="Cambria" w:cs="Calibri"/>
          <w:color w:val="000000"/>
          <w:lang w:eastAsia="en-GB"/>
        </w:rPr>
        <w:t xml:space="preserve"> </w:t>
      </w:r>
      <w:r w:rsidR="0019234C" w:rsidRPr="005B0983">
        <w:rPr>
          <w:rFonts w:ascii="Cambria" w:eastAsia="Times New Roman" w:hAnsi="Cambria" w:cs="Calibri"/>
          <w:color w:val="000000"/>
          <w:lang w:eastAsia="en-GB"/>
        </w:rPr>
        <w:fldChar w:fldCharType="begin"/>
      </w:r>
      <w:r w:rsidR="00B16659">
        <w:rPr>
          <w:rFonts w:ascii="Cambria" w:eastAsia="Times New Roman" w:hAnsi="Cambria" w:cs="Calibri"/>
          <w:color w:val="000000"/>
          <w:lang w:eastAsia="en-GB"/>
        </w:rPr>
        <w:instrText xml:space="preserve"> ADDIN ZOTERO_ITEM CSL_CITATION {"citationID":"wGDa6WIG","properties":{"formattedCitation":"{\\rtf \\super 1,4\\nosupersub{}}","plainCitation":"1,4"},"citationItems":[{"id":1774,"uris":["http://zotero.org/users/714468/items/X3VGMZBH"],"uri":["http://zotero.org/users/714468/items/X3VGMZBH"],"itemData":{"id":1774,"type":"webpage","title":"Hepatitis A Fact Sheet","container-title":"WHO","abstract":"Hepatitis A is a viral liver disease that can cause mild to severe illness.","URL":"http://www.who.int/mediacentre/factsheets/fs328/en/","author":[{"family":"WHO","given":""}],"issued":{"date-parts":[["2017"]]},"accessed":{"date-parts":[["2017",11,21]]}}},{"id":1782,"uris":["http://zotero.org/users/714468/items/G3CN6DHE"],"uri":["http://zotero.org/users/714468/items/G3CN6DHE"],"itemData":{"id":1782,"type":"book","title":"Hepatitis A: the green book, chapter 17","abstract":"Hepatitis A immunisation information for public health professionals, including updates.","URL":"https://www.gov.uk/government/publications/hepatitis-a-the-green-book-chapter-17","shortTitle":"Hepatitis A","author":[{"family":"PHE","given":""}],"issued":{"date-parts":[["2013"]]},"accessed":{"date-parts":[["2017",11,28]]}}}],"schema":"https://github.com/citation-style-language/schema/raw/master/csl-citation.json"} </w:instrText>
      </w:r>
      <w:r w:rsidR="0019234C" w:rsidRPr="005B0983">
        <w:rPr>
          <w:rFonts w:ascii="Cambria" w:eastAsia="Times New Roman" w:hAnsi="Cambria" w:cs="Calibri"/>
          <w:color w:val="000000"/>
          <w:lang w:eastAsia="en-GB"/>
        </w:rPr>
        <w:fldChar w:fldCharType="separate"/>
      </w:r>
      <w:r w:rsidR="00B16659" w:rsidRPr="00B16659">
        <w:rPr>
          <w:rFonts w:ascii="Cambria" w:hAnsi="Cambria" w:cs="Times New Roman"/>
          <w:szCs w:val="24"/>
          <w:vertAlign w:val="superscript"/>
        </w:rPr>
        <w:t>1,4</w:t>
      </w:r>
      <w:r w:rsidR="0019234C" w:rsidRPr="005B0983">
        <w:rPr>
          <w:rFonts w:ascii="Cambria" w:eastAsia="Times New Roman" w:hAnsi="Cambria" w:cs="Calibri"/>
          <w:color w:val="000000"/>
          <w:lang w:eastAsia="en-GB"/>
        </w:rPr>
        <w:fldChar w:fldCharType="end"/>
      </w:r>
      <w:r w:rsidR="00531471">
        <w:rPr>
          <w:rFonts w:ascii="Cambria" w:eastAsia="Times New Roman" w:hAnsi="Cambria" w:cs="Calibri"/>
          <w:color w:val="000000"/>
          <w:lang w:eastAsia="en-GB"/>
        </w:rPr>
        <w:t xml:space="preserve">. </w:t>
      </w:r>
    </w:p>
    <w:p w14:paraId="3226CFD6" w14:textId="1A68334C" w:rsidR="00C5507F" w:rsidRPr="005B0983" w:rsidRDefault="00606BA8" w:rsidP="0063625A">
      <w:pPr>
        <w:rPr>
          <w:rFonts w:ascii="Cambria" w:eastAsia="Times New Roman" w:hAnsi="Cambria" w:cs="Calibri"/>
          <w:color w:val="000000"/>
          <w:lang w:eastAsia="en-GB"/>
        </w:rPr>
      </w:pPr>
      <w:r>
        <w:rPr>
          <w:rFonts w:ascii="Cambria" w:eastAsia="Times New Roman" w:hAnsi="Cambria" w:cs="Calibri"/>
          <w:color w:val="000000"/>
          <w:lang w:eastAsia="en-GB"/>
        </w:rPr>
        <w:t xml:space="preserve">An </w:t>
      </w:r>
      <w:r w:rsidR="004E5BD5" w:rsidRPr="005B0983">
        <w:rPr>
          <w:rFonts w:ascii="Cambria" w:eastAsia="Times New Roman" w:hAnsi="Cambria" w:cs="Calibri"/>
          <w:color w:val="000000"/>
          <w:lang w:eastAsia="en-GB"/>
        </w:rPr>
        <w:t>outbreak</w:t>
      </w:r>
      <w:r w:rsidR="0019234C">
        <w:rPr>
          <w:rFonts w:ascii="Cambria" w:eastAsia="Times New Roman" w:hAnsi="Cambria" w:cs="Calibri"/>
          <w:color w:val="000000"/>
          <w:lang w:eastAsia="en-GB"/>
        </w:rPr>
        <w:t xml:space="preserve"> of </w:t>
      </w:r>
      <w:proofErr w:type="spellStart"/>
      <w:r w:rsidR="00676001">
        <w:rPr>
          <w:rFonts w:ascii="Cambria" w:eastAsia="Times New Roman" w:hAnsi="Cambria" w:cs="Calibri"/>
          <w:color w:val="000000"/>
          <w:lang w:eastAsia="en-GB"/>
        </w:rPr>
        <w:t>Hep</w:t>
      </w:r>
      <w:r w:rsidR="0019234C">
        <w:rPr>
          <w:rFonts w:ascii="Cambria" w:eastAsia="Times New Roman" w:hAnsi="Cambria" w:cs="Calibri"/>
          <w:color w:val="000000"/>
          <w:lang w:eastAsia="en-GB"/>
        </w:rPr>
        <w:t>A</w:t>
      </w:r>
      <w:proofErr w:type="spellEnd"/>
      <w:r w:rsidR="004E5BD5" w:rsidRPr="005B0983">
        <w:rPr>
          <w:rFonts w:ascii="Cambria" w:eastAsia="Times New Roman" w:hAnsi="Cambria" w:cs="Calibri"/>
          <w:color w:val="000000"/>
          <w:lang w:eastAsia="en-GB"/>
        </w:rPr>
        <w:t xml:space="preserve"> </w:t>
      </w:r>
      <w:r w:rsidR="0019234C">
        <w:rPr>
          <w:rFonts w:ascii="Cambria" w:eastAsia="Times New Roman" w:hAnsi="Cambria" w:cs="Calibri"/>
          <w:color w:val="000000"/>
          <w:lang w:eastAsia="en-GB"/>
        </w:rPr>
        <w:t>among</w:t>
      </w:r>
      <w:r w:rsidR="0019234C" w:rsidRPr="005B0983">
        <w:rPr>
          <w:rFonts w:ascii="Cambria" w:eastAsia="Times New Roman" w:hAnsi="Cambria" w:cs="Calibri"/>
          <w:color w:val="000000"/>
          <w:lang w:eastAsia="en-GB"/>
        </w:rPr>
        <w:t xml:space="preserve"> </w:t>
      </w:r>
      <w:r w:rsidR="004E5BD5" w:rsidRPr="005B0983">
        <w:rPr>
          <w:rFonts w:ascii="Cambria" w:eastAsia="Times New Roman" w:hAnsi="Cambria" w:cs="Calibri"/>
          <w:color w:val="000000"/>
          <w:lang w:eastAsia="en-GB"/>
        </w:rPr>
        <w:t xml:space="preserve">men who have sex with men (MSM) </w:t>
      </w:r>
      <w:r w:rsidR="0019234C">
        <w:rPr>
          <w:rFonts w:ascii="Cambria" w:eastAsia="Times New Roman" w:hAnsi="Cambria" w:cs="Calibri"/>
          <w:color w:val="000000"/>
          <w:lang w:eastAsia="en-GB"/>
        </w:rPr>
        <w:t>affecting England since July 2016</w:t>
      </w:r>
      <w:r>
        <w:rPr>
          <w:rFonts w:ascii="Cambria" w:eastAsia="Times New Roman" w:hAnsi="Cambria" w:cs="Calibri"/>
          <w:color w:val="000000"/>
          <w:lang w:eastAsia="en-GB"/>
        </w:rPr>
        <w:t xml:space="preserve"> and also </w:t>
      </w:r>
      <w:r w:rsidR="00361E48">
        <w:rPr>
          <w:rFonts w:ascii="Cambria" w:eastAsia="Times New Roman" w:hAnsi="Cambria" w:cs="Calibri"/>
          <w:color w:val="000000"/>
          <w:lang w:eastAsia="en-GB"/>
        </w:rPr>
        <w:t xml:space="preserve">other </w:t>
      </w:r>
      <w:r>
        <w:rPr>
          <w:rFonts w:ascii="Cambria" w:eastAsia="Times New Roman" w:hAnsi="Cambria" w:cs="Calibri"/>
          <w:color w:val="000000"/>
          <w:lang w:eastAsia="en-GB"/>
        </w:rPr>
        <w:t>Europe</w:t>
      </w:r>
      <w:r w:rsidR="00361E48">
        <w:rPr>
          <w:rFonts w:ascii="Cambria" w:eastAsia="Times New Roman" w:hAnsi="Cambria" w:cs="Calibri"/>
          <w:color w:val="000000"/>
          <w:lang w:eastAsia="en-GB"/>
        </w:rPr>
        <w:t>an countries</w:t>
      </w:r>
      <w:r>
        <w:rPr>
          <w:rFonts w:ascii="Cambria" w:eastAsia="Times New Roman" w:hAnsi="Cambria" w:cs="Calibri"/>
          <w:color w:val="000000"/>
          <w:lang w:eastAsia="en-GB"/>
        </w:rPr>
        <w:t xml:space="preserve"> and parts of the world</w:t>
      </w:r>
      <w:r w:rsidR="0055668B">
        <w:rPr>
          <w:rFonts w:ascii="Cambria" w:eastAsia="Times New Roman" w:hAnsi="Cambria" w:cs="Calibri"/>
          <w:color w:val="000000"/>
          <w:lang w:eastAsia="en-GB"/>
        </w:rPr>
        <w:t xml:space="preserve"> </w:t>
      </w:r>
      <w:r w:rsidR="0055668B">
        <w:rPr>
          <w:rFonts w:ascii="Cambria" w:eastAsia="Times New Roman" w:hAnsi="Cambria" w:cs="Calibri"/>
          <w:color w:val="000000"/>
          <w:lang w:eastAsia="en-GB"/>
        </w:rPr>
        <w:fldChar w:fldCharType="begin"/>
      </w:r>
      <w:r w:rsidR="00B16659">
        <w:rPr>
          <w:rFonts w:ascii="Cambria" w:eastAsia="Times New Roman" w:hAnsi="Cambria" w:cs="Calibri"/>
          <w:color w:val="000000"/>
          <w:lang w:eastAsia="en-GB"/>
        </w:rPr>
        <w:instrText xml:space="preserve"> ADDIN ZOTERO_ITEM CSL_CITATION {"citationID":"am9dq3b9ud","properties":{"formattedCitation":"{\\rtf \\super 5\\nosupersub{}}","plainCitation":"5"},"citationItems":[{"id":1778,"uris":["http://zotero.org/users/714468/items/QTPCV75I"],"uri":["http://zotero.org/users/714468/items/QTPCV75I"],"itemData":{"id":1778,"type":"webpage","title":"Rapid risk assessment: Hepatitis A outbreaks in the EU/EEA mostly affecting men who have sex with men, 2nd update, 19 May 2017","container-title":"European Centre for Disease Prevention and Control","abstract":"Second update of a previous assessment on the ongoing transmission of hepatitis A virus infection mainly affecting men who have sex with men in EU/EEA countries.","URL":"http://ecdc.europa.eu/en/publications-data/rapid-risk-assessment-hepatitis-outbreaks-eueea-mostly-affecting-men-who-have-0","shortTitle":"Rapid risk assessment","author":[{"family":"ECDC","given":""}],"issued":{"date-parts":[["2017"]]},"accessed":{"date-parts":[["2017",11,28]]}}}],"schema":"https://github.com/citation-style-language/schema/raw/master/csl-citation.json"} </w:instrText>
      </w:r>
      <w:r w:rsidR="0055668B">
        <w:rPr>
          <w:rFonts w:ascii="Cambria" w:eastAsia="Times New Roman" w:hAnsi="Cambria" w:cs="Calibri"/>
          <w:color w:val="000000"/>
          <w:lang w:eastAsia="en-GB"/>
        </w:rPr>
        <w:fldChar w:fldCharType="separate"/>
      </w:r>
      <w:r w:rsidR="00B16659" w:rsidRPr="00B16659">
        <w:rPr>
          <w:rFonts w:ascii="Cambria" w:hAnsi="Cambria" w:cs="Times New Roman"/>
          <w:szCs w:val="24"/>
          <w:vertAlign w:val="superscript"/>
        </w:rPr>
        <w:t>5</w:t>
      </w:r>
      <w:r w:rsidR="0055668B">
        <w:rPr>
          <w:rFonts w:ascii="Cambria" w:eastAsia="Times New Roman" w:hAnsi="Cambria" w:cs="Calibri"/>
          <w:color w:val="000000"/>
          <w:lang w:eastAsia="en-GB"/>
        </w:rPr>
        <w:fldChar w:fldCharType="end"/>
      </w:r>
      <w:r w:rsidR="0019234C">
        <w:rPr>
          <w:rFonts w:ascii="Cambria" w:eastAsia="Times New Roman" w:hAnsi="Cambria" w:cs="Calibri"/>
          <w:color w:val="000000"/>
          <w:lang w:eastAsia="en-GB"/>
        </w:rPr>
        <w:t xml:space="preserve"> exacerbated an ongoing </w:t>
      </w:r>
      <w:r>
        <w:rPr>
          <w:rFonts w:ascii="Cambria" w:eastAsia="Times New Roman" w:hAnsi="Cambria" w:cs="Calibri"/>
          <w:color w:val="000000"/>
          <w:lang w:eastAsia="en-GB"/>
        </w:rPr>
        <w:t xml:space="preserve">global </w:t>
      </w:r>
      <w:r w:rsidR="0019234C">
        <w:rPr>
          <w:rFonts w:ascii="Cambria" w:eastAsia="Times New Roman" w:hAnsi="Cambria" w:cs="Calibri"/>
          <w:color w:val="000000"/>
          <w:lang w:eastAsia="en-GB"/>
        </w:rPr>
        <w:t xml:space="preserve">shortage of </w:t>
      </w:r>
      <w:proofErr w:type="spellStart"/>
      <w:r w:rsidR="00102A53">
        <w:rPr>
          <w:rFonts w:ascii="Cambria" w:eastAsia="Times New Roman" w:hAnsi="Cambria" w:cs="Calibri"/>
          <w:color w:val="000000"/>
          <w:lang w:eastAsia="en-GB"/>
        </w:rPr>
        <w:t>HepA</w:t>
      </w:r>
      <w:proofErr w:type="spellEnd"/>
      <w:r w:rsidR="00676001">
        <w:rPr>
          <w:rFonts w:ascii="Cambria" w:eastAsia="Times New Roman" w:hAnsi="Cambria" w:cs="Calibri"/>
          <w:color w:val="000000"/>
          <w:lang w:eastAsia="en-GB"/>
        </w:rPr>
        <w:t xml:space="preserve"> </w:t>
      </w:r>
      <w:r w:rsidR="0019234C">
        <w:rPr>
          <w:rFonts w:ascii="Cambria" w:eastAsia="Times New Roman" w:hAnsi="Cambria" w:cs="Calibri"/>
          <w:color w:val="000000"/>
          <w:lang w:eastAsia="en-GB"/>
        </w:rPr>
        <w:t xml:space="preserve">vaccine. </w:t>
      </w:r>
      <w:r w:rsidRPr="00606BA8">
        <w:rPr>
          <w:rFonts w:ascii="Cambria" w:eastAsia="Times New Roman" w:hAnsi="Cambria" w:cs="Calibri"/>
          <w:color w:val="000000"/>
          <w:lang w:eastAsia="en-GB"/>
        </w:rPr>
        <w:t>As UK vaccine supply was severely impacted</w:t>
      </w:r>
      <w:r>
        <w:rPr>
          <w:rFonts w:ascii="Cambria" w:eastAsia="Times New Roman" w:hAnsi="Cambria" w:cs="Calibri"/>
          <w:color w:val="000000"/>
          <w:lang w:eastAsia="en-GB"/>
        </w:rPr>
        <w:t xml:space="preserve"> </w:t>
      </w:r>
      <w:r w:rsidRPr="00606BA8">
        <w:rPr>
          <w:rFonts w:ascii="Cambria" w:eastAsia="Times New Roman" w:hAnsi="Cambria" w:cs="Calibri"/>
          <w:color w:val="000000"/>
          <w:lang w:eastAsia="en-GB"/>
        </w:rPr>
        <w:t>in Spring 2017,</w:t>
      </w:r>
      <w:r>
        <w:rPr>
          <w:rFonts w:ascii="Cambria" w:eastAsia="Times New Roman" w:hAnsi="Cambria" w:cs="Calibri"/>
          <w:color w:val="000000"/>
          <w:lang w:eastAsia="en-GB"/>
        </w:rPr>
        <w:t xml:space="preserve"> </w:t>
      </w:r>
      <w:r w:rsidRPr="00606BA8">
        <w:rPr>
          <w:rFonts w:ascii="Cambria" w:eastAsia="Times New Roman" w:hAnsi="Cambria" w:cs="Calibri"/>
          <w:color w:val="000000"/>
          <w:lang w:eastAsia="en-GB"/>
        </w:rPr>
        <w:t>Public Health England (PHE) took a multi-pronged approach to mitigate supply constraints and respond to the outbreak in MSM. In June 2017 PHE, with the endorsement of the Joint Committee on Vaccination and Immunisation</w:t>
      </w:r>
      <w:r w:rsidR="00676001">
        <w:rPr>
          <w:rFonts w:ascii="Cambria" w:eastAsia="Times New Roman" w:hAnsi="Cambria" w:cs="Calibri"/>
          <w:color w:val="000000"/>
          <w:lang w:eastAsia="en-GB"/>
        </w:rPr>
        <w:t xml:space="preserve"> (JCVI)</w:t>
      </w:r>
      <w:r w:rsidRPr="00606BA8">
        <w:rPr>
          <w:rFonts w:ascii="Cambria" w:eastAsia="Times New Roman" w:hAnsi="Cambria" w:cs="Calibri"/>
          <w:color w:val="000000"/>
          <w:lang w:eastAsia="en-GB"/>
        </w:rPr>
        <w:t xml:space="preserve">, issued temporary </w:t>
      </w:r>
      <w:proofErr w:type="spellStart"/>
      <w:r w:rsidRPr="00606BA8">
        <w:rPr>
          <w:rFonts w:ascii="Cambria" w:eastAsia="Times New Roman" w:hAnsi="Cambria" w:cs="Calibri"/>
          <w:color w:val="000000"/>
          <w:lang w:eastAsia="en-GB"/>
        </w:rPr>
        <w:t>H</w:t>
      </w:r>
      <w:r>
        <w:rPr>
          <w:rFonts w:ascii="Cambria" w:eastAsia="Times New Roman" w:hAnsi="Cambria" w:cs="Calibri"/>
          <w:color w:val="000000"/>
          <w:lang w:eastAsia="en-GB"/>
        </w:rPr>
        <w:t>epA</w:t>
      </w:r>
      <w:proofErr w:type="spellEnd"/>
      <w:r w:rsidRPr="00606BA8">
        <w:rPr>
          <w:rFonts w:ascii="Cambria" w:eastAsia="Times New Roman" w:hAnsi="Cambria" w:cs="Calibri"/>
          <w:color w:val="000000"/>
          <w:lang w:eastAsia="en-GB"/>
        </w:rPr>
        <w:t xml:space="preserve"> vaccine  recommendations on risk-based prioritisation of patients, dose-sparing and alternative vaccine use to preserve stock for those most likely to benefit from the vaccine</w:t>
      </w:r>
      <w:r w:rsidR="00D97DA2">
        <w:rPr>
          <w:rFonts w:ascii="Cambria" w:eastAsia="Times New Roman" w:hAnsi="Cambria" w:cs="Calibri"/>
          <w:color w:val="000000"/>
          <w:lang w:eastAsia="en-GB"/>
        </w:rPr>
        <w:t xml:space="preserve"> </w:t>
      </w:r>
      <w:r w:rsidR="00D97DA2">
        <w:rPr>
          <w:rFonts w:ascii="Cambria" w:eastAsia="Times New Roman" w:hAnsi="Cambria" w:cs="Calibri"/>
          <w:color w:val="000000"/>
          <w:lang w:eastAsia="en-GB"/>
        </w:rPr>
        <w:fldChar w:fldCharType="begin"/>
      </w:r>
      <w:r w:rsidR="00D97DA2">
        <w:rPr>
          <w:rFonts w:ascii="Cambria" w:eastAsia="Times New Roman" w:hAnsi="Cambria" w:cs="Calibri"/>
          <w:color w:val="000000"/>
          <w:lang w:eastAsia="en-GB"/>
        </w:rPr>
        <w:instrText xml:space="preserve"> ADDIN ZOTERO_ITEM CSL_CITATION {"citationID":"a5q1ali38p","properties":{"formattedCitation":"{\\rtf \\super 6\\nosupersub{}}","plainCitation":"6"},"citationItems":[{"id":1786,"uris":["http://zotero.org/users/714468/items/AP9CCZ3G"],"uri":["http://zotero.org/users/714468/items/AP9CCZ3G"],"itemData":{"id":1786,"type":"webpage","title":"Joint Committee on Vaccination and Immunisation","abstract":"The Joint Committee on Vaccination and Immunisation (JCVI) advises UK health departments on immunisation.","URL":"https://www.gov.uk/government/groups/joint-committee-on-vaccination-and-immunisation","author":[{"family":"JCVI","given":""}],"issued":{"date-parts":[["2017"]]},"accessed":{"date-parts":[["2017",12,2]]}}}],"schema":"https://github.com/citation-style-language/schema/raw/master/csl-citation.json"} </w:instrText>
      </w:r>
      <w:r w:rsidR="00D97DA2">
        <w:rPr>
          <w:rFonts w:ascii="Cambria" w:eastAsia="Times New Roman" w:hAnsi="Cambria" w:cs="Calibri"/>
          <w:color w:val="000000"/>
          <w:lang w:eastAsia="en-GB"/>
        </w:rPr>
        <w:fldChar w:fldCharType="separate"/>
      </w:r>
      <w:r w:rsidR="00D97DA2" w:rsidRPr="00D97DA2">
        <w:rPr>
          <w:rFonts w:ascii="Cambria" w:hAnsi="Cambria" w:cs="Times New Roman"/>
          <w:szCs w:val="24"/>
          <w:vertAlign w:val="superscript"/>
        </w:rPr>
        <w:t>6</w:t>
      </w:r>
      <w:r w:rsidR="00D97DA2">
        <w:rPr>
          <w:rFonts w:ascii="Cambria" w:eastAsia="Times New Roman" w:hAnsi="Cambria" w:cs="Calibri"/>
          <w:color w:val="000000"/>
          <w:lang w:eastAsia="en-GB"/>
        </w:rPr>
        <w:fldChar w:fldCharType="end"/>
      </w:r>
      <w:r w:rsidRPr="00606BA8">
        <w:rPr>
          <w:rFonts w:ascii="Cambria" w:eastAsia="Times New Roman" w:hAnsi="Cambria" w:cs="Calibri"/>
          <w:color w:val="000000"/>
          <w:lang w:eastAsia="en-GB"/>
        </w:rPr>
        <w:t xml:space="preserve">. A planned review of country-specific travel vaccination recommendations was brought forward and implemented alongside PHE’s temporary vaccine recommendations. </w:t>
      </w:r>
      <w:proofErr w:type="spellStart"/>
      <w:r w:rsidRPr="00606BA8">
        <w:rPr>
          <w:rFonts w:ascii="Cambria" w:eastAsia="Times New Roman" w:hAnsi="Cambria" w:cs="Calibri"/>
          <w:color w:val="000000"/>
          <w:lang w:eastAsia="en-GB"/>
        </w:rPr>
        <w:t>H</w:t>
      </w:r>
      <w:r>
        <w:rPr>
          <w:rFonts w:ascii="Cambria" w:eastAsia="Times New Roman" w:hAnsi="Cambria" w:cs="Calibri"/>
          <w:color w:val="000000"/>
          <w:lang w:eastAsia="en-GB"/>
        </w:rPr>
        <w:t>ep</w:t>
      </w:r>
      <w:r w:rsidRPr="00606BA8">
        <w:rPr>
          <w:rFonts w:ascii="Cambria" w:eastAsia="Times New Roman" w:hAnsi="Cambria" w:cs="Calibri"/>
          <w:color w:val="000000"/>
          <w:lang w:eastAsia="en-GB"/>
        </w:rPr>
        <w:t>A</w:t>
      </w:r>
      <w:proofErr w:type="spellEnd"/>
      <w:r w:rsidRPr="00606BA8">
        <w:rPr>
          <w:rFonts w:ascii="Cambria" w:eastAsia="Times New Roman" w:hAnsi="Cambria" w:cs="Calibri"/>
          <w:color w:val="000000"/>
          <w:lang w:eastAsia="en-GB"/>
        </w:rPr>
        <w:t xml:space="preserve"> vaccine was prioritised and offered opportunistically to all MSM attending sexual health</w:t>
      </w:r>
      <w:r w:rsidR="00BE5BB2">
        <w:rPr>
          <w:rFonts w:ascii="Cambria" w:eastAsia="Times New Roman" w:hAnsi="Cambria" w:cs="Calibri"/>
          <w:color w:val="000000"/>
          <w:lang w:eastAsia="en-GB"/>
        </w:rPr>
        <w:t xml:space="preserve"> services</w:t>
      </w:r>
      <w:r w:rsidR="003B468D">
        <w:rPr>
          <w:rFonts w:ascii="Cambria" w:eastAsia="Times New Roman" w:hAnsi="Cambria" w:cs="Calibri"/>
          <w:color w:val="000000"/>
          <w:lang w:eastAsia="en-GB"/>
        </w:rPr>
        <w:t xml:space="preserve"> (SHS) </w:t>
      </w:r>
      <w:r w:rsidR="00531471">
        <w:rPr>
          <w:rFonts w:ascii="Cambria" w:eastAsia="Times New Roman" w:hAnsi="Cambria" w:cs="Calibri"/>
          <w:color w:val="000000"/>
          <w:lang w:eastAsia="en-GB"/>
        </w:rPr>
        <w:t xml:space="preserve"> </w:t>
      </w:r>
      <w:r w:rsidR="0007528E" w:rsidRPr="005B0983">
        <w:rPr>
          <w:rFonts w:ascii="Cambria" w:eastAsia="Times New Roman" w:hAnsi="Cambria" w:cs="Calibri"/>
          <w:color w:val="000000"/>
          <w:lang w:eastAsia="en-GB"/>
        </w:rPr>
        <w:fldChar w:fldCharType="begin"/>
      </w:r>
      <w:r w:rsidR="00D97DA2">
        <w:rPr>
          <w:rFonts w:ascii="Cambria" w:eastAsia="Times New Roman" w:hAnsi="Cambria" w:cs="Calibri"/>
          <w:color w:val="000000"/>
          <w:lang w:eastAsia="en-GB"/>
        </w:rPr>
        <w:instrText xml:space="preserve"> ADDIN ZOTERO_ITEM CSL_CITATION {"citationID":"fJMydnh1","properties":{"formattedCitation":"{\\rtf \\super 7\\nosupersub{}}","plainCitation":"7"},"citationItems":[{"id":1780,"uris":["http://zotero.org/users/714468/items/UMZJBANE"],"uri":["http://zotero.org/users/714468/items/UMZJBANE"],"itemData":{"id":1780,"type":"article-journal","title":"Updated guidance on public health management of hepatitis A","container-title":"Health Protection Reports","volume":"11","issue":"24 (14 July 2017)","URL":"https://www.gov.uk/government/publications/health-protection-report-volume-11-2017/hpr-volume-11-issue-24-news-24-july#updated-guidance-on-public-health-management-of-hepatitis-a","shortTitle":"HPR volume 11 issue 24","author":[{"family":"PHE","given":""}],"issued":{"date-parts":[["2017"]]},"accessed":{"date-parts":[["2017",11,28]]}}}],"schema":"https://github.com/citation-style-language/schema/raw/master/csl-citation.json"} </w:instrText>
      </w:r>
      <w:r w:rsidR="0007528E" w:rsidRPr="005B0983">
        <w:rPr>
          <w:rFonts w:ascii="Cambria" w:eastAsia="Times New Roman" w:hAnsi="Cambria" w:cs="Calibri"/>
          <w:color w:val="000000"/>
          <w:lang w:eastAsia="en-GB"/>
        </w:rPr>
        <w:fldChar w:fldCharType="separate"/>
      </w:r>
      <w:r w:rsidR="00D97DA2" w:rsidRPr="00D97DA2">
        <w:rPr>
          <w:rFonts w:ascii="Cambria" w:hAnsi="Cambria" w:cs="Times New Roman"/>
          <w:szCs w:val="24"/>
          <w:vertAlign w:val="superscript"/>
        </w:rPr>
        <w:t>7</w:t>
      </w:r>
      <w:r w:rsidR="0007528E" w:rsidRPr="005B0983">
        <w:rPr>
          <w:rFonts w:ascii="Cambria" w:eastAsia="Times New Roman" w:hAnsi="Cambria" w:cs="Calibri"/>
          <w:color w:val="000000"/>
          <w:lang w:eastAsia="en-GB"/>
        </w:rPr>
        <w:fldChar w:fldCharType="end"/>
      </w:r>
      <w:r w:rsidR="00730984" w:rsidRPr="005B0983">
        <w:rPr>
          <w:rFonts w:ascii="Cambria" w:eastAsia="Times New Roman" w:hAnsi="Cambria" w:cs="Calibri"/>
          <w:color w:val="000000"/>
          <w:lang w:eastAsia="en-GB"/>
        </w:rPr>
        <w:t>.</w:t>
      </w:r>
      <w:r w:rsidR="00E317CF" w:rsidRPr="005B0983">
        <w:rPr>
          <w:rFonts w:ascii="Cambria" w:eastAsia="Times New Roman" w:hAnsi="Cambria" w:cs="Calibri"/>
          <w:color w:val="000000"/>
          <w:lang w:eastAsia="en-GB"/>
        </w:rPr>
        <w:t xml:space="preserve"> </w:t>
      </w:r>
    </w:p>
    <w:p w14:paraId="16000363" w14:textId="77777777" w:rsidR="00645B86" w:rsidRPr="005B0983" w:rsidRDefault="00E317CF" w:rsidP="0063625A">
      <w:pPr>
        <w:rPr>
          <w:rFonts w:ascii="Cambria" w:eastAsia="Times New Roman" w:hAnsi="Cambria" w:cs="Calibri"/>
          <w:color w:val="000000"/>
          <w:lang w:eastAsia="en-GB"/>
        </w:rPr>
      </w:pPr>
      <w:r w:rsidRPr="005B0983">
        <w:rPr>
          <w:rFonts w:ascii="Cambria" w:eastAsia="Times New Roman" w:hAnsi="Cambria" w:cs="Calibri"/>
          <w:color w:val="000000"/>
          <w:lang w:eastAsia="en-GB"/>
        </w:rPr>
        <w:t xml:space="preserve">This paper describes the review </w:t>
      </w:r>
      <w:r w:rsidR="00D97DA2">
        <w:rPr>
          <w:rFonts w:ascii="Cambria" w:eastAsia="Times New Roman" w:hAnsi="Cambria" w:cs="Calibri"/>
          <w:color w:val="000000"/>
          <w:lang w:eastAsia="en-GB"/>
        </w:rPr>
        <w:t xml:space="preserve">approach and </w:t>
      </w:r>
      <w:r w:rsidRPr="005B0983">
        <w:rPr>
          <w:rFonts w:ascii="Cambria" w:eastAsia="Times New Roman" w:hAnsi="Cambria" w:cs="Calibri"/>
          <w:color w:val="000000"/>
          <w:lang w:eastAsia="en-GB"/>
        </w:rPr>
        <w:t xml:space="preserve">process for </w:t>
      </w:r>
      <w:r w:rsidR="00D97DA2">
        <w:rPr>
          <w:rFonts w:ascii="Cambria" w:eastAsia="Times New Roman" w:hAnsi="Cambria" w:cs="Calibri"/>
          <w:color w:val="000000"/>
          <w:lang w:eastAsia="en-GB"/>
        </w:rPr>
        <w:t xml:space="preserve">revising </w:t>
      </w:r>
      <w:r w:rsidRPr="005B0983">
        <w:rPr>
          <w:rFonts w:ascii="Cambria" w:eastAsia="Times New Roman" w:hAnsi="Cambria" w:cs="Calibri"/>
          <w:color w:val="000000"/>
          <w:lang w:eastAsia="en-GB"/>
        </w:rPr>
        <w:t xml:space="preserve">the country-specific travel vaccinations and </w:t>
      </w:r>
      <w:r w:rsidR="00D97DA2">
        <w:rPr>
          <w:rFonts w:ascii="Cambria" w:eastAsia="Times New Roman" w:hAnsi="Cambria" w:cs="Calibri"/>
          <w:color w:val="000000"/>
          <w:lang w:eastAsia="en-GB"/>
        </w:rPr>
        <w:t xml:space="preserve">examines evidence of </w:t>
      </w:r>
      <w:r w:rsidRPr="005B0983">
        <w:rPr>
          <w:rFonts w:ascii="Cambria" w:eastAsia="Times New Roman" w:hAnsi="Cambria" w:cs="Calibri"/>
          <w:color w:val="000000"/>
          <w:lang w:eastAsia="en-GB"/>
        </w:rPr>
        <w:t xml:space="preserve">the impact on prescribing in </w:t>
      </w:r>
      <w:r w:rsidR="003219EA">
        <w:rPr>
          <w:rFonts w:ascii="Cambria" w:eastAsia="Times New Roman" w:hAnsi="Cambria" w:cs="Calibri"/>
          <w:color w:val="000000"/>
          <w:lang w:eastAsia="en-GB"/>
        </w:rPr>
        <w:t>g</w:t>
      </w:r>
      <w:r w:rsidRPr="005B0983">
        <w:rPr>
          <w:rFonts w:ascii="Cambria" w:eastAsia="Times New Roman" w:hAnsi="Cambria" w:cs="Calibri"/>
          <w:color w:val="000000"/>
          <w:lang w:eastAsia="en-GB"/>
        </w:rPr>
        <w:t xml:space="preserve">eneral </w:t>
      </w:r>
      <w:r w:rsidR="003219EA">
        <w:rPr>
          <w:rFonts w:ascii="Cambria" w:eastAsia="Times New Roman" w:hAnsi="Cambria" w:cs="Calibri"/>
          <w:color w:val="000000"/>
          <w:lang w:eastAsia="en-GB"/>
        </w:rPr>
        <w:t>p</w:t>
      </w:r>
      <w:r w:rsidRPr="005B0983">
        <w:rPr>
          <w:rFonts w:ascii="Cambria" w:eastAsia="Times New Roman" w:hAnsi="Cambria" w:cs="Calibri"/>
          <w:color w:val="000000"/>
          <w:lang w:eastAsia="en-GB"/>
        </w:rPr>
        <w:t>ractice during 2017 versus the previous five years</w:t>
      </w:r>
      <w:r w:rsidR="00D97DA2">
        <w:rPr>
          <w:rFonts w:ascii="Cambria" w:eastAsia="Times New Roman" w:hAnsi="Cambria" w:cs="Calibri"/>
          <w:color w:val="000000"/>
          <w:lang w:eastAsia="en-GB"/>
        </w:rPr>
        <w:t xml:space="preserve"> as well as on the number of notified cases of </w:t>
      </w:r>
      <w:proofErr w:type="spellStart"/>
      <w:r w:rsidR="00D97DA2">
        <w:rPr>
          <w:rFonts w:ascii="Cambria" w:eastAsia="Times New Roman" w:hAnsi="Cambria" w:cs="Calibri"/>
          <w:color w:val="000000"/>
          <w:lang w:eastAsia="en-GB"/>
        </w:rPr>
        <w:t>HepA</w:t>
      </w:r>
      <w:proofErr w:type="spellEnd"/>
      <w:r w:rsidR="00D97DA2">
        <w:rPr>
          <w:rFonts w:ascii="Cambria" w:eastAsia="Times New Roman" w:hAnsi="Cambria" w:cs="Calibri"/>
          <w:color w:val="000000"/>
          <w:lang w:eastAsia="en-GB"/>
        </w:rPr>
        <w:t xml:space="preserve"> before and during 2017</w:t>
      </w:r>
      <w:r w:rsidRPr="005B0983">
        <w:rPr>
          <w:rFonts w:ascii="Cambria" w:eastAsia="Times New Roman" w:hAnsi="Cambria" w:cs="Calibri"/>
          <w:color w:val="000000"/>
          <w:lang w:eastAsia="en-GB"/>
        </w:rPr>
        <w:t>.</w:t>
      </w:r>
    </w:p>
    <w:p w14:paraId="198E9AC0" w14:textId="77777777" w:rsidR="00C5507F" w:rsidRPr="005B0983" w:rsidRDefault="00C5507F" w:rsidP="0063625A">
      <w:pPr>
        <w:rPr>
          <w:rFonts w:ascii="Cambria" w:eastAsia="Times New Roman" w:hAnsi="Cambria" w:cs="Calibri"/>
          <w:color w:val="000000"/>
          <w:lang w:eastAsia="en-GB"/>
        </w:rPr>
      </w:pPr>
    </w:p>
    <w:p w14:paraId="0ED36A8E" w14:textId="77777777" w:rsidR="00645B86" w:rsidRPr="005B0983" w:rsidRDefault="00645B86" w:rsidP="0063625A">
      <w:pPr>
        <w:rPr>
          <w:rFonts w:ascii="Cambria" w:eastAsia="Times New Roman" w:hAnsi="Cambria" w:cs="Calibri"/>
          <w:b/>
          <w:color w:val="000000"/>
          <w:lang w:eastAsia="en-GB"/>
        </w:rPr>
      </w:pPr>
      <w:r w:rsidRPr="005B0983">
        <w:rPr>
          <w:rFonts w:ascii="Cambria" w:eastAsia="Times New Roman" w:hAnsi="Cambria" w:cs="Calibri"/>
          <w:b/>
          <w:color w:val="000000"/>
          <w:lang w:eastAsia="en-GB"/>
        </w:rPr>
        <w:t>Methods</w:t>
      </w:r>
    </w:p>
    <w:p w14:paraId="694A17F7" w14:textId="77777777" w:rsidR="00F24BC0" w:rsidRDefault="00DB0A54" w:rsidP="00181A38">
      <w:pPr>
        <w:rPr>
          <w:rFonts w:ascii="Cambria" w:hAnsi="Cambria"/>
          <w:lang w:eastAsia="en-GB"/>
        </w:rPr>
      </w:pPr>
      <w:r>
        <w:rPr>
          <w:rFonts w:ascii="Cambria" w:eastAsia="Times New Roman" w:hAnsi="Cambria" w:cs="Calibri"/>
          <w:color w:val="000000"/>
          <w:lang w:eastAsia="en-GB"/>
        </w:rPr>
        <w:t>T</w:t>
      </w:r>
      <w:r w:rsidR="00BD0F02" w:rsidRPr="005B0983">
        <w:rPr>
          <w:rFonts w:ascii="Cambria" w:eastAsia="Times New Roman" w:hAnsi="Cambria" w:cs="Calibri"/>
          <w:color w:val="000000"/>
          <w:lang w:eastAsia="en-GB"/>
        </w:rPr>
        <w:t xml:space="preserve">he existing </w:t>
      </w:r>
      <w:r w:rsidR="00BC4AFB" w:rsidRPr="005B0983">
        <w:rPr>
          <w:rFonts w:ascii="Cambria" w:eastAsia="Times New Roman" w:hAnsi="Cambria" w:cs="Calibri"/>
          <w:color w:val="000000"/>
          <w:lang w:eastAsia="en-GB"/>
        </w:rPr>
        <w:t>country-specific</w:t>
      </w:r>
      <w:r w:rsidR="00A17AB7">
        <w:rPr>
          <w:rFonts w:ascii="Cambria" w:eastAsia="Times New Roman" w:hAnsi="Cambria" w:cs="Calibri"/>
          <w:color w:val="000000"/>
          <w:lang w:eastAsia="en-GB"/>
        </w:rPr>
        <w:t xml:space="preserve"> </w:t>
      </w:r>
      <w:proofErr w:type="spellStart"/>
      <w:r w:rsidR="00102A53">
        <w:rPr>
          <w:rFonts w:ascii="Cambria" w:eastAsia="Times New Roman" w:hAnsi="Cambria" w:cs="Calibri"/>
          <w:color w:val="000000"/>
          <w:lang w:eastAsia="en-GB"/>
        </w:rPr>
        <w:t>HepA</w:t>
      </w:r>
      <w:proofErr w:type="spellEnd"/>
      <w:r w:rsidR="00F76632">
        <w:rPr>
          <w:rFonts w:ascii="Cambria" w:eastAsia="Times New Roman" w:hAnsi="Cambria" w:cs="Calibri"/>
          <w:color w:val="000000"/>
          <w:lang w:eastAsia="en-GB"/>
        </w:rPr>
        <w:t xml:space="preserve"> vaccination </w:t>
      </w:r>
      <w:r w:rsidR="00BC4AFB" w:rsidRPr="005B0983">
        <w:rPr>
          <w:rFonts w:ascii="Cambria" w:eastAsia="Times New Roman" w:hAnsi="Cambria" w:cs="Calibri"/>
          <w:color w:val="000000"/>
          <w:lang w:eastAsia="en-GB"/>
        </w:rPr>
        <w:t>recommendations</w:t>
      </w:r>
      <w:r w:rsidR="00163753" w:rsidRPr="005B0983">
        <w:rPr>
          <w:rFonts w:ascii="Cambria" w:eastAsia="Times New Roman" w:hAnsi="Cambria" w:cs="Calibri"/>
          <w:color w:val="000000"/>
          <w:lang w:eastAsia="en-GB"/>
        </w:rPr>
        <w:t xml:space="preserve"> </w:t>
      </w:r>
      <w:r w:rsidR="00C873B1">
        <w:rPr>
          <w:rFonts w:ascii="Cambria" w:eastAsia="Times New Roman" w:hAnsi="Cambria" w:cs="Calibri"/>
          <w:color w:val="000000"/>
          <w:lang w:eastAsia="en-GB"/>
        </w:rPr>
        <w:t xml:space="preserve">for UK travellers </w:t>
      </w:r>
      <w:r w:rsidR="00151D1D" w:rsidRPr="005B0983">
        <w:rPr>
          <w:rFonts w:ascii="Cambria" w:eastAsia="Times New Roman" w:hAnsi="Cambria" w:cs="Calibri"/>
          <w:color w:val="000000"/>
          <w:lang w:eastAsia="en-GB"/>
        </w:rPr>
        <w:t xml:space="preserve">before June 2017 </w:t>
      </w:r>
      <w:r w:rsidR="0097547A">
        <w:rPr>
          <w:rFonts w:ascii="Cambria" w:eastAsia="Times New Roman" w:hAnsi="Cambria" w:cs="Calibri"/>
          <w:color w:val="000000"/>
          <w:lang w:eastAsia="en-GB"/>
        </w:rPr>
        <w:t>were based</w:t>
      </w:r>
      <w:r w:rsidR="0097547A" w:rsidRPr="005B0983">
        <w:rPr>
          <w:rFonts w:ascii="Cambria" w:eastAsia="Times New Roman" w:hAnsi="Cambria" w:cs="Calibri"/>
          <w:color w:val="000000"/>
          <w:lang w:eastAsia="en-GB"/>
        </w:rPr>
        <w:t xml:space="preserve"> </w:t>
      </w:r>
      <w:r w:rsidR="00163753" w:rsidRPr="005B0983">
        <w:rPr>
          <w:rFonts w:ascii="Cambria" w:eastAsia="Times New Roman" w:hAnsi="Cambria" w:cs="Calibri"/>
          <w:color w:val="000000"/>
          <w:lang w:eastAsia="en-GB"/>
        </w:rPr>
        <w:t xml:space="preserve">on </w:t>
      </w:r>
      <w:r w:rsidR="001C25B8">
        <w:rPr>
          <w:rFonts w:ascii="Cambria" w:eastAsia="Times New Roman" w:hAnsi="Cambria" w:cs="Calibri"/>
          <w:color w:val="000000"/>
          <w:lang w:eastAsia="en-GB"/>
        </w:rPr>
        <w:t xml:space="preserve">WHO </w:t>
      </w:r>
      <w:r w:rsidR="00163753" w:rsidRPr="005B0983">
        <w:rPr>
          <w:rFonts w:ascii="Cambria" w:eastAsia="Times New Roman" w:hAnsi="Cambria" w:cs="Calibri"/>
          <w:color w:val="000000"/>
          <w:lang w:eastAsia="en-GB"/>
        </w:rPr>
        <w:t xml:space="preserve">data on </w:t>
      </w:r>
      <w:r w:rsidR="00163753" w:rsidRPr="005B0983">
        <w:rPr>
          <w:rFonts w:ascii="Cambria" w:hAnsi="Cambria"/>
          <w:lang w:eastAsia="en-GB"/>
        </w:rPr>
        <w:t xml:space="preserve">child </w:t>
      </w:r>
      <w:proofErr w:type="spellStart"/>
      <w:r w:rsidR="00102A53">
        <w:rPr>
          <w:rFonts w:ascii="Cambria" w:hAnsi="Cambria"/>
          <w:lang w:eastAsia="en-GB"/>
        </w:rPr>
        <w:t>HepA</w:t>
      </w:r>
      <w:proofErr w:type="spellEnd"/>
      <w:r w:rsidR="00F76632">
        <w:rPr>
          <w:rFonts w:ascii="Cambria" w:hAnsi="Cambria"/>
          <w:lang w:eastAsia="en-GB"/>
        </w:rPr>
        <w:t xml:space="preserve"> virus </w:t>
      </w:r>
      <w:r w:rsidR="00C873B1">
        <w:rPr>
          <w:rFonts w:ascii="Cambria" w:hAnsi="Cambria"/>
          <w:lang w:eastAsia="en-GB"/>
        </w:rPr>
        <w:t>seroprevalence</w:t>
      </w:r>
      <w:r w:rsidR="00163753" w:rsidRPr="005B0983">
        <w:rPr>
          <w:rFonts w:ascii="Cambria" w:hAnsi="Cambria"/>
          <w:lang w:eastAsia="en-GB"/>
        </w:rPr>
        <w:t xml:space="preserve"> </w:t>
      </w:r>
      <w:r w:rsidR="00163753" w:rsidRPr="005B0983">
        <w:rPr>
          <w:rFonts w:ascii="Cambria" w:hAnsi="Cambria"/>
          <w:lang w:eastAsia="en-GB"/>
        </w:rPr>
        <w:fldChar w:fldCharType="begin"/>
      </w:r>
      <w:r w:rsidR="00D97DA2">
        <w:rPr>
          <w:rFonts w:ascii="Cambria" w:hAnsi="Cambria"/>
          <w:lang w:eastAsia="en-GB"/>
        </w:rPr>
        <w:instrText xml:space="preserve"> ADDIN ZOTERO_ITEM CSL_CITATION {"citationID":"a2ke35h625v","properties":{"formattedCitation":"{\\rtf \\super 8\\nosupersub{}}","plainCitation":"8"},"citationItems":[{"id":1711,"uris":["http://zotero.org/users/714468/items/HR9SFHUP"],"uri":["http://zotero.org/users/714468/items/HR9SFHUP"],"itemData":{"id":1711,"type":"article-journal","title":"The global prevalence of hepatitis A virus infection and susceptibility : a systematic review","source":"apps.who.int","abstract":"WHO/IVB/10.01","URL":"http://www.who.int/iris/handle/10665/70180","shortTitle":"The global prevalence of hepatitis A virus infection and susceptibility","language":"en","author":[{"family":"WHO","given":""}],"issued":{"date-parts":[["2010"]]},"accessed":{"date-parts":[["2017",6,5]]}}}],"schema":"https://github.com/citation-style-language/schema/raw/master/csl-citation.json"} </w:instrText>
      </w:r>
      <w:r w:rsidR="00163753" w:rsidRPr="005B0983">
        <w:rPr>
          <w:rFonts w:ascii="Cambria" w:hAnsi="Cambria"/>
          <w:lang w:eastAsia="en-GB"/>
        </w:rPr>
        <w:fldChar w:fldCharType="separate"/>
      </w:r>
      <w:r w:rsidR="00D97DA2" w:rsidRPr="00D97DA2">
        <w:rPr>
          <w:rFonts w:ascii="Cambria" w:hAnsi="Cambria" w:cs="Times New Roman"/>
          <w:szCs w:val="24"/>
          <w:vertAlign w:val="superscript"/>
        </w:rPr>
        <w:t>8</w:t>
      </w:r>
      <w:r w:rsidR="00163753" w:rsidRPr="005B0983">
        <w:rPr>
          <w:rFonts w:ascii="Cambria" w:hAnsi="Cambria"/>
          <w:lang w:eastAsia="en-GB"/>
        </w:rPr>
        <w:fldChar w:fldCharType="end"/>
      </w:r>
      <w:r w:rsidR="00163753" w:rsidRPr="005B0983">
        <w:rPr>
          <w:rFonts w:ascii="Cambria" w:hAnsi="Cambria"/>
          <w:lang w:eastAsia="en-GB"/>
        </w:rPr>
        <w:t xml:space="preserve">, country income status </w:t>
      </w:r>
      <w:r w:rsidR="00151D1D" w:rsidRPr="005B0983">
        <w:rPr>
          <w:rFonts w:ascii="Cambria" w:hAnsi="Cambria"/>
          <w:lang w:eastAsia="en-GB"/>
        </w:rPr>
        <w:t xml:space="preserve">(high income status versus any lower status) </w:t>
      </w:r>
      <w:r w:rsidR="00163753" w:rsidRPr="005B0983">
        <w:rPr>
          <w:rFonts w:ascii="Cambria" w:hAnsi="Cambria"/>
          <w:lang w:eastAsia="en-GB"/>
        </w:rPr>
        <w:fldChar w:fldCharType="begin"/>
      </w:r>
      <w:r w:rsidR="00D97DA2">
        <w:rPr>
          <w:rFonts w:ascii="Cambria" w:hAnsi="Cambria"/>
          <w:lang w:eastAsia="en-GB"/>
        </w:rPr>
        <w:instrText xml:space="preserve"> ADDIN ZOTERO_ITEM CSL_CITATION {"citationID":"a2hbrv3ce38","properties":{"formattedCitation":"{\\rtf \\super 9\\nosupersub{}}","plainCitation":"9"},"citationItems":[{"id":1714,"uris":["http://zotero.org/users/714468/items/FQNMC3ET"],"uri":["http://zotero.org/users/714468/items/FQNMC3ET"],"itemData":{"id":1714,"type":"webpage","title":"World Bank Country and Lending Groups","URL":"https://datahelpdesk.worldbank.org/knowledgebase/articles/906519-world-bank-country-and-lending-groups","author":[{"family":"Worldbank","given":""}],"issued":{"date-parts":[["2017"]]},"accessed":{"date-parts":[["2017",6,5]]}}}],"schema":"https://github.com/citation-style-language/schema/raw/master/csl-citation.json"} </w:instrText>
      </w:r>
      <w:r w:rsidR="00163753" w:rsidRPr="005B0983">
        <w:rPr>
          <w:rFonts w:ascii="Cambria" w:hAnsi="Cambria"/>
          <w:lang w:eastAsia="en-GB"/>
        </w:rPr>
        <w:fldChar w:fldCharType="separate"/>
      </w:r>
      <w:r w:rsidR="00D97DA2" w:rsidRPr="00D97DA2">
        <w:rPr>
          <w:rFonts w:ascii="Cambria" w:hAnsi="Cambria" w:cs="Times New Roman"/>
          <w:szCs w:val="24"/>
          <w:vertAlign w:val="superscript"/>
        </w:rPr>
        <w:t>9</w:t>
      </w:r>
      <w:r w:rsidR="00163753" w:rsidRPr="005B0983">
        <w:rPr>
          <w:rFonts w:ascii="Cambria" w:hAnsi="Cambria"/>
          <w:lang w:eastAsia="en-GB"/>
        </w:rPr>
        <w:fldChar w:fldCharType="end"/>
      </w:r>
      <w:r w:rsidR="00163753" w:rsidRPr="005B0983">
        <w:rPr>
          <w:rFonts w:ascii="Cambria" w:hAnsi="Cambria"/>
          <w:lang w:eastAsia="en-GB"/>
        </w:rPr>
        <w:t>, and access</w:t>
      </w:r>
      <w:r w:rsidR="00BD0F02" w:rsidRPr="005B0983">
        <w:rPr>
          <w:rFonts w:ascii="Cambria" w:hAnsi="Cambria"/>
          <w:lang w:eastAsia="en-GB"/>
        </w:rPr>
        <w:t xml:space="preserve"> to </w:t>
      </w:r>
      <w:r w:rsidR="00163753" w:rsidRPr="005B0983">
        <w:rPr>
          <w:rFonts w:ascii="Cambria" w:hAnsi="Cambria"/>
          <w:lang w:eastAsia="en-GB"/>
        </w:rPr>
        <w:t xml:space="preserve">sanitation in rural areas </w:t>
      </w:r>
      <w:r w:rsidR="00151D1D" w:rsidRPr="005B0983">
        <w:rPr>
          <w:rFonts w:ascii="Cambria" w:hAnsi="Cambria"/>
          <w:lang w:eastAsia="en-GB"/>
        </w:rPr>
        <w:t xml:space="preserve">(90+% of population) </w:t>
      </w:r>
      <w:r w:rsidR="00163753" w:rsidRPr="005B0983">
        <w:rPr>
          <w:rFonts w:ascii="Cambria" w:hAnsi="Cambria"/>
          <w:lang w:eastAsia="en-GB"/>
        </w:rPr>
        <w:fldChar w:fldCharType="begin"/>
      </w:r>
      <w:r w:rsidR="00D97DA2">
        <w:rPr>
          <w:rFonts w:ascii="Cambria" w:hAnsi="Cambria"/>
          <w:lang w:eastAsia="en-GB"/>
        </w:rPr>
        <w:instrText xml:space="preserve"> ADDIN ZOTERO_ITEM CSL_CITATION {"citationID":"DclKmOkz","properties":{"formattedCitation":"{\\rtf \\super 10\\nosupersub{}}","plainCitation":"10"},"citationItems":[{"id":1716,"uris":["http://zotero.org/users/714468/items/34Z66FD7"],"uri":["http://zotero.org/users/714468/items/34Z66FD7"],"itemData":{"id":1716,"type":"webpage","title":"Progress on drinking water and sanitation","container-title":"WHO","abstract":"Even though progress towards the MDG target represents important gains in access for billions of people around the world, it has been uneven. Sharp geographic, sociocultural and economic inequalities in access persist and sometimes have increased. This report presents examples of unequal progress among marginalized and vulnerable groups.","URL":"http://www.who.int/water_sanitation_health/publications/2014/jmp-report/en/","author":[{"family":"WHO","given":""}],"issued":{"date-parts":[["2014"]]},"accessed":{"date-parts":[["2017",6,5]]}}}],"schema":"https://github.com/citation-style-language/schema/raw/master/csl-citation.json"} </w:instrText>
      </w:r>
      <w:r w:rsidR="00163753" w:rsidRPr="005B0983">
        <w:rPr>
          <w:rFonts w:ascii="Cambria" w:hAnsi="Cambria"/>
          <w:lang w:eastAsia="en-GB"/>
        </w:rPr>
        <w:fldChar w:fldCharType="separate"/>
      </w:r>
      <w:r w:rsidR="00D97DA2" w:rsidRPr="00D97DA2">
        <w:rPr>
          <w:rFonts w:ascii="Cambria" w:hAnsi="Cambria" w:cs="Times New Roman"/>
          <w:szCs w:val="24"/>
          <w:vertAlign w:val="superscript"/>
        </w:rPr>
        <w:t>10</w:t>
      </w:r>
      <w:r w:rsidR="00163753" w:rsidRPr="005B0983">
        <w:rPr>
          <w:rFonts w:ascii="Cambria" w:hAnsi="Cambria"/>
          <w:lang w:eastAsia="en-GB"/>
        </w:rPr>
        <w:fldChar w:fldCharType="end"/>
      </w:r>
      <w:r w:rsidR="00836903" w:rsidRPr="005B0983">
        <w:rPr>
          <w:rFonts w:ascii="Cambria" w:hAnsi="Cambria"/>
          <w:lang w:eastAsia="en-GB"/>
        </w:rPr>
        <w:t xml:space="preserve">. </w:t>
      </w:r>
    </w:p>
    <w:p w14:paraId="0C89AFDF" w14:textId="210B7DC9" w:rsidR="00F24BC0" w:rsidRDefault="00F24BC0" w:rsidP="00F24BC0">
      <w:pPr>
        <w:rPr>
          <w:rFonts w:ascii="Cambria" w:eastAsia="Times New Roman" w:hAnsi="Cambria" w:cs="Calibri"/>
          <w:color w:val="000000"/>
          <w:lang w:eastAsia="en-GB"/>
        </w:rPr>
      </w:pPr>
      <w:r w:rsidRPr="00E40F70">
        <w:rPr>
          <w:rFonts w:ascii="Cambria" w:eastAsia="Times New Roman" w:hAnsi="Cambria" w:cs="Calibri"/>
          <w:color w:val="000000"/>
          <w:lang w:eastAsia="en-GB"/>
        </w:rPr>
        <w:t xml:space="preserve">Travel vaccination recommendations for countries with either low (&lt;20%) or high (&gt;90%) risk status according to child </w:t>
      </w:r>
      <w:proofErr w:type="spellStart"/>
      <w:r w:rsidRPr="00E40F70">
        <w:rPr>
          <w:rFonts w:ascii="Cambria" w:eastAsia="Times New Roman" w:hAnsi="Cambria" w:cs="Calibri"/>
          <w:color w:val="000000"/>
          <w:lang w:eastAsia="en-GB"/>
        </w:rPr>
        <w:t>HepA</w:t>
      </w:r>
      <w:proofErr w:type="spellEnd"/>
      <w:r w:rsidRPr="00E40F70">
        <w:rPr>
          <w:rFonts w:ascii="Cambria" w:eastAsia="Times New Roman" w:hAnsi="Cambria" w:cs="Calibri"/>
          <w:color w:val="000000"/>
          <w:lang w:eastAsia="en-GB"/>
        </w:rPr>
        <w:t xml:space="preserve"> seroprevalence were not changed.</w:t>
      </w:r>
      <w:r>
        <w:rPr>
          <w:rFonts w:ascii="Cambria" w:eastAsia="Times New Roman" w:hAnsi="Cambria" w:cs="Calibri"/>
          <w:color w:val="000000"/>
          <w:lang w:eastAsia="en-GB"/>
        </w:rPr>
        <w:t xml:space="preserve"> Vaccination continues to be recommended for ‘Most’ travellers to high-risk countries, while vaccination is not recommended for travel to low-risk countries.</w:t>
      </w:r>
    </w:p>
    <w:p w14:paraId="51C9D665" w14:textId="18E95635" w:rsidR="009F3ACF" w:rsidRPr="005B0983" w:rsidRDefault="00BF30C6" w:rsidP="00181A38">
      <w:pPr>
        <w:rPr>
          <w:rFonts w:ascii="Cambria" w:hAnsi="Cambria"/>
          <w:lang w:eastAsia="en-GB"/>
        </w:rPr>
      </w:pPr>
      <w:r>
        <w:rPr>
          <w:rFonts w:ascii="Cambria" w:hAnsi="Cambria"/>
          <w:lang w:eastAsia="en-GB"/>
        </w:rPr>
        <w:t xml:space="preserve">As a cautious approach, </w:t>
      </w:r>
      <w:r w:rsidR="009F3ACF" w:rsidRPr="005B0983">
        <w:rPr>
          <w:rFonts w:ascii="Cambria" w:hAnsi="Cambria"/>
          <w:lang w:eastAsia="en-GB"/>
        </w:rPr>
        <w:t>vaccination was recommended for ‘Most</w:t>
      </w:r>
      <w:r w:rsidR="00FA5537">
        <w:rPr>
          <w:rFonts w:ascii="Cambria" w:hAnsi="Cambria"/>
          <w:lang w:eastAsia="en-GB"/>
        </w:rPr>
        <w:t>’</w:t>
      </w:r>
      <w:r w:rsidR="009F3ACF" w:rsidRPr="005B0983">
        <w:rPr>
          <w:rFonts w:ascii="Cambria" w:hAnsi="Cambria"/>
          <w:lang w:eastAsia="en-GB"/>
        </w:rPr>
        <w:t xml:space="preserve"> travellers</w:t>
      </w:r>
      <w:r w:rsidR="00F24BC0">
        <w:rPr>
          <w:rFonts w:ascii="Cambria" w:hAnsi="Cambria"/>
          <w:lang w:eastAsia="en-GB"/>
        </w:rPr>
        <w:t xml:space="preserve"> to intermediate risk countries in the existing recommendations</w:t>
      </w:r>
      <w:r w:rsidR="003F1DC5" w:rsidRPr="005B0983">
        <w:rPr>
          <w:rFonts w:ascii="Cambria" w:hAnsi="Cambria"/>
          <w:lang w:eastAsia="en-GB"/>
        </w:rPr>
        <w:t>;</w:t>
      </w:r>
      <w:r w:rsidR="003416A5" w:rsidRPr="005B0983">
        <w:rPr>
          <w:rFonts w:ascii="Cambria" w:hAnsi="Cambria"/>
          <w:lang w:eastAsia="en-GB"/>
        </w:rPr>
        <w:t xml:space="preserve"> except for countries with high income status and where 90+% of the rural population ha</w:t>
      </w:r>
      <w:r w:rsidR="003F1DC5" w:rsidRPr="005B0983">
        <w:rPr>
          <w:rFonts w:ascii="Cambria" w:hAnsi="Cambria"/>
          <w:lang w:eastAsia="en-GB"/>
        </w:rPr>
        <w:t>d</w:t>
      </w:r>
      <w:r w:rsidR="003416A5" w:rsidRPr="005B0983">
        <w:rPr>
          <w:rFonts w:ascii="Cambria" w:hAnsi="Cambria"/>
          <w:lang w:eastAsia="en-GB"/>
        </w:rPr>
        <w:t xml:space="preserve"> access to good sanitation</w:t>
      </w:r>
      <w:r w:rsidR="00151D1D" w:rsidRPr="005B0983">
        <w:rPr>
          <w:rFonts w:ascii="Cambria" w:hAnsi="Cambria"/>
          <w:lang w:eastAsia="en-GB"/>
        </w:rPr>
        <w:t>. For these countries</w:t>
      </w:r>
      <w:r w:rsidR="003F1DC5" w:rsidRPr="005B0983">
        <w:rPr>
          <w:rFonts w:ascii="Cambria" w:hAnsi="Cambria"/>
          <w:lang w:eastAsia="en-GB"/>
        </w:rPr>
        <w:t xml:space="preserve"> vaccination would only be recommended for ‘Some’ travellers</w:t>
      </w:r>
      <w:r w:rsidR="003416A5" w:rsidRPr="005B0983">
        <w:rPr>
          <w:rFonts w:ascii="Cambria" w:hAnsi="Cambria"/>
          <w:lang w:eastAsia="en-GB"/>
        </w:rPr>
        <w:t xml:space="preserve">. </w:t>
      </w:r>
    </w:p>
    <w:p w14:paraId="4732D1E8" w14:textId="3C94379B" w:rsidR="003F1DC5" w:rsidRPr="005B0983" w:rsidRDefault="003F1DC5" w:rsidP="00DB6F00">
      <w:pPr>
        <w:rPr>
          <w:rFonts w:ascii="Cambria" w:hAnsi="Cambria"/>
          <w:lang w:eastAsia="en-GB"/>
        </w:rPr>
      </w:pPr>
      <w:r w:rsidRPr="005B0983">
        <w:rPr>
          <w:rFonts w:ascii="Cambria" w:hAnsi="Cambria"/>
          <w:lang w:eastAsia="en-GB"/>
        </w:rPr>
        <w:t xml:space="preserve">The terminology, ‘Most’ versus ‘Some’ travellers, is routinely used for travel vaccination advice in </w:t>
      </w:r>
      <w:r w:rsidR="00BF30C6">
        <w:rPr>
          <w:rFonts w:ascii="Cambria" w:hAnsi="Cambria"/>
          <w:lang w:eastAsia="en-GB"/>
        </w:rPr>
        <w:t>the UK</w:t>
      </w:r>
      <w:r w:rsidR="00C873B1">
        <w:rPr>
          <w:rFonts w:ascii="Cambria" w:hAnsi="Cambria"/>
          <w:lang w:eastAsia="en-GB"/>
        </w:rPr>
        <w:t xml:space="preserve">. </w:t>
      </w:r>
      <w:r w:rsidR="00C873B1" w:rsidRPr="00C873B1">
        <w:rPr>
          <w:rFonts w:ascii="Cambria" w:hAnsi="Cambria"/>
          <w:lang w:eastAsia="en-GB"/>
        </w:rPr>
        <w:t>For countries with a ‘Most’ recommendation,</w:t>
      </w:r>
      <w:r w:rsidR="00606155">
        <w:rPr>
          <w:rFonts w:ascii="Cambria" w:hAnsi="Cambria"/>
          <w:lang w:eastAsia="en-GB"/>
        </w:rPr>
        <w:t xml:space="preserve"> vaccine is recommended</w:t>
      </w:r>
      <w:r w:rsidR="00606155" w:rsidRPr="00C873B1">
        <w:rPr>
          <w:rFonts w:ascii="Cambria" w:hAnsi="Cambria"/>
          <w:lang w:eastAsia="en-GB"/>
        </w:rPr>
        <w:t xml:space="preserve"> </w:t>
      </w:r>
      <w:r w:rsidR="00606155">
        <w:rPr>
          <w:rFonts w:ascii="Cambria" w:hAnsi="Cambria"/>
          <w:lang w:eastAsia="en-GB"/>
        </w:rPr>
        <w:t xml:space="preserve">for </w:t>
      </w:r>
      <w:r w:rsidR="00C873B1" w:rsidRPr="00C873B1">
        <w:rPr>
          <w:rFonts w:ascii="Cambria" w:hAnsi="Cambria"/>
          <w:lang w:eastAsia="en-GB"/>
        </w:rPr>
        <w:t xml:space="preserve">all travellers unless there is a specific reason </w:t>
      </w:r>
      <w:r w:rsidR="00D64F9E">
        <w:rPr>
          <w:rFonts w:ascii="Cambria" w:hAnsi="Cambria"/>
          <w:lang w:eastAsia="en-GB"/>
        </w:rPr>
        <w:t>not to</w:t>
      </w:r>
      <w:r w:rsidR="00C873B1" w:rsidRPr="00C873B1">
        <w:rPr>
          <w:rFonts w:ascii="Cambria" w:hAnsi="Cambria"/>
          <w:lang w:eastAsia="en-GB"/>
        </w:rPr>
        <w:t xml:space="preserve">. </w:t>
      </w:r>
      <w:r w:rsidR="00D64F9E">
        <w:rPr>
          <w:rFonts w:ascii="Cambria" w:hAnsi="Cambria"/>
          <w:lang w:eastAsia="en-GB"/>
        </w:rPr>
        <w:t xml:space="preserve">Several </w:t>
      </w:r>
      <w:r w:rsidR="00C873B1" w:rsidRPr="00C873B1">
        <w:rPr>
          <w:rFonts w:ascii="Cambria" w:hAnsi="Cambria"/>
          <w:lang w:eastAsia="en-GB"/>
        </w:rPr>
        <w:t>factors will determine whether travellers visiting countries with a ‘Some’</w:t>
      </w:r>
      <w:r w:rsidR="00290F45">
        <w:rPr>
          <w:rFonts w:ascii="Cambria" w:hAnsi="Cambria"/>
          <w:lang w:eastAsia="en-GB"/>
        </w:rPr>
        <w:t xml:space="preserve"> </w:t>
      </w:r>
      <w:r w:rsidR="00C873B1" w:rsidRPr="00C873B1">
        <w:rPr>
          <w:rFonts w:ascii="Cambria" w:hAnsi="Cambria"/>
          <w:lang w:eastAsia="en-GB"/>
        </w:rPr>
        <w:t>recommendation should be vaccinated; these include:</w:t>
      </w:r>
      <w:r w:rsidR="00C873B1">
        <w:rPr>
          <w:rFonts w:ascii="Cambria" w:hAnsi="Cambria"/>
          <w:lang w:eastAsia="en-GB"/>
        </w:rPr>
        <w:t xml:space="preserve"> </w:t>
      </w:r>
      <w:r w:rsidRPr="005B0983">
        <w:rPr>
          <w:rFonts w:ascii="Cambria" w:hAnsi="Cambria"/>
          <w:lang w:eastAsia="en-GB"/>
        </w:rPr>
        <w:t xml:space="preserve">individual health status, duration and purpose of travel, and </w:t>
      </w:r>
      <w:r w:rsidR="00DB6F00">
        <w:rPr>
          <w:rFonts w:ascii="Cambria" w:hAnsi="Cambria"/>
          <w:lang w:eastAsia="en-GB"/>
        </w:rPr>
        <w:t xml:space="preserve">planned </w:t>
      </w:r>
      <w:r w:rsidRPr="005B0983">
        <w:rPr>
          <w:rFonts w:ascii="Cambria" w:hAnsi="Cambria"/>
          <w:lang w:eastAsia="en-GB"/>
        </w:rPr>
        <w:t xml:space="preserve">activities associated with higher risk. </w:t>
      </w:r>
      <w:r w:rsidR="00DB6F00">
        <w:rPr>
          <w:rFonts w:ascii="Cambria" w:hAnsi="Cambria"/>
          <w:lang w:eastAsia="en-GB"/>
        </w:rPr>
        <w:t xml:space="preserve">In the case of </w:t>
      </w:r>
      <w:proofErr w:type="spellStart"/>
      <w:r w:rsidR="00102A53">
        <w:rPr>
          <w:rFonts w:ascii="Cambria" w:hAnsi="Cambria"/>
          <w:lang w:eastAsia="en-GB"/>
        </w:rPr>
        <w:t>HepA</w:t>
      </w:r>
      <w:proofErr w:type="spellEnd"/>
      <w:r w:rsidR="0097547A">
        <w:rPr>
          <w:rFonts w:ascii="Cambria" w:hAnsi="Cambria"/>
          <w:lang w:eastAsia="en-GB"/>
        </w:rPr>
        <w:t>,</w:t>
      </w:r>
      <w:r w:rsidR="00DB6F00">
        <w:rPr>
          <w:rFonts w:ascii="Cambria" w:hAnsi="Cambria"/>
          <w:lang w:eastAsia="en-GB"/>
        </w:rPr>
        <w:t xml:space="preserve"> </w:t>
      </w:r>
      <w:r w:rsidR="00361E48">
        <w:rPr>
          <w:rFonts w:ascii="Cambria" w:hAnsi="Cambria"/>
          <w:lang w:eastAsia="en-GB"/>
        </w:rPr>
        <w:t xml:space="preserve">vaccination is recommended for </w:t>
      </w:r>
      <w:r w:rsidR="00DB6F00">
        <w:rPr>
          <w:rFonts w:ascii="Cambria" w:hAnsi="Cambria"/>
          <w:lang w:eastAsia="en-GB"/>
        </w:rPr>
        <w:t xml:space="preserve">those planning </w:t>
      </w:r>
      <w:r w:rsidR="0097547A">
        <w:rPr>
          <w:rFonts w:ascii="Cambria" w:hAnsi="Cambria"/>
          <w:lang w:eastAsia="en-GB"/>
        </w:rPr>
        <w:t xml:space="preserve">a </w:t>
      </w:r>
      <w:r w:rsidR="00DB6F00">
        <w:rPr>
          <w:rFonts w:ascii="Cambria" w:hAnsi="Cambria"/>
          <w:lang w:eastAsia="en-GB"/>
        </w:rPr>
        <w:t>l</w:t>
      </w:r>
      <w:r w:rsidR="00FD06EB" w:rsidRPr="005B0983">
        <w:rPr>
          <w:rFonts w:ascii="Cambria" w:hAnsi="Cambria"/>
          <w:lang w:eastAsia="en-GB"/>
        </w:rPr>
        <w:t>ong-term stay, visiting f</w:t>
      </w:r>
      <w:r w:rsidR="00DB6F00">
        <w:rPr>
          <w:rFonts w:ascii="Cambria" w:hAnsi="Cambria"/>
          <w:lang w:eastAsia="en-GB"/>
        </w:rPr>
        <w:t>riends</w:t>
      </w:r>
      <w:r w:rsidR="00FD06EB" w:rsidRPr="005B0983">
        <w:rPr>
          <w:rFonts w:ascii="Cambria" w:hAnsi="Cambria"/>
          <w:lang w:eastAsia="en-GB"/>
        </w:rPr>
        <w:t xml:space="preserve"> and relatives (VFR), </w:t>
      </w:r>
      <w:r w:rsidR="0038564A" w:rsidRPr="005B0983">
        <w:rPr>
          <w:rFonts w:ascii="Cambria" w:hAnsi="Cambria"/>
          <w:lang w:eastAsia="en-GB"/>
        </w:rPr>
        <w:t>or</w:t>
      </w:r>
      <w:r w:rsidR="00FD06EB" w:rsidRPr="005B0983">
        <w:rPr>
          <w:rFonts w:ascii="Cambria" w:hAnsi="Cambria"/>
          <w:lang w:eastAsia="en-GB"/>
        </w:rPr>
        <w:t xml:space="preserve"> visiting areas with poor sanitation</w:t>
      </w:r>
      <w:r w:rsidR="00361E48">
        <w:rPr>
          <w:rFonts w:ascii="Cambria" w:hAnsi="Cambria"/>
          <w:lang w:eastAsia="en-GB"/>
        </w:rPr>
        <w:t xml:space="preserve">. </w:t>
      </w:r>
      <w:r w:rsidR="004258B3">
        <w:rPr>
          <w:rFonts w:ascii="Cambria" w:hAnsi="Cambria"/>
          <w:lang w:eastAsia="en-GB"/>
        </w:rPr>
        <w:t xml:space="preserve"> </w:t>
      </w:r>
    </w:p>
    <w:p w14:paraId="03AB9CBC" w14:textId="77777777" w:rsidR="00DC35FC" w:rsidRPr="005B0983" w:rsidRDefault="00DB6F00" w:rsidP="00DC35FC">
      <w:pPr>
        <w:rPr>
          <w:rFonts w:ascii="Cambria" w:hAnsi="Cambria"/>
          <w:lang w:eastAsia="en-GB"/>
        </w:rPr>
      </w:pPr>
      <w:r>
        <w:rPr>
          <w:rFonts w:ascii="Cambria" w:hAnsi="Cambria"/>
          <w:lang w:eastAsia="en-GB"/>
        </w:rPr>
        <w:t>For the updated classification, t</w:t>
      </w:r>
      <w:r w:rsidR="00DC35FC" w:rsidRPr="005B0983">
        <w:rPr>
          <w:rFonts w:ascii="Cambria" w:hAnsi="Cambria"/>
          <w:lang w:eastAsia="en-GB"/>
        </w:rPr>
        <w:t xml:space="preserve">he analyses </w:t>
      </w:r>
      <w:r>
        <w:rPr>
          <w:rFonts w:ascii="Cambria" w:hAnsi="Cambria"/>
          <w:lang w:eastAsia="en-GB"/>
        </w:rPr>
        <w:t xml:space="preserve">included the </w:t>
      </w:r>
      <w:r w:rsidR="00DC35FC" w:rsidRPr="005B0983">
        <w:rPr>
          <w:rFonts w:ascii="Cambria" w:hAnsi="Cambria"/>
          <w:lang w:eastAsia="en-GB"/>
        </w:rPr>
        <w:t>mo</w:t>
      </w:r>
      <w:r w:rsidR="0096172C" w:rsidRPr="005B0983">
        <w:rPr>
          <w:rFonts w:ascii="Cambria" w:hAnsi="Cambria"/>
          <w:lang w:eastAsia="en-GB"/>
        </w:rPr>
        <w:t>st</w:t>
      </w:r>
      <w:r w:rsidR="00DC35FC" w:rsidRPr="005B0983">
        <w:rPr>
          <w:rFonts w:ascii="Cambria" w:hAnsi="Cambria"/>
          <w:lang w:eastAsia="en-GB"/>
        </w:rPr>
        <w:t xml:space="preserve"> recent </w:t>
      </w:r>
      <w:r w:rsidR="00E02983">
        <w:rPr>
          <w:rFonts w:ascii="Cambria" w:hAnsi="Cambria"/>
          <w:lang w:eastAsia="en-GB"/>
        </w:rPr>
        <w:t xml:space="preserve">WHO and </w:t>
      </w:r>
      <w:proofErr w:type="spellStart"/>
      <w:r w:rsidR="00E02983">
        <w:rPr>
          <w:rFonts w:ascii="Cambria" w:hAnsi="Cambria"/>
          <w:lang w:eastAsia="en-GB"/>
        </w:rPr>
        <w:t>Unicef</w:t>
      </w:r>
      <w:proofErr w:type="spellEnd"/>
      <w:r w:rsidR="00E02983">
        <w:rPr>
          <w:rFonts w:ascii="Cambria" w:hAnsi="Cambria"/>
          <w:lang w:eastAsia="en-GB"/>
        </w:rPr>
        <w:t xml:space="preserve"> </w:t>
      </w:r>
      <w:r w:rsidR="00DC35FC" w:rsidRPr="005B0983">
        <w:rPr>
          <w:rFonts w:ascii="Cambria" w:hAnsi="Cambria"/>
          <w:lang w:eastAsia="en-GB"/>
        </w:rPr>
        <w:t xml:space="preserve">data on rural sanitation levels </w:t>
      </w:r>
      <w:r w:rsidR="00DC35FC" w:rsidRPr="005B0983">
        <w:rPr>
          <w:rFonts w:ascii="Cambria" w:hAnsi="Cambria"/>
          <w:lang w:eastAsia="en-GB"/>
        </w:rPr>
        <w:fldChar w:fldCharType="begin"/>
      </w:r>
      <w:r w:rsidR="00D97DA2">
        <w:rPr>
          <w:rFonts w:ascii="Cambria" w:hAnsi="Cambria"/>
          <w:lang w:eastAsia="en-GB"/>
        </w:rPr>
        <w:instrText xml:space="preserve"> ADDIN ZOTERO_ITEM CSL_CITATION {"citationID":"a1cni2dua7k","properties":{"formattedCitation":"{\\rtf \\super 11\\nosupersub{}}","plainCitation":"11"},"citationItems":[{"id":1721,"uris":["http://zotero.org/users/714468/items/APF68VNZ"],"uri":["http://zotero.org/users/714468/items/APF68VNZ"],"itemData":{"id":1721,"type":"webpage","title":"Progress on Sanitation and Drinking Water: 2015 Update and MDG Assessment","container-title":"UNICEF","URL":"https://www.unicef.org/publications/index_82419.html","shortTitle":"Progress on Sanitation and Drinking Water","author":[{"family":"WHO","given":""},{"family":"Unicef","given":""}],"issued":{"date-parts":[["2015"]]},"accessed":{"date-parts":[["2017",6,7]]}}}],"schema":"https://github.com/citation-style-language/schema/raw/master/csl-citation.json"} </w:instrText>
      </w:r>
      <w:r w:rsidR="00DC35FC" w:rsidRPr="005B0983">
        <w:rPr>
          <w:rFonts w:ascii="Cambria" w:hAnsi="Cambria"/>
          <w:lang w:eastAsia="en-GB"/>
        </w:rPr>
        <w:fldChar w:fldCharType="separate"/>
      </w:r>
      <w:r w:rsidR="00D97DA2" w:rsidRPr="00D97DA2">
        <w:rPr>
          <w:rFonts w:ascii="Cambria" w:hAnsi="Cambria" w:cs="Times New Roman"/>
          <w:szCs w:val="24"/>
          <w:vertAlign w:val="superscript"/>
        </w:rPr>
        <w:t>11</w:t>
      </w:r>
      <w:r w:rsidR="00DC35FC" w:rsidRPr="005B0983">
        <w:rPr>
          <w:rFonts w:ascii="Cambria" w:hAnsi="Cambria"/>
          <w:lang w:eastAsia="en-GB"/>
        </w:rPr>
        <w:fldChar w:fldCharType="end"/>
      </w:r>
      <w:r w:rsidR="00DC35FC" w:rsidRPr="005B0983">
        <w:rPr>
          <w:rFonts w:ascii="Cambria" w:hAnsi="Cambria"/>
          <w:lang w:eastAsia="en-GB"/>
        </w:rPr>
        <w:t>.</w:t>
      </w:r>
    </w:p>
    <w:p w14:paraId="69A8778A" w14:textId="42405053" w:rsidR="003416A5" w:rsidRPr="005B0983" w:rsidRDefault="003E621F" w:rsidP="0063625A">
      <w:pPr>
        <w:rPr>
          <w:rFonts w:ascii="Cambria" w:hAnsi="Cambria"/>
          <w:lang w:eastAsia="en-GB"/>
        </w:rPr>
      </w:pPr>
      <w:r w:rsidRPr="005B0983">
        <w:rPr>
          <w:rFonts w:ascii="Cambria" w:hAnsi="Cambria"/>
          <w:lang w:eastAsia="en-GB"/>
        </w:rPr>
        <w:t>The review of the country-specific recommendation was carried out in two stages. First,</w:t>
      </w:r>
      <w:r w:rsidR="003B5194">
        <w:rPr>
          <w:rFonts w:ascii="Cambria" w:hAnsi="Cambria"/>
          <w:lang w:eastAsia="en-GB"/>
        </w:rPr>
        <w:t xml:space="preserve"> a modification of the existing criteria was considered, such as</w:t>
      </w:r>
      <w:r w:rsidRPr="005B0983">
        <w:rPr>
          <w:rFonts w:ascii="Cambria" w:hAnsi="Cambria"/>
          <w:lang w:eastAsia="en-GB"/>
        </w:rPr>
        <w:t xml:space="preserve"> lowering the threshold for access to sanitation in rural areas from 90% to either 80% or 70% and removing the existing high</w:t>
      </w:r>
      <w:r w:rsidR="00157179" w:rsidRPr="005B0983">
        <w:rPr>
          <w:rFonts w:ascii="Cambria" w:hAnsi="Cambria"/>
          <w:lang w:eastAsia="en-GB"/>
        </w:rPr>
        <w:t>-</w:t>
      </w:r>
      <w:r w:rsidRPr="005B0983">
        <w:rPr>
          <w:rFonts w:ascii="Cambria" w:hAnsi="Cambria"/>
          <w:lang w:eastAsia="en-GB"/>
        </w:rPr>
        <w:t xml:space="preserve">income country criterion. </w:t>
      </w:r>
      <w:r w:rsidR="00E02983">
        <w:rPr>
          <w:rFonts w:ascii="Cambria" w:hAnsi="Cambria"/>
          <w:lang w:eastAsia="en-GB"/>
        </w:rPr>
        <w:t>Second, t</w:t>
      </w:r>
      <w:r w:rsidRPr="005B0983">
        <w:rPr>
          <w:rFonts w:ascii="Cambria" w:hAnsi="Cambria"/>
          <w:lang w:eastAsia="en-GB"/>
        </w:rPr>
        <w:t>he results were</w:t>
      </w:r>
      <w:r w:rsidR="00E02983">
        <w:rPr>
          <w:rFonts w:ascii="Cambria" w:hAnsi="Cambria"/>
          <w:lang w:eastAsia="en-GB"/>
        </w:rPr>
        <w:t xml:space="preserve"> </w:t>
      </w:r>
      <w:r w:rsidRPr="005B0983">
        <w:rPr>
          <w:rFonts w:ascii="Cambria" w:hAnsi="Cambria"/>
          <w:lang w:eastAsia="en-GB"/>
        </w:rPr>
        <w:lastRenderedPageBreak/>
        <w:t>discussed by an expert panel taking</w:t>
      </w:r>
      <w:r w:rsidR="00547BF0">
        <w:rPr>
          <w:rFonts w:ascii="Cambria" w:hAnsi="Cambria"/>
          <w:lang w:eastAsia="en-GB"/>
        </w:rPr>
        <w:t xml:space="preserve"> additional factors</w:t>
      </w:r>
      <w:r w:rsidRPr="005B0983">
        <w:rPr>
          <w:rFonts w:ascii="Cambria" w:hAnsi="Cambria"/>
          <w:lang w:eastAsia="en-GB"/>
        </w:rPr>
        <w:t xml:space="preserve"> into account </w:t>
      </w:r>
      <w:r w:rsidR="00547BF0">
        <w:rPr>
          <w:rFonts w:ascii="Cambria" w:hAnsi="Cambria"/>
          <w:lang w:eastAsia="en-GB"/>
        </w:rPr>
        <w:t xml:space="preserve">such as </w:t>
      </w:r>
      <w:r w:rsidR="00E02983">
        <w:rPr>
          <w:rFonts w:ascii="Cambria" w:hAnsi="Cambria"/>
          <w:lang w:eastAsia="en-GB"/>
        </w:rPr>
        <w:t xml:space="preserve">available </w:t>
      </w:r>
      <w:r w:rsidR="00DB6F00">
        <w:rPr>
          <w:rFonts w:ascii="Cambria" w:hAnsi="Cambria"/>
          <w:lang w:eastAsia="en-GB"/>
        </w:rPr>
        <w:t xml:space="preserve">data on foreign travel-associated </w:t>
      </w:r>
      <w:proofErr w:type="spellStart"/>
      <w:r w:rsidR="00102A53">
        <w:rPr>
          <w:rFonts w:ascii="Cambria" w:hAnsi="Cambria"/>
          <w:lang w:eastAsia="en-GB"/>
        </w:rPr>
        <w:t>HepA</w:t>
      </w:r>
      <w:proofErr w:type="spellEnd"/>
      <w:r w:rsidR="00DB6F00">
        <w:rPr>
          <w:rFonts w:ascii="Cambria" w:hAnsi="Cambria"/>
          <w:lang w:eastAsia="en-GB"/>
        </w:rPr>
        <w:t xml:space="preserve"> cases</w:t>
      </w:r>
      <w:r w:rsidR="00131636">
        <w:rPr>
          <w:rFonts w:ascii="Cambria" w:hAnsi="Cambria"/>
          <w:lang w:eastAsia="en-GB"/>
        </w:rPr>
        <w:t xml:space="preserve">, </w:t>
      </w:r>
      <w:r w:rsidR="00186E16" w:rsidRPr="005B0983">
        <w:rPr>
          <w:rFonts w:ascii="Cambria" w:hAnsi="Cambria"/>
          <w:lang w:eastAsia="en-GB"/>
        </w:rPr>
        <w:t xml:space="preserve">volumes </w:t>
      </w:r>
      <w:r w:rsidR="00131636">
        <w:rPr>
          <w:rFonts w:ascii="Cambria" w:hAnsi="Cambria"/>
          <w:lang w:eastAsia="en-GB"/>
        </w:rPr>
        <w:t>and purpose of travel</w:t>
      </w:r>
      <w:r w:rsidR="0074025A" w:rsidRPr="005B0983">
        <w:rPr>
          <w:rFonts w:ascii="Cambria" w:hAnsi="Cambria"/>
          <w:lang w:eastAsia="en-GB"/>
        </w:rPr>
        <w:t xml:space="preserve">. </w:t>
      </w:r>
      <w:r w:rsidR="008A208A" w:rsidRPr="005B0983">
        <w:rPr>
          <w:rFonts w:ascii="Cambria" w:hAnsi="Cambria"/>
          <w:lang w:eastAsia="en-GB"/>
        </w:rPr>
        <w:t xml:space="preserve"> </w:t>
      </w:r>
      <w:r w:rsidRPr="005B0983">
        <w:rPr>
          <w:rFonts w:ascii="Cambria" w:hAnsi="Cambria"/>
          <w:lang w:eastAsia="en-GB"/>
        </w:rPr>
        <w:t xml:space="preserve">  </w:t>
      </w:r>
    </w:p>
    <w:p w14:paraId="7EFEDF84" w14:textId="77777777" w:rsidR="00F902FE" w:rsidRPr="005B0983" w:rsidRDefault="003B5194" w:rsidP="00157179">
      <w:pPr>
        <w:rPr>
          <w:rFonts w:ascii="Cambria" w:eastAsia="Times New Roman" w:hAnsi="Cambria" w:cs="Calibri"/>
          <w:color w:val="000000"/>
          <w:lang w:eastAsia="en-GB"/>
        </w:rPr>
      </w:pPr>
      <w:r>
        <w:rPr>
          <w:rFonts w:ascii="Cambria" w:eastAsia="Times New Roman" w:hAnsi="Cambria" w:cs="Calibri"/>
          <w:color w:val="000000"/>
          <w:lang w:eastAsia="en-GB"/>
        </w:rPr>
        <w:t xml:space="preserve">Data on volume of travel to specific destinations </w:t>
      </w:r>
      <w:r w:rsidR="00F902FE" w:rsidRPr="005B0983">
        <w:rPr>
          <w:rFonts w:ascii="Cambria" w:eastAsia="Times New Roman" w:hAnsi="Cambria" w:cs="Calibri"/>
          <w:color w:val="000000"/>
          <w:lang w:eastAsia="en-GB"/>
        </w:rPr>
        <w:t>were obtained from the International Passenger Survey</w:t>
      </w:r>
      <w:r w:rsidR="007001A7">
        <w:rPr>
          <w:rFonts w:ascii="Cambria" w:eastAsia="Times New Roman" w:hAnsi="Cambria" w:cs="Calibri"/>
          <w:color w:val="000000"/>
          <w:lang w:eastAsia="en-GB"/>
        </w:rPr>
        <w:t xml:space="preserve"> </w:t>
      </w:r>
      <w:r w:rsidR="007A143E" w:rsidRPr="005B0983">
        <w:rPr>
          <w:rFonts w:ascii="Cambria" w:eastAsia="Times New Roman" w:hAnsi="Cambria" w:cs="Calibri"/>
          <w:color w:val="000000"/>
          <w:lang w:eastAsia="en-GB"/>
        </w:rPr>
        <w:t xml:space="preserve">on </w:t>
      </w:r>
      <w:r w:rsidR="00410D2D">
        <w:rPr>
          <w:rFonts w:ascii="Cambria" w:eastAsia="Times New Roman" w:hAnsi="Cambria" w:cs="Calibri"/>
          <w:color w:val="000000"/>
          <w:lang w:eastAsia="en-GB"/>
        </w:rPr>
        <w:t xml:space="preserve">visits </w:t>
      </w:r>
      <w:r w:rsidR="007001A7">
        <w:rPr>
          <w:rFonts w:ascii="Cambria" w:eastAsia="Times New Roman" w:hAnsi="Cambria" w:cs="Calibri"/>
          <w:color w:val="000000"/>
          <w:lang w:eastAsia="en-GB"/>
        </w:rPr>
        <w:t>abroad undertaken by residents in England</w:t>
      </w:r>
      <w:r w:rsidR="007001A7" w:rsidRPr="005B0983">
        <w:rPr>
          <w:rFonts w:ascii="Cambria" w:eastAsia="Times New Roman" w:hAnsi="Cambria" w:cs="Calibri"/>
          <w:color w:val="000000"/>
          <w:lang w:eastAsia="en-GB"/>
        </w:rPr>
        <w:t xml:space="preserve">, 2013-2016, </w:t>
      </w:r>
      <w:r w:rsidR="007001A7">
        <w:rPr>
          <w:rFonts w:ascii="Cambria" w:eastAsia="Times New Roman" w:hAnsi="Cambria" w:cs="Calibri"/>
          <w:color w:val="000000"/>
          <w:lang w:eastAsia="en-GB"/>
        </w:rPr>
        <w:t xml:space="preserve"> </w:t>
      </w:r>
      <w:r w:rsidR="00E42A82" w:rsidRPr="005B0983">
        <w:rPr>
          <w:rFonts w:ascii="Cambria" w:eastAsia="Times New Roman" w:hAnsi="Cambria" w:cs="Calibri"/>
          <w:color w:val="000000"/>
          <w:lang w:eastAsia="en-GB"/>
        </w:rPr>
        <w:t xml:space="preserve">and averaged over the four years </w:t>
      </w:r>
      <w:r w:rsidR="007A143E" w:rsidRPr="005B0983">
        <w:rPr>
          <w:rFonts w:ascii="Cambria" w:eastAsia="Times New Roman" w:hAnsi="Cambria" w:cs="Calibri"/>
          <w:color w:val="000000"/>
          <w:lang w:eastAsia="en-GB"/>
        </w:rPr>
        <w:fldChar w:fldCharType="begin"/>
      </w:r>
      <w:r w:rsidR="00D97DA2">
        <w:rPr>
          <w:rFonts w:ascii="Cambria" w:eastAsia="Times New Roman" w:hAnsi="Cambria" w:cs="Calibri"/>
          <w:color w:val="000000"/>
          <w:lang w:eastAsia="en-GB"/>
        </w:rPr>
        <w:instrText xml:space="preserve"> ADDIN ZOTERO_ITEM CSL_CITATION {"citationID":"afjr940h99","properties":{"formattedCitation":"{\\rtf \\super 12\\nosupersub{}}","plainCitation":"12"},"citationItems":[{"id":1599,"uris":["http://zotero.org/users/714468/items/GBKDP5GP"],"uri":["http://zotero.org/users/714468/items/GBKDP5GP"],"itemData":{"id":1599,"type":"webpage","title":"International Passenger Survey time series dataset","URL":"https://www.ons.gov.uk/peoplepopulationandcommunity/leisureandtourism/datasets/internationalpassengersurveytimeseriesspreadsheet","author":[{"family":"Office for National Statistics","given":""}],"issued":{"date-parts":[["2016"]]},"accessed":{"date-parts":[["2017",4,11]]}}}],"schema":"https://github.com/citation-style-language/schema/raw/master/csl-citation.json"} </w:instrText>
      </w:r>
      <w:r w:rsidR="007A143E" w:rsidRPr="005B0983">
        <w:rPr>
          <w:rFonts w:ascii="Cambria" w:eastAsia="Times New Roman" w:hAnsi="Cambria" w:cs="Calibri"/>
          <w:color w:val="000000"/>
          <w:lang w:eastAsia="en-GB"/>
        </w:rPr>
        <w:fldChar w:fldCharType="separate"/>
      </w:r>
      <w:r w:rsidR="00D97DA2" w:rsidRPr="00D97DA2">
        <w:rPr>
          <w:rFonts w:ascii="Cambria" w:hAnsi="Cambria" w:cs="Times New Roman"/>
          <w:szCs w:val="24"/>
          <w:vertAlign w:val="superscript"/>
        </w:rPr>
        <w:t>12</w:t>
      </w:r>
      <w:r w:rsidR="007A143E" w:rsidRPr="005B0983">
        <w:rPr>
          <w:rFonts w:ascii="Cambria" w:eastAsia="Times New Roman" w:hAnsi="Cambria" w:cs="Calibri"/>
          <w:color w:val="000000"/>
          <w:lang w:eastAsia="en-GB"/>
        </w:rPr>
        <w:fldChar w:fldCharType="end"/>
      </w:r>
      <w:r w:rsidR="00F902FE" w:rsidRPr="005B0983">
        <w:rPr>
          <w:rFonts w:ascii="Cambria" w:eastAsia="Times New Roman" w:hAnsi="Cambria" w:cs="Calibri"/>
          <w:color w:val="000000"/>
          <w:lang w:eastAsia="en-GB"/>
        </w:rPr>
        <w:t>.</w:t>
      </w:r>
    </w:p>
    <w:p w14:paraId="12D1CADC" w14:textId="77777777" w:rsidR="00A24F3F" w:rsidRPr="005B0983" w:rsidRDefault="00A24F3F" w:rsidP="00A24F3F">
      <w:pPr>
        <w:rPr>
          <w:rFonts w:ascii="Cambria" w:eastAsia="Times New Roman" w:hAnsi="Cambria" w:cs="Calibri"/>
          <w:color w:val="000000"/>
          <w:lang w:eastAsia="en-GB"/>
        </w:rPr>
      </w:pPr>
      <w:r w:rsidRPr="005B0983">
        <w:rPr>
          <w:rFonts w:ascii="Cambria" w:eastAsia="Times New Roman" w:hAnsi="Cambria" w:cs="Calibri"/>
          <w:color w:val="000000"/>
          <w:lang w:eastAsia="en-GB"/>
        </w:rPr>
        <w:t>Information about vaccine supply issues was obtained from PHE’s Vaccine Update newsletters, March-</w:t>
      </w:r>
      <w:r w:rsidR="00AF708A">
        <w:rPr>
          <w:rFonts w:ascii="Cambria" w:eastAsia="Times New Roman" w:hAnsi="Cambria" w:cs="Calibri"/>
          <w:color w:val="000000"/>
          <w:lang w:eastAsia="en-GB"/>
        </w:rPr>
        <w:t>September</w:t>
      </w:r>
      <w:r w:rsidR="00290C4B">
        <w:rPr>
          <w:rFonts w:ascii="Cambria" w:eastAsia="Times New Roman" w:hAnsi="Cambria" w:cs="Calibri"/>
          <w:color w:val="000000"/>
          <w:lang w:eastAsia="en-GB"/>
        </w:rPr>
        <w:t xml:space="preserve"> </w:t>
      </w:r>
      <w:r w:rsidRPr="005B0983">
        <w:rPr>
          <w:rFonts w:ascii="Cambria" w:eastAsia="Times New Roman" w:hAnsi="Cambria" w:cs="Calibri"/>
          <w:color w:val="000000"/>
          <w:lang w:eastAsia="en-GB"/>
        </w:rPr>
        <w:t xml:space="preserve">2017 </w:t>
      </w:r>
      <w:r w:rsidRPr="005B0983">
        <w:rPr>
          <w:rFonts w:ascii="Cambria" w:eastAsia="Times New Roman" w:hAnsi="Cambria" w:cs="Calibri"/>
          <w:color w:val="000000"/>
          <w:lang w:eastAsia="en-GB"/>
        </w:rPr>
        <w:fldChar w:fldCharType="begin"/>
      </w:r>
      <w:r w:rsidR="00D97DA2">
        <w:rPr>
          <w:rFonts w:ascii="Cambria" w:eastAsia="Times New Roman" w:hAnsi="Cambria" w:cs="Calibri"/>
          <w:color w:val="000000"/>
          <w:lang w:eastAsia="en-GB"/>
        </w:rPr>
        <w:instrText xml:space="preserve"> ADDIN ZOTERO_ITEM CSL_CITATION {"citationID":"8pQedpyd","properties":{"formattedCitation":"{\\rtf \\super 13\\nosupersub{}}","plainCitation":"13"},"citationItems":[{"id":1764,"uris":["http://zotero.org/users/714468/items/6ITI9QPX"],"uri":["http://zotero.org/users/714468/items/6ITI9QPX"],"itemData":{"id":1764,"type":"webpage","title":"Vaccine update - GOV.UK","abstract":"Vaccination newsletter for health professionals and immunisation practitioners.","URL":"https://www.gov.uk/government/collections/vaccine-update","author":[{"family":"PHE","given":""}],"issued":{"date-parts":[["2017"]]},"accessed":{"date-parts":[["2017",11,21]]}}}],"schema":"https://github.com/citation-style-language/schema/raw/master/csl-citation.json"} </w:instrText>
      </w:r>
      <w:r w:rsidRPr="005B0983">
        <w:rPr>
          <w:rFonts w:ascii="Cambria" w:eastAsia="Times New Roman" w:hAnsi="Cambria" w:cs="Calibri"/>
          <w:color w:val="000000"/>
          <w:lang w:eastAsia="en-GB"/>
        </w:rPr>
        <w:fldChar w:fldCharType="separate"/>
      </w:r>
      <w:r w:rsidR="00D97DA2" w:rsidRPr="00D97DA2">
        <w:rPr>
          <w:rFonts w:ascii="Cambria" w:hAnsi="Cambria" w:cs="Times New Roman"/>
          <w:szCs w:val="24"/>
          <w:vertAlign w:val="superscript"/>
        </w:rPr>
        <w:t>13</w:t>
      </w:r>
      <w:r w:rsidRPr="005B0983">
        <w:rPr>
          <w:rFonts w:ascii="Cambria" w:eastAsia="Times New Roman" w:hAnsi="Cambria" w:cs="Calibri"/>
          <w:color w:val="000000"/>
          <w:lang w:eastAsia="en-GB"/>
        </w:rPr>
        <w:fldChar w:fldCharType="end"/>
      </w:r>
      <w:r w:rsidRPr="005B0983">
        <w:rPr>
          <w:rFonts w:ascii="Cambria" w:eastAsia="Times New Roman" w:hAnsi="Cambria" w:cs="Calibri"/>
          <w:color w:val="000000"/>
          <w:lang w:eastAsia="en-GB"/>
        </w:rPr>
        <w:t xml:space="preserve">. </w:t>
      </w:r>
    </w:p>
    <w:p w14:paraId="15600FCC" w14:textId="77777777" w:rsidR="00157179" w:rsidRPr="005B0983" w:rsidRDefault="00157179" w:rsidP="00157179">
      <w:pPr>
        <w:rPr>
          <w:rFonts w:ascii="Cambria" w:eastAsia="Times New Roman" w:hAnsi="Cambria" w:cs="Calibri"/>
          <w:color w:val="000000"/>
          <w:lang w:eastAsia="en-GB"/>
        </w:rPr>
      </w:pPr>
      <w:r w:rsidRPr="005B0983">
        <w:rPr>
          <w:rFonts w:ascii="Cambria" w:eastAsia="Times New Roman" w:hAnsi="Cambria" w:cs="Calibri"/>
          <w:color w:val="000000"/>
          <w:lang w:eastAsia="en-GB"/>
        </w:rPr>
        <w:t xml:space="preserve">Data on the number of </w:t>
      </w:r>
      <w:proofErr w:type="spellStart"/>
      <w:r w:rsidR="00102A53">
        <w:rPr>
          <w:rFonts w:ascii="Cambria" w:eastAsia="Times New Roman" w:hAnsi="Cambria" w:cs="Calibri"/>
          <w:color w:val="000000"/>
          <w:lang w:eastAsia="en-GB"/>
        </w:rPr>
        <w:t>HepA</w:t>
      </w:r>
      <w:proofErr w:type="spellEnd"/>
      <w:r w:rsidR="00FC7852">
        <w:rPr>
          <w:rFonts w:ascii="Cambria" w:eastAsia="Times New Roman" w:hAnsi="Cambria" w:cs="Calibri"/>
          <w:color w:val="000000"/>
          <w:lang w:eastAsia="en-GB"/>
        </w:rPr>
        <w:t xml:space="preserve"> containing </w:t>
      </w:r>
      <w:r w:rsidR="00531471">
        <w:rPr>
          <w:rFonts w:ascii="Cambria" w:eastAsia="Times New Roman" w:hAnsi="Cambria" w:cs="Calibri"/>
          <w:color w:val="000000"/>
          <w:lang w:eastAsia="en-GB"/>
        </w:rPr>
        <w:t xml:space="preserve">vaccines </w:t>
      </w:r>
      <w:r w:rsidR="00FC7852">
        <w:rPr>
          <w:rFonts w:ascii="Cambria" w:eastAsia="Times New Roman" w:hAnsi="Cambria" w:cs="Calibri"/>
          <w:color w:val="000000"/>
          <w:lang w:eastAsia="en-GB"/>
        </w:rPr>
        <w:t xml:space="preserve">(monovalent </w:t>
      </w:r>
      <w:proofErr w:type="spellStart"/>
      <w:r w:rsidR="00102A53">
        <w:rPr>
          <w:rFonts w:ascii="Cambria" w:eastAsia="Times New Roman" w:hAnsi="Cambria" w:cs="Calibri"/>
          <w:color w:val="000000"/>
          <w:lang w:eastAsia="en-GB"/>
        </w:rPr>
        <w:t>HepA</w:t>
      </w:r>
      <w:proofErr w:type="spellEnd"/>
      <w:r w:rsidRPr="005B0983">
        <w:rPr>
          <w:rFonts w:ascii="Cambria" w:eastAsia="Times New Roman" w:hAnsi="Cambria" w:cs="Calibri"/>
          <w:color w:val="000000"/>
          <w:lang w:eastAsia="en-GB"/>
        </w:rPr>
        <w:t>,</w:t>
      </w:r>
      <w:r w:rsidR="00FC7852">
        <w:rPr>
          <w:rFonts w:ascii="Cambria" w:eastAsia="Times New Roman" w:hAnsi="Cambria" w:cs="Calibri"/>
          <w:color w:val="000000"/>
          <w:lang w:eastAsia="en-GB"/>
        </w:rPr>
        <w:t xml:space="preserve"> combined</w:t>
      </w:r>
      <w:r w:rsidRPr="005B0983">
        <w:rPr>
          <w:rFonts w:ascii="Cambria" w:eastAsia="Times New Roman" w:hAnsi="Cambria" w:cs="Calibri"/>
          <w:color w:val="000000"/>
          <w:lang w:eastAsia="en-GB"/>
        </w:rPr>
        <w:t xml:space="preserve"> </w:t>
      </w:r>
      <w:proofErr w:type="spellStart"/>
      <w:r w:rsidR="00927F96">
        <w:rPr>
          <w:rFonts w:ascii="Cambria" w:eastAsia="Times New Roman" w:hAnsi="Cambria" w:cs="Calibri"/>
          <w:color w:val="000000"/>
          <w:lang w:eastAsia="en-GB"/>
        </w:rPr>
        <w:t>Hep</w:t>
      </w:r>
      <w:r w:rsidRPr="005B0983">
        <w:rPr>
          <w:rFonts w:ascii="Cambria" w:eastAsia="Times New Roman" w:hAnsi="Cambria" w:cs="Calibri"/>
          <w:color w:val="000000"/>
          <w:lang w:eastAsia="en-GB"/>
        </w:rPr>
        <w:t>A</w:t>
      </w:r>
      <w:proofErr w:type="spellEnd"/>
      <w:r w:rsidRPr="005B0983">
        <w:rPr>
          <w:rFonts w:ascii="Cambria" w:eastAsia="Times New Roman" w:hAnsi="Cambria" w:cs="Calibri"/>
          <w:color w:val="000000"/>
          <w:lang w:eastAsia="en-GB"/>
        </w:rPr>
        <w:t>/</w:t>
      </w:r>
      <w:r w:rsidR="00927F96">
        <w:rPr>
          <w:rFonts w:ascii="Cambria" w:eastAsia="Times New Roman" w:hAnsi="Cambria" w:cs="Calibri"/>
          <w:color w:val="000000"/>
          <w:lang w:eastAsia="en-GB"/>
        </w:rPr>
        <w:t xml:space="preserve">hepatitis </w:t>
      </w:r>
      <w:r w:rsidRPr="005B0983">
        <w:rPr>
          <w:rFonts w:ascii="Cambria" w:eastAsia="Times New Roman" w:hAnsi="Cambria" w:cs="Calibri"/>
          <w:color w:val="000000"/>
          <w:lang w:eastAsia="en-GB"/>
        </w:rPr>
        <w:t>B</w:t>
      </w:r>
      <w:r w:rsidR="00461BBD">
        <w:rPr>
          <w:rFonts w:ascii="Cambria" w:eastAsia="Times New Roman" w:hAnsi="Cambria" w:cs="Calibri"/>
          <w:color w:val="000000"/>
          <w:lang w:eastAsia="en-GB"/>
        </w:rPr>
        <w:t xml:space="preserve"> </w:t>
      </w:r>
      <w:r w:rsidR="00927F96">
        <w:rPr>
          <w:rFonts w:ascii="Cambria" w:eastAsia="Times New Roman" w:hAnsi="Cambria" w:cs="Calibri"/>
          <w:color w:val="000000"/>
          <w:lang w:eastAsia="en-GB"/>
        </w:rPr>
        <w:t>(</w:t>
      </w:r>
      <w:proofErr w:type="spellStart"/>
      <w:r w:rsidR="00927F96">
        <w:rPr>
          <w:rFonts w:ascii="Cambria" w:eastAsia="Times New Roman" w:hAnsi="Cambria" w:cs="Calibri"/>
          <w:color w:val="000000"/>
          <w:lang w:eastAsia="en-GB"/>
        </w:rPr>
        <w:t>HepB</w:t>
      </w:r>
      <w:proofErr w:type="spellEnd"/>
      <w:r w:rsidR="00927F96">
        <w:rPr>
          <w:rFonts w:ascii="Cambria" w:eastAsia="Times New Roman" w:hAnsi="Cambria" w:cs="Calibri"/>
          <w:color w:val="000000"/>
          <w:lang w:eastAsia="en-GB"/>
        </w:rPr>
        <w:t xml:space="preserve">) </w:t>
      </w:r>
      <w:r w:rsidRPr="005B0983">
        <w:rPr>
          <w:rFonts w:ascii="Cambria" w:eastAsia="Times New Roman" w:hAnsi="Cambria" w:cs="Calibri"/>
          <w:color w:val="000000"/>
          <w:lang w:eastAsia="en-GB"/>
        </w:rPr>
        <w:t>and</w:t>
      </w:r>
      <w:r w:rsidR="00461BBD">
        <w:rPr>
          <w:rFonts w:ascii="Cambria" w:eastAsia="Times New Roman" w:hAnsi="Cambria" w:cs="Calibri"/>
          <w:color w:val="000000"/>
          <w:lang w:eastAsia="en-GB"/>
        </w:rPr>
        <w:t xml:space="preserve"> </w:t>
      </w:r>
      <w:proofErr w:type="spellStart"/>
      <w:r w:rsidR="00102A53">
        <w:rPr>
          <w:rFonts w:ascii="Cambria" w:eastAsia="Times New Roman" w:hAnsi="Cambria" w:cs="Calibri"/>
          <w:color w:val="000000"/>
          <w:lang w:eastAsia="en-GB"/>
        </w:rPr>
        <w:t>HepA</w:t>
      </w:r>
      <w:proofErr w:type="spellEnd"/>
      <w:r w:rsidRPr="005B0983">
        <w:rPr>
          <w:rFonts w:ascii="Cambria" w:eastAsia="Times New Roman" w:hAnsi="Cambria" w:cs="Calibri"/>
          <w:color w:val="000000"/>
          <w:lang w:eastAsia="en-GB"/>
        </w:rPr>
        <w:t>/typhoi</w:t>
      </w:r>
      <w:r w:rsidR="00FC7852">
        <w:rPr>
          <w:rFonts w:ascii="Cambria" w:eastAsia="Times New Roman" w:hAnsi="Cambria" w:cs="Calibri"/>
          <w:color w:val="000000"/>
          <w:lang w:eastAsia="en-GB"/>
        </w:rPr>
        <w:t>d)</w:t>
      </w:r>
      <w:r w:rsidRPr="005B0983">
        <w:rPr>
          <w:rFonts w:ascii="Cambria" w:eastAsia="Times New Roman" w:hAnsi="Cambria" w:cs="Calibri"/>
          <w:color w:val="000000"/>
          <w:lang w:eastAsia="en-GB"/>
        </w:rPr>
        <w:t xml:space="preserve"> prescribed in general practice</w:t>
      </w:r>
      <w:r w:rsidR="006D4A38">
        <w:rPr>
          <w:rFonts w:ascii="Cambria" w:eastAsia="Times New Roman" w:hAnsi="Cambria" w:cs="Calibri"/>
          <w:color w:val="000000"/>
          <w:lang w:eastAsia="en-GB"/>
        </w:rPr>
        <w:t xml:space="preserve"> </w:t>
      </w:r>
      <w:r w:rsidRPr="005B0983">
        <w:rPr>
          <w:rFonts w:ascii="Cambria" w:eastAsia="Times New Roman" w:hAnsi="Cambria" w:cs="Calibri"/>
          <w:color w:val="000000"/>
          <w:lang w:eastAsia="en-GB"/>
        </w:rPr>
        <w:t xml:space="preserve">in England between January 2012 and </w:t>
      </w:r>
      <w:r w:rsidR="002E04E3">
        <w:rPr>
          <w:rFonts w:ascii="Cambria" w:eastAsia="Times New Roman" w:hAnsi="Cambria" w:cs="Calibri"/>
          <w:color w:val="000000"/>
          <w:lang w:eastAsia="en-GB"/>
        </w:rPr>
        <w:t>September</w:t>
      </w:r>
      <w:r w:rsidRPr="005B0983">
        <w:rPr>
          <w:rFonts w:ascii="Cambria" w:eastAsia="Times New Roman" w:hAnsi="Cambria" w:cs="Calibri"/>
          <w:color w:val="000000"/>
          <w:lang w:eastAsia="en-GB"/>
        </w:rPr>
        <w:t xml:space="preserve"> 2017 were obtained from the </w:t>
      </w:r>
      <w:r w:rsidR="00872380">
        <w:rPr>
          <w:rFonts w:ascii="Cambria" w:eastAsia="Times New Roman" w:hAnsi="Cambria" w:cs="Calibri"/>
          <w:color w:val="000000"/>
          <w:lang w:eastAsia="en-GB"/>
        </w:rPr>
        <w:t>National Health Service (</w:t>
      </w:r>
      <w:r w:rsidRPr="005B0983">
        <w:rPr>
          <w:rFonts w:ascii="Cambria" w:eastAsia="Times New Roman" w:hAnsi="Cambria" w:cs="Calibri"/>
          <w:color w:val="000000"/>
          <w:lang w:eastAsia="en-GB"/>
        </w:rPr>
        <w:t>NHS</w:t>
      </w:r>
      <w:r w:rsidR="00872380">
        <w:rPr>
          <w:rFonts w:ascii="Cambria" w:eastAsia="Times New Roman" w:hAnsi="Cambria" w:cs="Calibri"/>
          <w:color w:val="000000"/>
          <w:lang w:eastAsia="en-GB"/>
        </w:rPr>
        <w:t>)</w:t>
      </w:r>
      <w:r w:rsidRPr="005B0983">
        <w:rPr>
          <w:rFonts w:ascii="Cambria" w:eastAsia="Times New Roman" w:hAnsi="Cambria" w:cs="Calibri"/>
          <w:color w:val="000000"/>
          <w:lang w:eastAsia="en-GB"/>
        </w:rPr>
        <w:t xml:space="preserve"> Business Service Authorities </w:t>
      </w:r>
      <w:r w:rsidRPr="005B0983">
        <w:rPr>
          <w:rFonts w:ascii="Cambria" w:eastAsia="Times New Roman" w:hAnsi="Cambria" w:cs="Calibri"/>
          <w:color w:val="000000"/>
          <w:lang w:eastAsia="en-GB"/>
        </w:rPr>
        <w:fldChar w:fldCharType="begin"/>
      </w:r>
      <w:r w:rsidR="00D97DA2">
        <w:rPr>
          <w:rFonts w:ascii="Cambria" w:eastAsia="Times New Roman" w:hAnsi="Cambria" w:cs="Calibri"/>
          <w:color w:val="000000"/>
          <w:lang w:eastAsia="en-GB"/>
        </w:rPr>
        <w:instrText xml:space="preserve"> ADDIN ZOTERO_ITEM CSL_CITATION {"citationID":"apjvgbjme3","properties":{"formattedCitation":"{\\rtf \\super 14\\nosupersub{}}","plainCitation":"14"},"citationItems":[{"id":1763,"uris":["http://zotero.org/users/714468/items/WD3G7S4E"],"uri":["http://zotero.org/users/714468/items/WD3G7S4E"],"itemData":{"id":1763,"type":"webpage","title":"Prescription Cost Analysis (PCA) data","URL":"https://www.nhsbsa.nhs.uk/prescription-data/dispensing-data/prescription-cost-analysis-pca-data","author":[{"family":"NHSBSA","given":""}],"issued":{"date-parts":[["2017"]]},"accessed":{"date-parts":[["2017",11,21]]}}}],"schema":"https://github.com/citation-style-language/schema/raw/master/csl-citation.json"} </w:instrText>
      </w:r>
      <w:r w:rsidRPr="005B0983">
        <w:rPr>
          <w:rFonts w:ascii="Cambria" w:eastAsia="Times New Roman" w:hAnsi="Cambria" w:cs="Calibri"/>
          <w:color w:val="000000"/>
          <w:lang w:eastAsia="en-GB"/>
        </w:rPr>
        <w:fldChar w:fldCharType="separate"/>
      </w:r>
      <w:r w:rsidR="00D97DA2" w:rsidRPr="00D97DA2">
        <w:rPr>
          <w:rFonts w:ascii="Cambria" w:hAnsi="Cambria" w:cs="Times New Roman"/>
          <w:szCs w:val="24"/>
          <w:vertAlign w:val="superscript"/>
        </w:rPr>
        <w:t>14</w:t>
      </w:r>
      <w:r w:rsidRPr="005B0983">
        <w:rPr>
          <w:rFonts w:ascii="Cambria" w:eastAsia="Times New Roman" w:hAnsi="Cambria" w:cs="Calibri"/>
          <w:color w:val="000000"/>
          <w:lang w:eastAsia="en-GB"/>
        </w:rPr>
        <w:fldChar w:fldCharType="end"/>
      </w:r>
      <w:r w:rsidRPr="005B0983">
        <w:rPr>
          <w:rFonts w:ascii="Cambria" w:eastAsia="Times New Roman" w:hAnsi="Cambria" w:cs="Calibri"/>
          <w:color w:val="000000"/>
          <w:lang w:eastAsia="en-GB"/>
        </w:rPr>
        <w:t xml:space="preserve">. </w:t>
      </w:r>
      <w:r w:rsidR="00DB6F00" w:rsidRPr="005B0983">
        <w:rPr>
          <w:rFonts w:ascii="Cambria" w:eastAsia="Times New Roman" w:hAnsi="Cambria" w:cs="Calibri"/>
          <w:color w:val="000000"/>
          <w:lang w:eastAsia="en-GB"/>
        </w:rPr>
        <w:t>The number of</w:t>
      </w:r>
      <w:r w:rsidR="00857957">
        <w:rPr>
          <w:rFonts w:ascii="Cambria" w:eastAsia="Times New Roman" w:hAnsi="Cambria" w:cs="Calibri"/>
          <w:color w:val="000000"/>
          <w:lang w:eastAsia="en-GB"/>
        </w:rPr>
        <w:t xml:space="preserve"> monthly</w:t>
      </w:r>
      <w:r w:rsidR="00DB6F00" w:rsidRPr="005B0983">
        <w:rPr>
          <w:rFonts w:ascii="Cambria" w:eastAsia="Times New Roman" w:hAnsi="Cambria" w:cs="Calibri"/>
          <w:color w:val="000000"/>
          <w:lang w:eastAsia="en-GB"/>
        </w:rPr>
        <w:t xml:space="preserve"> prescriptions </w:t>
      </w:r>
      <w:r w:rsidR="00857957">
        <w:rPr>
          <w:rFonts w:ascii="Cambria" w:eastAsia="Times New Roman" w:hAnsi="Cambria" w:cs="Calibri"/>
          <w:color w:val="000000"/>
          <w:lang w:eastAsia="en-GB"/>
        </w:rPr>
        <w:t>between</w:t>
      </w:r>
      <w:r w:rsidR="006D4A38">
        <w:rPr>
          <w:rFonts w:ascii="Cambria" w:eastAsia="Times New Roman" w:hAnsi="Cambria" w:cs="Calibri"/>
          <w:color w:val="000000"/>
          <w:lang w:eastAsia="en-GB"/>
        </w:rPr>
        <w:t xml:space="preserve"> </w:t>
      </w:r>
      <w:r w:rsidR="00DB6F00" w:rsidRPr="005B0983">
        <w:rPr>
          <w:rFonts w:ascii="Cambria" w:eastAsia="Times New Roman" w:hAnsi="Cambria" w:cs="Calibri"/>
          <w:color w:val="000000"/>
          <w:lang w:eastAsia="en-GB"/>
        </w:rPr>
        <w:t>January</w:t>
      </w:r>
      <w:r w:rsidR="00857957">
        <w:rPr>
          <w:rFonts w:ascii="Cambria" w:eastAsia="Times New Roman" w:hAnsi="Cambria" w:cs="Calibri"/>
          <w:color w:val="000000"/>
          <w:lang w:eastAsia="en-GB"/>
        </w:rPr>
        <w:t xml:space="preserve"> and</w:t>
      </w:r>
      <w:r w:rsidR="006D4A38">
        <w:rPr>
          <w:rFonts w:ascii="Cambria" w:eastAsia="Times New Roman" w:hAnsi="Cambria" w:cs="Calibri"/>
          <w:color w:val="000000"/>
          <w:lang w:eastAsia="en-GB"/>
        </w:rPr>
        <w:t xml:space="preserve"> </w:t>
      </w:r>
      <w:r w:rsidR="00DB6F00">
        <w:rPr>
          <w:rFonts w:ascii="Cambria" w:eastAsia="Times New Roman" w:hAnsi="Cambria" w:cs="Calibri"/>
          <w:color w:val="000000"/>
          <w:lang w:eastAsia="en-GB"/>
        </w:rPr>
        <w:t xml:space="preserve">September </w:t>
      </w:r>
      <w:r w:rsidR="00DB6F00" w:rsidRPr="005B0983">
        <w:rPr>
          <w:rFonts w:ascii="Cambria" w:eastAsia="Times New Roman" w:hAnsi="Cambria" w:cs="Calibri"/>
          <w:color w:val="000000"/>
          <w:lang w:eastAsia="en-GB"/>
        </w:rPr>
        <w:t>2017, was</w:t>
      </w:r>
      <w:r w:rsidR="00857957">
        <w:rPr>
          <w:rFonts w:ascii="Cambria" w:eastAsia="Times New Roman" w:hAnsi="Cambria" w:cs="Calibri"/>
          <w:color w:val="000000"/>
          <w:lang w:eastAsia="en-GB"/>
        </w:rPr>
        <w:t xml:space="preserve"> compared with the mean number of prescriptions for the same month in the previous five years using t-tests</w:t>
      </w:r>
      <w:r w:rsidR="00DB6F00" w:rsidRPr="005B0983">
        <w:rPr>
          <w:rFonts w:ascii="Cambria" w:eastAsia="Times New Roman" w:hAnsi="Cambria" w:cs="Calibri"/>
          <w:color w:val="000000"/>
          <w:lang w:eastAsia="en-GB"/>
        </w:rPr>
        <w:t xml:space="preserve"> (</w:t>
      </w:r>
      <w:r w:rsidR="00F70A61">
        <w:rPr>
          <w:rFonts w:ascii="Cambria" w:eastAsia="Times New Roman" w:hAnsi="Cambria" w:cs="Calibri"/>
          <w:color w:val="000000"/>
          <w:lang w:eastAsia="en-GB"/>
        </w:rPr>
        <w:t xml:space="preserve">single versus multiple observation 2-group </w:t>
      </w:r>
      <w:r w:rsidR="00A04D56">
        <w:rPr>
          <w:rFonts w:ascii="Cambria" w:eastAsia="Times New Roman" w:hAnsi="Cambria" w:cs="Calibri"/>
          <w:color w:val="000000"/>
          <w:lang w:eastAsia="en-GB"/>
        </w:rPr>
        <w:t>equivalence of means</w:t>
      </w:r>
      <w:r w:rsidR="005256E8">
        <w:rPr>
          <w:rFonts w:ascii="Cambria" w:eastAsia="Times New Roman" w:hAnsi="Cambria" w:cs="Calibri"/>
          <w:color w:val="000000"/>
          <w:lang w:eastAsia="en-GB"/>
        </w:rPr>
        <w:t xml:space="preserve">, </w:t>
      </w:r>
      <w:r w:rsidR="00383E6C">
        <w:rPr>
          <w:rFonts w:ascii="Cambria" w:eastAsia="Times New Roman" w:hAnsi="Cambria" w:cs="Calibri"/>
          <w:color w:val="000000"/>
          <w:lang w:eastAsia="en-GB"/>
        </w:rPr>
        <w:t>α</w:t>
      </w:r>
      <w:r w:rsidR="00DB6F00">
        <w:rPr>
          <w:rFonts w:ascii="Cambria" w:eastAsia="Times New Roman" w:hAnsi="Cambria" w:cs="Calibri"/>
          <w:color w:val="000000"/>
          <w:lang w:eastAsia="en-GB"/>
        </w:rPr>
        <w:t xml:space="preserve"> = 5%, </w:t>
      </w:r>
      <w:r w:rsidR="00383E6C" w:rsidRPr="00A3691F">
        <w:rPr>
          <w:rFonts w:ascii="Cambria" w:eastAsia="Times New Roman" w:hAnsi="Cambria" w:cs="Calibri"/>
          <w:i/>
          <w:color w:val="000000"/>
          <w:lang w:eastAsia="en-GB"/>
        </w:rPr>
        <w:t>df</w:t>
      </w:r>
      <w:r w:rsidR="00DB6F00" w:rsidRPr="005B0983">
        <w:rPr>
          <w:rFonts w:ascii="Cambria" w:eastAsia="Times New Roman" w:hAnsi="Cambria" w:cs="Calibri"/>
          <w:color w:val="000000"/>
          <w:lang w:eastAsia="en-GB"/>
        </w:rPr>
        <w:t xml:space="preserve"> = 4)</w:t>
      </w:r>
      <w:r w:rsidRPr="005B0983">
        <w:rPr>
          <w:rFonts w:ascii="Cambria" w:eastAsia="Times New Roman" w:hAnsi="Cambria" w:cs="Calibri"/>
          <w:color w:val="000000"/>
          <w:lang w:eastAsia="en-GB"/>
        </w:rPr>
        <w:t xml:space="preserve"> </w:t>
      </w:r>
      <w:r w:rsidRPr="005B0983">
        <w:rPr>
          <w:rFonts w:ascii="Cambria" w:eastAsia="Times New Roman" w:hAnsi="Cambria" w:cs="Calibri"/>
          <w:color w:val="000000"/>
          <w:lang w:eastAsia="en-GB"/>
        </w:rPr>
        <w:fldChar w:fldCharType="begin"/>
      </w:r>
      <w:r w:rsidR="00D97DA2">
        <w:rPr>
          <w:rFonts w:ascii="Cambria" w:eastAsia="Times New Roman" w:hAnsi="Cambria" w:cs="Calibri"/>
          <w:color w:val="000000"/>
          <w:lang w:eastAsia="en-GB"/>
        </w:rPr>
        <w:instrText xml:space="preserve"> ADDIN ZOTERO_ITEM CSL_CITATION {"citationID":"a9n1n5rbe3","properties":{"formattedCitation":"{\\rtf \\super 15\\nosupersub{}}","plainCitation":"15"},"citationItems":[{"id":1761,"uris":["http://zotero.org/users/714468/items/83Z2PUZ4"],"uri":["http://zotero.org/users/714468/items/83Z2PUZ4"],"itemData":{"id":1761,"type":"book","title":"Biometry, 4th ed.","publisher":"W. H. Freeman and Company","publisher-place":"New York","number-of-pages":"Dimensions 16.5x24.1x6.3 cm, book","source":"Google Books","event-place":"New York","ISBN":"978-1-4641-1519-6","note":"Google-Books-ID: 6m0PywAACAAJ","language":"en","author":[{"family":"Sokal","given":"Robert R."},{"family":"Rohlf","given":"F. James"}],"issued":{"date-parts":[["2012"]]}}}],"schema":"https://github.com/citation-style-language/schema/raw/master/csl-citation.json"} </w:instrText>
      </w:r>
      <w:r w:rsidRPr="005B0983">
        <w:rPr>
          <w:rFonts w:ascii="Cambria" w:eastAsia="Times New Roman" w:hAnsi="Cambria" w:cs="Calibri"/>
          <w:color w:val="000000"/>
          <w:lang w:eastAsia="en-GB"/>
        </w:rPr>
        <w:fldChar w:fldCharType="separate"/>
      </w:r>
      <w:r w:rsidR="00D97DA2" w:rsidRPr="00D97DA2">
        <w:rPr>
          <w:rFonts w:ascii="Cambria" w:hAnsi="Cambria" w:cs="Times New Roman"/>
          <w:szCs w:val="24"/>
          <w:vertAlign w:val="superscript"/>
        </w:rPr>
        <w:t>15</w:t>
      </w:r>
      <w:r w:rsidRPr="005B0983">
        <w:rPr>
          <w:rFonts w:ascii="Cambria" w:eastAsia="Times New Roman" w:hAnsi="Cambria" w:cs="Calibri"/>
          <w:color w:val="000000"/>
          <w:lang w:eastAsia="en-GB"/>
        </w:rPr>
        <w:fldChar w:fldCharType="end"/>
      </w:r>
      <w:r w:rsidRPr="005B0983">
        <w:rPr>
          <w:rFonts w:ascii="Cambria" w:eastAsia="Times New Roman" w:hAnsi="Cambria" w:cs="Calibri"/>
          <w:color w:val="000000"/>
          <w:lang w:eastAsia="en-GB"/>
        </w:rPr>
        <w:t xml:space="preserve">. </w:t>
      </w:r>
    </w:p>
    <w:p w14:paraId="214ACF97" w14:textId="780A6C8A" w:rsidR="00157179" w:rsidRDefault="000722E2" w:rsidP="0063625A">
      <w:pPr>
        <w:rPr>
          <w:rFonts w:ascii="Cambria" w:hAnsi="Cambria"/>
          <w:lang w:eastAsia="en-GB"/>
        </w:rPr>
      </w:pPr>
      <w:r>
        <w:rPr>
          <w:rFonts w:ascii="Cambria" w:hAnsi="Cambria"/>
          <w:lang w:eastAsia="en-GB"/>
        </w:rPr>
        <w:t xml:space="preserve">In order to estimate the </w:t>
      </w:r>
      <w:r w:rsidR="0029351E">
        <w:rPr>
          <w:rFonts w:ascii="Cambria" w:hAnsi="Cambria"/>
          <w:lang w:eastAsia="en-GB"/>
        </w:rPr>
        <w:t xml:space="preserve">combined </w:t>
      </w:r>
      <w:r>
        <w:rPr>
          <w:rFonts w:ascii="Cambria" w:hAnsi="Cambria"/>
          <w:lang w:eastAsia="en-GB"/>
        </w:rPr>
        <w:t xml:space="preserve">impact of the revised recommendations </w:t>
      </w:r>
      <w:r w:rsidR="0029351E">
        <w:rPr>
          <w:rFonts w:ascii="Cambria" w:hAnsi="Cambria"/>
          <w:lang w:eastAsia="en-GB"/>
        </w:rPr>
        <w:t xml:space="preserve">and vaccine supply issues </w:t>
      </w:r>
      <w:r>
        <w:rPr>
          <w:rFonts w:ascii="Cambria" w:hAnsi="Cambria"/>
          <w:lang w:eastAsia="en-GB"/>
        </w:rPr>
        <w:t>on disease incidence, we compared</w:t>
      </w:r>
      <w:r w:rsidR="00A609D0">
        <w:rPr>
          <w:rFonts w:ascii="Cambria" w:hAnsi="Cambria"/>
          <w:lang w:eastAsia="en-GB"/>
        </w:rPr>
        <w:t xml:space="preserve"> the number of hepatitis A cases (excluding cases associated with the MSM outbreak)</w:t>
      </w:r>
      <w:r w:rsidR="00A04D56">
        <w:rPr>
          <w:rFonts w:ascii="Cambria" w:hAnsi="Cambria"/>
          <w:lang w:eastAsia="en-GB"/>
        </w:rPr>
        <w:t xml:space="preserve"> </w:t>
      </w:r>
      <w:r w:rsidR="00A609D0">
        <w:rPr>
          <w:rFonts w:ascii="Cambria" w:hAnsi="Cambria"/>
          <w:lang w:eastAsia="en-GB"/>
        </w:rPr>
        <w:t xml:space="preserve">notified to PHE between June and October 2017, </w:t>
      </w:r>
      <w:r>
        <w:rPr>
          <w:rFonts w:ascii="Cambria" w:hAnsi="Cambria"/>
          <w:lang w:eastAsia="en-GB"/>
        </w:rPr>
        <w:t>with</w:t>
      </w:r>
      <w:r w:rsidR="00A609D0">
        <w:rPr>
          <w:rFonts w:ascii="Cambria" w:hAnsi="Cambria"/>
          <w:lang w:eastAsia="en-GB"/>
        </w:rPr>
        <w:t xml:space="preserve"> the number of notifications in the same time period in previous four years (excluding those associated with the MSM outbreak in 2016), using a test for trends.</w:t>
      </w:r>
      <w:r>
        <w:rPr>
          <w:rFonts w:ascii="Cambria" w:hAnsi="Cambria"/>
          <w:lang w:eastAsia="en-GB"/>
        </w:rPr>
        <w:t xml:space="preserve"> </w:t>
      </w:r>
      <w:r w:rsidR="00A609D0">
        <w:rPr>
          <w:rFonts w:ascii="Cambria" w:hAnsi="Cambria"/>
          <w:lang w:eastAsia="en-GB"/>
        </w:rPr>
        <w:t>These cases are not exclusively travel</w:t>
      </w:r>
      <w:r w:rsidR="00410D2D">
        <w:rPr>
          <w:rFonts w:ascii="Cambria" w:hAnsi="Cambria"/>
          <w:lang w:eastAsia="en-GB"/>
        </w:rPr>
        <w:t>-</w:t>
      </w:r>
      <w:r w:rsidR="0029351E">
        <w:rPr>
          <w:rFonts w:ascii="Cambria" w:hAnsi="Cambria"/>
          <w:lang w:eastAsia="en-GB"/>
        </w:rPr>
        <w:t>associated</w:t>
      </w:r>
      <w:r w:rsidR="00A609D0">
        <w:rPr>
          <w:rFonts w:ascii="Cambria" w:hAnsi="Cambria"/>
          <w:lang w:eastAsia="en-GB"/>
        </w:rPr>
        <w:t xml:space="preserve">, but as </w:t>
      </w:r>
      <w:proofErr w:type="gramStart"/>
      <w:r w:rsidR="00A609D0">
        <w:rPr>
          <w:rFonts w:ascii="Cambria" w:hAnsi="Cambria"/>
          <w:lang w:eastAsia="en-GB"/>
        </w:rPr>
        <w:t>the majority of</w:t>
      </w:r>
      <w:proofErr w:type="gramEnd"/>
      <w:r w:rsidR="00A609D0">
        <w:rPr>
          <w:rFonts w:ascii="Cambria" w:hAnsi="Cambria"/>
          <w:lang w:eastAsia="en-GB"/>
        </w:rPr>
        <w:t xml:space="preserve"> cases in England are travel related, these numbers can be used as a crude way to evaluate whether the </w:t>
      </w:r>
      <w:r w:rsidR="00547BF0">
        <w:rPr>
          <w:rFonts w:ascii="Cambria" w:hAnsi="Cambria"/>
          <w:lang w:eastAsia="en-GB"/>
        </w:rPr>
        <w:t>aforementioned factors</w:t>
      </w:r>
      <w:r w:rsidR="00A609D0">
        <w:rPr>
          <w:rFonts w:ascii="Cambria" w:hAnsi="Cambria"/>
          <w:lang w:eastAsia="en-GB"/>
        </w:rPr>
        <w:t xml:space="preserve"> have had a major impact on disease </w:t>
      </w:r>
      <w:r w:rsidR="00726F06">
        <w:rPr>
          <w:rFonts w:ascii="Cambria" w:hAnsi="Cambria"/>
          <w:lang w:eastAsia="en-GB"/>
        </w:rPr>
        <w:t>notifications</w:t>
      </w:r>
      <w:r w:rsidR="00A609D0">
        <w:rPr>
          <w:rFonts w:ascii="Cambria" w:hAnsi="Cambria"/>
          <w:lang w:eastAsia="en-GB"/>
        </w:rPr>
        <w:t>.</w:t>
      </w:r>
    </w:p>
    <w:p w14:paraId="4E0A9C76" w14:textId="77777777" w:rsidR="00612995" w:rsidRPr="005B0983" w:rsidRDefault="00612995" w:rsidP="0063625A">
      <w:pPr>
        <w:rPr>
          <w:rFonts w:ascii="Cambria" w:hAnsi="Cambria"/>
          <w:lang w:eastAsia="en-GB"/>
        </w:rPr>
      </w:pPr>
    </w:p>
    <w:p w14:paraId="08213516" w14:textId="77777777" w:rsidR="00500936" w:rsidRPr="005B0983" w:rsidRDefault="00A02ACD" w:rsidP="0063625A">
      <w:pPr>
        <w:rPr>
          <w:rFonts w:ascii="Cambria" w:eastAsia="Times New Roman" w:hAnsi="Cambria" w:cs="Calibri"/>
          <w:b/>
          <w:color w:val="000000"/>
          <w:lang w:eastAsia="en-GB"/>
        </w:rPr>
      </w:pPr>
      <w:r w:rsidRPr="005B0983">
        <w:rPr>
          <w:rFonts w:ascii="Cambria" w:eastAsia="Times New Roman" w:hAnsi="Cambria" w:cs="Calibri"/>
          <w:b/>
          <w:color w:val="000000"/>
          <w:lang w:eastAsia="en-GB"/>
        </w:rPr>
        <w:t>Results</w:t>
      </w:r>
    </w:p>
    <w:p w14:paraId="7CFE34C7" w14:textId="77777777" w:rsidR="004A1145" w:rsidRPr="004A1145" w:rsidRDefault="004B679D" w:rsidP="0063625A">
      <w:pPr>
        <w:rPr>
          <w:rFonts w:ascii="Cambria" w:eastAsia="Times New Roman" w:hAnsi="Cambria" w:cs="Calibri"/>
          <w:i/>
          <w:color w:val="000000"/>
          <w:lang w:eastAsia="en-GB"/>
        </w:rPr>
      </w:pPr>
      <w:r>
        <w:rPr>
          <w:rFonts w:ascii="Cambria" w:eastAsia="Times New Roman" w:hAnsi="Cambria" w:cs="Calibri"/>
          <w:i/>
          <w:color w:val="000000"/>
          <w:lang w:eastAsia="en-GB"/>
        </w:rPr>
        <w:t>Review of c</w:t>
      </w:r>
      <w:r w:rsidR="004A1145" w:rsidRPr="004A1145">
        <w:rPr>
          <w:rFonts w:ascii="Cambria" w:eastAsia="Times New Roman" w:hAnsi="Cambria" w:cs="Calibri"/>
          <w:i/>
          <w:color w:val="000000"/>
          <w:lang w:eastAsia="en-GB"/>
        </w:rPr>
        <w:t>ountry recommendations review</w:t>
      </w:r>
    </w:p>
    <w:p w14:paraId="3F3BA171" w14:textId="77777777" w:rsidR="00C929DD" w:rsidRPr="005B0983" w:rsidRDefault="004B679D" w:rsidP="0063625A">
      <w:pPr>
        <w:rPr>
          <w:rFonts w:ascii="Cambria" w:eastAsia="Times New Roman" w:hAnsi="Cambria" w:cs="Calibri"/>
          <w:color w:val="000000"/>
          <w:lang w:eastAsia="en-GB"/>
        </w:rPr>
      </w:pPr>
      <w:r>
        <w:rPr>
          <w:rFonts w:ascii="Cambria" w:hAnsi="Cambria"/>
          <w:lang w:eastAsia="en-GB"/>
        </w:rPr>
        <w:t xml:space="preserve">A total of 67 intermediate risk countries with existing recommendations for most travellers and with new data on rural sanitation levels were shortlisted for analysis. </w:t>
      </w:r>
      <w:r w:rsidR="009C57C0" w:rsidRPr="005B0983">
        <w:rPr>
          <w:rFonts w:ascii="Cambria" w:eastAsia="Times New Roman" w:hAnsi="Cambria" w:cs="Calibri"/>
          <w:color w:val="000000"/>
          <w:lang w:eastAsia="en-GB"/>
        </w:rPr>
        <w:t xml:space="preserve">Jamaica </w:t>
      </w:r>
      <w:r w:rsidR="00A31072" w:rsidRPr="005B0983">
        <w:rPr>
          <w:rFonts w:ascii="Cambria" w:eastAsia="Times New Roman" w:hAnsi="Cambria" w:cs="Calibri"/>
          <w:color w:val="000000"/>
          <w:lang w:eastAsia="en-GB"/>
        </w:rPr>
        <w:t xml:space="preserve">had </w:t>
      </w:r>
      <w:r w:rsidR="00001F32">
        <w:rPr>
          <w:rFonts w:ascii="Cambria" w:eastAsia="Times New Roman" w:hAnsi="Cambria" w:cs="Calibri"/>
          <w:color w:val="000000"/>
          <w:lang w:eastAsia="en-GB"/>
        </w:rPr>
        <w:t xml:space="preserve">previously </w:t>
      </w:r>
      <w:r w:rsidR="00A31072" w:rsidRPr="005B0983">
        <w:rPr>
          <w:rFonts w:ascii="Cambria" w:eastAsia="Times New Roman" w:hAnsi="Cambria" w:cs="Calibri"/>
          <w:color w:val="000000"/>
          <w:lang w:eastAsia="en-GB"/>
        </w:rPr>
        <w:t xml:space="preserve">been </w:t>
      </w:r>
      <w:r w:rsidR="00CD35DF" w:rsidRPr="005B0983">
        <w:rPr>
          <w:rFonts w:ascii="Cambria" w:eastAsia="Times New Roman" w:hAnsi="Cambria" w:cs="Calibri"/>
          <w:color w:val="000000"/>
          <w:lang w:eastAsia="en-GB"/>
        </w:rPr>
        <w:t>assigned to the lower risk, ‘Some’ traveller</w:t>
      </w:r>
      <w:r w:rsidR="00001F32">
        <w:rPr>
          <w:rFonts w:ascii="Cambria" w:eastAsia="Times New Roman" w:hAnsi="Cambria" w:cs="Calibri"/>
          <w:color w:val="000000"/>
          <w:lang w:eastAsia="en-GB"/>
        </w:rPr>
        <w:t>s</w:t>
      </w:r>
      <w:r w:rsidR="00CD35DF" w:rsidRPr="005B0983">
        <w:rPr>
          <w:rFonts w:ascii="Cambria" w:eastAsia="Times New Roman" w:hAnsi="Cambria" w:cs="Calibri"/>
          <w:color w:val="000000"/>
          <w:lang w:eastAsia="en-GB"/>
        </w:rPr>
        <w:t xml:space="preserve"> status based on expert consensus</w:t>
      </w:r>
      <w:r w:rsidR="00FD274D" w:rsidRPr="005B0983">
        <w:rPr>
          <w:rFonts w:ascii="Cambria" w:eastAsia="Times New Roman" w:hAnsi="Cambria" w:cs="Calibri"/>
          <w:color w:val="000000"/>
          <w:lang w:eastAsia="en-GB"/>
        </w:rPr>
        <w:t xml:space="preserve">, </w:t>
      </w:r>
      <w:r w:rsidR="00CD35DF" w:rsidRPr="005B0983">
        <w:rPr>
          <w:rFonts w:ascii="Cambria" w:eastAsia="Times New Roman" w:hAnsi="Cambria" w:cs="Calibri"/>
          <w:color w:val="000000"/>
          <w:lang w:eastAsia="en-GB"/>
        </w:rPr>
        <w:t>but w</w:t>
      </w:r>
      <w:r w:rsidR="009C57C0" w:rsidRPr="005B0983">
        <w:rPr>
          <w:rFonts w:ascii="Cambria" w:eastAsia="Times New Roman" w:hAnsi="Cambria" w:cs="Calibri"/>
          <w:color w:val="000000"/>
          <w:lang w:eastAsia="en-GB"/>
        </w:rPr>
        <w:t xml:space="preserve">as </w:t>
      </w:r>
      <w:r w:rsidR="00CD35DF" w:rsidRPr="005B0983">
        <w:rPr>
          <w:rFonts w:ascii="Cambria" w:eastAsia="Times New Roman" w:hAnsi="Cambria" w:cs="Calibri"/>
          <w:color w:val="000000"/>
          <w:lang w:eastAsia="en-GB"/>
        </w:rPr>
        <w:t xml:space="preserve">included in the analysis for a comparison of the effect of different criteria </w:t>
      </w:r>
      <w:r w:rsidR="00186E16" w:rsidRPr="005B0983">
        <w:rPr>
          <w:rFonts w:ascii="Cambria" w:eastAsia="Times New Roman" w:hAnsi="Cambria" w:cs="Calibri"/>
          <w:color w:val="000000"/>
          <w:lang w:eastAsia="en-GB"/>
        </w:rPr>
        <w:t>(</w:t>
      </w:r>
      <w:r w:rsidR="00DB66BB">
        <w:rPr>
          <w:rFonts w:ascii="Cambria" w:eastAsia="Times New Roman" w:hAnsi="Cambria" w:cs="Calibri"/>
          <w:color w:val="000000"/>
          <w:lang w:eastAsia="en-GB"/>
        </w:rPr>
        <w:t>Table 1</w:t>
      </w:r>
      <w:r w:rsidR="00186E16" w:rsidRPr="005B0983">
        <w:rPr>
          <w:rFonts w:ascii="Cambria" w:eastAsia="Times New Roman" w:hAnsi="Cambria" w:cs="Calibri"/>
          <w:color w:val="000000"/>
          <w:lang w:eastAsia="en-GB"/>
        </w:rPr>
        <w:t>)</w:t>
      </w:r>
      <w:r w:rsidR="00CD35DF" w:rsidRPr="005B0983">
        <w:rPr>
          <w:rFonts w:ascii="Cambria" w:eastAsia="Times New Roman" w:hAnsi="Cambria" w:cs="Calibri"/>
          <w:color w:val="000000"/>
          <w:lang w:eastAsia="en-GB"/>
        </w:rPr>
        <w:t xml:space="preserve">. </w:t>
      </w:r>
      <w:r w:rsidR="00A31072" w:rsidRPr="005B0983">
        <w:rPr>
          <w:rFonts w:ascii="Cambria" w:eastAsia="Times New Roman" w:hAnsi="Cambria" w:cs="Calibri"/>
          <w:color w:val="000000"/>
          <w:lang w:eastAsia="en-GB"/>
        </w:rPr>
        <w:t xml:space="preserve"> </w:t>
      </w:r>
      <w:r w:rsidR="009854BA" w:rsidRPr="005B0983">
        <w:rPr>
          <w:rFonts w:ascii="Cambria" w:eastAsia="Times New Roman" w:hAnsi="Cambria" w:cs="Calibri"/>
          <w:color w:val="000000"/>
          <w:lang w:eastAsia="en-GB"/>
        </w:rPr>
        <w:t>Removing the high-income criterion</w:t>
      </w:r>
      <w:r w:rsidR="00186E16" w:rsidRPr="005B0983">
        <w:rPr>
          <w:rFonts w:ascii="Cambria" w:eastAsia="Times New Roman" w:hAnsi="Cambria" w:cs="Calibri"/>
          <w:color w:val="000000"/>
          <w:lang w:eastAsia="en-GB"/>
        </w:rPr>
        <w:t>,</w:t>
      </w:r>
      <w:r w:rsidR="009854BA" w:rsidRPr="005B0983">
        <w:rPr>
          <w:rFonts w:ascii="Cambria" w:eastAsia="Times New Roman" w:hAnsi="Cambria" w:cs="Calibri"/>
          <w:color w:val="000000"/>
          <w:lang w:eastAsia="en-GB"/>
        </w:rPr>
        <w:t xml:space="preserve"> while keeping the 90+% threshold for rural sanitation would ‘release’ 2</w:t>
      </w:r>
      <w:r w:rsidR="009F1478" w:rsidRPr="005B0983">
        <w:rPr>
          <w:rFonts w:ascii="Cambria" w:eastAsia="Times New Roman" w:hAnsi="Cambria" w:cs="Calibri"/>
          <w:color w:val="000000"/>
          <w:lang w:eastAsia="en-GB"/>
        </w:rPr>
        <w:t>5</w:t>
      </w:r>
      <w:r w:rsidR="009854BA" w:rsidRPr="005B0983">
        <w:rPr>
          <w:rFonts w:ascii="Cambria" w:eastAsia="Times New Roman" w:hAnsi="Cambria" w:cs="Calibri"/>
          <w:color w:val="000000"/>
          <w:lang w:eastAsia="en-GB"/>
        </w:rPr>
        <w:t xml:space="preserve"> lower income countries with good rural sanitation for consideration in a down-grading exercise. Lowering the rural sanitation threshold from 90</w:t>
      </w:r>
      <w:r w:rsidR="007D0667" w:rsidRPr="005B0983">
        <w:rPr>
          <w:rFonts w:ascii="Cambria" w:eastAsia="Times New Roman" w:hAnsi="Cambria" w:cs="Calibri"/>
          <w:color w:val="000000"/>
          <w:lang w:eastAsia="en-GB"/>
        </w:rPr>
        <w:t>+</w:t>
      </w:r>
      <w:r w:rsidR="008B2274" w:rsidRPr="005B0983">
        <w:rPr>
          <w:rFonts w:ascii="Cambria" w:eastAsia="Times New Roman" w:hAnsi="Cambria" w:cs="Calibri"/>
          <w:color w:val="000000"/>
          <w:lang w:eastAsia="en-GB"/>
        </w:rPr>
        <w:t>% to</w:t>
      </w:r>
      <w:r w:rsidR="004044A6" w:rsidRPr="005B0983">
        <w:rPr>
          <w:rFonts w:ascii="Cambria" w:eastAsia="Times New Roman" w:hAnsi="Cambria" w:cs="Calibri"/>
          <w:color w:val="000000"/>
          <w:lang w:eastAsia="en-GB"/>
        </w:rPr>
        <w:t xml:space="preserve"> 80</w:t>
      </w:r>
      <w:r w:rsidR="007D0667" w:rsidRPr="005B0983">
        <w:rPr>
          <w:rFonts w:ascii="Cambria" w:eastAsia="Times New Roman" w:hAnsi="Cambria" w:cs="Calibri"/>
          <w:color w:val="000000"/>
          <w:lang w:eastAsia="en-GB"/>
        </w:rPr>
        <w:t>+</w:t>
      </w:r>
      <w:r w:rsidR="004044A6" w:rsidRPr="005B0983">
        <w:rPr>
          <w:rFonts w:ascii="Cambria" w:eastAsia="Times New Roman" w:hAnsi="Cambria" w:cs="Calibri"/>
          <w:color w:val="000000"/>
          <w:lang w:eastAsia="en-GB"/>
        </w:rPr>
        <w:t xml:space="preserve">% </w:t>
      </w:r>
      <w:r w:rsidR="007D0667" w:rsidRPr="005B0983">
        <w:rPr>
          <w:rFonts w:ascii="Cambria" w:eastAsia="Times New Roman" w:hAnsi="Cambria" w:cs="Calibri"/>
          <w:color w:val="000000"/>
          <w:lang w:eastAsia="en-GB"/>
        </w:rPr>
        <w:t>would include a further 1</w:t>
      </w:r>
      <w:r w:rsidR="009F1478" w:rsidRPr="005B0983">
        <w:rPr>
          <w:rFonts w:ascii="Cambria" w:eastAsia="Times New Roman" w:hAnsi="Cambria" w:cs="Calibri"/>
          <w:color w:val="000000"/>
          <w:lang w:eastAsia="en-GB"/>
        </w:rPr>
        <w:t>5</w:t>
      </w:r>
      <w:r w:rsidR="007D0667" w:rsidRPr="005B0983">
        <w:rPr>
          <w:rFonts w:ascii="Cambria" w:eastAsia="Times New Roman" w:hAnsi="Cambria" w:cs="Calibri"/>
          <w:color w:val="000000"/>
          <w:lang w:eastAsia="en-GB"/>
        </w:rPr>
        <w:t xml:space="preserve"> countries. Lowering the threshold further still from 80+% to 70+% would only increase the list of countries with </w:t>
      </w:r>
      <w:r w:rsidR="0081724E" w:rsidRPr="005B0983">
        <w:rPr>
          <w:rFonts w:ascii="Cambria" w:eastAsia="Times New Roman" w:hAnsi="Cambria" w:cs="Calibri"/>
          <w:color w:val="000000"/>
          <w:lang w:eastAsia="en-GB"/>
        </w:rPr>
        <w:t xml:space="preserve">another </w:t>
      </w:r>
      <w:r w:rsidR="009F1478" w:rsidRPr="005B0983">
        <w:rPr>
          <w:rFonts w:ascii="Cambria" w:eastAsia="Times New Roman" w:hAnsi="Cambria" w:cs="Calibri"/>
          <w:color w:val="000000"/>
          <w:lang w:eastAsia="en-GB"/>
        </w:rPr>
        <w:t>eight</w:t>
      </w:r>
      <w:r w:rsidR="007D0667" w:rsidRPr="005B0983">
        <w:rPr>
          <w:rFonts w:ascii="Cambria" w:eastAsia="Times New Roman" w:hAnsi="Cambria" w:cs="Calibri"/>
          <w:color w:val="000000"/>
          <w:lang w:eastAsia="en-GB"/>
        </w:rPr>
        <w:t xml:space="preserve"> countries.</w:t>
      </w:r>
      <w:r w:rsidR="009C6D22" w:rsidRPr="005B0983">
        <w:rPr>
          <w:rFonts w:ascii="Cambria" w:eastAsia="Times New Roman" w:hAnsi="Cambria" w:cs="Calibri"/>
          <w:color w:val="000000"/>
          <w:lang w:eastAsia="en-GB"/>
        </w:rPr>
        <w:t xml:space="preserve"> Based on expert consensus taking into account </w:t>
      </w:r>
      <w:r w:rsidR="008465B6" w:rsidRPr="005B0983">
        <w:rPr>
          <w:rFonts w:ascii="Cambria" w:eastAsia="Times New Roman" w:hAnsi="Cambria" w:cs="Calibri"/>
          <w:color w:val="000000"/>
          <w:lang w:eastAsia="en-GB"/>
        </w:rPr>
        <w:t xml:space="preserve">the number of </w:t>
      </w:r>
      <w:r w:rsidR="00001F32">
        <w:rPr>
          <w:rFonts w:ascii="Cambria" w:eastAsia="Times New Roman" w:hAnsi="Cambria" w:cs="Calibri"/>
          <w:color w:val="000000"/>
          <w:lang w:eastAsia="en-GB"/>
        </w:rPr>
        <w:t xml:space="preserve">travel-associated </w:t>
      </w:r>
      <w:r w:rsidR="008465B6" w:rsidRPr="005B0983">
        <w:rPr>
          <w:rFonts w:ascii="Cambria" w:eastAsia="Times New Roman" w:hAnsi="Cambria" w:cs="Calibri"/>
          <w:color w:val="000000"/>
          <w:lang w:eastAsia="en-GB"/>
        </w:rPr>
        <w:t xml:space="preserve">cases </w:t>
      </w:r>
      <w:r w:rsidR="00410D2D">
        <w:rPr>
          <w:rFonts w:ascii="Cambria" w:eastAsia="Times New Roman" w:hAnsi="Cambria" w:cs="Calibri"/>
          <w:color w:val="000000"/>
          <w:lang w:eastAsia="en-GB"/>
        </w:rPr>
        <w:t xml:space="preserve">of </w:t>
      </w:r>
      <w:proofErr w:type="spellStart"/>
      <w:r w:rsidR="00102A53">
        <w:rPr>
          <w:rFonts w:ascii="Cambria" w:eastAsia="Times New Roman" w:hAnsi="Cambria" w:cs="Calibri"/>
          <w:color w:val="000000"/>
          <w:lang w:eastAsia="en-GB"/>
        </w:rPr>
        <w:t>HepA</w:t>
      </w:r>
      <w:proofErr w:type="spellEnd"/>
      <w:r w:rsidR="00290F45">
        <w:rPr>
          <w:rFonts w:ascii="Cambria" w:eastAsia="Times New Roman" w:hAnsi="Cambria" w:cs="Calibri"/>
          <w:color w:val="000000"/>
          <w:lang w:eastAsia="en-GB"/>
        </w:rPr>
        <w:t xml:space="preserve"> </w:t>
      </w:r>
      <w:r w:rsidR="008465B6" w:rsidRPr="005B0983">
        <w:rPr>
          <w:rFonts w:ascii="Cambria" w:eastAsia="Times New Roman" w:hAnsi="Cambria" w:cs="Calibri"/>
          <w:color w:val="000000"/>
          <w:lang w:eastAsia="en-GB"/>
        </w:rPr>
        <w:t xml:space="preserve">against the </w:t>
      </w:r>
      <w:r w:rsidR="00290F45">
        <w:rPr>
          <w:rFonts w:ascii="Cambria" w:eastAsia="Times New Roman" w:hAnsi="Cambria" w:cs="Calibri"/>
          <w:color w:val="000000"/>
          <w:lang w:eastAsia="en-GB"/>
        </w:rPr>
        <w:t>travel</w:t>
      </w:r>
      <w:r w:rsidR="00777E1B">
        <w:rPr>
          <w:rFonts w:ascii="Cambria" w:eastAsia="Times New Roman" w:hAnsi="Cambria" w:cs="Calibri"/>
          <w:color w:val="000000"/>
          <w:lang w:eastAsia="en-GB"/>
        </w:rPr>
        <w:t>ler</w:t>
      </w:r>
      <w:r w:rsidR="00290F45">
        <w:rPr>
          <w:rFonts w:ascii="Cambria" w:eastAsia="Times New Roman" w:hAnsi="Cambria" w:cs="Calibri"/>
          <w:color w:val="000000"/>
          <w:lang w:eastAsia="en-GB"/>
        </w:rPr>
        <w:t xml:space="preserve"> </w:t>
      </w:r>
      <w:r w:rsidR="008465B6" w:rsidRPr="005B0983">
        <w:rPr>
          <w:rFonts w:ascii="Cambria" w:eastAsia="Times New Roman" w:hAnsi="Cambria" w:cs="Calibri"/>
          <w:color w:val="000000"/>
          <w:lang w:eastAsia="en-GB"/>
        </w:rPr>
        <w:t xml:space="preserve">flows </w:t>
      </w:r>
      <w:r w:rsidR="00290F45">
        <w:rPr>
          <w:rFonts w:ascii="Cambria" w:eastAsia="Times New Roman" w:hAnsi="Cambria" w:cs="Calibri"/>
          <w:color w:val="000000"/>
          <w:lang w:eastAsia="en-GB"/>
        </w:rPr>
        <w:t xml:space="preserve">and types of traveller </w:t>
      </w:r>
      <w:r w:rsidR="008465B6" w:rsidRPr="005B0983">
        <w:rPr>
          <w:rFonts w:ascii="Cambria" w:eastAsia="Times New Roman" w:hAnsi="Cambria" w:cs="Calibri"/>
          <w:color w:val="000000"/>
          <w:lang w:eastAsia="en-GB"/>
        </w:rPr>
        <w:t>to those countries</w:t>
      </w:r>
      <w:r w:rsidR="003D179A">
        <w:rPr>
          <w:rFonts w:ascii="Cambria" w:eastAsia="Times New Roman" w:hAnsi="Cambria" w:cs="Calibri"/>
          <w:color w:val="000000"/>
          <w:lang w:eastAsia="en-GB"/>
        </w:rPr>
        <w:t xml:space="preserve">, and any other </w:t>
      </w:r>
      <w:r w:rsidR="00547BF0">
        <w:rPr>
          <w:rFonts w:ascii="Cambria" w:eastAsia="Times New Roman" w:hAnsi="Cambria" w:cs="Calibri"/>
          <w:color w:val="000000"/>
          <w:lang w:eastAsia="en-GB"/>
        </w:rPr>
        <w:t xml:space="preserve">factors </w:t>
      </w:r>
      <w:r w:rsidR="00410D2D">
        <w:rPr>
          <w:rFonts w:ascii="Cambria" w:eastAsia="Times New Roman" w:hAnsi="Cambria" w:cs="Calibri"/>
          <w:color w:val="000000"/>
          <w:lang w:eastAsia="en-GB"/>
        </w:rPr>
        <w:t>(such as the rates of other gastro-intestinal illness)</w:t>
      </w:r>
      <w:r w:rsidR="0093559A">
        <w:rPr>
          <w:rFonts w:ascii="Cambria" w:eastAsia="Times New Roman" w:hAnsi="Cambria" w:cs="Calibri"/>
          <w:color w:val="000000"/>
          <w:lang w:eastAsia="en-GB"/>
        </w:rPr>
        <w:t xml:space="preserve">, </w:t>
      </w:r>
      <w:r w:rsidR="0080069A" w:rsidRPr="005B0983">
        <w:rPr>
          <w:rFonts w:ascii="Cambria" w:eastAsia="Times New Roman" w:hAnsi="Cambria" w:cs="Calibri"/>
          <w:color w:val="000000"/>
          <w:lang w:eastAsia="en-GB"/>
        </w:rPr>
        <w:t xml:space="preserve">Egypt, Syria, and Tunisia were </w:t>
      </w:r>
      <w:r w:rsidR="00DB66BB">
        <w:rPr>
          <w:rFonts w:ascii="Cambria" w:eastAsia="Times New Roman" w:hAnsi="Cambria" w:cs="Calibri"/>
          <w:color w:val="000000"/>
          <w:lang w:eastAsia="en-GB"/>
        </w:rPr>
        <w:t>re-</w:t>
      </w:r>
      <w:r w:rsidR="0080069A" w:rsidRPr="005B0983">
        <w:rPr>
          <w:rFonts w:ascii="Cambria" w:eastAsia="Times New Roman" w:hAnsi="Cambria" w:cs="Calibri"/>
          <w:color w:val="000000"/>
          <w:lang w:eastAsia="en-GB"/>
        </w:rPr>
        <w:t xml:space="preserve">assigned to the </w:t>
      </w:r>
      <w:r w:rsidR="0021014F" w:rsidRPr="005B0983">
        <w:rPr>
          <w:rFonts w:ascii="Cambria" w:eastAsia="Times New Roman" w:hAnsi="Cambria" w:cs="Calibri"/>
          <w:color w:val="000000"/>
          <w:lang w:eastAsia="en-GB"/>
        </w:rPr>
        <w:t>stricter</w:t>
      </w:r>
      <w:r w:rsidR="0080069A" w:rsidRPr="005B0983">
        <w:rPr>
          <w:rFonts w:ascii="Cambria" w:eastAsia="Times New Roman" w:hAnsi="Cambria" w:cs="Calibri"/>
          <w:color w:val="000000"/>
          <w:lang w:eastAsia="en-GB"/>
        </w:rPr>
        <w:t xml:space="preserve"> ‘Most’ travellers category</w:t>
      </w:r>
      <w:r w:rsidR="00E84E6B">
        <w:rPr>
          <w:rFonts w:ascii="Cambria" w:eastAsia="Times New Roman" w:hAnsi="Cambria" w:cs="Calibri"/>
          <w:color w:val="000000"/>
          <w:lang w:eastAsia="en-GB"/>
        </w:rPr>
        <w:t xml:space="preserve">. </w:t>
      </w:r>
      <w:r w:rsidR="00290F45">
        <w:rPr>
          <w:rFonts w:ascii="Cambria" w:eastAsia="Times New Roman" w:hAnsi="Cambria" w:cs="Calibri"/>
          <w:color w:val="000000"/>
          <w:lang w:eastAsia="en-GB"/>
        </w:rPr>
        <w:t>I</w:t>
      </w:r>
      <w:r w:rsidR="00E84E6B">
        <w:rPr>
          <w:rFonts w:ascii="Cambria" w:eastAsia="Times New Roman" w:hAnsi="Cambria" w:cs="Calibri"/>
          <w:color w:val="000000"/>
          <w:lang w:eastAsia="en-GB"/>
        </w:rPr>
        <w:t xml:space="preserve">n some instances, political stability </w:t>
      </w:r>
      <w:r w:rsidR="00E51FCC">
        <w:rPr>
          <w:rFonts w:ascii="Cambria" w:eastAsia="Times New Roman" w:hAnsi="Cambria" w:cs="Calibri"/>
          <w:color w:val="000000"/>
          <w:lang w:eastAsia="en-GB"/>
        </w:rPr>
        <w:t xml:space="preserve">and infrastructure </w:t>
      </w:r>
      <w:r w:rsidR="00E84E6B">
        <w:rPr>
          <w:rFonts w:ascii="Cambria" w:eastAsia="Times New Roman" w:hAnsi="Cambria" w:cs="Calibri"/>
          <w:color w:val="000000"/>
          <w:lang w:eastAsia="en-GB"/>
        </w:rPr>
        <w:t>of a country</w:t>
      </w:r>
      <w:r w:rsidR="00290F45">
        <w:rPr>
          <w:rFonts w:ascii="Cambria" w:eastAsia="Times New Roman" w:hAnsi="Cambria" w:cs="Calibri"/>
          <w:color w:val="000000"/>
          <w:lang w:eastAsia="en-GB"/>
        </w:rPr>
        <w:t xml:space="preserve"> w</w:t>
      </w:r>
      <w:r w:rsidR="00D82ECD">
        <w:rPr>
          <w:rFonts w:ascii="Cambria" w:eastAsia="Times New Roman" w:hAnsi="Cambria" w:cs="Calibri"/>
          <w:color w:val="000000"/>
          <w:lang w:eastAsia="en-GB"/>
        </w:rPr>
        <w:t>ere</w:t>
      </w:r>
      <w:r w:rsidR="00290F45">
        <w:rPr>
          <w:rFonts w:ascii="Cambria" w:eastAsia="Times New Roman" w:hAnsi="Cambria" w:cs="Calibri"/>
          <w:color w:val="000000"/>
          <w:lang w:eastAsia="en-GB"/>
        </w:rPr>
        <w:t xml:space="preserve"> taken into consideration</w:t>
      </w:r>
      <w:r w:rsidR="00535832" w:rsidRPr="005B0983">
        <w:rPr>
          <w:rFonts w:ascii="Cambria" w:eastAsia="Times New Roman" w:hAnsi="Cambria" w:cs="Calibri"/>
          <w:color w:val="000000"/>
          <w:lang w:eastAsia="en-GB"/>
        </w:rPr>
        <w:t>.</w:t>
      </w:r>
      <w:r w:rsidR="00070768">
        <w:rPr>
          <w:rFonts w:ascii="Cambria" w:eastAsia="Times New Roman" w:hAnsi="Cambria" w:cs="Calibri"/>
          <w:color w:val="000000"/>
          <w:lang w:eastAsia="en-GB"/>
        </w:rPr>
        <w:t xml:space="preserve"> Therefore, the total number of countries that were downgraded from ‘Most’ to ‘Some’ as a result of this exercise was 36</w:t>
      </w:r>
      <w:r w:rsidR="00FC7852">
        <w:rPr>
          <w:rFonts w:ascii="Cambria" w:eastAsia="Times New Roman" w:hAnsi="Cambria" w:cs="Calibri"/>
          <w:color w:val="000000"/>
          <w:lang w:eastAsia="en-GB"/>
        </w:rPr>
        <w:t xml:space="preserve"> (Table 1</w:t>
      </w:r>
      <w:r w:rsidR="00B94652">
        <w:rPr>
          <w:rFonts w:ascii="Cambria" w:eastAsia="Times New Roman" w:hAnsi="Cambria" w:cs="Calibri"/>
          <w:color w:val="000000"/>
          <w:lang w:eastAsia="en-GB"/>
        </w:rPr>
        <w:t>; as indicated in Column K</w:t>
      </w:r>
      <w:r w:rsidR="00FC7852">
        <w:rPr>
          <w:rFonts w:ascii="Cambria" w:eastAsia="Times New Roman" w:hAnsi="Cambria" w:cs="Calibri"/>
          <w:color w:val="000000"/>
          <w:lang w:eastAsia="en-GB"/>
        </w:rPr>
        <w:t>)</w:t>
      </w:r>
      <w:r w:rsidR="00070768">
        <w:rPr>
          <w:rFonts w:ascii="Cambria" w:eastAsia="Times New Roman" w:hAnsi="Cambria" w:cs="Calibri"/>
          <w:color w:val="000000"/>
          <w:lang w:eastAsia="en-GB"/>
        </w:rPr>
        <w:t>.</w:t>
      </w:r>
    </w:p>
    <w:p w14:paraId="6DAD3C4C" w14:textId="77777777" w:rsidR="00001F32" w:rsidRPr="00001F32" w:rsidRDefault="00001F32" w:rsidP="0063625A">
      <w:pPr>
        <w:rPr>
          <w:rFonts w:ascii="Cambria" w:eastAsia="Times New Roman" w:hAnsi="Cambria" w:cs="Calibri"/>
          <w:i/>
          <w:color w:val="000000"/>
          <w:lang w:eastAsia="en-GB"/>
        </w:rPr>
      </w:pPr>
      <w:r w:rsidRPr="00001F32">
        <w:rPr>
          <w:rFonts w:ascii="Cambria" w:eastAsia="Times New Roman" w:hAnsi="Cambria" w:cs="Calibri"/>
          <w:i/>
          <w:color w:val="000000"/>
          <w:lang w:eastAsia="en-GB"/>
        </w:rPr>
        <w:t>H</w:t>
      </w:r>
      <w:r w:rsidR="002270FC">
        <w:rPr>
          <w:rFonts w:ascii="Cambria" w:eastAsia="Times New Roman" w:hAnsi="Cambria" w:cs="Calibri"/>
          <w:i/>
          <w:color w:val="000000"/>
          <w:lang w:eastAsia="en-GB"/>
        </w:rPr>
        <w:t xml:space="preserve">epatitis </w:t>
      </w:r>
      <w:r w:rsidRPr="00001F32">
        <w:rPr>
          <w:rFonts w:ascii="Cambria" w:eastAsia="Times New Roman" w:hAnsi="Cambria" w:cs="Calibri"/>
          <w:i/>
          <w:color w:val="000000"/>
          <w:lang w:eastAsia="en-GB"/>
        </w:rPr>
        <w:t>A vaccine prescribing</w:t>
      </w:r>
    </w:p>
    <w:p w14:paraId="29EF1E0E" w14:textId="77777777" w:rsidR="00A56F6E" w:rsidRPr="005B0983" w:rsidRDefault="00857957" w:rsidP="0063625A">
      <w:pPr>
        <w:rPr>
          <w:rFonts w:ascii="Cambria" w:eastAsia="Times New Roman" w:hAnsi="Cambria" w:cs="Calibri"/>
          <w:color w:val="000000"/>
          <w:lang w:eastAsia="en-GB"/>
        </w:rPr>
      </w:pPr>
      <w:r>
        <w:rPr>
          <w:rFonts w:ascii="Cambria" w:eastAsia="Times New Roman" w:hAnsi="Cambria" w:cs="Calibri"/>
          <w:color w:val="000000"/>
          <w:lang w:eastAsia="en-GB"/>
        </w:rPr>
        <w:t xml:space="preserve">Compared with the mean number of prescriptions of </w:t>
      </w:r>
      <w:proofErr w:type="spellStart"/>
      <w:r w:rsidR="00102A53">
        <w:rPr>
          <w:rFonts w:ascii="Cambria" w:eastAsia="Times New Roman" w:hAnsi="Cambria" w:cs="Calibri"/>
          <w:color w:val="000000"/>
          <w:lang w:eastAsia="en-GB"/>
        </w:rPr>
        <w:t>HepA</w:t>
      </w:r>
      <w:proofErr w:type="spellEnd"/>
      <w:r>
        <w:rPr>
          <w:rFonts w:ascii="Cambria" w:eastAsia="Times New Roman" w:hAnsi="Cambria" w:cs="Calibri"/>
          <w:color w:val="000000"/>
          <w:lang w:eastAsia="en-GB"/>
        </w:rPr>
        <w:t>-containing vaccines for the same month in the previous five years, prescription number</w:t>
      </w:r>
      <w:r w:rsidR="008F4D45">
        <w:rPr>
          <w:rFonts w:ascii="Cambria" w:eastAsia="Times New Roman" w:hAnsi="Cambria" w:cs="Calibri"/>
          <w:color w:val="000000"/>
          <w:lang w:eastAsia="en-GB"/>
        </w:rPr>
        <w:t>s</w:t>
      </w:r>
      <w:r>
        <w:rPr>
          <w:rFonts w:ascii="Cambria" w:eastAsia="Times New Roman" w:hAnsi="Cambria" w:cs="Calibri"/>
          <w:color w:val="000000"/>
          <w:lang w:eastAsia="en-GB"/>
        </w:rPr>
        <w:t xml:space="preserve"> dropped by </w:t>
      </w:r>
      <w:r w:rsidR="00872380">
        <w:rPr>
          <w:rFonts w:ascii="Cambria" w:eastAsia="Times New Roman" w:hAnsi="Cambria" w:cs="Calibri"/>
          <w:color w:val="000000"/>
          <w:lang w:eastAsia="en-GB"/>
        </w:rPr>
        <w:t>23</w:t>
      </w:r>
      <w:r>
        <w:rPr>
          <w:rFonts w:ascii="Cambria" w:eastAsia="Times New Roman" w:hAnsi="Cambria" w:cs="Calibri"/>
          <w:color w:val="000000"/>
          <w:lang w:eastAsia="en-GB"/>
        </w:rPr>
        <w:t xml:space="preserve">% in June 2017, </w:t>
      </w:r>
      <w:r w:rsidR="00872380">
        <w:rPr>
          <w:rFonts w:ascii="Cambria" w:eastAsia="Times New Roman" w:hAnsi="Cambria" w:cs="Calibri"/>
          <w:color w:val="000000"/>
          <w:lang w:eastAsia="en-GB"/>
        </w:rPr>
        <w:t>33</w:t>
      </w:r>
      <w:r>
        <w:rPr>
          <w:rFonts w:ascii="Cambria" w:eastAsia="Times New Roman" w:hAnsi="Cambria" w:cs="Calibri"/>
          <w:color w:val="000000"/>
          <w:lang w:eastAsia="en-GB"/>
        </w:rPr>
        <w:t xml:space="preserve">% in </w:t>
      </w:r>
      <w:proofErr w:type="gramStart"/>
      <w:r>
        <w:rPr>
          <w:rFonts w:ascii="Cambria" w:eastAsia="Times New Roman" w:hAnsi="Cambria" w:cs="Calibri"/>
          <w:color w:val="000000"/>
          <w:lang w:eastAsia="en-GB"/>
        </w:rPr>
        <w:t>July,</w:t>
      </w:r>
      <w:proofErr w:type="gramEnd"/>
      <w:r>
        <w:rPr>
          <w:rFonts w:ascii="Cambria" w:eastAsia="Times New Roman" w:hAnsi="Cambria" w:cs="Calibri"/>
          <w:color w:val="000000"/>
          <w:lang w:eastAsia="en-GB"/>
        </w:rPr>
        <w:t xml:space="preserve"> </w:t>
      </w:r>
      <w:r w:rsidR="00872380">
        <w:rPr>
          <w:rFonts w:ascii="Cambria" w:eastAsia="Times New Roman" w:hAnsi="Cambria" w:cs="Calibri"/>
          <w:color w:val="000000"/>
          <w:lang w:eastAsia="en-GB"/>
        </w:rPr>
        <w:t>47</w:t>
      </w:r>
      <w:r>
        <w:rPr>
          <w:rFonts w:ascii="Cambria" w:eastAsia="Times New Roman" w:hAnsi="Cambria" w:cs="Calibri"/>
          <w:color w:val="000000"/>
          <w:lang w:eastAsia="en-GB"/>
        </w:rPr>
        <w:t xml:space="preserve">% in August and </w:t>
      </w:r>
      <w:r w:rsidR="00872380">
        <w:rPr>
          <w:rFonts w:ascii="Cambria" w:eastAsia="Times New Roman" w:hAnsi="Cambria" w:cs="Calibri"/>
          <w:color w:val="000000"/>
          <w:lang w:eastAsia="en-GB"/>
        </w:rPr>
        <w:t>56</w:t>
      </w:r>
      <w:r>
        <w:rPr>
          <w:rFonts w:ascii="Cambria" w:eastAsia="Times New Roman" w:hAnsi="Cambria" w:cs="Calibri"/>
          <w:color w:val="000000"/>
          <w:lang w:eastAsia="en-GB"/>
        </w:rPr>
        <w:t xml:space="preserve">% in September (p&lt;0.05 for all, </w:t>
      </w:r>
      <w:r w:rsidR="001F5823">
        <w:rPr>
          <w:rFonts w:ascii="Cambria" w:eastAsia="Times New Roman" w:hAnsi="Cambria" w:cs="Calibri"/>
          <w:color w:val="000000"/>
          <w:lang w:eastAsia="en-GB"/>
        </w:rPr>
        <w:t>F</w:t>
      </w:r>
      <w:r>
        <w:rPr>
          <w:rFonts w:ascii="Cambria" w:eastAsia="Times New Roman" w:hAnsi="Cambria" w:cs="Calibri"/>
          <w:color w:val="000000"/>
          <w:lang w:eastAsia="en-GB"/>
        </w:rPr>
        <w:t>igure 1)</w:t>
      </w:r>
      <w:r w:rsidR="00591516" w:rsidRPr="005B0983">
        <w:rPr>
          <w:rFonts w:ascii="Cambria" w:eastAsia="Times New Roman" w:hAnsi="Cambria" w:cs="Calibri"/>
          <w:color w:val="000000"/>
          <w:lang w:eastAsia="en-GB"/>
        </w:rPr>
        <w:t xml:space="preserve">. </w:t>
      </w:r>
      <w:proofErr w:type="spellStart"/>
      <w:r w:rsidR="00102A53">
        <w:rPr>
          <w:rFonts w:ascii="Cambria" w:eastAsia="Times New Roman" w:hAnsi="Cambria" w:cs="Calibri"/>
          <w:color w:val="000000"/>
          <w:lang w:eastAsia="en-GB"/>
        </w:rPr>
        <w:t>HepA</w:t>
      </w:r>
      <w:proofErr w:type="spellEnd"/>
      <w:r w:rsidR="00B13858">
        <w:rPr>
          <w:rFonts w:ascii="Cambria" w:eastAsia="Times New Roman" w:hAnsi="Cambria" w:cs="Calibri"/>
          <w:color w:val="000000"/>
          <w:lang w:eastAsia="en-GB"/>
        </w:rPr>
        <w:t>/</w:t>
      </w:r>
      <w:proofErr w:type="spellStart"/>
      <w:r w:rsidR="00102A53">
        <w:rPr>
          <w:rFonts w:ascii="Cambria" w:eastAsia="Times New Roman" w:hAnsi="Cambria" w:cs="Calibri"/>
          <w:color w:val="000000"/>
          <w:lang w:eastAsia="en-GB"/>
        </w:rPr>
        <w:t>HepB</w:t>
      </w:r>
      <w:proofErr w:type="spellEnd"/>
      <w:r w:rsidR="00927F96">
        <w:rPr>
          <w:rFonts w:ascii="Cambria" w:eastAsia="Times New Roman" w:hAnsi="Cambria" w:cs="Calibri"/>
          <w:color w:val="000000"/>
          <w:lang w:eastAsia="en-GB"/>
        </w:rPr>
        <w:t xml:space="preserve"> </w:t>
      </w:r>
      <w:r w:rsidR="00591516" w:rsidRPr="005B0983">
        <w:rPr>
          <w:rFonts w:ascii="Cambria" w:eastAsia="Times New Roman" w:hAnsi="Cambria" w:cs="Calibri"/>
          <w:color w:val="000000"/>
          <w:lang w:eastAsia="en-GB"/>
        </w:rPr>
        <w:t>vaccine prescriptions were, also significantly lower in February and April of 2017</w:t>
      </w:r>
      <w:r>
        <w:rPr>
          <w:rFonts w:ascii="Cambria" w:eastAsia="Times New Roman" w:hAnsi="Cambria" w:cs="Calibri"/>
          <w:color w:val="000000"/>
          <w:lang w:eastAsia="en-GB"/>
        </w:rPr>
        <w:t xml:space="preserve"> compared with those months in the previou</w:t>
      </w:r>
      <w:r w:rsidR="00F75F69">
        <w:rPr>
          <w:rFonts w:ascii="Cambria" w:eastAsia="Times New Roman" w:hAnsi="Cambria" w:cs="Calibri"/>
          <w:color w:val="000000"/>
          <w:lang w:eastAsia="en-GB"/>
        </w:rPr>
        <w:t>s</w:t>
      </w:r>
      <w:r>
        <w:rPr>
          <w:rFonts w:ascii="Cambria" w:eastAsia="Times New Roman" w:hAnsi="Cambria" w:cs="Calibri"/>
          <w:color w:val="000000"/>
          <w:lang w:eastAsia="en-GB"/>
        </w:rPr>
        <w:t xml:space="preserve"> five years (-</w:t>
      </w:r>
      <w:r w:rsidR="00872380">
        <w:rPr>
          <w:rFonts w:ascii="Cambria" w:eastAsia="Times New Roman" w:hAnsi="Cambria" w:cs="Calibri"/>
          <w:color w:val="000000"/>
          <w:lang w:eastAsia="en-GB"/>
        </w:rPr>
        <w:t>24</w:t>
      </w:r>
      <w:r>
        <w:rPr>
          <w:rFonts w:ascii="Cambria" w:eastAsia="Times New Roman" w:hAnsi="Cambria" w:cs="Calibri"/>
          <w:color w:val="000000"/>
          <w:lang w:eastAsia="en-GB"/>
        </w:rPr>
        <w:t>% and -</w:t>
      </w:r>
      <w:r w:rsidR="00872380">
        <w:rPr>
          <w:rFonts w:ascii="Cambria" w:eastAsia="Times New Roman" w:hAnsi="Cambria" w:cs="Calibri"/>
          <w:color w:val="000000"/>
          <w:lang w:eastAsia="en-GB"/>
        </w:rPr>
        <w:t>33</w:t>
      </w:r>
      <w:r>
        <w:rPr>
          <w:rFonts w:ascii="Cambria" w:eastAsia="Times New Roman" w:hAnsi="Cambria" w:cs="Calibri"/>
          <w:color w:val="000000"/>
          <w:lang w:eastAsia="en-GB"/>
        </w:rPr>
        <w:t>% respectively)</w:t>
      </w:r>
      <w:r w:rsidR="00591516" w:rsidRPr="005B0983">
        <w:rPr>
          <w:rFonts w:ascii="Cambria" w:eastAsia="Times New Roman" w:hAnsi="Cambria" w:cs="Calibri"/>
          <w:color w:val="000000"/>
          <w:lang w:eastAsia="en-GB"/>
        </w:rPr>
        <w:t xml:space="preserve">. </w:t>
      </w:r>
    </w:p>
    <w:p w14:paraId="5560CF09" w14:textId="77777777" w:rsidR="002E04E3" w:rsidRPr="00914B3C" w:rsidRDefault="002E04E3" w:rsidP="002E04E3">
      <w:pPr>
        <w:rPr>
          <w:rFonts w:ascii="Cambria" w:hAnsi="Cambria"/>
        </w:rPr>
      </w:pPr>
      <w:r>
        <w:rPr>
          <w:rFonts w:ascii="Cambria" w:hAnsi="Cambria"/>
        </w:rPr>
        <w:t xml:space="preserve">There were no or only limited </w:t>
      </w:r>
      <w:r w:rsidR="00E05E38">
        <w:rPr>
          <w:rFonts w:ascii="Cambria" w:hAnsi="Cambria"/>
        </w:rPr>
        <w:t xml:space="preserve">supply </w:t>
      </w:r>
      <w:r>
        <w:rPr>
          <w:rFonts w:ascii="Cambria" w:hAnsi="Cambria"/>
        </w:rPr>
        <w:t>of most adult vaccine</w:t>
      </w:r>
      <w:r w:rsidR="0075095D">
        <w:rPr>
          <w:rFonts w:ascii="Cambria" w:hAnsi="Cambria"/>
        </w:rPr>
        <w:t xml:space="preserve">s </w:t>
      </w:r>
      <w:r w:rsidR="00E05E38">
        <w:rPr>
          <w:rFonts w:ascii="Cambria" w:hAnsi="Cambria"/>
        </w:rPr>
        <w:t xml:space="preserve">from manufacturers </w:t>
      </w:r>
      <w:r w:rsidR="0075095D">
        <w:rPr>
          <w:rFonts w:ascii="Cambria" w:hAnsi="Cambria"/>
        </w:rPr>
        <w:t xml:space="preserve">during </w:t>
      </w:r>
      <w:r>
        <w:rPr>
          <w:rFonts w:ascii="Cambria" w:hAnsi="Cambria"/>
        </w:rPr>
        <w:t xml:space="preserve">March to September 2017 (end of study period); although supply constraints for </w:t>
      </w:r>
      <w:proofErr w:type="spellStart"/>
      <w:r w:rsidR="00102A53">
        <w:rPr>
          <w:rFonts w:ascii="Cambria" w:hAnsi="Cambria"/>
        </w:rPr>
        <w:t>HepA</w:t>
      </w:r>
      <w:proofErr w:type="spellEnd"/>
      <w:r w:rsidR="00B13858">
        <w:rPr>
          <w:rFonts w:ascii="Cambria" w:hAnsi="Cambria"/>
        </w:rPr>
        <w:t>/</w:t>
      </w:r>
      <w:proofErr w:type="spellStart"/>
      <w:r w:rsidR="00102A53">
        <w:rPr>
          <w:rFonts w:ascii="Cambria" w:hAnsi="Cambria"/>
        </w:rPr>
        <w:t>HepB</w:t>
      </w:r>
      <w:proofErr w:type="spellEnd"/>
      <w:r>
        <w:rPr>
          <w:rFonts w:ascii="Cambria" w:hAnsi="Cambria"/>
        </w:rPr>
        <w:t xml:space="preserve"> combination vaccine were only reported from July 2017 onwards (Table 2). The </w:t>
      </w:r>
      <w:r w:rsidR="0069309B">
        <w:rPr>
          <w:rFonts w:ascii="Cambria" w:hAnsi="Cambria"/>
        </w:rPr>
        <w:t>vaccine shortage</w:t>
      </w:r>
      <w:r>
        <w:rPr>
          <w:rFonts w:ascii="Cambria" w:hAnsi="Cambria"/>
        </w:rPr>
        <w:t xml:space="preserve"> was less severe for child</w:t>
      </w:r>
      <w:r w:rsidR="00C415A0">
        <w:rPr>
          <w:rFonts w:ascii="Cambria" w:hAnsi="Cambria"/>
        </w:rPr>
        <w:t xml:space="preserve">/adolescent </w:t>
      </w:r>
      <w:r>
        <w:rPr>
          <w:rFonts w:ascii="Cambria" w:hAnsi="Cambria"/>
        </w:rPr>
        <w:t>vaccine</w:t>
      </w:r>
      <w:r w:rsidR="00C937D1">
        <w:rPr>
          <w:rFonts w:ascii="Cambria" w:hAnsi="Cambria"/>
        </w:rPr>
        <w:t>s</w:t>
      </w:r>
      <w:r>
        <w:rPr>
          <w:rFonts w:ascii="Cambria" w:hAnsi="Cambria"/>
        </w:rPr>
        <w:t xml:space="preserve"> early</w:t>
      </w:r>
      <w:r w:rsidR="00C937D1">
        <w:rPr>
          <w:rFonts w:ascii="Cambria" w:hAnsi="Cambria"/>
        </w:rPr>
        <w:t xml:space="preserve"> </w:t>
      </w:r>
      <w:r>
        <w:rPr>
          <w:rFonts w:ascii="Cambria" w:hAnsi="Cambria"/>
        </w:rPr>
        <w:t xml:space="preserve">in the year, but only limited stock was available from July onwards. There was a limited supply of one of the </w:t>
      </w:r>
      <w:proofErr w:type="spellStart"/>
      <w:r w:rsidR="00102A53">
        <w:rPr>
          <w:rFonts w:ascii="Cambria" w:hAnsi="Cambria"/>
        </w:rPr>
        <w:t>HepA</w:t>
      </w:r>
      <w:proofErr w:type="spellEnd"/>
      <w:r w:rsidR="00B13858">
        <w:rPr>
          <w:rFonts w:ascii="Cambria" w:hAnsi="Cambria"/>
        </w:rPr>
        <w:t>-typhoid</w:t>
      </w:r>
      <w:r>
        <w:rPr>
          <w:rFonts w:ascii="Cambria" w:hAnsi="Cambria"/>
        </w:rPr>
        <w:t xml:space="preserve"> vaccine products in March and April for both adults and </w:t>
      </w:r>
      <w:r w:rsidR="00731074">
        <w:rPr>
          <w:rFonts w:ascii="Cambria" w:hAnsi="Cambria"/>
        </w:rPr>
        <w:t>adolescents</w:t>
      </w:r>
      <w:r>
        <w:rPr>
          <w:rFonts w:ascii="Cambria" w:hAnsi="Cambria"/>
        </w:rPr>
        <w:t xml:space="preserve">; after which there were no </w:t>
      </w:r>
      <w:r w:rsidR="00E05E38">
        <w:rPr>
          <w:rFonts w:ascii="Cambria" w:hAnsi="Cambria"/>
        </w:rPr>
        <w:t xml:space="preserve">supply </w:t>
      </w:r>
      <w:r>
        <w:rPr>
          <w:rFonts w:ascii="Cambria" w:hAnsi="Cambria"/>
        </w:rPr>
        <w:t>of either product for the rest of the study period.</w:t>
      </w:r>
    </w:p>
    <w:p w14:paraId="7DF35ED6" w14:textId="77777777" w:rsidR="00D6210F" w:rsidRDefault="00914B3C" w:rsidP="00914B3C">
      <w:pPr>
        <w:rPr>
          <w:rFonts w:ascii="Cambria" w:eastAsia="Times New Roman" w:hAnsi="Cambria" w:cs="Calibri"/>
          <w:color w:val="000000"/>
          <w:lang w:eastAsia="en-GB"/>
        </w:rPr>
      </w:pPr>
      <w:r w:rsidRPr="00914B3C">
        <w:rPr>
          <w:rFonts w:ascii="Cambria" w:eastAsia="Times New Roman" w:hAnsi="Cambria" w:cs="Calibri"/>
          <w:color w:val="000000"/>
          <w:lang w:eastAsia="en-GB"/>
        </w:rPr>
        <w:lastRenderedPageBreak/>
        <w:t xml:space="preserve">The </w:t>
      </w:r>
      <w:r w:rsidR="00004846">
        <w:rPr>
          <w:rFonts w:ascii="Cambria" w:eastAsia="Times New Roman" w:hAnsi="Cambria" w:cs="Calibri"/>
          <w:color w:val="000000"/>
          <w:lang w:eastAsia="en-GB"/>
        </w:rPr>
        <w:t>number</w:t>
      </w:r>
      <w:r w:rsidR="00004846" w:rsidRPr="00914B3C">
        <w:rPr>
          <w:rFonts w:ascii="Cambria" w:eastAsia="Times New Roman" w:hAnsi="Cambria" w:cs="Calibri"/>
          <w:color w:val="000000"/>
          <w:lang w:eastAsia="en-GB"/>
        </w:rPr>
        <w:t xml:space="preserve"> </w:t>
      </w:r>
      <w:r w:rsidRPr="00914B3C">
        <w:rPr>
          <w:rFonts w:ascii="Cambria" w:eastAsia="Times New Roman" w:hAnsi="Cambria" w:cs="Calibri"/>
          <w:color w:val="000000"/>
          <w:lang w:eastAsia="en-GB"/>
        </w:rPr>
        <w:t xml:space="preserve">of </w:t>
      </w:r>
      <w:r w:rsidR="00510076">
        <w:rPr>
          <w:rFonts w:ascii="Cambria" w:eastAsia="Times New Roman" w:hAnsi="Cambria" w:cs="Calibri"/>
          <w:color w:val="000000"/>
          <w:lang w:eastAsia="en-GB"/>
        </w:rPr>
        <w:t xml:space="preserve">visits </w:t>
      </w:r>
      <w:r w:rsidR="00004846">
        <w:rPr>
          <w:rFonts w:ascii="Cambria" w:eastAsia="Times New Roman" w:hAnsi="Cambria" w:cs="Calibri"/>
          <w:color w:val="000000"/>
          <w:lang w:eastAsia="en-GB"/>
        </w:rPr>
        <w:t>abroad</w:t>
      </w:r>
      <w:r w:rsidRPr="00914B3C">
        <w:rPr>
          <w:rFonts w:ascii="Cambria" w:eastAsia="Times New Roman" w:hAnsi="Cambria" w:cs="Calibri"/>
          <w:color w:val="000000"/>
          <w:lang w:eastAsia="en-GB"/>
        </w:rPr>
        <w:t xml:space="preserve"> to countries</w:t>
      </w:r>
      <w:r w:rsidR="00D57F2B">
        <w:rPr>
          <w:rFonts w:ascii="Cambria" w:eastAsia="Times New Roman" w:hAnsi="Cambria" w:cs="Calibri"/>
          <w:color w:val="000000"/>
          <w:lang w:eastAsia="en-GB"/>
        </w:rPr>
        <w:t xml:space="preserve"> </w:t>
      </w:r>
      <w:r w:rsidRPr="00914B3C">
        <w:rPr>
          <w:rFonts w:ascii="Cambria" w:eastAsia="Times New Roman" w:hAnsi="Cambria" w:cs="Calibri"/>
          <w:color w:val="000000"/>
          <w:lang w:eastAsia="en-GB"/>
        </w:rPr>
        <w:t>where 'Most' travellers</w:t>
      </w:r>
      <w:r>
        <w:rPr>
          <w:rFonts w:ascii="Cambria" w:eastAsia="Times New Roman" w:hAnsi="Cambria" w:cs="Calibri"/>
          <w:color w:val="000000"/>
          <w:lang w:eastAsia="en-GB"/>
        </w:rPr>
        <w:t xml:space="preserve"> </w:t>
      </w:r>
      <w:r w:rsidRPr="00914B3C">
        <w:rPr>
          <w:rFonts w:ascii="Cambria" w:eastAsia="Times New Roman" w:hAnsi="Cambria" w:cs="Calibri"/>
          <w:color w:val="000000"/>
          <w:lang w:eastAsia="en-GB"/>
        </w:rPr>
        <w:t>would be recommende</w:t>
      </w:r>
      <w:r>
        <w:rPr>
          <w:rFonts w:ascii="Cambria" w:eastAsia="Times New Roman" w:hAnsi="Cambria" w:cs="Calibri"/>
          <w:color w:val="000000"/>
          <w:lang w:eastAsia="en-GB"/>
        </w:rPr>
        <w:t>d</w:t>
      </w:r>
      <w:r w:rsidRPr="00914B3C">
        <w:rPr>
          <w:rFonts w:ascii="Cambria" w:eastAsia="Times New Roman" w:hAnsi="Cambria" w:cs="Calibri"/>
          <w:color w:val="000000"/>
          <w:lang w:eastAsia="en-GB"/>
        </w:rPr>
        <w:t xml:space="preserve"> </w:t>
      </w:r>
      <w:proofErr w:type="spellStart"/>
      <w:r w:rsidR="00102A53">
        <w:rPr>
          <w:rFonts w:ascii="Cambria" w:eastAsia="Times New Roman" w:hAnsi="Cambria" w:cs="Calibri"/>
          <w:color w:val="000000"/>
          <w:lang w:eastAsia="en-GB"/>
        </w:rPr>
        <w:t>HepA</w:t>
      </w:r>
      <w:proofErr w:type="spellEnd"/>
      <w:r w:rsidRPr="00914B3C">
        <w:rPr>
          <w:rFonts w:ascii="Cambria" w:eastAsia="Times New Roman" w:hAnsi="Cambria" w:cs="Calibri"/>
          <w:color w:val="000000"/>
          <w:lang w:eastAsia="en-GB"/>
        </w:rPr>
        <w:t xml:space="preserve"> vaccination (</w:t>
      </w:r>
      <w:r w:rsidR="00E05E38">
        <w:rPr>
          <w:rFonts w:ascii="Cambria" w:eastAsia="Times New Roman" w:hAnsi="Cambria" w:cs="Calibri"/>
          <w:color w:val="000000"/>
          <w:lang w:eastAsia="en-GB"/>
        </w:rPr>
        <w:t>assuming</w:t>
      </w:r>
      <w:r w:rsidRPr="00914B3C">
        <w:rPr>
          <w:rFonts w:ascii="Cambria" w:eastAsia="Times New Roman" w:hAnsi="Cambria" w:cs="Calibri"/>
          <w:color w:val="000000"/>
          <w:lang w:eastAsia="en-GB"/>
        </w:rPr>
        <w:t xml:space="preserve"> they either had not been vaccinated previously or a booster was due) is estimated</w:t>
      </w:r>
      <w:r w:rsidR="00877382">
        <w:rPr>
          <w:rFonts w:ascii="Cambria" w:eastAsia="Times New Roman" w:hAnsi="Cambria" w:cs="Calibri"/>
          <w:color w:val="000000"/>
          <w:lang w:eastAsia="en-GB"/>
        </w:rPr>
        <w:t>, as a result of the revised recommendations,</w:t>
      </w:r>
      <w:r w:rsidRPr="00914B3C">
        <w:rPr>
          <w:rFonts w:ascii="Cambria" w:eastAsia="Times New Roman" w:hAnsi="Cambria" w:cs="Calibri"/>
          <w:color w:val="000000"/>
          <w:lang w:eastAsia="en-GB"/>
        </w:rPr>
        <w:t xml:space="preserve"> to have fallen from 7.4 million</w:t>
      </w:r>
      <w:r w:rsidR="00004846">
        <w:rPr>
          <w:rFonts w:ascii="Cambria" w:eastAsia="Times New Roman" w:hAnsi="Cambria" w:cs="Calibri"/>
          <w:color w:val="000000"/>
          <w:lang w:eastAsia="en-GB"/>
        </w:rPr>
        <w:t xml:space="preserve"> (2013-2016 average)</w:t>
      </w:r>
      <w:r w:rsidRPr="00914B3C">
        <w:rPr>
          <w:rFonts w:ascii="Cambria" w:eastAsia="Times New Roman" w:hAnsi="Cambria" w:cs="Calibri"/>
          <w:color w:val="000000"/>
          <w:lang w:eastAsia="en-GB"/>
        </w:rPr>
        <w:t xml:space="preserve"> to 2.5 million </w:t>
      </w:r>
      <w:r w:rsidR="00A32DC8">
        <w:rPr>
          <w:rFonts w:ascii="Cambria" w:eastAsia="Times New Roman" w:hAnsi="Cambria" w:cs="Calibri"/>
          <w:color w:val="000000"/>
          <w:lang w:eastAsia="en-GB"/>
        </w:rPr>
        <w:t>visits</w:t>
      </w:r>
      <w:r w:rsidR="00004846">
        <w:rPr>
          <w:rFonts w:ascii="Cambria" w:eastAsia="Times New Roman" w:hAnsi="Cambria" w:cs="Calibri"/>
          <w:color w:val="000000"/>
          <w:lang w:eastAsia="en-GB"/>
        </w:rPr>
        <w:t xml:space="preserve"> (2017)</w:t>
      </w:r>
      <w:r w:rsidRPr="00914B3C">
        <w:rPr>
          <w:rFonts w:ascii="Cambria" w:eastAsia="Times New Roman" w:hAnsi="Cambria" w:cs="Calibri"/>
          <w:color w:val="000000"/>
          <w:lang w:eastAsia="en-GB"/>
        </w:rPr>
        <w:t xml:space="preserve"> per year, i.e. a 66% </w:t>
      </w:r>
      <w:r w:rsidR="00510076">
        <w:rPr>
          <w:rFonts w:ascii="Cambria" w:eastAsia="Times New Roman" w:hAnsi="Cambria" w:cs="Calibri"/>
          <w:color w:val="000000"/>
          <w:lang w:eastAsia="en-GB"/>
        </w:rPr>
        <w:t>decrease</w:t>
      </w:r>
      <w:r w:rsidRPr="00914B3C">
        <w:rPr>
          <w:rFonts w:ascii="Cambria" w:eastAsia="Times New Roman" w:hAnsi="Cambria" w:cs="Calibri"/>
          <w:color w:val="000000"/>
          <w:lang w:eastAsia="en-GB"/>
        </w:rPr>
        <w:t xml:space="preserve">. </w:t>
      </w:r>
    </w:p>
    <w:p w14:paraId="7C8A3E63" w14:textId="77777777" w:rsidR="00A609D0" w:rsidRDefault="00A609D0" w:rsidP="00A609D0">
      <w:pPr>
        <w:rPr>
          <w:rFonts w:ascii="Cambria" w:eastAsia="Times New Roman" w:hAnsi="Cambria" w:cs="Calibri"/>
          <w:i/>
          <w:color w:val="000000"/>
          <w:lang w:eastAsia="en-GB"/>
        </w:rPr>
      </w:pPr>
      <w:r w:rsidRPr="00001F32">
        <w:rPr>
          <w:rFonts w:ascii="Cambria" w:eastAsia="Times New Roman" w:hAnsi="Cambria" w:cs="Calibri"/>
          <w:i/>
          <w:color w:val="000000"/>
          <w:lang w:eastAsia="en-GB"/>
        </w:rPr>
        <w:t>H</w:t>
      </w:r>
      <w:r w:rsidR="00202E67">
        <w:rPr>
          <w:rFonts w:ascii="Cambria" w:eastAsia="Times New Roman" w:hAnsi="Cambria" w:cs="Calibri"/>
          <w:i/>
          <w:color w:val="000000"/>
          <w:lang w:eastAsia="en-GB"/>
        </w:rPr>
        <w:t xml:space="preserve">epatitis </w:t>
      </w:r>
      <w:r w:rsidRPr="00001F32">
        <w:rPr>
          <w:rFonts w:ascii="Cambria" w:eastAsia="Times New Roman" w:hAnsi="Cambria" w:cs="Calibri"/>
          <w:i/>
          <w:color w:val="000000"/>
          <w:lang w:eastAsia="en-GB"/>
        </w:rPr>
        <w:t xml:space="preserve">A </w:t>
      </w:r>
      <w:r>
        <w:rPr>
          <w:rFonts w:ascii="Cambria" w:eastAsia="Times New Roman" w:hAnsi="Cambria" w:cs="Calibri"/>
          <w:i/>
          <w:color w:val="000000"/>
          <w:lang w:eastAsia="en-GB"/>
        </w:rPr>
        <w:t>notifications</w:t>
      </w:r>
    </w:p>
    <w:p w14:paraId="5E88458A" w14:textId="77777777" w:rsidR="00A609D0" w:rsidRPr="006D4A38" w:rsidRDefault="00A609D0" w:rsidP="00A609D0">
      <w:pPr>
        <w:rPr>
          <w:rFonts w:ascii="Cambria" w:eastAsia="Times New Roman" w:hAnsi="Cambria" w:cs="Calibri"/>
          <w:color w:val="000000"/>
          <w:lang w:eastAsia="en-GB"/>
        </w:rPr>
      </w:pPr>
      <w:r w:rsidRPr="006D4A38">
        <w:rPr>
          <w:rFonts w:ascii="Cambria" w:eastAsia="Times New Roman" w:hAnsi="Cambria" w:cs="Calibri"/>
          <w:color w:val="000000"/>
          <w:lang w:eastAsia="en-GB"/>
        </w:rPr>
        <w:t>Between June and October 2017, 244 hepatitis cases were notified to PHE, excluding those associated with the MSM outbreak, compared with an average of 230 in 2013-2016 (</w:t>
      </w:r>
      <w:r w:rsidR="00766A6A">
        <w:rPr>
          <w:rFonts w:ascii="Cambria" w:eastAsia="Times New Roman" w:hAnsi="Cambria" w:cs="Calibri"/>
          <w:color w:val="000000"/>
          <w:lang w:eastAsia="en-GB"/>
        </w:rPr>
        <w:t>T</w:t>
      </w:r>
      <w:r w:rsidRPr="006D4A38">
        <w:rPr>
          <w:rFonts w:ascii="Cambria" w:eastAsia="Times New Roman" w:hAnsi="Cambria" w:cs="Calibri"/>
          <w:color w:val="000000"/>
          <w:lang w:eastAsia="en-GB"/>
        </w:rPr>
        <w:t xml:space="preserve">able 3). No trend in </w:t>
      </w:r>
      <w:r w:rsidR="00E05E38" w:rsidRPr="006D4A38">
        <w:rPr>
          <w:rFonts w:ascii="Cambria" w:eastAsia="Times New Roman" w:hAnsi="Cambria" w:cs="Calibri"/>
          <w:color w:val="000000"/>
          <w:lang w:eastAsia="en-GB"/>
        </w:rPr>
        <w:t>notification</w:t>
      </w:r>
      <w:r w:rsidRPr="006D4A38">
        <w:rPr>
          <w:rFonts w:ascii="Cambria" w:eastAsia="Times New Roman" w:hAnsi="Cambria" w:cs="Calibri"/>
          <w:color w:val="000000"/>
          <w:lang w:eastAsia="en-GB"/>
        </w:rPr>
        <w:t xml:space="preserve"> was detected between 2013 and 2017 (p=0.17)</w:t>
      </w:r>
      <w:r w:rsidR="00991060">
        <w:rPr>
          <w:rFonts w:ascii="Cambria" w:eastAsia="Times New Roman" w:hAnsi="Cambria" w:cs="Calibri"/>
          <w:color w:val="000000"/>
          <w:lang w:eastAsia="en-GB"/>
        </w:rPr>
        <w:t>.</w:t>
      </w:r>
    </w:p>
    <w:p w14:paraId="2CE0966D" w14:textId="77777777" w:rsidR="003700C3" w:rsidRPr="005B0983" w:rsidRDefault="003700C3" w:rsidP="00914B3C">
      <w:pPr>
        <w:rPr>
          <w:rFonts w:ascii="Cambria" w:eastAsia="Times New Roman" w:hAnsi="Cambria" w:cs="Calibri"/>
          <w:color w:val="000000"/>
          <w:lang w:eastAsia="en-GB"/>
        </w:rPr>
      </w:pPr>
    </w:p>
    <w:p w14:paraId="3EF79E87" w14:textId="77777777" w:rsidR="00C929DD" w:rsidRPr="005B0983" w:rsidRDefault="00C929DD" w:rsidP="0063625A">
      <w:pPr>
        <w:rPr>
          <w:rFonts w:ascii="Cambria" w:eastAsia="Times New Roman" w:hAnsi="Cambria" w:cs="Calibri"/>
          <w:b/>
          <w:color w:val="000000"/>
          <w:lang w:eastAsia="en-GB"/>
        </w:rPr>
      </w:pPr>
      <w:r w:rsidRPr="005B0983">
        <w:rPr>
          <w:rFonts w:ascii="Cambria" w:eastAsia="Times New Roman" w:hAnsi="Cambria" w:cs="Calibri"/>
          <w:b/>
          <w:color w:val="000000"/>
          <w:lang w:eastAsia="en-GB"/>
        </w:rPr>
        <w:t>Discussion</w:t>
      </w:r>
    </w:p>
    <w:p w14:paraId="3C896D19" w14:textId="3BBB3466" w:rsidR="00914B3C" w:rsidRDefault="00914B3C" w:rsidP="0063625A">
      <w:pPr>
        <w:rPr>
          <w:rFonts w:ascii="Cambria" w:eastAsia="Times New Roman" w:hAnsi="Cambria" w:cs="Calibri"/>
          <w:color w:val="000000"/>
          <w:lang w:eastAsia="en-GB"/>
        </w:rPr>
      </w:pPr>
      <w:r>
        <w:rPr>
          <w:rFonts w:ascii="Cambria" w:eastAsia="Times New Roman" w:hAnsi="Cambria" w:cs="Calibri"/>
          <w:color w:val="000000"/>
          <w:lang w:eastAsia="en-GB"/>
        </w:rPr>
        <w:t xml:space="preserve">July is on average the peak month for </w:t>
      </w:r>
      <w:proofErr w:type="spellStart"/>
      <w:r w:rsidR="00102A53">
        <w:rPr>
          <w:rFonts w:ascii="Cambria" w:eastAsia="Times New Roman" w:hAnsi="Cambria" w:cs="Calibri"/>
          <w:color w:val="000000"/>
          <w:lang w:eastAsia="en-GB"/>
        </w:rPr>
        <w:t>HepA</w:t>
      </w:r>
      <w:proofErr w:type="spellEnd"/>
      <w:r>
        <w:rPr>
          <w:rFonts w:ascii="Cambria" w:eastAsia="Times New Roman" w:hAnsi="Cambria" w:cs="Calibri"/>
          <w:color w:val="000000"/>
          <w:lang w:eastAsia="en-GB"/>
        </w:rPr>
        <w:t xml:space="preserve"> vaccination in the lead up the main UK holiday period in August. In 2017, however, there was a </w:t>
      </w:r>
      <w:r w:rsidR="00510076">
        <w:rPr>
          <w:rFonts w:ascii="Cambria" w:eastAsia="Times New Roman" w:hAnsi="Cambria" w:cs="Calibri"/>
          <w:color w:val="000000"/>
          <w:lang w:eastAsia="en-GB"/>
        </w:rPr>
        <w:t xml:space="preserve">decrease of </w:t>
      </w:r>
      <w:r w:rsidR="002C113C">
        <w:rPr>
          <w:rFonts w:ascii="Cambria" w:eastAsia="Times New Roman" w:hAnsi="Cambria" w:cs="Calibri"/>
          <w:color w:val="000000"/>
          <w:lang w:eastAsia="en-GB"/>
        </w:rPr>
        <w:t>23</w:t>
      </w:r>
      <w:r w:rsidR="00A666FE">
        <w:rPr>
          <w:rFonts w:ascii="Cambria" w:eastAsia="Times New Roman" w:hAnsi="Cambria" w:cs="Calibri"/>
          <w:color w:val="000000"/>
          <w:lang w:eastAsia="en-GB"/>
        </w:rPr>
        <w:t xml:space="preserve">% </w:t>
      </w:r>
      <w:r>
        <w:rPr>
          <w:rFonts w:ascii="Cambria" w:eastAsia="Times New Roman" w:hAnsi="Cambria" w:cs="Calibri"/>
          <w:color w:val="000000"/>
          <w:lang w:eastAsia="en-GB"/>
        </w:rPr>
        <w:t>in vaccinations between June</w:t>
      </w:r>
      <w:r w:rsidRPr="005B0983">
        <w:rPr>
          <w:rFonts w:ascii="Cambria" w:eastAsia="Times New Roman" w:hAnsi="Cambria" w:cs="Calibri"/>
          <w:color w:val="000000"/>
          <w:lang w:eastAsia="en-GB"/>
        </w:rPr>
        <w:t xml:space="preserve">, the month of the change in recommendations, </w:t>
      </w:r>
      <w:r>
        <w:rPr>
          <w:rFonts w:ascii="Cambria" w:eastAsia="Times New Roman" w:hAnsi="Cambria" w:cs="Calibri"/>
          <w:color w:val="000000"/>
          <w:lang w:eastAsia="en-GB"/>
        </w:rPr>
        <w:t xml:space="preserve">and </w:t>
      </w:r>
      <w:r w:rsidR="00510076">
        <w:rPr>
          <w:rFonts w:ascii="Cambria" w:eastAsia="Times New Roman" w:hAnsi="Cambria" w:cs="Calibri"/>
          <w:color w:val="000000"/>
          <w:lang w:eastAsia="en-GB"/>
        </w:rPr>
        <w:t xml:space="preserve">of </w:t>
      </w:r>
      <w:r w:rsidR="002C113C">
        <w:rPr>
          <w:rFonts w:ascii="Cambria" w:eastAsia="Times New Roman" w:hAnsi="Cambria" w:cs="Calibri"/>
          <w:color w:val="000000"/>
          <w:lang w:eastAsia="en-GB"/>
        </w:rPr>
        <w:t>33</w:t>
      </w:r>
      <w:r w:rsidR="00A666FE">
        <w:rPr>
          <w:rFonts w:ascii="Cambria" w:eastAsia="Times New Roman" w:hAnsi="Cambria" w:cs="Calibri"/>
          <w:color w:val="000000"/>
          <w:lang w:eastAsia="en-GB"/>
        </w:rPr>
        <w:t>%</w:t>
      </w:r>
      <w:r w:rsidR="002C113C">
        <w:rPr>
          <w:rFonts w:ascii="Cambria" w:eastAsia="Times New Roman" w:hAnsi="Cambria" w:cs="Calibri"/>
          <w:color w:val="000000"/>
          <w:lang w:eastAsia="en-GB"/>
        </w:rPr>
        <w:t>, 47%, and 56%</w:t>
      </w:r>
      <w:r w:rsidR="00A666FE">
        <w:rPr>
          <w:rFonts w:ascii="Cambria" w:eastAsia="Times New Roman" w:hAnsi="Cambria" w:cs="Calibri"/>
          <w:color w:val="000000"/>
          <w:lang w:eastAsia="en-GB"/>
        </w:rPr>
        <w:t xml:space="preserve"> in </w:t>
      </w:r>
      <w:r>
        <w:rPr>
          <w:rFonts w:ascii="Cambria" w:eastAsia="Times New Roman" w:hAnsi="Cambria" w:cs="Calibri"/>
          <w:color w:val="000000"/>
          <w:lang w:eastAsia="en-GB"/>
        </w:rPr>
        <w:t>July</w:t>
      </w:r>
      <w:r w:rsidR="002C113C">
        <w:rPr>
          <w:rFonts w:ascii="Cambria" w:eastAsia="Times New Roman" w:hAnsi="Cambria" w:cs="Calibri"/>
          <w:color w:val="000000"/>
          <w:lang w:eastAsia="en-GB"/>
        </w:rPr>
        <w:t xml:space="preserve">, August, </w:t>
      </w:r>
      <w:r w:rsidR="00703EF0">
        <w:rPr>
          <w:rFonts w:ascii="Cambria" w:eastAsia="Times New Roman" w:hAnsi="Cambria" w:cs="Calibri"/>
          <w:color w:val="000000"/>
          <w:lang w:eastAsia="en-GB"/>
        </w:rPr>
        <w:t xml:space="preserve">and </w:t>
      </w:r>
      <w:r w:rsidR="002C113C">
        <w:rPr>
          <w:rFonts w:ascii="Cambria" w:eastAsia="Times New Roman" w:hAnsi="Cambria" w:cs="Calibri"/>
          <w:color w:val="000000"/>
          <w:lang w:eastAsia="en-GB"/>
        </w:rPr>
        <w:t>September, respectively</w:t>
      </w:r>
      <w:r>
        <w:rPr>
          <w:rFonts w:ascii="Cambria" w:eastAsia="Times New Roman" w:hAnsi="Cambria" w:cs="Calibri"/>
          <w:color w:val="000000"/>
          <w:lang w:eastAsia="en-GB"/>
        </w:rPr>
        <w:t xml:space="preserve">. </w:t>
      </w:r>
      <w:r w:rsidR="002312B5" w:rsidRPr="005B0983">
        <w:rPr>
          <w:rFonts w:ascii="Cambria" w:eastAsia="Times New Roman" w:hAnsi="Cambria" w:cs="Calibri"/>
          <w:color w:val="000000"/>
          <w:lang w:eastAsia="en-GB"/>
        </w:rPr>
        <w:t xml:space="preserve"> </w:t>
      </w:r>
      <w:r w:rsidRPr="005B0983">
        <w:rPr>
          <w:rFonts w:ascii="Cambria" w:eastAsia="Times New Roman" w:hAnsi="Cambria" w:cs="Calibri"/>
          <w:color w:val="000000"/>
          <w:lang w:eastAsia="en-GB"/>
        </w:rPr>
        <w:t xml:space="preserve">The fact that the total number of </w:t>
      </w:r>
      <w:proofErr w:type="spellStart"/>
      <w:r w:rsidR="00102A53">
        <w:rPr>
          <w:rFonts w:ascii="Cambria" w:eastAsia="Times New Roman" w:hAnsi="Cambria" w:cs="Calibri"/>
          <w:color w:val="000000"/>
          <w:lang w:eastAsia="en-GB"/>
        </w:rPr>
        <w:t>HepA</w:t>
      </w:r>
      <w:proofErr w:type="spellEnd"/>
      <w:r w:rsidRPr="005B0983">
        <w:rPr>
          <w:rFonts w:ascii="Cambria" w:eastAsia="Times New Roman" w:hAnsi="Cambria" w:cs="Calibri"/>
          <w:color w:val="000000"/>
          <w:lang w:eastAsia="en-GB"/>
        </w:rPr>
        <w:t xml:space="preserve"> and </w:t>
      </w:r>
      <w:proofErr w:type="spellStart"/>
      <w:r w:rsidR="00102A53">
        <w:rPr>
          <w:rFonts w:ascii="Cambria" w:eastAsia="Times New Roman" w:hAnsi="Cambria" w:cs="Calibri"/>
          <w:color w:val="000000"/>
          <w:lang w:eastAsia="en-GB"/>
        </w:rPr>
        <w:t>HepA</w:t>
      </w:r>
      <w:proofErr w:type="spellEnd"/>
      <w:r w:rsidRPr="005B0983">
        <w:rPr>
          <w:rFonts w:ascii="Cambria" w:eastAsia="Times New Roman" w:hAnsi="Cambria" w:cs="Calibri"/>
          <w:color w:val="000000"/>
          <w:lang w:eastAsia="en-GB"/>
        </w:rPr>
        <w:t>-combination vaccin</w:t>
      </w:r>
      <w:r w:rsidR="00731074">
        <w:rPr>
          <w:rFonts w:ascii="Cambria" w:eastAsia="Times New Roman" w:hAnsi="Cambria" w:cs="Calibri"/>
          <w:color w:val="000000"/>
          <w:lang w:eastAsia="en-GB"/>
        </w:rPr>
        <w:t>e prescrip</w:t>
      </w:r>
      <w:r w:rsidRPr="005B0983">
        <w:rPr>
          <w:rFonts w:ascii="Cambria" w:eastAsia="Times New Roman" w:hAnsi="Cambria" w:cs="Calibri"/>
          <w:color w:val="000000"/>
          <w:lang w:eastAsia="en-GB"/>
        </w:rPr>
        <w:t xml:space="preserve">tions had already begun to </w:t>
      </w:r>
      <w:r w:rsidR="00995EB2">
        <w:rPr>
          <w:rFonts w:ascii="Cambria" w:eastAsia="Times New Roman" w:hAnsi="Cambria" w:cs="Calibri"/>
          <w:color w:val="000000"/>
          <w:lang w:eastAsia="en-GB"/>
        </w:rPr>
        <w:t>d</w:t>
      </w:r>
      <w:r w:rsidR="00A666FE">
        <w:rPr>
          <w:rFonts w:ascii="Cambria" w:eastAsia="Times New Roman" w:hAnsi="Cambria" w:cs="Calibri"/>
          <w:color w:val="000000"/>
          <w:lang w:eastAsia="en-GB"/>
        </w:rPr>
        <w:t>ecrease</w:t>
      </w:r>
      <w:r w:rsidR="00995EB2">
        <w:rPr>
          <w:rFonts w:ascii="Cambria" w:eastAsia="Times New Roman" w:hAnsi="Cambria" w:cs="Calibri"/>
          <w:color w:val="000000"/>
          <w:lang w:eastAsia="en-GB"/>
        </w:rPr>
        <w:t xml:space="preserve"> </w:t>
      </w:r>
      <w:r w:rsidRPr="005B0983">
        <w:rPr>
          <w:rFonts w:ascii="Cambria" w:eastAsia="Times New Roman" w:hAnsi="Cambria" w:cs="Calibri"/>
          <w:color w:val="000000"/>
          <w:lang w:eastAsia="en-GB"/>
        </w:rPr>
        <w:t>in June</w:t>
      </w:r>
      <w:r>
        <w:rPr>
          <w:rFonts w:ascii="Cambria" w:eastAsia="Times New Roman" w:hAnsi="Cambria" w:cs="Calibri"/>
          <w:color w:val="000000"/>
          <w:lang w:eastAsia="en-GB"/>
        </w:rPr>
        <w:t xml:space="preserve"> </w:t>
      </w:r>
      <w:r w:rsidRPr="005B0983">
        <w:rPr>
          <w:rFonts w:ascii="Cambria" w:eastAsia="Times New Roman" w:hAnsi="Cambria" w:cs="Calibri"/>
          <w:color w:val="000000"/>
          <w:lang w:eastAsia="en-GB"/>
        </w:rPr>
        <w:t xml:space="preserve">suggests that the </w:t>
      </w:r>
      <w:r w:rsidR="00A666FE">
        <w:rPr>
          <w:rFonts w:ascii="Cambria" w:eastAsia="Times New Roman" w:hAnsi="Cambria" w:cs="Calibri"/>
          <w:color w:val="000000"/>
          <w:lang w:eastAsia="en-GB"/>
        </w:rPr>
        <w:t>vaccine supply constraints</w:t>
      </w:r>
      <w:r w:rsidRPr="005B0983">
        <w:rPr>
          <w:rFonts w:ascii="Cambria" w:eastAsia="Times New Roman" w:hAnsi="Cambria" w:cs="Calibri"/>
          <w:color w:val="000000"/>
          <w:lang w:eastAsia="en-GB"/>
        </w:rPr>
        <w:t xml:space="preserve"> </w:t>
      </w:r>
      <w:r>
        <w:rPr>
          <w:rFonts w:ascii="Cambria" w:eastAsia="Times New Roman" w:hAnsi="Cambria" w:cs="Calibri"/>
          <w:color w:val="000000"/>
          <w:lang w:eastAsia="en-GB"/>
        </w:rPr>
        <w:t xml:space="preserve">also </w:t>
      </w:r>
      <w:r w:rsidRPr="005B0983">
        <w:rPr>
          <w:rFonts w:ascii="Cambria" w:eastAsia="Times New Roman" w:hAnsi="Cambria" w:cs="Calibri"/>
          <w:color w:val="000000"/>
          <w:lang w:eastAsia="en-GB"/>
        </w:rPr>
        <w:t xml:space="preserve">played a role in the </w:t>
      </w:r>
      <w:r w:rsidR="00995EB2">
        <w:rPr>
          <w:rFonts w:ascii="Cambria" w:eastAsia="Times New Roman" w:hAnsi="Cambria" w:cs="Calibri"/>
          <w:color w:val="000000"/>
          <w:lang w:eastAsia="en-GB"/>
        </w:rPr>
        <w:t xml:space="preserve">overall </w:t>
      </w:r>
      <w:r w:rsidRPr="005B0983">
        <w:rPr>
          <w:rFonts w:ascii="Cambria" w:eastAsia="Times New Roman" w:hAnsi="Cambria" w:cs="Calibri"/>
          <w:color w:val="000000"/>
          <w:lang w:eastAsia="en-GB"/>
        </w:rPr>
        <w:t>decline</w:t>
      </w:r>
      <w:r w:rsidR="00A666FE">
        <w:rPr>
          <w:rFonts w:ascii="Cambria" w:eastAsia="Times New Roman" w:hAnsi="Cambria" w:cs="Calibri"/>
          <w:color w:val="000000"/>
          <w:lang w:eastAsia="en-GB"/>
        </w:rPr>
        <w:t xml:space="preserve"> as ordering restrictions were imposed by manufacturers</w:t>
      </w:r>
      <w:r w:rsidRPr="005B0983">
        <w:rPr>
          <w:rFonts w:ascii="Cambria" w:eastAsia="Times New Roman" w:hAnsi="Cambria" w:cs="Calibri"/>
          <w:color w:val="000000"/>
          <w:lang w:eastAsia="en-GB"/>
        </w:rPr>
        <w:t>.</w:t>
      </w:r>
      <w:r>
        <w:rPr>
          <w:rFonts w:ascii="Cambria" w:eastAsia="Times New Roman" w:hAnsi="Cambria" w:cs="Calibri"/>
          <w:color w:val="000000"/>
          <w:lang w:eastAsia="en-GB"/>
        </w:rPr>
        <w:t xml:space="preserve"> The estimated decline in vaccinations required for ‘Most’ travellers </w:t>
      </w:r>
      <w:r w:rsidR="00514B45">
        <w:rPr>
          <w:rFonts w:ascii="Cambria" w:eastAsia="Times New Roman" w:hAnsi="Cambria" w:cs="Calibri"/>
          <w:color w:val="000000"/>
          <w:lang w:eastAsia="en-GB"/>
        </w:rPr>
        <w:t xml:space="preserve">was </w:t>
      </w:r>
      <w:r>
        <w:rPr>
          <w:rFonts w:ascii="Cambria" w:eastAsia="Times New Roman" w:hAnsi="Cambria" w:cs="Calibri"/>
          <w:color w:val="000000"/>
          <w:lang w:eastAsia="en-GB"/>
        </w:rPr>
        <w:t xml:space="preserve">66% </w:t>
      </w:r>
      <w:r w:rsidR="00A666FE">
        <w:rPr>
          <w:rFonts w:ascii="Cambria" w:eastAsia="Times New Roman" w:hAnsi="Cambria" w:cs="Calibri"/>
          <w:color w:val="000000"/>
          <w:lang w:eastAsia="en-GB"/>
        </w:rPr>
        <w:t>assuming prior unvaccinated status</w:t>
      </w:r>
      <w:r>
        <w:rPr>
          <w:rFonts w:ascii="Cambria" w:eastAsia="Times New Roman" w:hAnsi="Cambria" w:cs="Calibri"/>
          <w:color w:val="000000"/>
          <w:lang w:eastAsia="en-GB"/>
        </w:rPr>
        <w:t>.</w:t>
      </w:r>
      <w:r w:rsidR="00A609D0">
        <w:rPr>
          <w:rFonts w:ascii="Cambria" w:eastAsia="Times New Roman" w:hAnsi="Cambria" w:cs="Calibri"/>
          <w:color w:val="000000"/>
          <w:lang w:eastAsia="en-GB"/>
        </w:rPr>
        <w:t xml:space="preserve"> </w:t>
      </w:r>
      <w:r w:rsidR="00A666FE">
        <w:rPr>
          <w:rFonts w:ascii="Cambria" w:eastAsia="Times New Roman" w:hAnsi="Cambria" w:cs="Calibri"/>
          <w:color w:val="000000"/>
          <w:lang w:eastAsia="en-GB"/>
        </w:rPr>
        <w:t xml:space="preserve">These data are consistent with the observed </w:t>
      </w:r>
      <w:r w:rsidR="00510076">
        <w:rPr>
          <w:rFonts w:ascii="Cambria" w:eastAsia="Times New Roman" w:hAnsi="Cambria" w:cs="Calibri"/>
          <w:color w:val="000000"/>
          <w:lang w:eastAsia="en-GB"/>
        </w:rPr>
        <w:t xml:space="preserve">decrease </w:t>
      </w:r>
      <w:r w:rsidR="00A666FE">
        <w:rPr>
          <w:rFonts w:ascii="Cambria" w:eastAsia="Times New Roman" w:hAnsi="Cambria" w:cs="Calibri"/>
          <w:color w:val="000000"/>
          <w:lang w:eastAsia="en-GB"/>
        </w:rPr>
        <w:t xml:space="preserve">in vaccine prescriptions. </w:t>
      </w:r>
      <w:r w:rsidR="00A609D0">
        <w:rPr>
          <w:rFonts w:ascii="Cambria" w:eastAsia="Times New Roman" w:hAnsi="Cambria" w:cs="Calibri"/>
          <w:color w:val="000000"/>
          <w:lang w:eastAsia="en-GB"/>
        </w:rPr>
        <w:t xml:space="preserve">Limited data on </w:t>
      </w:r>
      <w:proofErr w:type="spellStart"/>
      <w:r w:rsidR="00102A53">
        <w:rPr>
          <w:rFonts w:ascii="Cambria" w:eastAsia="Times New Roman" w:hAnsi="Cambria" w:cs="Calibri"/>
          <w:color w:val="000000"/>
          <w:lang w:eastAsia="en-GB"/>
        </w:rPr>
        <w:t>HepA</w:t>
      </w:r>
      <w:proofErr w:type="spellEnd"/>
      <w:r w:rsidR="00A609D0">
        <w:rPr>
          <w:rFonts w:ascii="Cambria" w:eastAsia="Times New Roman" w:hAnsi="Cambria" w:cs="Calibri"/>
          <w:color w:val="000000"/>
          <w:lang w:eastAsia="en-GB"/>
        </w:rPr>
        <w:t xml:space="preserve"> notifications suggest that the changes in recommendation</w:t>
      </w:r>
      <w:r w:rsidR="00B613FA">
        <w:rPr>
          <w:rFonts w:ascii="Cambria" w:eastAsia="Times New Roman" w:hAnsi="Cambria" w:cs="Calibri"/>
          <w:color w:val="000000"/>
          <w:lang w:eastAsia="en-GB"/>
        </w:rPr>
        <w:t>s</w:t>
      </w:r>
      <w:r w:rsidR="00302152">
        <w:rPr>
          <w:rFonts w:ascii="Cambria" w:eastAsia="Times New Roman" w:hAnsi="Cambria" w:cs="Calibri"/>
          <w:color w:val="000000"/>
          <w:lang w:eastAsia="en-GB"/>
        </w:rPr>
        <w:t>,</w:t>
      </w:r>
      <w:r w:rsidR="00B613FA">
        <w:rPr>
          <w:rFonts w:ascii="Cambria" w:eastAsia="Times New Roman" w:hAnsi="Cambria" w:cs="Calibri"/>
          <w:color w:val="000000"/>
          <w:lang w:eastAsia="en-GB"/>
        </w:rPr>
        <w:t xml:space="preserve"> </w:t>
      </w:r>
      <w:r w:rsidR="00302152">
        <w:rPr>
          <w:rFonts w:ascii="Cambria" w:eastAsia="Times New Roman" w:hAnsi="Cambria" w:cs="Calibri"/>
          <w:color w:val="000000"/>
          <w:lang w:eastAsia="en-GB"/>
        </w:rPr>
        <w:t xml:space="preserve">taken </w:t>
      </w:r>
      <w:r w:rsidR="00851A8D">
        <w:rPr>
          <w:rFonts w:ascii="Cambria" w:eastAsia="Times New Roman" w:hAnsi="Cambria" w:cs="Calibri"/>
          <w:color w:val="000000"/>
          <w:lang w:eastAsia="en-GB"/>
        </w:rPr>
        <w:t>together with the concurrent vaccine supply issues</w:t>
      </w:r>
      <w:r w:rsidR="00302152">
        <w:rPr>
          <w:rFonts w:ascii="Cambria" w:eastAsia="Times New Roman" w:hAnsi="Cambria" w:cs="Calibri"/>
          <w:color w:val="000000"/>
          <w:lang w:eastAsia="en-GB"/>
        </w:rPr>
        <w:t>,</w:t>
      </w:r>
      <w:r w:rsidR="00851A8D">
        <w:rPr>
          <w:rFonts w:ascii="Cambria" w:eastAsia="Times New Roman" w:hAnsi="Cambria" w:cs="Calibri"/>
          <w:color w:val="000000"/>
          <w:lang w:eastAsia="en-GB"/>
        </w:rPr>
        <w:t xml:space="preserve"> </w:t>
      </w:r>
      <w:r w:rsidR="00B613FA">
        <w:rPr>
          <w:rFonts w:ascii="Cambria" w:eastAsia="Times New Roman" w:hAnsi="Cambria" w:cs="Calibri"/>
          <w:color w:val="000000"/>
          <w:lang w:eastAsia="en-GB"/>
        </w:rPr>
        <w:t xml:space="preserve">have not led to a large increase in </w:t>
      </w:r>
      <w:proofErr w:type="spellStart"/>
      <w:r w:rsidR="00102A53">
        <w:rPr>
          <w:rFonts w:ascii="Cambria" w:eastAsia="Times New Roman" w:hAnsi="Cambria" w:cs="Calibri"/>
          <w:color w:val="000000"/>
          <w:lang w:eastAsia="en-GB"/>
        </w:rPr>
        <w:t>HepA</w:t>
      </w:r>
      <w:proofErr w:type="spellEnd"/>
      <w:r w:rsidR="00B613FA">
        <w:rPr>
          <w:rFonts w:ascii="Cambria" w:eastAsia="Times New Roman" w:hAnsi="Cambria" w:cs="Calibri"/>
          <w:color w:val="000000"/>
          <w:lang w:eastAsia="en-GB"/>
        </w:rPr>
        <w:t xml:space="preserve"> importation to England. </w:t>
      </w:r>
      <w:r w:rsidR="00423446">
        <w:rPr>
          <w:rFonts w:ascii="Cambria" w:eastAsia="Times New Roman" w:hAnsi="Cambria" w:cs="Calibri"/>
          <w:color w:val="000000"/>
          <w:lang w:eastAsia="en-GB"/>
        </w:rPr>
        <w:t xml:space="preserve"> The supply situation is expected to improve </w:t>
      </w:r>
      <w:r w:rsidR="003056A6">
        <w:rPr>
          <w:rFonts w:ascii="Cambria" w:eastAsia="Times New Roman" w:hAnsi="Cambria" w:cs="Calibri"/>
          <w:color w:val="000000"/>
          <w:lang w:eastAsia="en-GB"/>
        </w:rPr>
        <w:t xml:space="preserve">in 2018 </w:t>
      </w:r>
      <w:r w:rsidR="00423446">
        <w:rPr>
          <w:rFonts w:ascii="Cambria" w:eastAsia="Times New Roman" w:hAnsi="Cambria" w:cs="Calibri"/>
          <w:color w:val="000000"/>
          <w:lang w:eastAsia="en-GB"/>
        </w:rPr>
        <w:t xml:space="preserve">and only a longer time series will be able to reveal the </w:t>
      </w:r>
      <w:r w:rsidR="00A666FE">
        <w:rPr>
          <w:rFonts w:ascii="Cambria" w:eastAsia="Times New Roman" w:hAnsi="Cambria" w:cs="Calibri"/>
          <w:color w:val="000000"/>
          <w:lang w:eastAsia="en-GB"/>
        </w:rPr>
        <w:t xml:space="preserve">overall impact on disease incidence, if any, </w:t>
      </w:r>
      <w:r w:rsidR="005971C3">
        <w:rPr>
          <w:rFonts w:ascii="Cambria" w:eastAsia="Times New Roman" w:hAnsi="Cambria" w:cs="Calibri"/>
          <w:color w:val="000000"/>
          <w:lang w:eastAsia="en-GB"/>
        </w:rPr>
        <w:t>of the changes to the country-specific recommendations.</w:t>
      </w:r>
      <w:r w:rsidR="00A666FE">
        <w:rPr>
          <w:rFonts w:ascii="Cambria" w:eastAsia="Times New Roman" w:hAnsi="Cambria" w:cs="Calibri"/>
          <w:color w:val="000000"/>
          <w:lang w:eastAsia="en-GB"/>
        </w:rPr>
        <w:t xml:space="preserve"> </w:t>
      </w:r>
    </w:p>
    <w:p w14:paraId="7F2B1991" w14:textId="77777777" w:rsidR="002312B5" w:rsidRPr="005B0983" w:rsidRDefault="002312B5" w:rsidP="0063625A">
      <w:pPr>
        <w:rPr>
          <w:rFonts w:ascii="Cambria" w:eastAsia="Times New Roman" w:hAnsi="Cambria" w:cs="Calibri"/>
          <w:color w:val="000000"/>
          <w:lang w:eastAsia="en-GB"/>
        </w:rPr>
      </w:pPr>
    </w:p>
    <w:p w14:paraId="3380C670" w14:textId="77777777" w:rsidR="00203837" w:rsidRPr="005B0983" w:rsidRDefault="00203837" w:rsidP="0063625A">
      <w:pPr>
        <w:rPr>
          <w:rFonts w:ascii="Cambria" w:eastAsia="Times New Roman" w:hAnsi="Cambria" w:cs="Calibri"/>
          <w:i/>
          <w:color w:val="000000"/>
          <w:lang w:eastAsia="en-GB"/>
        </w:rPr>
      </w:pPr>
      <w:r w:rsidRPr="005B0983">
        <w:rPr>
          <w:rFonts w:ascii="Cambria" w:eastAsia="Times New Roman" w:hAnsi="Cambria" w:cs="Calibri"/>
          <w:i/>
          <w:color w:val="000000"/>
          <w:lang w:eastAsia="en-GB"/>
        </w:rPr>
        <w:t>Limitations</w:t>
      </w:r>
    </w:p>
    <w:p w14:paraId="6E498CC7" w14:textId="20AFA91E" w:rsidR="00A21BC1" w:rsidRDefault="00203837" w:rsidP="00A21BC1">
      <w:pPr>
        <w:rPr>
          <w:rFonts w:ascii="Cambria" w:eastAsia="Times New Roman" w:hAnsi="Cambria" w:cs="Calibri"/>
          <w:color w:val="000000"/>
          <w:lang w:eastAsia="en-GB"/>
        </w:rPr>
      </w:pPr>
      <w:r w:rsidRPr="005B0983">
        <w:rPr>
          <w:rFonts w:ascii="Cambria" w:eastAsia="Times New Roman" w:hAnsi="Cambria" w:cs="Calibri"/>
          <w:color w:val="000000"/>
          <w:lang w:eastAsia="en-GB"/>
        </w:rPr>
        <w:t xml:space="preserve">Data on </w:t>
      </w:r>
      <w:proofErr w:type="spellStart"/>
      <w:r w:rsidR="00102A53">
        <w:rPr>
          <w:rFonts w:ascii="Cambria" w:eastAsia="Times New Roman" w:hAnsi="Cambria" w:cs="Calibri"/>
          <w:color w:val="000000"/>
          <w:lang w:eastAsia="en-GB"/>
        </w:rPr>
        <w:t>HepA</w:t>
      </w:r>
      <w:proofErr w:type="spellEnd"/>
      <w:r w:rsidRPr="005B0983">
        <w:rPr>
          <w:rFonts w:ascii="Cambria" w:eastAsia="Times New Roman" w:hAnsi="Cambria" w:cs="Calibri"/>
          <w:color w:val="000000"/>
          <w:lang w:eastAsia="en-GB"/>
        </w:rPr>
        <w:t xml:space="preserve"> vaccinations were only available from general practice</w:t>
      </w:r>
      <w:r w:rsidR="002371B7" w:rsidRPr="005B0983">
        <w:rPr>
          <w:rFonts w:ascii="Cambria" w:eastAsia="Times New Roman" w:hAnsi="Cambria" w:cs="Calibri"/>
          <w:color w:val="000000"/>
          <w:lang w:eastAsia="en-GB"/>
        </w:rPr>
        <w:t xml:space="preserve"> (NHS)</w:t>
      </w:r>
      <w:r w:rsidRPr="005B0983">
        <w:rPr>
          <w:rFonts w:ascii="Cambria" w:eastAsia="Times New Roman" w:hAnsi="Cambria" w:cs="Calibri"/>
          <w:color w:val="000000"/>
          <w:lang w:eastAsia="en-GB"/>
        </w:rPr>
        <w:t xml:space="preserve">, where </w:t>
      </w:r>
      <w:r w:rsidR="00CC56DE" w:rsidRPr="005B0983">
        <w:rPr>
          <w:rFonts w:ascii="Cambria" w:eastAsia="Times New Roman" w:hAnsi="Cambria" w:cs="Calibri"/>
          <w:color w:val="000000"/>
          <w:lang w:eastAsia="en-GB"/>
        </w:rPr>
        <w:t>the vaccine</w:t>
      </w:r>
      <w:r w:rsidRPr="005B0983">
        <w:rPr>
          <w:rFonts w:ascii="Cambria" w:eastAsia="Times New Roman" w:hAnsi="Cambria" w:cs="Calibri"/>
          <w:color w:val="000000"/>
          <w:lang w:eastAsia="en-GB"/>
        </w:rPr>
        <w:t xml:space="preserve"> can be obtained for free</w:t>
      </w:r>
      <w:r w:rsidR="00A21BC1">
        <w:rPr>
          <w:rFonts w:ascii="Cambria" w:eastAsia="Times New Roman" w:hAnsi="Cambria" w:cs="Calibri"/>
          <w:color w:val="000000"/>
          <w:lang w:eastAsia="en-GB"/>
        </w:rPr>
        <w:t xml:space="preserve"> both in response to outbreaks and for overseas travel</w:t>
      </w:r>
      <w:r w:rsidR="008078D7">
        <w:rPr>
          <w:rFonts w:ascii="Cambria" w:eastAsia="Times New Roman" w:hAnsi="Cambria" w:cs="Calibri"/>
          <w:color w:val="000000"/>
          <w:lang w:eastAsia="en-GB"/>
        </w:rPr>
        <w:t xml:space="preserve"> </w:t>
      </w:r>
      <w:r w:rsidR="00794373">
        <w:rPr>
          <w:rFonts w:ascii="Cambria" w:eastAsia="Times New Roman" w:hAnsi="Cambria" w:cs="Calibri"/>
          <w:color w:val="000000"/>
          <w:lang w:eastAsia="en-GB"/>
        </w:rPr>
        <w:fldChar w:fldCharType="begin"/>
      </w:r>
      <w:r w:rsidR="00D97DA2">
        <w:rPr>
          <w:rFonts w:ascii="Cambria" w:eastAsia="Times New Roman" w:hAnsi="Cambria" w:cs="Calibri"/>
          <w:color w:val="000000"/>
          <w:lang w:eastAsia="en-GB"/>
        </w:rPr>
        <w:instrText xml:space="preserve"> ADDIN ZOTERO_ITEM CSL_CITATION {"citationID":"a14kr40rrcq","properties":{"formattedCitation":"{\\rtf \\super 16\\nosupersub{}}","plainCitation":"16"},"citationItems":[{"id":1784,"uris":["http://zotero.org/users/714468/items/5US2BAJI"],"uri":["http://zotero.org/users/714468/items/5US2BAJI"],"itemData":{"id":1784,"type":"webpage","title":"BMA - Travel immunisation regulations","URL":"https://www.bma.org.uk/advice/employment/gp-practices/service-provision/travel-immunisation","author":[{"family":"BMA","given":""}],"issued":{"date-parts":[["2016"]]},"accessed":{"date-parts":[["2017",11,28]]}}}],"schema":"https://github.com/citation-style-language/schema/raw/master/csl-citation.json"} </w:instrText>
      </w:r>
      <w:r w:rsidR="00794373">
        <w:rPr>
          <w:rFonts w:ascii="Cambria" w:eastAsia="Times New Roman" w:hAnsi="Cambria" w:cs="Calibri"/>
          <w:color w:val="000000"/>
          <w:lang w:eastAsia="en-GB"/>
        </w:rPr>
        <w:fldChar w:fldCharType="separate"/>
      </w:r>
      <w:r w:rsidR="00D97DA2" w:rsidRPr="00D97DA2">
        <w:rPr>
          <w:rFonts w:ascii="Cambria" w:hAnsi="Cambria" w:cs="Times New Roman"/>
          <w:szCs w:val="24"/>
          <w:vertAlign w:val="superscript"/>
        </w:rPr>
        <w:t>16</w:t>
      </w:r>
      <w:r w:rsidR="00794373">
        <w:rPr>
          <w:rFonts w:ascii="Cambria" w:eastAsia="Times New Roman" w:hAnsi="Cambria" w:cs="Calibri"/>
          <w:color w:val="000000"/>
          <w:lang w:eastAsia="en-GB"/>
        </w:rPr>
        <w:fldChar w:fldCharType="end"/>
      </w:r>
      <w:r w:rsidRPr="005B0983">
        <w:rPr>
          <w:rFonts w:ascii="Cambria" w:eastAsia="Times New Roman" w:hAnsi="Cambria" w:cs="Calibri"/>
          <w:color w:val="000000"/>
          <w:lang w:eastAsia="en-GB"/>
        </w:rPr>
        <w:t xml:space="preserve">. In practice, </w:t>
      </w:r>
      <w:proofErr w:type="spellStart"/>
      <w:r w:rsidR="00102A53">
        <w:rPr>
          <w:rFonts w:ascii="Cambria" w:eastAsia="Times New Roman" w:hAnsi="Cambria" w:cs="Calibri"/>
          <w:color w:val="000000"/>
          <w:lang w:eastAsia="en-GB"/>
        </w:rPr>
        <w:t>HepA</w:t>
      </w:r>
      <w:proofErr w:type="spellEnd"/>
      <w:r w:rsidRPr="005B0983">
        <w:rPr>
          <w:rFonts w:ascii="Cambria" w:eastAsia="Times New Roman" w:hAnsi="Cambria" w:cs="Calibri"/>
          <w:color w:val="000000"/>
          <w:lang w:eastAsia="en-GB"/>
        </w:rPr>
        <w:t xml:space="preserve"> </w:t>
      </w:r>
      <w:r w:rsidR="00A625FC">
        <w:rPr>
          <w:rFonts w:ascii="Cambria" w:eastAsia="Times New Roman" w:hAnsi="Cambria" w:cs="Calibri"/>
          <w:color w:val="000000"/>
          <w:lang w:eastAsia="en-GB"/>
        </w:rPr>
        <w:t xml:space="preserve">travel </w:t>
      </w:r>
      <w:r w:rsidRPr="005B0983">
        <w:rPr>
          <w:rFonts w:ascii="Cambria" w:eastAsia="Times New Roman" w:hAnsi="Cambria" w:cs="Calibri"/>
          <w:color w:val="000000"/>
          <w:lang w:eastAsia="en-GB"/>
        </w:rPr>
        <w:t>vaccinations are also administered in private travel clinics</w:t>
      </w:r>
      <w:r w:rsidR="007237E0">
        <w:rPr>
          <w:rFonts w:ascii="Cambria" w:eastAsia="Times New Roman" w:hAnsi="Cambria" w:cs="Calibri"/>
          <w:color w:val="000000"/>
          <w:lang w:eastAsia="en-GB"/>
        </w:rPr>
        <w:t xml:space="preserve"> and private GP practices</w:t>
      </w:r>
      <w:r w:rsidR="00396C77" w:rsidRPr="005B0983">
        <w:rPr>
          <w:rFonts w:ascii="Cambria" w:eastAsia="Times New Roman" w:hAnsi="Cambria" w:cs="Calibri"/>
          <w:color w:val="000000"/>
          <w:lang w:eastAsia="en-GB"/>
        </w:rPr>
        <w:t xml:space="preserve">. </w:t>
      </w:r>
      <w:r w:rsidR="002371B7" w:rsidRPr="005B0983">
        <w:rPr>
          <w:rFonts w:ascii="Cambria" w:eastAsia="Times New Roman" w:hAnsi="Cambria" w:cs="Calibri"/>
          <w:color w:val="000000"/>
          <w:lang w:eastAsia="en-GB"/>
        </w:rPr>
        <w:t xml:space="preserve">There </w:t>
      </w:r>
      <w:r w:rsidR="00A21BC1">
        <w:rPr>
          <w:rFonts w:ascii="Cambria" w:eastAsia="Times New Roman" w:hAnsi="Cambria" w:cs="Calibri"/>
          <w:color w:val="000000"/>
          <w:lang w:eastAsia="en-GB"/>
        </w:rPr>
        <w:t xml:space="preserve">is </w:t>
      </w:r>
      <w:r w:rsidR="002371B7" w:rsidRPr="005B0983">
        <w:rPr>
          <w:rFonts w:ascii="Cambria" w:eastAsia="Times New Roman" w:hAnsi="Cambria" w:cs="Calibri"/>
          <w:color w:val="000000"/>
          <w:lang w:eastAsia="en-GB"/>
        </w:rPr>
        <w:t xml:space="preserve">no centralised database for private travel clinics and private prescriptions </w:t>
      </w:r>
      <w:r w:rsidR="002371B7" w:rsidRPr="005B0983">
        <w:rPr>
          <w:rFonts w:ascii="Cambria" w:eastAsia="Times New Roman" w:hAnsi="Cambria" w:cs="Calibri"/>
          <w:color w:val="000000"/>
          <w:lang w:eastAsia="en-GB"/>
        </w:rPr>
        <w:fldChar w:fldCharType="begin"/>
      </w:r>
      <w:r w:rsidR="00D97DA2">
        <w:rPr>
          <w:rFonts w:ascii="Cambria" w:eastAsia="Times New Roman" w:hAnsi="Cambria" w:cs="Calibri"/>
          <w:color w:val="000000"/>
          <w:lang w:eastAsia="en-GB"/>
        </w:rPr>
        <w:instrText xml:space="preserve"> ADDIN ZOTERO_ITEM CSL_CITATION {"citationID":"a1tuqo1h2cp","properties":{"formattedCitation":"{\\rtf \\super 17\\nosupersub{}}","plainCitation":"17"},"citationItems":[{"id":1457,"uris":["http://zotero.org/users/714468/items/22WR5P36"],"uri":["http://zotero.org/users/714468/items/22WR5P36"],"itemData":{"id":1457,"type":"article-journal","title":"A guide to private prescribing","container-title":"Prescriber","page":"19-23","volume":"26","issue":"6","source":"Wiley Online Library","abstract":"Under what circumstances can healthcare professionals issue a private prescription? This article explores the various options.","DOI":"10.1002/psb.1324","ISSN":"1931-2253","journalAbbreviation":"Prescriber","language":"en","author":[{"family":"Steele","given":"Sarah"},{"family":"Freitag","given":"Andreas"},{"family":"McGettigan","given":"Patricia"},{"family":"Giovannoni","given":"Gavin"},{"family":"Pollock","given":"Allyson M"}],"issued":{"date-parts":[["2015",3,19]]}}}],"schema":"https://github.com/citation-style-language/schema/raw/master/csl-citation.json"} </w:instrText>
      </w:r>
      <w:r w:rsidR="002371B7" w:rsidRPr="005B0983">
        <w:rPr>
          <w:rFonts w:ascii="Cambria" w:eastAsia="Times New Roman" w:hAnsi="Cambria" w:cs="Calibri"/>
          <w:color w:val="000000"/>
          <w:lang w:eastAsia="en-GB"/>
        </w:rPr>
        <w:fldChar w:fldCharType="separate"/>
      </w:r>
      <w:r w:rsidR="00D97DA2" w:rsidRPr="00D97DA2">
        <w:rPr>
          <w:rFonts w:ascii="Cambria" w:hAnsi="Cambria" w:cs="Times New Roman"/>
          <w:szCs w:val="24"/>
          <w:vertAlign w:val="superscript"/>
        </w:rPr>
        <w:t>17</w:t>
      </w:r>
      <w:r w:rsidR="002371B7" w:rsidRPr="005B0983">
        <w:rPr>
          <w:rFonts w:ascii="Cambria" w:eastAsia="Times New Roman" w:hAnsi="Cambria" w:cs="Calibri"/>
          <w:color w:val="000000"/>
          <w:lang w:eastAsia="en-GB"/>
        </w:rPr>
        <w:fldChar w:fldCharType="end"/>
      </w:r>
      <w:r w:rsidR="002371B7" w:rsidRPr="005B0983">
        <w:rPr>
          <w:rFonts w:ascii="Cambria" w:eastAsia="Times New Roman" w:hAnsi="Cambria" w:cs="Calibri"/>
          <w:color w:val="000000"/>
          <w:lang w:eastAsia="en-GB"/>
        </w:rPr>
        <w:t>.</w:t>
      </w:r>
      <w:r w:rsidR="00323E1D">
        <w:rPr>
          <w:rFonts w:ascii="Cambria" w:eastAsia="Times New Roman" w:hAnsi="Cambria" w:cs="Calibri"/>
          <w:color w:val="000000"/>
          <w:lang w:eastAsia="en-GB"/>
        </w:rPr>
        <w:t xml:space="preserve"> Hypothetically, some of the bigger, private chains of travel clinics may be more resilient to shortages compared to the smaller GP practices as stock is likely to be purchased centrally in bulk and distributed within the organisation. So, even though the vaccine is </w:t>
      </w:r>
      <w:r w:rsidR="002371B7" w:rsidRPr="005B0983">
        <w:rPr>
          <w:rFonts w:ascii="Cambria" w:eastAsia="Times New Roman" w:hAnsi="Cambria" w:cs="Calibri"/>
          <w:color w:val="000000"/>
          <w:lang w:eastAsia="en-GB"/>
        </w:rPr>
        <w:t xml:space="preserve">available </w:t>
      </w:r>
      <w:r w:rsidR="00E06695">
        <w:rPr>
          <w:rFonts w:ascii="Cambria" w:eastAsia="Times New Roman" w:hAnsi="Cambria" w:cs="Calibri"/>
          <w:color w:val="000000"/>
          <w:lang w:eastAsia="en-GB"/>
        </w:rPr>
        <w:t xml:space="preserve">for </w:t>
      </w:r>
      <w:r w:rsidR="002371B7" w:rsidRPr="005B0983">
        <w:rPr>
          <w:rFonts w:ascii="Cambria" w:eastAsia="Times New Roman" w:hAnsi="Cambria" w:cs="Calibri"/>
          <w:color w:val="000000"/>
          <w:lang w:eastAsia="en-GB"/>
        </w:rPr>
        <w:t>free in general practice (NHS)</w:t>
      </w:r>
      <w:r w:rsidR="00323E1D">
        <w:rPr>
          <w:rFonts w:ascii="Cambria" w:eastAsia="Times New Roman" w:hAnsi="Cambria" w:cs="Calibri"/>
          <w:color w:val="000000"/>
          <w:lang w:eastAsia="en-GB"/>
        </w:rPr>
        <w:t>, it is possible that some travellers will have been able to obtain vaccination in the private sector</w:t>
      </w:r>
      <w:r w:rsidR="00D82ECD">
        <w:rPr>
          <w:rFonts w:ascii="Cambria" w:eastAsia="Times New Roman" w:hAnsi="Cambria" w:cs="Calibri"/>
          <w:color w:val="000000"/>
          <w:lang w:eastAsia="en-GB"/>
        </w:rPr>
        <w:t xml:space="preserve"> during the shortage</w:t>
      </w:r>
      <w:r w:rsidR="00323E1D">
        <w:rPr>
          <w:rFonts w:ascii="Cambria" w:eastAsia="Times New Roman" w:hAnsi="Cambria" w:cs="Calibri"/>
          <w:color w:val="000000"/>
          <w:lang w:eastAsia="en-GB"/>
        </w:rPr>
        <w:t>.</w:t>
      </w:r>
      <w:r w:rsidR="00B613FA">
        <w:rPr>
          <w:rFonts w:ascii="Cambria" w:eastAsia="Times New Roman" w:hAnsi="Cambria" w:cs="Calibri"/>
          <w:color w:val="000000"/>
          <w:lang w:eastAsia="en-GB"/>
        </w:rPr>
        <w:t xml:space="preserve"> The analysis of </w:t>
      </w:r>
      <w:proofErr w:type="spellStart"/>
      <w:r w:rsidR="00102A53">
        <w:rPr>
          <w:rFonts w:ascii="Cambria" w:eastAsia="Times New Roman" w:hAnsi="Cambria" w:cs="Calibri"/>
          <w:color w:val="000000"/>
          <w:lang w:eastAsia="en-GB"/>
        </w:rPr>
        <w:t>HepA</w:t>
      </w:r>
      <w:proofErr w:type="spellEnd"/>
      <w:r w:rsidR="00B613FA">
        <w:rPr>
          <w:rFonts w:ascii="Cambria" w:eastAsia="Times New Roman" w:hAnsi="Cambria" w:cs="Calibri"/>
          <w:color w:val="000000"/>
          <w:lang w:eastAsia="en-GB"/>
        </w:rPr>
        <w:t xml:space="preserve"> notifications is limited</w:t>
      </w:r>
      <w:r w:rsidR="002C113C">
        <w:rPr>
          <w:rFonts w:ascii="Cambria" w:eastAsia="Times New Roman" w:hAnsi="Cambria" w:cs="Calibri"/>
          <w:color w:val="000000"/>
          <w:lang w:eastAsia="en-GB"/>
        </w:rPr>
        <w:t xml:space="preserve"> as it is not possible to </w:t>
      </w:r>
      <w:r w:rsidR="00F80780">
        <w:rPr>
          <w:rFonts w:ascii="Cambria" w:eastAsia="Times New Roman" w:hAnsi="Cambria" w:cs="Calibri"/>
          <w:color w:val="000000"/>
          <w:lang w:eastAsia="en-GB"/>
        </w:rPr>
        <w:t>differentiate travel</w:t>
      </w:r>
      <w:r w:rsidR="003A56AB">
        <w:rPr>
          <w:rFonts w:ascii="Cambria" w:eastAsia="Times New Roman" w:hAnsi="Cambria" w:cs="Calibri"/>
          <w:color w:val="000000"/>
          <w:lang w:eastAsia="en-GB"/>
        </w:rPr>
        <w:t xml:space="preserve">-associated </w:t>
      </w:r>
      <w:r w:rsidR="00B613FA">
        <w:rPr>
          <w:rFonts w:ascii="Cambria" w:eastAsia="Times New Roman" w:hAnsi="Cambria" w:cs="Calibri"/>
          <w:color w:val="000000"/>
          <w:lang w:eastAsia="en-GB"/>
        </w:rPr>
        <w:t>cases from others</w:t>
      </w:r>
      <w:r w:rsidR="002C113C">
        <w:rPr>
          <w:rFonts w:ascii="Cambria" w:eastAsia="Times New Roman" w:hAnsi="Cambria" w:cs="Calibri"/>
          <w:color w:val="000000"/>
          <w:lang w:eastAsia="en-GB"/>
        </w:rPr>
        <w:t xml:space="preserve"> in the current data</w:t>
      </w:r>
      <w:r w:rsidR="00B613FA">
        <w:rPr>
          <w:rFonts w:ascii="Cambria" w:eastAsia="Times New Roman" w:hAnsi="Cambria" w:cs="Calibri"/>
          <w:color w:val="000000"/>
          <w:lang w:eastAsia="en-GB"/>
        </w:rPr>
        <w:t>. While most cases in England are travel</w:t>
      </w:r>
      <w:r w:rsidR="003A56AB">
        <w:rPr>
          <w:rFonts w:ascii="Cambria" w:eastAsia="Times New Roman" w:hAnsi="Cambria" w:cs="Calibri"/>
          <w:color w:val="000000"/>
          <w:lang w:eastAsia="en-GB"/>
        </w:rPr>
        <w:t>-associated</w:t>
      </w:r>
      <w:r w:rsidR="00B613FA">
        <w:rPr>
          <w:rFonts w:ascii="Cambria" w:eastAsia="Times New Roman" w:hAnsi="Cambria" w:cs="Calibri"/>
          <w:color w:val="000000"/>
          <w:lang w:eastAsia="en-GB"/>
        </w:rPr>
        <w:t xml:space="preserve"> and the data provide</w:t>
      </w:r>
      <w:r w:rsidR="008A6746">
        <w:rPr>
          <w:rFonts w:ascii="Cambria" w:eastAsia="Times New Roman" w:hAnsi="Cambria" w:cs="Calibri"/>
          <w:color w:val="000000"/>
          <w:lang w:eastAsia="en-GB"/>
        </w:rPr>
        <w:t xml:space="preserve"> </w:t>
      </w:r>
      <w:r w:rsidR="00B613FA">
        <w:rPr>
          <w:rFonts w:ascii="Cambria" w:eastAsia="Times New Roman" w:hAnsi="Cambria" w:cs="Calibri"/>
          <w:color w:val="000000"/>
          <w:lang w:eastAsia="en-GB"/>
        </w:rPr>
        <w:t xml:space="preserve">reassurance that the </w:t>
      </w:r>
      <w:r w:rsidR="0024018A">
        <w:rPr>
          <w:rFonts w:ascii="Cambria" w:eastAsia="Times New Roman" w:hAnsi="Cambria" w:cs="Calibri"/>
          <w:color w:val="000000"/>
          <w:lang w:eastAsia="en-GB"/>
        </w:rPr>
        <w:t xml:space="preserve">travel </w:t>
      </w:r>
      <w:proofErr w:type="spellStart"/>
      <w:r w:rsidR="0024018A">
        <w:rPr>
          <w:rFonts w:ascii="Cambria" w:eastAsia="Times New Roman" w:hAnsi="Cambria" w:cs="Calibri"/>
          <w:color w:val="000000"/>
          <w:lang w:eastAsia="en-GB"/>
        </w:rPr>
        <w:t>HepA</w:t>
      </w:r>
      <w:proofErr w:type="spellEnd"/>
      <w:r w:rsidR="0024018A">
        <w:rPr>
          <w:rFonts w:ascii="Cambria" w:eastAsia="Times New Roman" w:hAnsi="Cambria" w:cs="Calibri"/>
          <w:color w:val="000000"/>
          <w:lang w:eastAsia="en-GB"/>
        </w:rPr>
        <w:t xml:space="preserve"> vaccination </w:t>
      </w:r>
      <w:r w:rsidR="00B613FA">
        <w:rPr>
          <w:rFonts w:ascii="Cambria" w:eastAsia="Times New Roman" w:hAnsi="Cambria" w:cs="Calibri"/>
          <w:color w:val="000000"/>
          <w:lang w:eastAsia="en-GB"/>
        </w:rPr>
        <w:t xml:space="preserve">changes have not led to a large increase in </w:t>
      </w:r>
      <w:proofErr w:type="spellStart"/>
      <w:r w:rsidR="00102A53">
        <w:rPr>
          <w:rFonts w:ascii="Cambria" w:eastAsia="Times New Roman" w:hAnsi="Cambria" w:cs="Calibri"/>
          <w:color w:val="000000"/>
          <w:lang w:eastAsia="en-GB"/>
        </w:rPr>
        <w:t>HepA</w:t>
      </w:r>
      <w:proofErr w:type="spellEnd"/>
      <w:r w:rsidR="00B613FA">
        <w:rPr>
          <w:rFonts w:ascii="Cambria" w:eastAsia="Times New Roman" w:hAnsi="Cambria" w:cs="Calibri"/>
          <w:color w:val="000000"/>
          <w:lang w:eastAsia="en-GB"/>
        </w:rPr>
        <w:t xml:space="preserve"> incidence</w:t>
      </w:r>
      <w:r w:rsidR="004F5CD0">
        <w:rPr>
          <w:rFonts w:ascii="Cambria" w:eastAsia="Times New Roman" w:hAnsi="Cambria" w:cs="Calibri"/>
          <w:color w:val="000000"/>
          <w:lang w:eastAsia="en-GB"/>
        </w:rPr>
        <w:t>. R</w:t>
      </w:r>
      <w:r w:rsidR="00B613FA">
        <w:rPr>
          <w:rFonts w:ascii="Cambria" w:eastAsia="Times New Roman" w:hAnsi="Cambria" w:cs="Calibri"/>
          <w:color w:val="000000"/>
          <w:lang w:eastAsia="en-GB"/>
        </w:rPr>
        <w:t>estricting the analysis to travel-</w:t>
      </w:r>
      <w:r w:rsidR="003A56AB">
        <w:rPr>
          <w:rFonts w:ascii="Cambria" w:eastAsia="Times New Roman" w:hAnsi="Cambria" w:cs="Calibri"/>
          <w:color w:val="000000"/>
          <w:lang w:eastAsia="en-GB"/>
        </w:rPr>
        <w:t>associ</w:t>
      </w:r>
      <w:r w:rsidR="00B613FA">
        <w:rPr>
          <w:rFonts w:ascii="Cambria" w:eastAsia="Times New Roman" w:hAnsi="Cambria" w:cs="Calibri"/>
          <w:color w:val="000000"/>
          <w:lang w:eastAsia="en-GB"/>
        </w:rPr>
        <w:t>ated cases, including the country of travel</w:t>
      </w:r>
      <w:r w:rsidR="004F79B8">
        <w:rPr>
          <w:rFonts w:ascii="Cambria" w:eastAsia="Times New Roman" w:hAnsi="Cambria" w:cs="Calibri"/>
          <w:color w:val="000000"/>
          <w:lang w:eastAsia="en-GB"/>
        </w:rPr>
        <w:t>,</w:t>
      </w:r>
      <w:r w:rsidR="00B613FA">
        <w:rPr>
          <w:rFonts w:ascii="Cambria" w:eastAsia="Times New Roman" w:hAnsi="Cambria" w:cs="Calibri"/>
          <w:color w:val="000000"/>
          <w:lang w:eastAsia="en-GB"/>
        </w:rPr>
        <w:t xml:space="preserve"> will enable a more precise estimation of the impact of the changes in recommendations.</w:t>
      </w:r>
      <w:r w:rsidR="00F80780">
        <w:rPr>
          <w:rFonts w:ascii="Cambria" w:eastAsia="Times New Roman" w:hAnsi="Cambria" w:cs="Calibri"/>
          <w:color w:val="000000"/>
          <w:lang w:eastAsia="en-GB"/>
        </w:rPr>
        <w:t xml:space="preserve"> </w:t>
      </w:r>
      <w:r w:rsidR="00A21BC1">
        <w:rPr>
          <w:rFonts w:ascii="Cambria" w:eastAsia="Times New Roman" w:hAnsi="Cambria" w:cs="Calibri"/>
          <w:color w:val="000000"/>
          <w:lang w:eastAsia="en-GB"/>
        </w:rPr>
        <w:t xml:space="preserve">There is often a lag of several months in </w:t>
      </w:r>
      <w:r w:rsidR="00B613FA">
        <w:rPr>
          <w:rFonts w:ascii="Cambria" w:eastAsia="Times New Roman" w:hAnsi="Cambria" w:cs="Calibri"/>
          <w:color w:val="000000"/>
          <w:lang w:eastAsia="en-GB"/>
        </w:rPr>
        <w:t>these data becoming available.</w:t>
      </w:r>
    </w:p>
    <w:p w14:paraId="16AAA32F" w14:textId="77777777" w:rsidR="00FF4732" w:rsidRPr="00430245" w:rsidRDefault="00FF4732" w:rsidP="00FF4732">
      <w:pPr>
        <w:rPr>
          <w:rFonts w:ascii="Cambria" w:eastAsia="Times New Roman" w:hAnsi="Cambria" w:cs="Calibri"/>
          <w:color w:val="000000"/>
          <w:lang w:eastAsia="en-GB"/>
        </w:rPr>
      </w:pPr>
    </w:p>
    <w:p w14:paraId="2B430357" w14:textId="77777777" w:rsidR="00FF4732" w:rsidRPr="00FF4732" w:rsidRDefault="00FF4732" w:rsidP="00FF4732">
      <w:pPr>
        <w:rPr>
          <w:rFonts w:ascii="Cambria" w:eastAsia="Times New Roman" w:hAnsi="Cambria" w:cs="Calibri"/>
          <w:b/>
          <w:color w:val="000000"/>
          <w:lang w:eastAsia="en-GB"/>
        </w:rPr>
      </w:pPr>
      <w:r w:rsidRPr="00FF4732">
        <w:rPr>
          <w:rFonts w:ascii="Cambria" w:eastAsia="Times New Roman" w:hAnsi="Cambria" w:cs="Calibri"/>
          <w:b/>
          <w:color w:val="000000"/>
          <w:lang w:eastAsia="en-GB"/>
        </w:rPr>
        <w:t xml:space="preserve">Conclusions   </w:t>
      </w:r>
    </w:p>
    <w:p w14:paraId="44E3DC19" w14:textId="0467855E" w:rsidR="00FF4732" w:rsidRPr="00143992" w:rsidRDefault="004F79B8" w:rsidP="00FF4732">
      <w:pPr>
        <w:rPr>
          <w:rFonts w:ascii="Cambria" w:eastAsia="Times New Roman" w:hAnsi="Cambria" w:cs="Calibri"/>
          <w:color w:val="000000"/>
          <w:lang w:eastAsia="en-GB"/>
        </w:rPr>
      </w:pPr>
      <w:proofErr w:type="spellStart"/>
      <w:r>
        <w:rPr>
          <w:rFonts w:ascii="Cambria" w:eastAsia="Times New Roman" w:hAnsi="Cambria" w:cs="Calibri"/>
          <w:color w:val="000000"/>
          <w:lang w:eastAsia="en-GB"/>
        </w:rPr>
        <w:t>HepA</w:t>
      </w:r>
      <w:proofErr w:type="spellEnd"/>
      <w:r>
        <w:rPr>
          <w:rFonts w:ascii="Cambria" w:eastAsia="Times New Roman" w:hAnsi="Cambria" w:cs="Calibri"/>
          <w:color w:val="000000"/>
          <w:lang w:eastAsia="en-GB"/>
        </w:rPr>
        <w:t xml:space="preserve"> vaccination recommendations for travel were revised in 2017 following a systematic approach </w:t>
      </w:r>
      <w:r w:rsidR="008F40F2">
        <w:rPr>
          <w:rFonts w:ascii="Cambria" w:eastAsia="Times New Roman" w:hAnsi="Cambria" w:cs="Calibri"/>
          <w:color w:val="000000"/>
          <w:lang w:eastAsia="en-GB"/>
        </w:rPr>
        <w:t xml:space="preserve">to maintain continuity of supply following a </w:t>
      </w:r>
      <w:proofErr w:type="spellStart"/>
      <w:r w:rsidR="008F40F2">
        <w:rPr>
          <w:rFonts w:ascii="Cambria" w:eastAsia="Times New Roman" w:hAnsi="Cambria" w:cs="Calibri"/>
          <w:color w:val="000000"/>
          <w:lang w:eastAsia="en-GB"/>
        </w:rPr>
        <w:t>HepA</w:t>
      </w:r>
      <w:proofErr w:type="spellEnd"/>
      <w:r w:rsidR="008F40F2">
        <w:rPr>
          <w:rFonts w:ascii="Cambria" w:eastAsia="Times New Roman" w:hAnsi="Cambria" w:cs="Calibri"/>
          <w:color w:val="000000"/>
          <w:lang w:eastAsia="en-GB"/>
        </w:rPr>
        <w:t xml:space="preserve"> vaccine shortage and increased </w:t>
      </w:r>
      <w:proofErr w:type="spellStart"/>
      <w:r w:rsidR="008F40F2">
        <w:rPr>
          <w:rFonts w:ascii="Cambria" w:eastAsia="Times New Roman" w:hAnsi="Cambria" w:cs="Calibri"/>
          <w:color w:val="000000"/>
          <w:lang w:eastAsia="en-GB"/>
        </w:rPr>
        <w:t>HepA</w:t>
      </w:r>
      <w:proofErr w:type="spellEnd"/>
      <w:r w:rsidR="008F40F2">
        <w:rPr>
          <w:rFonts w:ascii="Cambria" w:eastAsia="Times New Roman" w:hAnsi="Cambria" w:cs="Calibri"/>
          <w:color w:val="000000"/>
          <w:lang w:eastAsia="en-GB"/>
        </w:rPr>
        <w:t xml:space="preserve"> vaccine demand related to a large outbreak</w:t>
      </w:r>
      <w:r w:rsidR="00D2193F">
        <w:rPr>
          <w:rFonts w:ascii="Cambria" w:eastAsia="Times New Roman" w:hAnsi="Cambria" w:cs="Calibri"/>
          <w:color w:val="000000"/>
          <w:lang w:eastAsia="en-GB"/>
        </w:rPr>
        <w:t xml:space="preserve">. </w:t>
      </w:r>
      <w:r w:rsidR="00F175EE">
        <w:rPr>
          <w:rFonts w:ascii="Cambria" w:eastAsia="Times New Roman" w:hAnsi="Cambria" w:cs="Calibri"/>
          <w:color w:val="000000"/>
          <w:lang w:eastAsia="en-GB"/>
        </w:rPr>
        <w:t xml:space="preserve">Improved access to good sanitation in rural areas </w:t>
      </w:r>
      <w:r w:rsidR="00C12CA4">
        <w:rPr>
          <w:rFonts w:ascii="Cambria" w:eastAsia="Times New Roman" w:hAnsi="Cambria" w:cs="Calibri"/>
          <w:color w:val="000000"/>
          <w:lang w:eastAsia="en-GB"/>
        </w:rPr>
        <w:t xml:space="preserve">and low seroprevalence estimates among children </w:t>
      </w:r>
      <w:r w:rsidR="00F175EE">
        <w:rPr>
          <w:rFonts w:ascii="Cambria" w:eastAsia="Times New Roman" w:hAnsi="Cambria" w:cs="Calibri"/>
          <w:color w:val="000000"/>
          <w:lang w:eastAsia="en-GB"/>
        </w:rPr>
        <w:t>ha</w:t>
      </w:r>
      <w:r w:rsidR="00C12CA4">
        <w:rPr>
          <w:rFonts w:ascii="Cambria" w:eastAsia="Times New Roman" w:hAnsi="Cambria" w:cs="Calibri"/>
          <w:color w:val="000000"/>
          <w:lang w:eastAsia="en-GB"/>
        </w:rPr>
        <w:t>ve</w:t>
      </w:r>
      <w:r w:rsidR="00F175EE">
        <w:rPr>
          <w:rFonts w:ascii="Cambria" w:eastAsia="Times New Roman" w:hAnsi="Cambria" w:cs="Calibri"/>
          <w:color w:val="000000"/>
          <w:lang w:eastAsia="en-GB"/>
        </w:rPr>
        <w:t xml:space="preserve"> led to </w:t>
      </w:r>
      <w:r w:rsidR="00C12CA4">
        <w:rPr>
          <w:rFonts w:ascii="Cambria" w:eastAsia="Times New Roman" w:hAnsi="Cambria" w:cs="Calibri"/>
          <w:color w:val="000000"/>
          <w:lang w:eastAsia="en-GB"/>
        </w:rPr>
        <w:t xml:space="preserve">36 </w:t>
      </w:r>
      <w:r w:rsidR="00F175EE">
        <w:rPr>
          <w:rFonts w:ascii="Cambria" w:eastAsia="Times New Roman" w:hAnsi="Cambria" w:cs="Calibri"/>
          <w:color w:val="000000"/>
          <w:lang w:eastAsia="en-GB"/>
        </w:rPr>
        <w:t xml:space="preserve">countries </w:t>
      </w:r>
      <w:r w:rsidR="00C12CA4">
        <w:rPr>
          <w:rFonts w:ascii="Cambria" w:eastAsia="Times New Roman" w:hAnsi="Cambria" w:cs="Calibri"/>
          <w:color w:val="000000"/>
          <w:lang w:eastAsia="en-GB"/>
        </w:rPr>
        <w:t xml:space="preserve">to no longer require vaccination for most travellers. </w:t>
      </w:r>
      <w:r w:rsidR="00B613FA">
        <w:rPr>
          <w:rFonts w:ascii="Cambria" w:eastAsia="Times New Roman" w:hAnsi="Cambria" w:cs="Calibri"/>
          <w:color w:val="000000"/>
          <w:lang w:eastAsia="en-GB"/>
        </w:rPr>
        <w:t xml:space="preserve">These changes do not seem to have impacted on </w:t>
      </w:r>
      <w:proofErr w:type="spellStart"/>
      <w:r w:rsidR="00102A53">
        <w:rPr>
          <w:rFonts w:ascii="Cambria" w:eastAsia="Times New Roman" w:hAnsi="Cambria" w:cs="Calibri"/>
          <w:color w:val="000000"/>
          <w:lang w:eastAsia="en-GB"/>
        </w:rPr>
        <w:t>HepA</w:t>
      </w:r>
      <w:proofErr w:type="spellEnd"/>
      <w:r w:rsidR="00B613FA">
        <w:rPr>
          <w:rFonts w:ascii="Cambria" w:eastAsia="Times New Roman" w:hAnsi="Cambria" w:cs="Calibri"/>
          <w:color w:val="000000"/>
          <w:lang w:eastAsia="en-GB"/>
        </w:rPr>
        <w:t xml:space="preserve"> </w:t>
      </w:r>
      <w:r w:rsidR="003A56AB">
        <w:rPr>
          <w:rFonts w:ascii="Cambria" w:eastAsia="Times New Roman" w:hAnsi="Cambria" w:cs="Calibri"/>
          <w:color w:val="000000"/>
          <w:lang w:eastAsia="en-GB"/>
        </w:rPr>
        <w:t xml:space="preserve">notifications </w:t>
      </w:r>
      <w:r w:rsidR="00B613FA">
        <w:rPr>
          <w:rFonts w:ascii="Cambria" w:eastAsia="Times New Roman" w:hAnsi="Cambria" w:cs="Calibri"/>
          <w:color w:val="000000"/>
          <w:lang w:eastAsia="en-GB"/>
        </w:rPr>
        <w:t>in England, although f</w:t>
      </w:r>
      <w:r w:rsidR="00FF4732">
        <w:rPr>
          <w:rFonts w:ascii="Cambria" w:eastAsia="Times New Roman" w:hAnsi="Cambria" w:cs="Calibri"/>
          <w:color w:val="000000"/>
          <w:lang w:eastAsia="en-GB"/>
        </w:rPr>
        <w:t>urther research will be needed to</w:t>
      </w:r>
      <w:r w:rsidR="00B613FA">
        <w:rPr>
          <w:rFonts w:ascii="Cambria" w:eastAsia="Times New Roman" w:hAnsi="Cambria" w:cs="Calibri"/>
          <w:color w:val="000000"/>
          <w:lang w:eastAsia="en-GB"/>
        </w:rPr>
        <w:t xml:space="preserve"> quantify the impact more precisely.</w:t>
      </w:r>
    </w:p>
    <w:p w14:paraId="747F8D76" w14:textId="77777777" w:rsidR="00046884" w:rsidRDefault="00046884" w:rsidP="0063625A">
      <w:pPr>
        <w:rPr>
          <w:rFonts w:ascii="Cambria" w:eastAsia="Times New Roman" w:hAnsi="Cambria" w:cs="Calibri"/>
          <w:b/>
          <w:color w:val="000000"/>
          <w:lang w:eastAsia="en-GB"/>
        </w:rPr>
      </w:pPr>
    </w:p>
    <w:p w14:paraId="5C62D4A9" w14:textId="7BCF2E03" w:rsidR="00203837" w:rsidRDefault="00046884" w:rsidP="0063625A">
      <w:pPr>
        <w:rPr>
          <w:rFonts w:ascii="Cambria" w:eastAsia="Times New Roman" w:hAnsi="Cambria" w:cs="Calibri"/>
          <w:b/>
          <w:color w:val="000000"/>
          <w:lang w:eastAsia="en-GB"/>
        </w:rPr>
      </w:pPr>
      <w:r w:rsidRPr="00046884">
        <w:rPr>
          <w:rFonts w:ascii="Cambria" w:eastAsia="Times New Roman" w:hAnsi="Cambria" w:cs="Calibri"/>
          <w:b/>
          <w:color w:val="000000"/>
          <w:lang w:eastAsia="en-GB"/>
        </w:rPr>
        <w:t>Acknowledgements</w:t>
      </w:r>
      <w:r w:rsidR="00396C77" w:rsidRPr="00046884">
        <w:rPr>
          <w:rFonts w:ascii="Cambria" w:eastAsia="Times New Roman" w:hAnsi="Cambria" w:cs="Calibri"/>
          <w:b/>
          <w:color w:val="000000"/>
          <w:lang w:eastAsia="en-GB"/>
        </w:rPr>
        <w:t xml:space="preserve">  </w:t>
      </w:r>
      <w:r w:rsidR="00203837" w:rsidRPr="00046884">
        <w:rPr>
          <w:rFonts w:ascii="Cambria" w:eastAsia="Times New Roman" w:hAnsi="Cambria" w:cs="Calibri"/>
          <w:b/>
          <w:color w:val="000000"/>
          <w:lang w:eastAsia="en-GB"/>
        </w:rPr>
        <w:t xml:space="preserve"> </w:t>
      </w:r>
    </w:p>
    <w:p w14:paraId="56252399" w14:textId="585F6BB6" w:rsidR="00573EE8" w:rsidRPr="00573EE8" w:rsidRDefault="00573EE8" w:rsidP="0063625A">
      <w:pPr>
        <w:rPr>
          <w:rFonts w:ascii="Cambria" w:eastAsia="Times New Roman" w:hAnsi="Cambria" w:cs="Calibri"/>
          <w:color w:val="000000"/>
          <w:lang w:eastAsia="en-GB"/>
        </w:rPr>
      </w:pPr>
      <w:r w:rsidRPr="00573EE8">
        <w:rPr>
          <w:rFonts w:ascii="Cambria" w:eastAsia="Times New Roman" w:hAnsi="Cambria" w:cs="Calibri"/>
          <w:color w:val="000000"/>
          <w:lang w:eastAsia="en-GB"/>
        </w:rPr>
        <w:lastRenderedPageBreak/>
        <w:t>None</w:t>
      </w:r>
    </w:p>
    <w:p w14:paraId="610A1447" w14:textId="77777777" w:rsidR="00573EE8" w:rsidRDefault="00573EE8" w:rsidP="0063625A">
      <w:pPr>
        <w:rPr>
          <w:rFonts w:ascii="Cambria" w:eastAsia="Times New Roman" w:hAnsi="Cambria" w:cs="Calibri"/>
          <w:b/>
          <w:color w:val="000000"/>
          <w:lang w:eastAsia="en-GB"/>
        </w:rPr>
      </w:pPr>
    </w:p>
    <w:p w14:paraId="6AC8DD79" w14:textId="53F45FBF" w:rsidR="00573EE8" w:rsidRPr="00573EE8" w:rsidRDefault="00046884" w:rsidP="0063625A">
      <w:pPr>
        <w:rPr>
          <w:rFonts w:ascii="Cambria" w:eastAsia="Times New Roman" w:hAnsi="Cambria" w:cs="Calibri"/>
          <w:b/>
          <w:color w:val="000000"/>
          <w:lang w:eastAsia="en-GB"/>
        </w:rPr>
      </w:pPr>
      <w:r w:rsidRPr="00573EE8">
        <w:rPr>
          <w:rFonts w:ascii="Cambria" w:eastAsia="Times New Roman" w:hAnsi="Cambria" w:cs="Calibri"/>
          <w:b/>
          <w:color w:val="000000"/>
          <w:lang w:eastAsia="en-GB"/>
        </w:rPr>
        <w:t>Funding</w:t>
      </w:r>
    </w:p>
    <w:p w14:paraId="1FF5522F" w14:textId="77777777" w:rsidR="00573EE8" w:rsidRDefault="00E03AA5" w:rsidP="0063625A">
      <w:pPr>
        <w:rPr>
          <w:rFonts w:ascii="Cambria" w:eastAsia="Times New Roman" w:hAnsi="Cambria" w:cs="Calibri"/>
          <w:color w:val="000000"/>
          <w:lang w:eastAsia="en-GB"/>
        </w:rPr>
      </w:pPr>
      <w:r>
        <w:rPr>
          <w:rFonts w:ascii="Cambria" w:eastAsia="Times New Roman" w:hAnsi="Cambria" w:cs="Calibri"/>
          <w:color w:val="000000"/>
          <w:lang w:eastAsia="en-GB"/>
        </w:rPr>
        <w:t>None.</w:t>
      </w:r>
      <w:r w:rsidR="00046884">
        <w:rPr>
          <w:rFonts w:ascii="Cambria" w:eastAsia="Times New Roman" w:hAnsi="Cambria" w:cs="Calibri"/>
          <w:color w:val="000000"/>
          <w:lang w:eastAsia="en-GB"/>
        </w:rPr>
        <w:t xml:space="preserve"> </w:t>
      </w:r>
    </w:p>
    <w:p w14:paraId="6573342C" w14:textId="77777777" w:rsidR="00573EE8" w:rsidRDefault="00573EE8" w:rsidP="0063625A">
      <w:pPr>
        <w:rPr>
          <w:rFonts w:ascii="Cambria" w:eastAsia="Times New Roman" w:hAnsi="Cambria" w:cs="Calibri"/>
          <w:b/>
          <w:color w:val="000000"/>
          <w:lang w:eastAsia="en-GB"/>
        </w:rPr>
      </w:pPr>
    </w:p>
    <w:p w14:paraId="4A950EB9" w14:textId="5AB178C6" w:rsidR="00573EE8" w:rsidRPr="00573EE8" w:rsidRDefault="00E03AA5" w:rsidP="0063625A">
      <w:pPr>
        <w:rPr>
          <w:rFonts w:ascii="Cambria" w:eastAsia="Times New Roman" w:hAnsi="Cambria" w:cs="Calibri"/>
          <w:b/>
          <w:color w:val="000000"/>
          <w:lang w:eastAsia="en-GB"/>
        </w:rPr>
      </w:pPr>
      <w:r w:rsidRPr="00573EE8">
        <w:rPr>
          <w:rFonts w:ascii="Cambria" w:eastAsia="Times New Roman" w:hAnsi="Cambria" w:cs="Calibri"/>
          <w:b/>
          <w:color w:val="000000"/>
          <w:lang w:eastAsia="en-GB"/>
        </w:rPr>
        <w:t>C</w:t>
      </w:r>
      <w:r w:rsidR="00046884" w:rsidRPr="00573EE8">
        <w:rPr>
          <w:rFonts w:ascii="Cambria" w:eastAsia="Times New Roman" w:hAnsi="Cambria" w:cs="Calibri"/>
          <w:b/>
          <w:color w:val="000000"/>
          <w:lang w:eastAsia="en-GB"/>
        </w:rPr>
        <w:t>ompeting interests</w:t>
      </w:r>
    </w:p>
    <w:p w14:paraId="56854DB5" w14:textId="601CC3EC" w:rsidR="00C929DD" w:rsidRDefault="00E03AA5" w:rsidP="0063625A">
      <w:pPr>
        <w:rPr>
          <w:rFonts w:ascii="Cambria" w:eastAsia="Times New Roman" w:hAnsi="Cambria" w:cs="Calibri"/>
          <w:color w:val="000000"/>
          <w:lang w:eastAsia="en-GB"/>
        </w:rPr>
      </w:pPr>
      <w:r>
        <w:rPr>
          <w:rFonts w:ascii="Cambria" w:eastAsia="Times New Roman" w:hAnsi="Cambria" w:cs="Calibri"/>
          <w:color w:val="000000"/>
          <w:lang w:eastAsia="en-GB"/>
        </w:rPr>
        <w:t>None declared.</w:t>
      </w:r>
    </w:p>
    <w:p w14:paraId="589BC458" w14:textId="77777777" w:rsidR="00573EE8" w:rsidRDefault="00573EE8" w:rsidP="0063625A">
      <w:pPr>
        <w:rPr>
          <w:rFonts w:ascii="Cambria" w:eastAsia="Times New Roman" w:hAnsi="Cambria" w:cs="Calibri"/>
          <w:b/>
          <w:color w:val="000000"/>
          <w:lang w:eastAsia="en-GB"/>
        </w:rPr>
      </w:pPr>
    </w:p>
    <w:p w14:paraId="0099D0C5" w14:textId="5A0A4F94" w:rsidR="00573EE8" w:rsidRPr="00573EE8" w:rsidRDefault="00573EE8" w:rsidP="0063625A">
      <w:pPr>
        <w:rPr>
          <w:rFonts w:ascii="Cambria" w:eastAsia="Times New Roman" w:hAnsi="Cambria" w:cs="Calibri"/>
          <w:b/>
          <w:color w:val="000000"/>
          <w:lang w:eastAsia="en-GB"/>
        </w:rPr>
      </w:pPr>
      <w:r w:rsidRPr="00573EE8">
        <w:rPr>
          <w:rFonts w:ascii="Cambria" w:eastAsia="Times New Roman" w:hAnsi="Cambria" w:cs="Calibri"/>
          <w:b/>
          <w:color w:val="000000"/>
          <w:lang w:eastAsia="en-GB"/>
        </w:rPr>
        <w:t>Ethical approval status</w:t>
      </w:r>
    </w:p>
    <w:p w14:paraId="22F31C5E" w14:textId="45559DF6" w:rsidR="00573EE8" w:rsidRDefault="00573EE8" w:rsidP="0063625A">
      <w:pPr>
        <w:rPr>
          <w:rFonts w:ascii="Cambria" w:eastAsia="Times New Roman" w:hAnsi="Cambria" w:cs="Calibri"/>
          <w:color w:val="000000"/>
          <w:lang w:eastAsia="en-GB"/>
        </w:rPr>
      </w:pPr>
      <w:r>
        <w:rPr>
          <w:rFonts w:ascii="Cambria" w:eastAsia="Times New Roman" w:hAnsi="Cambria" w:cs="Calibri"/>
          <w:color w:val="000000"/>
          <w:lang w:eastAsia="en-GB"/>
        </w:rPr>
        <w:t>None required. Database study.</w:t>
      </w:r>
    </w:p>
    <w:p w14:paraId="5302EB53" w14:textId="77777777" w:rsidR="00046884" w:rsidRPr="005B0983" w:rsidRDefault="00046884" w:rsidP="0063625A">
      <w:pPr>
        <w:rPr>
          <w:rFonts w:ascii="Cambria" w:eastAsia="Times New Roman" w:hAnsi="Cambria" w:cs="Calibri"/>
          <w:color w:val="000000"/>
          <w:lang w:eastAsia="en-GB"/>
        </w:rPr>
      </w:pPr>
    </w:p>
    <w:p w14:paraId="320AAF70" w14:textId="77777777" w:rsidR="00552B7C" w:rsidRPr="005B0983" w:rsidRDefault="00552B7C" w:rsidP="0063625A">
      <w:pPr>
        <w:rPr>
          <w:rFonts w:ascii="Cambria" w:eastAsia="Times New Roman" w:hAnsi="Cambria" w:cs="Calibri"/>
          <w:b/>
          <w:color w:val="000000"/>
          <w:lang w:eastAsia="en-GB"/>
        </w:rPr>
      </w:pPr>
      <w:r w:rsidRPr="005B0983">
        <w:rPr>
          <w:rFonts w:ascii="Cambria" w:eastAsia="Times New Roman" w:hAnsi="Cambria" w:cs="Calibri"/>
          <w:b/>
          <w:color w:val="000000"/>
          <w:lang w:eastAsia="en-GB"/>
        </w:rPr>
        <w:t>References</w:t>
      </w:r>
    </w:p>
    <w:p w14:paraId="5EF91ED2" w14:textId="77777777" w:rsidR="00546695" w:rsidRPr="00546695" w:rsidRDefault="00552B7C" w:rsidP="00546695">
      <w:pPr>
        <w:pStyle w:val="Bibliography"/>
        <w:rPr>
          <w:rFonts w:ascii="Cambria" w:hAnsi="Cambria"/>
        </w:rPr>
      </w:pPr>
      <w:r w:rsidRPr="005B0983">
        <w:rPr>
          <w:rFonts w:ascii="Cambria" w:hAnsi="Cambria"/>
          <w:lang w:eastAsia="en-GB"/>
        </w:rPr>
        <w:fldChar w:fldCharType="begin"/>
      </w:r>
      <w:r w:rsidR="00546695">
        <w:rPr>
          <w:rFonts w:ascii="Cambria" w:hAnsi="Cambria"/>
          <w:lang w:eastAsia="en-GB"/>
        </w:rPr>
        <w:instrText xml:space="preserve"> ADDIN ZOTERO_BIBL {"custom":[]} CSL_BIBLIOGRAPHY </w:instrText>
      </w:r>
      <w:r w:rsidRPr="005B0983">
        <w:rPr>
          <w:rFonts w:ascii="Cambria" w:hAnsi="Cambria"/>
          <w:lang w:eastAsia="en-GB"/>
        </w:rPr>
        <w:fldChar w:fldCharType="separate"/>
      </w:r>
      <w:r w:rsidR="00546695" w:rsidRPr="00546695">
        <w:rPr>
          <w:rFonts w:ascii="Cambria" w:hAnsi="Cambria"/>
        </w:rPr>
        <w:t>1.</w:t>
      </w:r>
      <w:r w:rsidR="00546695" w:rsidRPr="00546695">
        <w:rPr>
          <w:rFonts w:ascii="Cambria" w:hAnsi="Cambria"/>
        </w:rPr>
        <w:tab/>
        <w:t>WHO (2017). Hepatitis A Fact Sheet. WHO. Available at: http://www.who.int/mediacentre/factsheets/fs328/en/ [Accessed November 21, 2017].</w:t>
      </w:r>
    </w:p>
    <w:p w14:paraId="162054E7" w14:textId="77777777" w:rsidR="00546695" w:rsidRPr="00546695" w:rsidRDefault="00546695" w:rsidP="00546695">
      <w:pPr>
        <w:pStyle w:val="Bibliography"/>
        <w:rPr>
          <w:rFonts w:ascii="Cambria" w:hAnsi="Cambria"/>
        </w:rPr>
      </w:pPr>
      <w:r w:rsidRPr="00546695">
        <w:rPr>
          <w:rFonts w:ascii="Cambria" w:hAnsi="Cambria"/>
        </w:rPr>
        <w:t>2.</w:t>
      </w:r>
      <w:r w:rsidRPr="00546695">
        <w:rPr>
          <w:rFonts w:ascii="Cambria" w:hAnsi="Cambria"/>
        </w:rPr>
        <w:tab/>
        <w:t>WHO (2012). Hepatitis A position paper. WHO. Available at: http://www.who.int/immunization/policy/position_papers/hepatitis_a/en/ [Accessed November 21, 2017].</w:t>
      </w:r>
    </w:p>
    <w:p w14:paraId="7165E9FF" w14:textId="77777777" w:rsidR="00546695" w:rsidRPr="00546695" w:rsidRDefault="00546695" w:rsidP="00546695">
      <w:pPr>
        <w:pStyle w:val="Bibliography"/>
        <w:rPr>
          <w:rFonts w:ascii="Cambria" w:hAnsi="Cambria"/>
        </w:rPr>
      </w:pPr>
      <w:r w:rsidRPr="00546695">
        <w:rPr>
          <w:rFonts w:ascii="Cambria" w:hAnsi="Cambria"/>
        </w:rPr>
        <w:t>3.</w:t>
      </w:r>
      <w:r w:rsidRPr="00546695">
        <w:rPr>
          <w:rFonts w:ascii="Cambria" w:hAnsi="Cambria"/>
        </w:rPr>
        <w:tab/>
        <w:t>Freedman, J., Daly, J., Ngui, S.-L., Balogun, K., Mandal, S., and Kirkbride, H. (2016). Travel-associated hepatitis A in England - Improving the evidence-base for vaccine recommendations for travellers. 6th North. Eur. Conf. Travel Med. 1-4 June 2016.</w:t>
      </w:r>
    </w:p>
    <w:p w14:paraId="6DCED1CC" w14:textId="77777777" w:rsidR="00546695" w:rsidRPr="00546695" w:rsidRDefault="00546695" w:rsidP="00546695">
      <w:pPr>
        <w:pStyle w:val="Bibliography"/>
        <w:rPr>
          <w:rFonts w:ascii="Cambria" w:hAnsi="Cambria"/>
        </w:rPr>
      </w:pPr>
      <w:r w:rsidRPr="00546695">
        <w:rPr>
          <w:rFonts w:ascii="Cambria" w:hAnsi="Cambria"/>
        </w:rPr>
        <w:t>4.</w:t>
      </w:r>
      <w:r w:rsidRPr="00546695">
        <w:rPr>
          <w:rFonts w:ascii="Cambria" w:hAnsi="Cambria"/>
        </w:rPr>
        <w:tab/>
        <w:t>PHE (2013). Hepatitis A: the green book, chapter 17 Available at: https://www.gov.uk/government/publications/hepatitis-a-the-green-book-chapter-17 [Accessed November 28, 2017].</w:t>
      </w:r>
    </w:p>
    <w:p w14:paraId="32536A2F" w14:textId="77777777" w:rsidR="00546695" w:rsidRPr="00546695" w:rsidRDefault="00546695" w:rsidP="00546695">
      <w:pPr>
        <w:pStyle w:val="Bibliography"/>
        <w:rPr>
          <w:rFonts w:ascii="Cambria" w:hAnsi="Cambria"/>
        </w:rPr>
      </w:pPr>
      <w:r w:rsidRPr="00546695">
        <w:rPr>
          <w:rFonts w:ascii="Cambria" w:hAnsi="Cambria"/>
        </w:rPr>
        <w:t>5.</w:t>
      </w:r>
      <w:r w:rsidRPr="00546695">
        <w:rPr>
          <w:rFonts w:ascii="Cambria" w:hAnsi="Cambria"/>
        </w:rPr>
        <w:tab/>
        <w:t>ECDC (2017). Rapid risk assessment: Hepatitis A outbreaks in the EU/EEA mostly affecting men who have sex with men, 2nd update, 19 May 2017. Eur. Cent. Dis. Prev. Control. Available at: http://ecdc.europa.eu/en/publications-data/rapid-risk-assessment-hepatitis-outbreaks-eueea-mostly-affecting-men-who-have-0 [Accessed November 28, 2017].</w:t>
      </w:r>
    </w:p>
    <w:p w14:paraId="451D5647" w14:textId="77777777" w:rsidR="00546695" w:rsidRPr="00546695" w:rsidRDefault="00546695" w:rsidP="00546695">
      <w:pPr>
        <w:pStyle w:val="Bibliography"/>
        <w:rPr>
          <w:rFonts w:ascii="Cambria" w:hAnsi="Cambria"/>
        </w:rPr>
      </w:pPr>
      <w:r w:rsidRPr="00546695">
        <w:rPr>
          <w:rFonts w:ascii="Cambria" w:hAnsi="Cambria"/>
        </w:rPr>
        <w:t>6.</w:t>
      </w:r>
      <w:r w:rsidRPr="00546695">
        <w:rPr>
          <w:rFonts w:ascii="Cambria" w:hAnsi="Cambria"/>
        </w:rPr>
        <w:tab/>
        <w:t>JCVI (2017). Joint Committee on Vaccination and Immunisation. Available at: https://www.gov.uk/government/groups/joint-committee-on-vaccination-and-immunisation [Accessed December 2, 2017].</w:t>
      </w:r>
    </w:p>
    <w:p w14:paraId="1183CD65" w14:textId="77777777" w:rsidR="00546695" w:rsidRPr="00546695" w:rsidRDefault="00546695" w:rsidP="00546695">
      <w:pPr>
        <w:pStyle w:val="Bibliography"/>
        <w:rPr>
          <w:rFonts w:ascii="Cambria" w:hAnsi="Cambria"/>
        </w:rPr>
      </w:pPr>
      <w:r w:rsidRPr="00546695">
        <w:rPr>
          <w:rFonts w:ascii="Cambria" w:hAnsi="Cambria"/>
        </w:rPr>
        <w:t>7.</w:t>
      </w:r>
      <w:r w:rsidRPr="00546695">
        <w:rPr>
          <w:rFonts w:ascii="Cambria" w:hAnsi="Cambria"/>
        </w:rPr>
        <w:tab/>
        <w:t xml:space="preserve">PHE (2017). Updated guidance on public health management of hepatitis A. Health Prot. Rep. </w:t>
      </w:r>
      <w:r w:rsidRPr="00546695">
        <w:rPr>
          <w:rFonts w:ascii="Cambria" w:hAnsi="Cambria"/>
          <w:i/>
          <w:iCs/>
        </w:rPr>
        <w:t>11</w:t>
      </w:r>
      <w:r w:rsidRPr="00546695">
        <w:rPr>
          <w:rFonts w:ascii="Cambria" w:hAnsi="Cambria"/>
        </w:rPr>
        <w:t>. Available at: https://www.gov.uk/government/publications/health-protection-report-volume-11-2017/hpr-volume-11-issue-24-news-24-july#updated-guidance-on-public-health-management-of-hepatitis-a [Accessed November 28, 2017].</w:t>
      </w:r>
    </w:p>
    <w:p w14:paraId="086B48E0" w14:textId="77777777" w:rsidR="00546695" w:rsidRPr="00546695" w:rsidRDefault="00546695" w:rsidP="00546695">
      <w:pPr>
        <w:pStyle w:val="Bibliography"/>
        <w:rPr>
          <w:rFonts w:ascii="Cambria" w:hAnsi="Cambria"/>
        </w:rPr>
      </w:pPr>
      <w:r w:rsidRPr="00546695">
        <w:rPr>
          <w:rFonts w:ascii="Cambria" w:hAnsi="Cambria"/>
        </w:rPr>
        <w:t>8.</w:t>
      </w:r>
      <w:r w:rsidRPr="00546695">
        <w:rPr>
          <w:rFonts w:ascii="Cambria" w:hAnsi="Cambria"/>
        </w:rPr>
        <w:tab/>
        <w:t>WHO (2010). The global prevalence of hepatitis A virus infection and susceptibility : a systematic review. Available at: http://www.who.int/iris/handle/10665/70180 [Accessed June 5, 2017].</w:t>
      </w:r>
    </w:p>
    <w:p w14:paraId="16D78129" w14:textId="77777777" w:rsidR="00546695" w:rsidRPr="00546695" w:rsidRDefault="00546695" w:rsidP="00546695">
      <w:pPr>
        <w:pStyle w:val="Bibliography"/>
        <w:rPr>
          <w:rFonts w:ascii="Cambria" w:hAnsi="Cambria"/>
        </w:rPr>
      </w:pPr>
      <w:r w:rsidRPr="00546695">
        <w:rPr>
          <w:rFonts w:ascii="Cambria" w:hAnsi="Cambria"/>
        </w:rPr>
        <w:t>9.</w:t>
      </w:r>
      <w:r w:rsidRPr="00546695">
        <w:rPr>
          <w:rFonts w:ascii="Cambria" w:hAnsi="Cambria"/>
        </w:rPr>
        <w:tab/>
        <w:t>Worldbank (2017). World Bank Country and Lending Groups. Available at: https://datahelpdesk.worldbank.org/knowledgebase/articles/906519-world-bank-country-and-lending-groups [Accessed June 5, 2017].</w:t>
      </w:r>
    </w:p>
    <w:p w14:paraId="6482B5D1" w14:textId="77777777" w:rsidR="00546695" w:rsidRPr="00546695" w:rsidRDefault="00546695" w:rsidP="00546695">
      <w:pPr>
        <w:pStyle w:val="Bibliography"/>
        <w:rPr>
          <w:rFonts w:ascii="Cambria" w:hAnsi="Cambria"/>
        </w:rPr>
      </w:pPr>
      <w:r w:rsidRPr="00546695">
        <w:rPr>
          <w:rFonts w:ascii="Cambria" w:hAnsi="Cambria"/>
        </w:rPr>
        <w:lastRenderedPageBreak/>
        <w:t>10.</w:t>
      </w:r>
      <w:r w:rsidRPr="00546695">
        <w:rPr>
          <w:rFonts w:ascii="Cambria" w:hAnsi="Cambria"/>
        </w:rPr>
        <w:tab/>
        <w:t>WHO (2014). Progress on drinking water and sanitation. WHO. Available at: http://www.who.int/water_sanitation_health/publications/2014/jmp-report/en/ [Accessed June 5, 2017].</w:t>
      </w:r>
    </w:p>
    <w:p w14:paraId="05860E69" w14:textId="77777777" w:rsidR="00546695" w:rsidRPr="00546695" w:rsidRDefault="00546695" w:rsidP="00546695">
      <w:pPr>
        <w:pStyle w:val="Bibliography"/>
        <w:rPr>
          <w:rFonts w:ascii="Cambria" w:hAnsi="Cambria"/>
        </w:rPr>
      </w:pPr>
      <w:r w:rsidRPr="00546695">
        <w:rPr>
          <w:rFonts w:ascii="Cambria" w:hAnsi="Cambria"/>
        </w:rPr>
        <w:t>11.</w:t>
      </w:r>
      <w:r w:rsidRPr="00546695">
        <w:rPr>
          <w:rFonts w:ascii="Cambria" w:hAnsi="Cambria"/>
        </w:rPr>
        <w:tab/>
        <w:t>WHO, and Unicef (2015). Progress on Sanitation and Drinking Water: 2015 Update and MDG Assessment. UNICEF. Available at: https://www.unicef.org/publications/index_82419.html [Accessed June 7, 2017].</w:t>
      </w:r>
    </w:p>
    <w:p w14:paraId="02E392D0" w14:textId="77777777" w:rsidR="00546695" w:rsidRPr="00546695" w:rsidRDefault="00546695" w:rsidP="00546695">
      <w:pPr>
        <w:pStyle w:val="Bibliography"/>
        <w:rPr>
          <w:rFonts w:ascii="Cambria" w:hAnsi="Cambria"/>
        </w:rPr>
      </w:pPr>
      <w:r w:rsidRPr="00546695">
        <w:rPr>
          <w:rFonts w:ascii="Cambria" w:hAnsi="Cambria"/>
        </w:rPr>
        <w:t>12.</w:t>
      </w:r>
      <w:r w:rsidRPr="00546695">
        <w:rPr>
          <w:rFonts w:ascii="Cambria" w:hAnsi="Cambria"/>
        </w:rPr>
        <w:tab/>
        <w:t>Office for National Statistics (2016). International Passenger Survey time series dataset. Available at: https://www.ons.gov.uk/peoplepopulationandcommunity/leisureandtourism/datasets/internationalpassengersurveytimeseriesspreadsheet [Accessed April 11, 2017].</w:t>
      </w:r>
    </w:p>
    <w:p w14:paraId="6F83DFAB" w14:textId="77777777" w:rsidR="00546695" w:rsidRPr="00546695" w:rsidRDefault="00546695" w:rsidP="00546695">
      <w:pPr>
        <w:pStyle w:val="Bibliography"/>
        <w:rPr>
          <w:rFonts w:ascii="Cambria" w:hAnsi="Cambria"/>
        </w:rPr>
      </w:pPr>
      <w:r w:rsidRPr="00546695">
        <w:rPr>
          <w:rFonts w:ascii="Cambria" w:hAnsi="Cambria"/>
        </w:rPr>
        <w:t>13.</w:t>
      </w:r>
      <w:r w:rsidRPr="00546695">
        <w:rPr>
          <w:rFonts w:ascii="Cambria" w:hAnsi="Cambria"/>
        </w:rPr>
        <w:tab/>
        <w:t>PHE (2017). Vaccine update - GOV.UK. Available at: https://www.gov.uk/government/collections/vaccine-update [Accessed November 21, 2017].</w:t>
      </w:r>
    </w:p>
    <w:p w14:paraId="3128A679" w14:textId="77777777" w:rsidR="00546695" w:rsidRPr="00546695" w:rsidRDefault="00546695" w:rsidP="00546695">
      <w:pPr>
        <w:pStyle w:val="Bibliography"/>
        <w:rPr>
          <w:rFonts w:ascii="Cambria" w:hAnsi="Cambria"/>
        </w:rPr>
      </w:pPr>
      <w:r w:rsidRPr="00546695">
        <w:rPr>
          <w:rFonts w:ascii="Cambria" w:hAnsi="Cambria"/>
        </w:rPr>
        <w:t>14.</w:t>
      </w:r>
      <w:r w:rsidRPr="00546695">
        <w:rPr>
          <w:rFonts w:ascii="Cambria" w:hAnsi="Cambria"/>
        </w:rPr>
        <w:tab/>
        <w:t>NHSBSA (2017). Prescription Cost Analysis (PCA) data. Available at: https://www.nhsbsa.nhs.uk/prescription-data/dispensing-data/prescription-cost-analysis-pca-data [Accessed November 21, 2017].</w:t>
      </w:r>
    </w:p>
    <w:p w14:paraId="7F874A64" w14:textId="77777777" w:rsidR="00546695" w:rsidRPr="00546695" w:rsidRDefault="00546695" w:rsidP="00546695">
      <w:pPr>
        <w:pStyle w:val="Bibliography"/>
        <w:rPr>
          <w:rFonts w:ascii="Cambria" w:hAnsi="Cambria"/>
        </w:rPr>
      </w:pPr>
      <w:r w:rsidRPr="00546695">
        <w:rPr>
          <w:rFonts w:ascii="Cambria" w:hAnsi="Cambria"/>
        </w:rPr>
        <w:t>15.</w:t>
      </w:r>
      <w:r w:rsidRPr="00546695">
        <w:rPr>
          <w:rFonts w:ascii="Cambria" w:hAnsi="Cambria"/>
        </w:rPr>
        <w:tab/>
        <w:t>Sokal, R.R., and Rohlf, F.J. (2012). Biometry, 4th ed. (New York: W. H. Freeman and Company).</w:t>
      </w:r>
    </w:p>
    <w:p w14:paraId="043DE7C0" w14:textId="77777777" w:rsidR="00546695" w:rsidRPr="00546695" w:rsidRDefault="00546695" w:rsidP="00546695">
      <w:pPr>
        <w:pStyle w:val="Bibliography"/>
        <w:rPr>
          <w:rFonts w:ascii="Cambria" w:hAnsi="Cambria"/>
        </w:rPr>
      </w:pPr>
      <w:r w:rsidRPr="00546695">
        <w:rPr>
          <w:rFonts w:ascii="Cambria" w:hAnsi="Cambria"/>
        </w:rPr>
        <w:t>16.</w:t>
      </w:r>
      <w:r w:rsidRPr="00546695">
        <w:rPr>
          <w:rFonts w:ascii="Cambria" w:hAnsi="Cambria"/>
        </w:rPr>
        <w:tab/>
        <w:t>BMA (2016). BMA - Travel immunisation regulations. Available at: https://www.bma.org.uk/advice/employment/gp-practices/service-provision/travel-immunisation [Accessed November 28, 2017].</w:t>
      </w:r>
    </w:p>
    <w:p w14:paraId="55F06952" w14:textId="77777777" w:rsidR="00546695" w:rsidRPr="00546695" w:rsidRDefault="00546695" w:rsidP="00546695">
      <w:pPr>
        <w:pStyle w:val="Bibliography"/>
        <w:rPr>
          <w:rFonts w:ascii="Cambria" w:hAnsi="Cambria"/>
        </w:rPr>
      </w:pPr>
      <w:r w:rsidRPr="00546695">
        <w:rPr>
          <w:rFonts w:ascii="Cambria" w:hAnsi="Cambria"/>
        </w:rPr>
        <w:t>17.</w:t>
      </w:r>
      <w:r w:rsidRPr="00546695">
        <w:rPr>
          <w:rFonts w:ascii="Cambria" w:hAnsi="Cambria"/>
        </w:rPr>
        <w:tab/>
        <w:t xml:space="preserve">Steele, S., Freitag, A., McGettigan, P., Giovannoni, G., and Pollock, A.M. (2015). A guide to private prescribing. Prescriber </w:t>
      </w:r>
      <w:r w:rsidRPr="00546695">
        <w:rPr>
          <w:rFonts w:ascii="Cambria" w:hAnsi="Cambria"/>
          <w:i/>
          <w:iCs/>
        </w:rPr>
        <w:t>26</w:t>
      </w:r>
      <w:r w:rsidRPr="00546695">
        <w:rPr>
          <w:rFonts w:ascii="Cambria" w:hAnsi="Cambria"/>
        </w:rPr>
        <w:t>, 19–23.</w:t>
      </w:r>
    </w:p>
    <w:p w14:paraId="03054DF4" w14:textId="77777777" w:rsidR="00552B7C" w:rsidRPr="005B0983" w:rsidRDefault="00552B7C" w:rsidP="0063625A">
      <w:pPr>
        <w:rPr>
          <w:rFonts w:ascii="Cambria" w:eastAsia="Times New Roman" w:hAnsi="Cambria" w:cs="Calibri"/>
          <w:color w:val="000000"/>
          <w:lang w:eastAsia="en-GB"/>
        </w:rPr>
      </w:pPr>
      <w:r w:rsidRPr="005B0983">
        <w:rPr>
          <w:rFonts w:ascii="Cambria" w:eastAsia="Times New Roman" w:hAnsi="Cambria" w:cs="Calibri"/>
          <w:color w:val="000000"/>
          <w:lang w:eastAsia="en-GB"/>
        </w:rPr>
        <w:fldChar w:fldCharType="end"/>
      </w:r>
    </w:p>
    <w:p w14:paraId="7D8C30F9" w14:textId="77777777" w:rsidR="00314427" w:rsidRDefault="00314427" w:rsidP="0063625A">
      <w:pPr>
        <w:rPr>
          <w:rFonts w:ascii="Cambria" w:eastAsia="Times New Roman" w:hAnsi="Cambria" w:cs="Calibri"/>
          <w:b/>
          <w:color w:val="000000"/>
          <w:lang w:eastAsia="en-GB"/>
        </w:rPr>
      </w:pPr>
    </w:p>
    <w:p w14:paraId="063FCE87" w14:textId="77777777" w:rsidR="00314427" w:rsidRDefault="00314427" w:rsidP="0063625A">
      <w:pPr>
        <w:rPr>
          <w:rFonts w:ascii="Cambria" w:eastAsia="Times New Roman" w:hAnsi="Cambria" w:cs="Calibri"/>
          <w:b/>
          <w:color w:val="000000"/>
          <w:lang w:eastAsia="en-GB"/>
        </w:rPr>
      </w:pPr>
    </w:p>
    <w:p w14:paraId="58E2C438" w14:textId="77777777" w:rsidR="00314427" w:rsidRDefault="00314427" w:rsidP="0063625A">
      <w:pPr>
        <w:rPr>
          <w:rFonts w:ascii="Cambria" w:eastAsia="Times New Roman" w:hAnsi="Cambria" w:cs="Calibri"/>
          <w:b/>
          <w:color w:val="000000"/>
          <w:lang w:eastAsia="en-GB"/>
        </w:rPr>
      </w:pPr>
    </w:p>
    <w:p w14:paraId="0E8E7482" w14:textId="77777777" w:rsidR="00314427" w:rsidRDefault="00314427" w:rsidP="0063625A">
      <w:pPr>
        <w:rPr>
          <w:rFonts w:ascii="Cambria" w:eastAsia="Times New Roman" w:hAnsi="Cambria" w:cs="Calibri"/>
          <w:b/>
          <w:color w:val="000000"/>
          <w:lang w:eastAsia="en-GB"/>
        </w:rPr>
      </w:pPr>
    </w:p>
    <w:p w14:paraId="0A1862BE" w14:textId="77777777" w:rsidR="00314427" w:rsidRDefault="00314427" w:rsidP="0063625A">
      <w:pPr>
        <w:rPr>
          <w:rFonts w:ascii="Cambria" w:eastAsia="Times New Roman" w:hAnsi="Cambria" w:cs="Calibri"/>
          <w:b/>
          <w:color w:val="000000"/>
          <w:lang w:eastAsia="en-GB"/>
        </w:rPr>
      </w:pPr>
    </w:p>
    <w:p w14:paraId="6490B963" w14:textId="77777777" w:rsidR="00AA4543" w:rsidRPr="005B0983" w:rsidRDefault="00AA4543" w:rsidP="0063625A">
      <w:pPr>
        <w:rPr>
          <w:rFonts w:ascii="Cambria" w:eastAsia="Times New Roman" w:hAnsi="Cambria" w:cs="Calibri"/>
          <w:b/>
          <w:color w:val="000000"/>
          <w:lang w:eastAsia="en-GB"/>
        </w:rPr>
      </w:pPr>
      <w:r w:rsidRPr="005B0983">
        <w:rPr>
          <w:rFonts w:ascii="Cambria" w:eastAsia="Times New Roman" w:hAnsi="Cambria" w:cs="Calibri"/>
          <w:b/>
          <w:color w:val="000000"/>
          <w:lang w:eastAsia="en-GB"/>
        </w:rPr>
        <w:t>Figures</w:t>
      </w:r>
    </w:p>
    <w:p w14:paraId="1F24E4CE" w14:textId="77777777" w:rsidR="00AA4543" w:rsidRPr="005B0983" w:rsidRDefault="00AA4543" w:rsidP="0063625A">
      <w:pPr>
        <w:rPr>
          <w:rFonts w:ascii="Cambria" w:eastAsia="Times New Roman" w:hAnsi="Cambria" w:cs="Calibri"/>
          <w:color w:val="000000"/>
          <w:lang w:eastAsia="en-GB"/>
        </w:rPr>
      </w:pPr>
    </w:p>
    <w:p w14:paraId="656A8481" w14:textId="77777777" w:rsidR="0080656C" w:rsidRPr="005B0983" w:rsidRDefault="00587933" w:rsidP="0080656C">
      <w:pPr>
        <w:keepNext/>
        <w:rPr>
          <w:rFonts w:ascii="Cambria" w:hAnsi="Cambria"/>
        </w:rPr>
      </w:pPr>
      <w:r>
        <w:rPr>
          <w:rFonts w:ascii="Cambria" w:hAnsi="Cambria"/>
          <w:noProof/>
          <w:lang w:eastAsia="en-GB"/>
        </w:rPr>
        <w:lastRenderedPageBreak/>
        <w:drawing>
          <wp:inline distT="0" distB="0" distL="0" distR="0" wp14:anchorId="37DBB496" wp14:editId="02ABB723">
            <wp:extent cx="5117297" cy="374548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t_allrx_bw.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7297" cy="3745481"/>
                    </a:xfrm>
                    <a:prstGeom prst="rect">
                      <a:avLst/>
                    </a:prstGeom>
                  </pic:spPr>
                </pic:pic>
              </a:graphicData>
            </a:graphic>
          </wp:inline>
        </w:drawing>
      </w:r>
    </w:p>
    <w:p w14:paraId="426A489E" w14:textId="77777777" w:rsidR="00AA4543" w:rsidRPr="005B0983" w:rsidRDefault="0080656C" w:rsidP="0080656C">
      <w:pPr>
        <w:pStyle w:val="Caption"/>
        <w:rPr>
          <w:rFonts w:ascii="Cambria" w:eastAsia="Times New Roman" w:hAnsi="Cambria" w:cs="Calibri"/>
          <w:color w:val="000000"/>
          <w:lang w:eastAsia="en-GB"/>
        </w:rPr>
      </w:pPr>
      <w:bookmarkStart w:id="1" w:name="_Ref499041233"/>
      <w:r w:rsidRPr="005B0983">
        <w:rPr>
          <w:rFonts w:ascii="Cambria" w:hAnsi="Cambria"/>
        </w:rPr>
        <w:t xml:space="preserve">Figure </w:t>
      </w:r>
      <w:r w:rsidRPr="005B0983">
        <w:rPr>
          <w:rFonts w:ascii="Cambria" w:hAnsi="Cambria"/>
        </w:rPr>
        <w:fldChar w:fldCharType="begin"/>
      </w:r>
      <w:r w:rsidRPr="005B0983">
        <w:rPr>
          <w:rFonts w:ascii="Cambria" w:hAnsi="Cambria"/>
        </w:rPr>
        <w:instrText xml:space="preserve"> SEQ Figure \* ARABIC </w:instrText>
      </w:r>
      <w:r w:rsidRPr="005B0983">
        <w:rPr>
          <w:rFonts w:ascii="Cambria" w:hAnsi="Cambria"/>
        </w:rPr>
        <w:fldChar w:fldCharType="separate"/>
      </w:r>
      <w:r w:rsidR="00BA238C">
        <w:rPr>
          <w:rFonts w:ascii="Cambria" w:hAnsi="Cambria"/>
          <w:noProof/>
        </w:rPr>
        <w:t>1</w:t>
      </w:r>
      <w:r w:rsidRPr="005B0983">
        <w:rPr>
          <w:rFonts w:ascii="Cambria" w:hAnsi="Cambria"/>
        </w:rPr>
        <w:fldChar w:fldCharType="end"/>
      </w:r>
      <w:bookmarkEnd w:id="1"/>
      <w:r w:rsidRPr="005B0983">
        <w:rPr>
          <w:rFonts w:ascii="Cambria" w:hAnsi="Cambria"/>
        </w:rPr>
        <w:t xml:space="preserve">   Prescribing of hepatitis A </w:t>
      </w:r>
      <w:r w:rsidR="002C4627">
        <w:rPr>
          <w:rFonts w:ascii="Cambria" w:hAnsi="Cambria"/>
        </w:rPr>
        <w:t xml:space="preserve">containing </w:t>
      </w:r>
      <w:r w:rsidRPr="005B0983">
        <w:rPr>
          <w:rFonts w:ascii="Cambria" w:hAnsi="Cambria"/>
        </w:rPr>
        <w:t>vaccine</w:t>
      </w:r>
      <w:r w:rsidR="002C4627">
        <w:rPr>
          <w:rFonts w:ascii="Cambria" w:hAnsi="Cambria"/>
        </w:rPr>
        <w:t>s</w:t>
      </w:r>
      <w:r w:rsidRPr="005B0983">
        <w:rPr>
          <w:rFonts w:ascii="Cambria" w:hAnsi="Cambria"/>
        </w:rPr>
        <w:t xml:space="preserve"> in 2017 versus monthly averages from 2012-2016. Observations significantly different from the 2012-2016 mean at 5% level marked with * (t-test, df=4).</w:t>
      </w:r>
      <w:r w:rsidR="008A5570" w:rsidRPr="005B0983">
        <w:rPr>
          <w:rFonts w:ascii="Cambria" w:hAnsi="Cambria"/>
        </w:rPr>
        <w:t xml:space="preserve"> The vertical line </w:t>
      </w:r>
      <w:r w:rsidR="00114417" w:rsidRPr="005B0983">
        <w:rPr>
          <w:rFonts w:ascii="Cambria" w:hAnsi="Cambria"/>
        </w:rPr>
        <w:t>indicates</w:t>
      </w:r>
      <w:r w:rsidR="008A5570" w:rsidRPr="005B0983">
        <w:rPr>
          <w:rFonts w:ascii="Cambria" w:hAnsi="Cambria"/>
        </w:rPr>
        <w:t xml:space="preserve"> the month where changes to country-specific travel vaccination </w:t>
      </w:r>
      <w:r w:rsidR="00FF22E9">
        <w:rPr>
          <w:rFonts w:ascii="Cambria" w:hAnsi="Cambria"/>
        </w:rPr>
        <w:t xml:space="preserve">and dose-sparing </w:t>
      </w:r>
      <w:r w:rsidR="008A5570" w:rsidRPr="005B0983">
        <w:rPr>
          <w:rFonts w:ascii="Cambria" w:hAnsi="Cambria"/>
        </w:rPr>
        <w:t>recommendations</w:t>
      </w:r>
      <w:r w:rsidR="00FF22E9">
        <w:rPr>
          <w:rFonts w:ascii="Cambria" w:hAnsi="Cambria"/>
        </w:rPr>
        <w:t xml:space="preserve"> </w:t>
      </w:r>
      <w:r w:rsidR="008A5570" w:rsidRPr="005B0983">
        <w:rPr>
          <w:rFonts w:ascii="Cambria" w:hAnsi="Cambria"/>
        </w:rPr>
        <w:t>were implemented.</w:t>
      </w:r>
      <w:r w:rsidR="002C4627">
        <w:rPr>
          <w:rFonts w:ascii="Cambria" w:hAnsi="Cambria"/>
        </w:rPr>
        <w:t xml:space="preserve"> Abbrev.: </w:t>
      </w:r>
      <w:proofErr w:type="spellStart"/>
      <w:r w:rsidR="002C4627">
        <w:rPr>
          <w:rFonts w:ascii="Cambria" w:hAnsi="Cambria"/>
        </w:rPr>
        <w:t>HepA</w:t>
      </w:r>
      <w:proofErr w:type="spellEnd"/>
      <w:r w:rsidR="002C4627">
        <w:rPr>
          <w:rFonts w:ascii="Cambria" w:hAnsi="Cambria"/>
        </w:rPr>
        <w:t xml:space="preserve"> = hepatitis A; </w:t>
      </w:r>
      <w:proofErr w:type="spellStart"/>
      <w:r w:rsidR="002C4627">
        <w:rPr>
          <w:rFonts w:ascii="Cambria" w:hAnsi="Cambria"/>
        </w:rPr>
        <w:t>HepB</w:t>
      </w:r>
      <w:proofErr w:type="spellEnd"/>
      <w:r w:rsidR="002C4627">
        <w:rPr>
          <w:rFonts w:ascii="Cambria" w:hAnsi="Cambria"/>
        </w:rPr>
        <w:t xml:space="preserve"> = hepatitis B.</w:t>
      </w:r>
    </w:p>
    <w:p w14:paraId="0270A3A1" w14:textId="77777777" w:rsidR="00AA4543" w:rsidRPr="005B0983" w:rsidRDefault="00AA4543" w:rsidP="0063625A">
      <w:pPr>
        <w:rPr>
          <w:rFonts w:ascii="Cambria" w:eastAsia="Times New Roman" w:hAnsi="Cambria" w:cs="Calibri"/>
          <w:color w:val="000000"/>
          <w:lang w:eastAsia="en-GB"/>
        </w:rPr>
      </w:pPr>
    </w:p>
    <w:p w14:paraId="3641FCE1" w14:textId="77777777" w:rsidR="00AA4543" w:rsidRPr="005B0983" w:rsidRDefault="00AA4543" w:rsidP="0063625A">
      <w:pPr>
        <w:rPr>
          <w:rFonts w:ascii="Cambria" w:eastAsia="Times New Roman" w:hAnsi="Cambria" w:cs="Calibri"/>
          <w:color w:val="000000"/>
          <w:lang w:eastAsia="en-GB"/>
        </w:rPr>
      </w:pPr>
    </w:p>
    <w:p w14:paraId="1C8F0FB8" w14:textId="77777777" w:rsidR="00144358" w:rsidRDefault="00144358">
      <w:pPr>
        <w:rPr>
          <w:rFonts w:ascii="Cambria" w:eastAsia="Times New Roman" w:hAnsi="Cambria" w:cs="Calibri"/>
          <w:b/>
          <w:color w:val="000000"/>
          <w:lang w:eastAsia="en-GB"/>
        </w:rPr>
      </w:pPr>
      <w:r>
        <w:rPr>
          <w:rFonts w:ascii="Cambria" w:eastAsia="Times New Roman" w:hAnsi="Cambria" w:cs="Calibri"/>
          <w:b/>
          <w:color w:val="000000"/>
          <w:lang w:eastAsia="en-GB"/>
        </w:rPr>
        <w:br w:type="page"/>
      </w:r>
    </w:p>
    <w:p w14:paraId="375AD75E" w14:textId="77777777" w:rsidR="00144358" w:rsidRPr="005B0983" w:rsidRDefault="00144358" w:rsidP="00144358">
      <w:pPr>
        <w:rPr>
          <w:rFonts w:ascii="Cambria" w:eastAsia="Times New Roman" w:hAnsi="Cambria" w:cs="Calibri"/>
          <w:b/>
          <w:color w:val="000000"/>
          <w:lang w:eastAsia="en-GB"/>
        </w:rPr>
      </w:pPr>
      <w:r w:rsidRPr="005B0983">
        <w:rPr>
          <w:rFonts w:ascii="Cambria" w:eastAsia="Times New Roman" w:hAnsi="Cambria" w:cs="Calibri"/>
          <w:b/>
          <w:color w:val="000000"/>
          <w:lang w:eastAsia="en-GB"/>
        </w:rPr>
        <w:lastRenderedPageBreak/>
        <w:t xml:space="preserve">Tables </w:t>
      </w:r>
    </w:p>
    <w:p w14:paraId="3304FC9A" w14:textId="77777777" w:rsidR="00144358" w:rsidRPr="005B0983" w:rsidRDefault="00144358" w:rsidP="00144358">
      <w:pPr>
        <w:pStyle w:val="Caption"/>
        <w:keepNext/>
        <w:rPr>
          <w:rFonts w:ascii="Cambria" w:hAnsi="Cambria"/>
          <w:color w:val="auto"/>
        </w:rPr>
      </w:pPr>
      <w:bookmarkStart w:id="2" w:name="_Ref484441607"/>
      <w:bookmarkStart w:id="3" w:name="_Toc484580120"/>
      <w:r w:rsidRPr="005B0983">
        <w:rPr>
          <w:rFonts w:ascii="Cambria" w:hAnsi="Cambria"/>
          <w:color w:val="auto"/>
        </w:rPr>
        <w:t xml:space="preserve">Table </w:t>
      </w:r>
      <w:r w:rsidRPr="005B0983">
        <w:rPr>
          <w:rFonts w:ascii="Cambria" w:hAnsi="Cambria"/>
          <w:color w:val="auto"/>
        </w:rPr>
        <w:fldChar w:fldCharType="begin"/>
      </w:r>
      <w:r w:rsidRPr="005B0983">
        <w:rPr>
          <w:rFonts w:ascii="Cambria" w:hAnsi="Cambria"/>
          <w:color w:val="auto"/>
        </w:rPr>
        <w:instrText xml:space="preserve"> SEQ Table \* ARABIC </w:instrText>
      </w:r>
      <w:r w:rsidRPr="005B0983">
        <w:rPr>
          <w:rFonts w:ascii="Cambria" w:hAnsi="Cambria"/>
          <w:color w:val="auto"/>
        </w:rPr>
        <w:fldChar w:fldCharType="separate"/>
      </w:r>
      <w:r w:rsidR="00BA238C">
        <w:rPr>
          <w:rFonts w:ascii="Cambria" w:hAnsi="Cambria"/>
          <w:noProof/>
          <w:color w:val="auto"/>
        </w:rPr>
        <w:t>1</w:t>
      </w:r>
      <w:r w:rsidRPr="005B0983">
        <w:rPr>
          <w:rFonts w:ascii="Cambria" w:hAnsi="Cambria"/>
          <w:color w:val="auto"/>
        </w:rPr>
        <w:fldChar w:fldCharType="end"/>
      </w:r>
      <w:bookmarkEnd w:id="2"/>
      <w:r w:rsidRPr="005B0983">
        <w:rPr>
          <w:rFonts w:ascii="Cambria" w:hAnsi="Cambria"/>
          <w:color w:val="auto"/>
        </w:rPr>
        <w:t xml:space="preserve">   Hepatitis A country classification revisited – W</w:t>
      </w:r>
      <w:r w:rsidR="005128E9">
        <w:rPr>
          <w:rFonts w:ascii="Cambria" w:hAnsi="Cambria"/>
          <w:color w:val="auto"/>
        </w:rPr>
        <w:t>ith and w</w:t>
      </w:r>
      <w:r w:rsidRPr="005B0983">
        <w:rPr>
          <w:rFonts w:ascii="Cambria" w:hAnsi="Cambria"/>
          <w:color w:val="auto"/>
        </w:rPr>
        <w:t>ithout high-income status, latest rural sanitation data and variable sanitation threshold.</w:t>
      </w:r>
      <w:bookmarkEnd w:id="3"/>
      <w:r w:rsidR="005128E9">
        <w:rPr>
          <w:rFonts w:ascii="Cambria" w:hAnsi="Cambria"/>
          <w:color w:val="auto"/>
        </w:rPr>
        <w:t xml:space="preserve"> Previous review was based on column D and E resulting in I. The current review on F resulting in 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
        <w:gridCol w:w="956"/>
        <w:gridCol w:w="640"/>
        <w:gridCol w:w="922"/>
        <w:gridCol w:w="1118"/>
        <w:gridCol w:w="1118"/>
        <w:gridCol w:w="828"/>
        <w:gridCol w:w="954"/>
        <w:gridCol w:w="954"/>
        <w:gridCol w:w="954"/>
        <w:gridCol w:w="954"/>
      </w:tblGrid>
      <w:tr w:rsidR="00144358" w:rsidRPr="00D351BF" w14:paraId="0B19BD70" w14:textId="77777777" w:rsidTr="005128E9">
        <w:tc>
          <w:tcPr>
            <w:tcW w:w="1129" w:type="dxa"/>
            <w:tcBorders>
              <w:top w:val="single" w:sz="4" w:space="0" w:color="auto"/>
            </w:tcBorders>
          </w:tcPr>
          <w:p w14:paraId="615B7669" w14:textId="77777777" w:rsidR="00144358" w:rsidRPr="00D351BF" w:rsidRDefault="00144358" w:rsidP="00422359">
            <w:pPr>
              <w:rPr>
                <w:rFonts w:ascii="Cambria" w:hAnsi="Cambria"/>
                <w:b/>
                <w:sz w:val="15"/>
                <w:szCs w:val="15"/>
              </w:rPr>
            </w:pPr>
            <w:r w:rsidRPr="00D351BF">
              <w:rPr>
                <w:rFonts w:ascii="Cambria" w:hAnsi="Cambria"/>
                <w:b/>
                <w:sz w:val="15"/>
                <w:szCs w:val="15"/>
              </w:rPr>
              <w:t>Country</w:t>
            </w:r>
          </w:p>
        </w:tc>
        <w:tc>
          <w:tcPr>
            <w:tcW w:w="979" w:type="dxa"/>
            <w:tcBorders>
              <w:top w:val="single" w:sz="4" w:space="0" w:color="auto"/>
            </w:tcBorders>
          </w:tcPr>
          <w:p w14:paraId="0CDA8B84" w14:textId="77777777" w:rsidR="00144358" w:rsidRPr="00D351BF" w:rsidRDefault="00144358" w:rsidP="00422359">
            <w:pPr>
              <w:jc w:val="center"/>
              <w:rPr>
                <w:rFonts w:ascii="Cambria" w:hAnsi="Cambria"/>
                <w:b/>
                <w:sz w:val="15"/>
                <w:szCs w:val="15"/>
              </w:rPr>
            </w:pPr>
            <w:r w:rsidRPr="00D351BF">
              <w:rPr>
                <w:rFonts w:ascii="Cambria" w:hAnsi="Cambria"/>
                <w:b/>
                <w:sz w:val="15"/>
                <w:szCs w:val="15"/>
              </w:rPr>
              <w:t>Travellers per year 2013-2016</w:t>
            </w:r>
          </w:p>
        </w:tc>
        <w:tc>
          <w:tcPr>
            <w:tcW w:w="500" w:type="dxa"/>
            <w:tcBorders>
              <w:top w:val="single" w:sz="4" w:space="0" w:color="auto"/>
            </w:tcBorders>
          </w:tcPr>
          <w:p w14:paraId="3726F39C" w14:textId="77777777" w:rsidR="00144358" w:rsidRPr="00D351BF" w:rsidRDefault="00144358" w:rsidP="00422359">
            <w:pPr>
              <w:jc w:val="center"/>
              <w:rPr>
                <w:rFonts w:ascii="Cambria" w:hAnsi="Cambria"/>
                <w:b/>
                <w:sz w:val="15"/>
                <w:szCs w:val="15"/>
              </w:rPr>
            </w:pPr>
            <w:r w:rsidRPr="00D351BF">
              <w:rPr>
                <w:rFonts w:ascii="Cambria" w:hAnsi="Cambria"/>
                <w:b/>
                <w:sz w:val="15"/>
                <w:szCs w:val="15"/>
              </w:rPr>
              <w:t>VFR%</w:t>
            </w:r>
          </w:p>
        </w:tc>
        <w:tc>
          <w:tcPr>
            <w:tcW w:w="953" w:type="dxa"/>
            <w:tcBorders>
              <w:top w:val="single" w:sz="4" w:space="0" w:color="auto"/>
            </w:tcBorders>
          </w:tcPr>
          <w:p w14:paraId="6C5C8B66" w14:textId="77777777" w:rsidR="00144358" w:rsidRPr="00D351BF" w:rsidRDefault="00144358" w:rsidP="00422359">
            <w:pPr>
              <w:jc w:val="center"/>
              <w:rPr>
                <w:rFonts w:ascii="Cambria" w:hAnsi="Cambria"/>
                <w:b/>
                <w:sz w:val="15"/>
                <w:szCs w:val="15"/>
              </w:rPr>
            </w:pPr>
            <w:r w:rsidRPr="00D351BF">
              <w:rPr>
                <w:rFonts w:ascii="Cambria" w:hAnsi="Cambria"/>
                <w:b/>
                <w:sz w:val="15"/>
                <w:szCs w:val="15"/>
              </w:rPr>
              <w:t>Economic status</w:t>
            </w:r>
          </w:p>
        </w:tc>
        <w:tc>
          <w:tcPr>
            <w:tcW w:w="1158" w:type="dxa"/>
            <w:tcBorders>
              <w:top w:val="single" w:sz="4" w:space="0" w:color="auto"/>
            </w:tcBorders>
          </w:tcPr>
          <w:p w14:paraId="355CBF31" w14:textId="77777777" w:rsidR="00144358" w:rsidRPr="00D351BF" w:rsidRDefault="00144358" w:rsidP="00422359">
            <w:pPr>
              <w:jc w:val="center"/>
              <w:rPr>
                <w:rFonts w:ascii="Cambria" w:hAnsi="Cambria"/>
                <w:b/>
                <w:sz w:val="15"/>
                <w:szCs w:val="15"/>
              </w:rPr>
            </w:pPr>
            <w:r w:rsidRPr="00D351BF">
              <w:rPr>
                <w:rFonts w:ascii="Cambria" w:hAnsi="Cambria"/>
                <w:b/>
                <w:sz w:val="15"/>
                <w:szCs w:val="15"/>
              </w:rPr>
              <w:t>Sanitation% Rural Previous review</w:t>
            </w:r>
          </w:p>
        </w:tc>
        <w:tc>
          <w:tcPr>
            <w:tcW w:w="1158" w:type="dxa"/>
            <w:tcBorders>
              <w:top w:val="single" w:sz="4" w:space="0" w:color="auto"/>
            </w:tcBorders>
          </w:tcPr>
          <w:p w14:paraId="421F8D72" w14:textId="77777777" w:rsidR="00144358" w:rsidRPr="00D351BF" w:rsidRDefault="00144358" w:rsidP="00422359">
            <w:pPr>
              <w:jc w:val="center"/>
              <w:rPr>
                <w:rFonts w:ascii="Cambria" w:hAnsi="Cambria"/>
                <w:b/>
                <w:sz w:val="15"/>
                <w:szCs w:val="15"/>
              </w:rPr>
            </w:pPr>
            <w:r w:rsidRPr="00D351BF">
              <w:rPr>
                <w:rFonts w:ascii="Cambria" w:hAnsi="Cambria"/>
                <w:b/>
                <w:sz w:val="15"/>
                <w:szCs w:val="15"/>
              </w:rPr>
              <w:t>Sanitation% Rural NEW</w:t>
            </w:r>
          </w:p>
        </w:tc>
        <w:tc>
          <w:tcPr>
            <w:tcW w:w="857" w:type="dxa"/>
            <w:tcBorders>
              <w:top w:val="single" w:sz="4" w:space="0" w:color="auto"/>
            </w:tcBorders>
          </w:tcPr>
          <w:p w14:paraId="4F8235AA" w14:textId="77777777" w:rsidR="00144358" w:rsidRPr="00D351BF" w:rsidRDefault="00144358" w:rsidP="00422359">
            <w:pPr>
              <w:jc w:val="center"/>
              <w:rPr>
                <w:rFonts w:ascii="Cambria" w:hAnsi="Cambria"/>
                <w:b/>
                <w:sz w:val="15"/>
                <w:szCs w:val="15"/>
              </w:rPr>
            </w:pPr>
            <w:r w:rsidRPr="00D351BF">
              <w:rPr>
                <w:rFonts w:ascii="Cambria" w:hAnsi="Cambria"/>
                <w:b/>
                <w:sz w:val="15"/>
                <w:szCs w:val="15"/>
              </w:rPr>
              <w:t>2015 Review decision</w:t>
            </w:r>
          </w:p>
        </w:tc>
        <w:tc>
          <w:tcPr>
            <w:tcW w:w="987" w:type="dxa"/>
            <w:tcBorders>
              <w:top w:val="single" w:sz="4" w:space="0" w:color="auto"/>
            </w:tcBorders>
            <w:shd w:val="clear" w:color="auto" w:fill="D9D9D9" w:themeFill="background1" w:themeFillShade="D9"/>
          </w:tcPr>
          <w:p w14:paraId="5151A023" w14:textId="77777777" w:rsidR="00144358" w:rsidRPr="00D351BF" w:rsidRDefault="00144358" w:rsidP="00422359">
            <w:pPr>
              <w:jc w:val="center"/>
              <w:rPr>
                <w:rFonts w:ascii="Cambria" w:hAnsi="Cambria"/>
                <w:b/>
                <w:sz w:val="15"/>
                <w:szCs w:val="15"/>
              </w:rPr>
            </w:pPr>
            <w:r w:rsidRPr="00D351BF">
              <w:rPr>
                <w:rFonts w:ascii="Cambria" w:hAnsi="Cambria"/>
                <w:b/>
                <w:sz w:val="15"/>
                <w:szCs w:val="15"/>
              </w:rPr>
              <w:t>Predicted based on high-income and 90+% rural sanitation (Prev.)</w:t>
            </w:r>
          </w:p>
        </w:tc>
        <w:tc>
          <w:tcPr>
            <w:tcW w:w="987" w:type="dxa"/>
            <w:tcBorders>
              <w:top w:val="single" w:sz="4" w:space="0" w:color="auto"/>
            </w:tcBorders>
          </w:tcPr>
          <w:p w14:paraId="43792F56" w14:textId="77777777" w:rsidR="00144358" w:rsidRPr="00D351BF" w:rsidRDefault="00144358" w:rsidP="00422359">
            <w:pPr>
              <w:jc w:val="center"/>
              <w:rPr>
                <w:rFonts w:ascii="Cambria" w:hAnsi="Cambria"/>
                <w:b/>
                <w:sz w:val="15"/>
                <w:szCs w:val="15"/>
              </w:rPr>
            </w:pPr>
            <w:r w:rsidRPr="00D351BF">
              <w:rPr>
                <w:rFonts w:ascii="Cambria" w:hAnsi="Cambria"/>
                <w:b/>
                <w:sz w:val="15"/>
                <w:szCs w:val="15"/>
              </w:rPr>
              <w:t>Predicted based on 90+% rural sanitation (NEW)</w:t>
            </w:r>
          </w:p>
        </w:tc>
        <w:tc>
          <w:tcPr>
            <w:tcW w:w="987" w:type="dxa"/>
            <w:tcBorders>
              <w:top w:val="single" w:sz="4" w:space="0" w:color="auto"/>
            </w:tcBorders>
          </w:tcPr>
          <w:p w14:paraId="1B19E12B" w14:textId="77777777" w:rsidR="00144358" w:rsidRPr="00D351BF" w:rsidRDefault="00144358" w:rsidP="00422359">
            <w:pPr>
              <w:jc w:val="center"/>
              <w:rPr>
                <w:rFonts w:ascii="Cambria" w:hAnsi="Cambria"/>
                <w:b/>
                <w:sz w:val="15"/>
                <w:szCs w:val="15"/>
              </w:rPr>
            </w:pPr>
            <w:r w:rsidRPr="00D351BF">
              <w:rPr>
                <w:rFonts w:ascii="Cambria" w:hAnsi="Cambria"/>
                <w:b/>
                <w:sz w:val="15"/>
                <w:szCs w:val="15"/>
              </w:rPr>
              <w:t>Predicted based on 80+% rural sanitation (NEW)</w:t>
            </w:r>
          </w:p>
        </w:tc>
        <w:tc>
          <w:tcPr>
            <w:tcW w:w="987" w:type="dxa"/>
            <w:tcBorders>
              <w:top w:val="single" w:sz="4" w:space="0" w:color="auto"/>
            </w:tcBorders>
          </w:tcPr>
          <w:p w14:paraId="4ADFE9D0" w14:textId="77777777" w:rsidR="00144358" w:rsidRPr="00D351BF" w:rsidRDefault="00144358" w:rsidP="00422359">
            <w:pPr>
              <w:jc w:val="center"/>
              <w:rPr>
                <w:rFonts w:ascii="Cambria" w:hAnsi="Cambria"/>
                <w:b/>
                <w:sz w:val="15"/>
                <w:szCs w:val="15"/>
              </w:rPr>
            </w:pPr>
            <w:r w:rsidRPr="00D351BF">
              <w:rPr>
                <w:rFonts w:ascii="Cambria" w:hAnsi="Cambria"/>
                <w:b/>
                <w:sz w:val="15"/>
                <w:szCs w:val="15"/>
              </w:rPr>
              <w:t>Predicted based on 70+% rural sanitation (NEW)</w:t>
            </w:r>
          </w:p>
        </w:tc>
      </w:tr>
      <w:tr w:rsidR="005128E9" w:rsidRPr="00D351BF" w14:paraId="1C775987" w14:textId="77777777" w:rsidTr="005128E9">
        <w:tc>
          <w:tcPr>
            <w:tcW w:w="1129" w:type="dxa"/>
            <w:tcBorders>
              <w:bottom w:val="single" w:sz="4" w:space="0" w:color="auto"/>
            </w:tcBorders>
          </w:tcPr>
          <w:p w14:paraId="7585223D" w14:textId="77777777" w:rsidR="005128E9" w:rsidRPr="00D351BF" w:rsidRDefault="005128E9" w:rsidP="00422359">
            <w:pPr>
              <w:rPr>
                <w:rFonts w:ascii="Cambria" w:hAnsi="Cambria"/>
                <w:b/>
                <w:sz w:val="15"/>
                <w:szCs w:val="15"/>
              </w:rPr>
            </w:pPr>
            <w:r>
              <w:rPr>
                <w:rFonts w:ascii="Cambria" w:hAnsi="Cambria"/>
                <w:b/>
                <w:sz w:val="15"/>
                <w:szCs w:val="15"/>
              </w:rPr>
              <w:t>A</w:t>
            </w:r>
          </w:p>
        </w:tc>
        <w:tc>
          <w:tcPr>
            <w:tcW w:w="979" w:type="dxa"/>
            <w:tcBorders>
              <w:bottom w:val="single" w:sz="4" w:space="0" w:color="auto"/>
            </w:tcBorders>
          </w:tcPr>
          <w:p w14:paraId="0F7F72FA" w14:textId="77777777" w:rsidR="005128E9" w:rsidRPr="00D351BF" w:rsidRDefault="005128E9" w:rsidP="00422359">
            <w:pPr>
              <w:jc w:val="center"/>
              <w:rPr>
                <w:rFonts w:ascii="Cambria" w:hAnsi="Cambria"/>
                <w:b/>
                <w:sz w:val="15"/>
                <w:szCs w:val="15"/>
              </w:rPr>
            </w:pPr>
            <w:r>
              <w:rPr>
                <w:rFonts w:ascii="Cambria" w:hAnsi="Cambria"/>
                <w:b/>
                <w:sz w:val="15"/>
                <w:szCs w:val="15"/>
              </w:rPr>
              <w:t>B</w:t>
            </w:r>
          </w:p>
        </w:tc>
        <w:tc>
          <w:tcPr>
            <w:tcW w:w="500" w:type="dxa"/>
            <w:tcBorders>
              <w:bottom w:val="single" w:sz="4" w:space="0" w:color="auto"/>
            </w:tcBorders>
          </w:tcPr>
          <w:p w14:paraId="276A9B31" w14:textId="77777777" w:rsidR="005128E9" w:rsidRPr="00D351BF" w:rsidRDefault="005128E9" w:rsidP="00422359">
            <w:pPr>
              <w:jc w:val="center"/>
              <w:rPr>
                <w:rFonts w:ascii="Cambria" w:hAnsi="Cambria"/>
                <w:b/>
                <w:sz w:val="15"/>
                <w:szCs w:val="15"/>
              </w:rPr>
            </w:pPr>
            <w:r>
              <w:rPr>
                <w:rFonts w:ascii="Cambria" w:hAnsi="Cambria"/>
                <w:b/>
                <w:sz w:val="15"/>
                <w:szCs w:val="15"/>
              </w:rPr>
              <w:t>C</w:t>
            </w:r>
          </w:p>
        </w:tc>
        <w:tc>
          <w:tcPr>
            <w:tcW w:w="953" w:type="dxa"/>
            <w:tcBorders>
              <w:bottom w:val="single" w:sz="4" w:space="0" w:color="auto"/>
            </w:tcBorders>
          </w:tcPr>
          <w:p w14:paraId="3FD06D62" w14:textId="77777777" w:rsidR="005128E9" w:rsidRPr="00D351BF" w:rsidRDefault="005128E9" w:rsidP="00422359">
            <w:pPr>
              <w:jc w:val="center"/>
              <w:rPr>
                <w:rFonts w:ascii="Cambria" w:hAnsi="Cambria"/>
                <w:b/>
                <w:sz w:val="15"/>
                <w:szCs w:val="15"/>
              </w:rPr>
            </w:pPr>
            <w:r>
              <w:rPr>
                <w:rFonts w:ascii="Cambria" w:hAnsi="Cambria"/>
                <w:b/>
                <w:sz w:val="15"/>
                <w:szCs w:val="15"/>
              </w:rPr>
              <w:t>D</w:t>
            </w:r>
          </w:p>
        </w:tc>
        <w:tc>
          <w:tcPr>
            <w:tcW w:w="1158" w:type="dxa"/>
            <w:tcBorders>
              <w:bottom w:val="single" w:sz="4" w:space="0" w:color="auto"/>
            </w:tcBorders>
          </w:tcPr>
          <w:p w14:paraId="3A01267D" w14:textId="77777777" w:rsidR="005128E9" w:rsidRPr="00D351BF" w:rsidRDefault="005128E9" w:rsidP="00422359">
            <w:pPr>
              <w:jc w:val="center"/>
              <w:rPr>
                <w:rFonts w:ascii="Cambria" w:hAnsi="Cambria"/>
                <w:b/>
                <w:sz w:val="15"/>
                <w:szCs w:val="15"/>
              </w:rPr>
            </w:pPr>
            <w:r>
              <w:rPr>
                <w:rFonts w:ascii="Cambria" w:hAnsi="Cambria"/>
                <w:b/>
                <w:sz w:val="15"/>
                <w:szCs w:val="15"/>
              </w:rPr>
              <w:t>E</w:t>
            </w:r>
          </w:p>
        </w:tc>
        <w:tc>
          <w:tcPr>
            <w:tcW w:w="1158" w:type="dxa"/>
            <w:tcBorders>
              <w:bottom w:val="single" w:sz="4" w:space="0" w:color="auto"/>
            </w:tcBorders>
          </w:tcPr>
          <w:p w14:paraId="592E53BD" w14:textId="77777777" w:rsidR="005128E9" w:rsidRPr="00D351BF" w:rsidRDefault="005128E9" w:rsidP="00422359">
            <w:pPr>
              <w:jc w:val="center"/>
              <w:rPr>
                <w:rFonts w:ascii="Cambria" w:hAnsi="Cambria"/>
                <w:b/>
                <w:sz w:val="15"/>
                <w:szCs w:val="15"/>
              </w:rPr>
            </w:pPr>
            <w:r>
              <w:rPr>
                <w:rFonts w:ascii="Cambria" w:hAnsi="Cambria"/>
                <w:b/>
                <w:sz w:val="15"/>
                <w:szCs w:val="15"/>
              </w:rPr>
              <w:t>F</w:t>
            </w:r>
          </w:p>
        </w:tc>
        <w:tc>
          <w:tcPr>
            <w:tcW w:w="857" w:type="dxa"/>
            <w:tcBorders>
              <w:bottom w:val="single" w:sz="4" w:space="0" w:color="auto"/>
            </w:tcBorders>
          </w:tcPr>
          <w:p w14:paraId="614F5AB1" w14:textId="77777777" w:rsidR="005128E9" w:rsidRPr="00D351BF" w:rsidRDefault="005128E9" w:rsidP="00422359">
            <w:pPr>
              <w:jc w:val="center"/>
              <w:rPr>
                <w:rFonts w:ascii="Cambria" w:hAnsi="Cambria"/>
                <w:b/>
                <w:sz w:val="15"/>
                <w:szCs w:val="15"/>
              </w:rPr>
            </w:pPr>
            <w:r>
              <w:rPr>
                <w:rFonts w:ascii="Cambria" w:hAnsi="Cambria"/>
                <w:b/>
                <w:sz w:val="15"/>
                <w:szCs w:val="15"/>
              </w:rPr>
              <w:t>G</w:t>
            </w:r>
          </w:p>
        </w:tc>
        <w:tc>
          <w:tcPr>
            <w:tcW w:w="987" w:type="dxa"/>
            <w:tcBorders>
              <w:bottom w:val="single" w:sz="4" w:space="0" w:color="auto"/>
            </w:tcBorders>
            <w:shd w:val="clear" w:color="auto" w:fill="D9D9D9" w:themeFill="background1" w:themeFillShade="D9"/>
          </w:tcPr>
          <w:p w14:paraId="3C571AC2" w14:textId="77777777" w:rsidR="005128E9" w:rsidRPr="00D351BF" w:rsidRDefault="005128E9" w:rsidP="00422359">
            <w:pPr>
              <w:jc w:val="center"/>
              <w:rPr>
                <w:rFonts w:ascii="Cambria" w:hAnsi="Cambria"/>
                <w:b/>
                <w:sz w:val="15"/>
                <w:szCs w:val="15"/>
              </w:rPr>
            </w:pPr>
            <w:r>
              <w:rPr>
                <w:rFonts w:ascii="Cambria" w:hAnsi="Cambria"/>
                <w:b/>
                <w:sz w:val="15"/>
                <w:szCs w:val="15"/>
              </w:rPr>
              <w:t>I</w:t>
            </w:r>
          </w:p>
        </w:tc>
        <w:tc>
          <w:tcPr>
            <w:tcW w:w="987" w:type="dxa"/>
            <w:tcBorders>
              <w:bottom w:val="single" w:sz="4" w:space="0" w:color="auto"/>
            </w:tcBorders>
          </w:tcPr>
          <w:p w14:paraId="74AA51E0" w14:textId="77777777" w:rsidR="005128E9" w:rsidRPr="00D351BF" w:rsidRDefault="005128E9" w:rsidP="00422359">
            <w:pPr>
              <w:jc w:val="center"/>
              <w:rPr>
                <w:rFonts w:ascii="Cambria" w:hAnsi="Cambria"/>
                <w:b/>
                <w:sz w:val="15"/>
                <w:szCs w:val="15"/>
              </w:rPr>
            </w:pPr>
            <w:r>
              <w:rPr>
                <w:rFonts w:ascii="Cambria" w:hAnsi="Cambria"/>
                <w:b/>
                <w:sz w:val="15"/>
                <w:szCs w:val="15"/>
              </w:rPr>
              <w:t>J</w:t>
            </w:r>
          </w:p>
        </w:tc>
        <w:tc>
          <w:tcPr>
            <w:tcW w:w="987" w:type="dxa"/>
            <w:tcBorders>
              <w:bottom w:val="single" w:sz="4" w:space="0" w:color="auto"/>
            </w:tcBorders>
          </w:tcPr>
          <w:p w14:paraId="4513F091" w14:textId="77777777" w:rsidR="005128E9" w:rsidRPr="00D351BF" w:rsidRDefault="005128E9" w:rsidP="00422359">
            <w:pPr>
              <w:jc w:val="center"/>
              <w:rPr>
                <w:rFonts w:ascii="Cambria" w:hAnsi="Cambria"/>
                <w:b/>
                <w:sz w:val="15"/>
                <w:szCs w:val="15"/>
              </w:rPr>
            </w:pPr>
            <w:r>
              <w:rPr>
                <w:rFonts w:ascii="Cambria" w:hAnsi="Cambria"/>
                <w:b/>
                <w:sz w:val="15"/>
                <w:szCs w:val="15"/>
              </w:rPr>
              <w:t>K</w:t>
            </w:r>
          </w:p>
        </w:tc>
        <w:tc>
          <w:tcPr>
            <w:tcW w:w="987" w:type="dxa"/>
            <w:tcBorders>
              <w:bottom w:val="single" w:sz="4" w:space="0" w:color="auto"/>
            </w:tcBorders>
          </w:tcPr>
          <w:p w14:paraId="2900BDA0" w14:textId="77777777" w:rsidR="005128E9" w:rsidRPr="00D351BF" w:rsidRDefault="005128E9" w:rsidP="00422359">
            <w:pPr>
              <w:jc w:val="center"/>
              <w:rPr>
                <w:rFonts w:ascii="Cambria" w:hAnsi="Cambria"/>
                <w:b/>
                <w:sz w:val="15"/>
                <w:szCs w:val="15"/>
              </w:rPr>
            </w:pPr>
            <w:r>
              <w:rPr>
                <w:rFonts w:ascii="Cambria" w:hAnsi="Cambria"/>
                <w:b/>
                <w:sz w:val="15"/>
                <w:szCs w:val="15"/>
              </w:rPr>
              <w:t>L</w:t>
            </w:r>
          </w:p>
        </w:tc>
      </w:tr>
      <w:tr w:rsidR="00144358" w:rsidRPr="00D351BF" w14:paraId="74054191" w14:textId="77777777" w:rsidTr="005128E9">
        <w:tc>
          <w:tcPr>
            <w:tcW w:w="1129" w:type="dxa"/>
            <w:tcBorders>
              <w:top w:val="single" w:sz="4" w:space="0" w:color="auto"/>
            </w:tcBorders>
          </w:tcPr>
          <w:p w14:paraId="29B23E93" w14:textId="77777777" w:rsidR="00144358" w:rsidRPr="00D351BF" w:rsidRDefault="00144358" w:rsidP="00422359">
            <w:pPr>
              <w:rPr>
                <w:rFonts w:ascii="Cambria" w:hAnsi="Cambria"/>
                <w:sz w:val="15"/>
                <w:szCs w:val="15"/>
                <w:lang w:eastAsia="en-GB"/>
              </w:rPr>
            </w:pPr>
            <w:bookmarkStart w:id="4" w:name="_Hlk499045709"/>
            <w:r w:rsidRPr="00D351BF">
              <w:rPr>
                <w:rFonts w:ascii="Cambria" w:hAnsi="Cambria"/>
                <w:sz w:val="15"/>
                <w:szCs w:val="15"/>
                <w:lang w:eastAsia="en-GB"/>
              </w:rPr>
              <w:t>Albania</w:t>
            </w:r>
          </w:p>
        </w:tc>
        <w:tc>
          <w:tcPr>
            <w:tcW w:w="979" w:type="dxa"/>
            <w:tcBorders>
              <w:top w:val="single" w:sz="4" w:space="0" w:color="auto"/>
            </w:tcBorders>
          </w:tcPr>
          <w:p w14:paraId="36175F8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35,423</w:t>
            </w:r>
          </w:p>
        </w:tc>
        <w:tc>
          <w:tcPr>
            <w:tcW w:w="500" w:type="dxa"/>
            <w:tcBorders>
              <w:top w:val="single" w:sz="4" w:space="0" w:color="auto"/>
            </w:tcBorders>
          </w:tcPr>
          <w:p w14:paraId="39B8748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54.2</w:t>
            </w:r>
          </w:p>
        </w:tc>
        <w:tc>
          <w:tcPr>
            <w:tcW w:w="953" w:type="dxa"/>
            <w:tcBorders>
              <w:top w:val="single" w:sz="4" w:space="0" w:color="auto"/>
            </w:tcBorders>
          </w:tcPr>
          <w:p w14:paraId="745AC7D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Borders>
              <w:top w:val="single" w:sz="4" w:space="0" w:color="auto"/>
            </w:tcBorders>
          </w:tcPr>
          <w:p w14:paraId="59B06AE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86</w:t>
            </w:r>
          </w:p>
        </w:tc>
        <w:tc>
          <w:tcPr>
            <w:tcW w:w="1158" w:type="dxa"/>
            <w:tcBorders>
              <w:top w:val="single" w:sz="4" w:space="0" w:color="auto"/>
            </w:tcBorders>
          </w:tcPr>
          <w:p w14:paraId="6002E36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90</w:t>
            </w:r>
          </w:p>
        </w:tc>
        <w:tc>
          <w:tcPr>
            <w:tcW w:w="857" w:type="dxa"/>
            <w:tcBorders>
              <w:top w:val="single" w:sz="4" w:space="0" w:color="auto"/>
            </w:tcBorders>
          </w:tcPr>
          <w:p w14:paraId="69DA05E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Borders>
              <w:top w:val="single" w:sz="4" w:space="0" w:color="auto"/>
            </w:tcBorders>
            <w:shd w:val="clear" w:color="auto" w:fill="D9D9D9" w:themeFill="background1" w:themeFillShade="D9"/>
          </w:tcPr>
          <w:p w14:paraId="6C21974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Borders>
              <w:top w:val="single" w:sz="4" w:space="0" w:color="auto"/>
            </w:tcBorders>
          </w:tcPr>
          <w:p w14:paraId="5FB5849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Borders>
              <w:top w:val="single" w:sz="4" w:space="0" w:color="auto"/>
            </w:tcBorders>
          </w:tcPr>
          <w:p w14:paraId="51AD64C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Borders>
              <w:top w:val="single" w:sz="4" w:space="0" w:color="auto"/>
            </w:tcBorders>
          </w:tcPr>
          <w:p w14:paraId="03FF4BA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78DE6BBE" w14:textId="77777777" w:rsidTr="00422359">
        <w:tc>
          <w:tcPr>
            <w:tcW w:w="1129" w:type="dxa"/>
          </w:tcPr>
          <w:p w14:paraId="08B14EF7"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Argentina</w:t>
            </w:r>
          </w:p>
        </w:tc>
        <w:tc>
          <w:tcPr>
            <w:tcW w:w="979" w:type="dxa"/>
          </w:tcPr>
          <w:p w14:paraId="152F13C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25,607</w:t>
            </w:r>
          </w:p>
        </w:tc>
        <w:tc>
          <w:tcPr>
            <w:tcW w:w="500" w:type="dxa"/>
          </w:tcPr>
          <w:p w14:paraId="4A17708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28.9</w:t>
            </w:r>
          </w:p>
        </w:tc>
        <w:tc>
          <w:tcPr>
            <w:tcW w:w="953" w:type="dxa"/>
          </w:tcPr>
          <w:p w14:paraId="004572D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0354777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99</w:t>
            </w:r>
          </w:p>
        </w:tc>
        <w:tc>
          <w:tcPr>
            <w:tcW w:w="1158" w:type="dxa"/>
          </w:tcPr>
          <w:p w14:paraId="5A78727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98</w:t>
            </w:r>
          </w:p>
        </w:tc>
        <w:tc>
          <w:tcPr>
            <w:tcW w:w="857" w:type="dxa"/>
          </w:tcPr>
          <w:p w14:paraId="59CB293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61F8E42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2456208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172A01B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419128F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208852FA" w14:textId="77777777" w:rsidTr="00422359">
        <w:tc>
          <w:tcPr>
            <w:tcW w:w="1129" w:type="dxa"/>
          </w:tcPr>
          <w:p w14:paraId="07D83F34"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Belarus</w:t>
            </w:r>
          </w:p>
        </w:tc>
        <w:tc>
          <w:tcPr>
            <w:tcW w:w="979" w:type="dxa"/>
          </w:tcPr>
          <w:p w14:paraId="0DFD660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8,563</w:t>
            </w:r>
          </w:p>
        </w:tc>
        <w:tc>
          <w:tcPr>
            <w:tcW w:w="500" w:type="dxa"/>
          </w:tcPr>
          <w:p w14:paraId="4D3F5CC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52.4</w:t>
            </w:r>
          </w:p>
        </w:tc>
        <w:tc>
          <w:tcPr>
            <w:tcW w:w="953" w:type="dxa"/>
          </w:tcPr>
          <w:p w14:paraId="12D80AE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0526FF0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95</w:t>
            </w:r>
          </w:p>
        </w:tc>
        <w:tc>
          <w:tcPr>
            <w:tcW w:w="1158" w:type="dxa"/>
          </w:tcPr>
          <w:p w14:paraId="4411C75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95</w:t>
            </w:r>
          </w:p>
        </w:tc>
        <w:tc>
          <w:tcPr>
            <w:tcW w:w="857" w:type="dxa"/>
          </w:tcPr>
          <w:p w14:paraId="7918553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358A740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1B910D6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26BCD7E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35B29EF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5802B1E6" w14:textId="77777777" w:rsidTr="00422359">
        <w:tc>
          <w:tcPr>
            <w:tcW w:w="1129" w:type="dxa"/>
          </w:tcPr>
          <w:p w14:paraId="28E408FA"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Bosnia &amp; Hz.</w:t>
            </w:r>
          </w:p>
        </w:tc>
        <w:tc>
          <w:tcPr>
            <w:tcW w:w="979" w:type="dxa"/>
          </w:tcPr>
          <w:p w14:paraId="4F39359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10,624</w:t>
            </w:r>
          </w:p>
        </w:tc>
        <w:tc>
          <w:tcPr>
            <w:tcW w:w="500" w:type="dxa"/>
          </w:tcPr>
          <w:p w14:paraId="60C9A25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47.3</w:t>
            </w:r>
          </w:p>
        </w:tc>
        <w:tc>
          <w:tcPr>
            <w:tcW w:w="953" w:type="dxa"/>
          </w:tcPr>
          <w:p w14:paraId="3266D90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2EA1869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92</w:t>
            </w:r>
          </w:p>
        </w:tc>
        <w:tc>
          <w:tcPr>
            <w:tcW w:w="1158" w:type="dxa"/>
          </w:tcPr>
          <w:p w14:paraId="05B5118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92</w:t>
            </w:r>
          </w:p>
        </w:tc>
        <w:tc>
          <w:tcPr>
            <w:tcW w:w="857" w:type="dxa"/>
          </w:tcPr>
          <w:p w14:paraId="0E6ECE4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4BED1A6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621B486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4BB6310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278297B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4757B978" w14:textId="77777777" w:rsidTr="00422359">
        <w:tc>
          <w:tcPr>
            <w:tcW w:w="1129" w:type="dxa"/>
          </w:tcPr>
          <w:p w14:paraId="7A6FB8C4"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Chile</w:t>
            </w:r>
          </w:p>
        </w:tc>
        <w:tc>
          <w:tcPr>
            <w:tcW w:w="979" w:type="dxa"/>
          </w:tcPr>
          <w:p w14:paraId="2B102CD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12,143</w:t>
            </w:r>
          </w:p>
        </w:tc>
        <w:tc>
          <w:tcPr>
            <w:tcW w:w="500" w:type="dxa"/>
          </w:tcPr>
          <w:p w14:paraId="269514D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22.3</w:t>
            </w:r>
          </w:p>
        </w:tc>
        <w:tc>
          <w:tcPr>
            <w:tcW w:w="953" w:type="dxa"/>
          </w:tcPr>
          <w:p w14:paraId="404D42B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High</w:t>
            </w:r>
          </w:p>
        </w:tc>
        <w:tc>
          <w:tcPr>
            <w:tcW w:w="1158" w:type="dxa"/>
          </w:tcPr>
          <w:p w14:paraId="6F0437D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89</w:t>
            </w:r>
          </w:p>
        </w:tc>
        <w:tc>
          <w:tcPr>
            <w:tcW w:w="1158" w:type="dxa"/>
          </w:tcPr>
          <w:p w14:paraId="0FDE63F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91</w:t>
            </w:r>
          </w:p>
        </w:tc>
        <w:tc>
          <w:tcPr>
            <w:tcW w:w="857" w:type="dxa"/>
          </w:tcPr>
          <w:p w14:paraId="61AE753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7CD3A16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5DE5131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381A254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5E142EE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2E05FDBA" w14:textId="77777777" w:rsidTr="00422359">
        <w:tc>
          <w:tcPr>
            <w:tcW w:w="1129" w:type="dxa"/>
          </w:tcPr>
          <w:p w14:paraId="0B7305DE"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Egypt*</w:t>
            </w:r>
          </w:p>
        </w:tc>
        <w:tc>
          <w:tcPr>
            <w:tcW w:w="979" w:type="dxa"/>
          </w:tcPr>
          <w:p w14:paraId="56B4BDE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248,480</w:t>
            </w:r>
          </w:p>
        </w:tc>
        <w:tc>
          <w:tcPr>
            <w:tcW w:w="500" w:type="dxa"/>
          </w:tcPr>
          <w:p w14:paraId="6EE575B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14.9</w:t>
            </w:r>
          </w:p>
        </w:tc>
        <w:tc>
          <w:tcPr>
            <w:tcW w:w="953" w:type="dxa"/>
          </w:tcPr>
          <w:p w14:paraId="73E10B6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1B7F2AE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94</w:t>
            </w:r>
          </w:p>
        </w:tc>
        <w:tc>
          <w:tcPr>
            <w:tcW w:w="1158" w:type="dxa"/>
          </w:tcPr>
          <w:p w14:paraId="789D106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93</w:t>
            </w:r>
          </w:p>
        </w:tc>
        <w:tc>
          <w:tcPr>
            <w:tcW w:w="857" w:type="dxa"/>
          </w:tcPr>
          <w:p w14:paraId="3C8BBD6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57EECF7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7F9921E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30B589E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3F795D8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70759D03" w14:textId="77777777" w:rsidTr="00422359">
        <w:tc>
          <w:tcPr>
            <w:tcW w:w="1129" w:type="dxa"/>
          </w:tcPr>
          <w:p w14:paraId="36E3A1D0"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Jordan</w:t>
            </w:r>
          </w:p>
        </w:tc>
        <w:tc>
          <w:tcPr>
            <w:tcW w:w="979" w:type="dxa"/>
          </w:tcPr>
          <w:p w14:paraId="55C368D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28,327</w:t>
            </w:r>
          </w:p>
        </w:tc>
        <w:tc>
          <w:tcPr>
            <w:tcW w:w="500" w:type="dxa"/>
          </w:tcPr>
          <w:p w14:paraId="449A473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37.8</w:t>
            </w:r>
          </w:p>
        </w:tc>
        <w:tc>
          <w:tcPr>
            <w:tcW w:w="953" w:type="dxa"/>
          </w:tcPr>
          <w:p w14:paraId="6DA9EE0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2B1D6A7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98</w:t>
            </w:r>
          </w:p>
        </w:tc>
        <w:tc>
          <w:tcPr>
            <w:tcW w:w="1158" w:type="dxa"/>
          </w:tcPr>
          <w:p w14:paraId="228A550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99</w:t>
            </w:r>
          </w:p>
        </w:tc>
        <w:tc>
          <w:tcPr>
            <w:tcW w:w="857" w:type="dxa"/>
          </w:tcPr>
          <w:p w14:paraId="2FED132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3503E98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7222A24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35B86D8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7F4E0DD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10ED9DA2" w14:textId="77777777" w:rsidTr="00422359">
        <w:tc>
          <w:tcPr>
            <w:tcW w:w="1129" w:type="dxa"/>
          </w:tcPr>
          <w:p w14:paraId="6B156703"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Kazakhstan</w:t>
            </w:r>
          </w:p>
        </w:tc>
        <w:tc>
          <w:tcPr>
            <w:tcW w:w="979" w:type="dxa"/>
          </w:tcPr>
          <w:p w14:paraId="2F1DBFB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11,284</w:t>
            </w:r>
          </w:p>
        </w:tc>
        <w:tc>
          <w:tcPr>
            <w:tcW w:w="500" w:type="dxa"/>
          </w:tcPr>
          <w:p w14:paraId="2350E9C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35.9</w:t>
            </w:r>
          </w:p>
        </w:tc>
        <w:tc>
          <w:tcPr>
            <w:tcW w:w="953" w:type="dxa"/>
          </w:tcPr>
          <w:p w14:paraId="7224913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7FE4C23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98</w:t>
            </w:r>
          </w:p>
        </w:tc>
        <w:tc>
          <w:tcPr>
            <w:tcW w:w="1158" w:type="dxa"/>
          </w:tcPr>
          <w:p w14:paraId="05FC08A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98</w:t>
            </w:r>
          </w:p>
        </w:tc>
        <w:tc>
          <w:tcPr>
            <w:tcW w:w="857" w:type="dxa"/>
          </w:tcPr>
          <w:p w14:paraId="30E4E9E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58EEFB3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6328702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2164709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253F856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3E5D5A0A" w14:textId="77777777" w:rsidTr="00422359">
        <w:tc>
          <w:tcPr>
            <w:tcW w:w="1129" w:type="dxa"/>
          </w:tcPr>
          <w:p w14:paraId="06C501D5"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Kyrgyzstan</w:t>
            </w:r>
          </w:p>
        </w:tc>
        <w:tc>
          <w:tcPr>
            <w:tcW w:w="979" w:type="dxa"/>
          </w:tcPr>
          <w:p w14:paraId="4EE401C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2,628</w:t>
            </w:r>
          </w:p>
        </w:tc>
        <w:tc>
          <w:tcPr>
            <w:tcW w:w="500" w:type="dxa"/>
          </w:tcPr>
          <w:p w14:paraId="1C24E80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40.9</w:t>
            </w:r>
          </w:p>
        </w:tc>
        <w:tc>
          <w:tcPr>
            <w:tcW w:w="953" w:type="dxa"/>
          </w:tcPr>
          <w:p w14:paraId="4EE5A82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5B71FEE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92</w:t>
            </w:r>
          </w:p>
        </w:tc>
        <w:tc>
          <w:tcPr>
            <w:tcW w:w="1158" w:type="dxa"/>
          </w:tcPr>
          <w:p w14:paraId="3F4C7FA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96</w:t>
            </w:r>
          </w:p>
        </w:tc>
        <w:tc>
          <w:tcPr>
            <w:tcW w:w="857" w:type="dxa"/>
          </w:tcPr>
          <w:p w14:paraId="74C9985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74E6DCD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57B2C84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00BADB4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1B7A500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3D97830F" w14:textId="77777777" w:rsidTr="00422359">
        <w:tc>
          <w:tcPr>
            <w:tcW w:w="1129" w:type="dxa"/>
          </w:tcPr>
          <w:p w14:paraId="1E53FEC6"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Libya</w:t>
            </w:r>
          </w:p>
        </w:tc>
        <w:tc>
          <w:tcPr>
            <w:tcW w:w="979" w:type="dxa"/>
          </w:tcPr>
          <w:p w14:paraId="1761B88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16,278</w:t>
            </w:r>
          </w:p>
        </w:tc>
        <w:tc>
          <w:tcPr>
            <w:tcW w:w="500" w:type="dxa"/>
          </w:tcPr>
          <w:p w14:paraId="1AF0577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48.2</w:t>
            </w:r>
          </w:p>
        </w:tc>
        <w:tc>
          <w:tcPr>
            <w:tcW w:w="953" w:type="dxa"/>
          </w:tcPr>
          <w:p w14:paraId="1158ADA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120A9A5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96</w:t>
            </w:r>
          </w:p>
        </w:tc>
        <w:tc>
          <w:tcPr>
            <w:tcW w:w="1158" w:type="dxa"/>
          </w:tcPr>
          <w:p w14:paraId="3BCFB7B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96</w:t>
            </w:r>
          </w:p>
        </w:tc>
        <w:tc>
          <w:tcPr>
            <w:tcW w:w="857" w:type="dxa"/>
          </w:tcPr>
          <w:p w14:paraId="2AC71B6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337416C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079B165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63B4714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1C6A85B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6F27510E" w14:textId="77777777" w:rsidTr="00422359">
        <w:tc>
          <w:tcPr>
            <w:tcW w:w="1129" w:type="dxa"/>
          </w:tcPr>
          <w:p w14:paraId="788BB348"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Malaysia</w:t>
            </w:r>
          </w:p>
        </w:tc>
        <w:tc>
          <w:tcPr>
            <w:tcW w:w="979" w:type="dxa"/>
          </w:tcPr>
          <w:p w14:paraId="2269D36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102,963</w:t>
            </w:r>
          </w:p>
        </w:tc>
        <w:tc>
          <w:tcPr>
            <w:tcW w:w="500" w:type="dxa"/>
          </w:tcPr>
          <w:p w14:paraId="50DF24C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39.8</w:t>
            </w:r>
          </w:p>
        </w:tc>
        <w:tc>
          <w:tcPr>
            <w:tcW w:w="953" w:type="dxa"/>
          </w:tcPr>
          <w:p w14:paraId="1B91C4E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423B7BA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95</w:t>
            </w:r>
          </w:p>
        </w:tc>
        <w:tc>
          <w:tcPr>
            <w:tcW w:w="1158" w:type="dxa"/>
          </w:tcPr>
          <w:p w14:paraId="7F03962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96</w:t>
            </w:r>
          </w:p>
        </w:tc>
        <w:tc>
          <w:tcPr>
            <w:tcW w:w="857" w:type="dxa"/>
          </w:tcPr>
          <w:p w14:paraId="47A5146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230C044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1F0D5B0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5E6B0F8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4C40DB3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5D015C9E" w14:textId="77777777" w:rsidTr="00422359">
        <w:tc>
          <w:tcPr>
            <w:tcW w:w="1129" w:type="dxa"/>
          </w:tcPr>
          <w:p w14:paraId="525D7222"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Maldives</w:t>
            </w:r>
          </w:p>
        </w:tc>
        <w:tc>
          <w:tcPr>
            <w:tcW w:w="979" w:type="dxa"/>
          </w:tcPr>
          <w:p w14:paraId="65F0597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48,799</w:t>
            </w:r>
          </w:p>
        </w:tc>
        <w:tc>
          <w:tcPr>
            <w:tcW w:w="500" w:type="dxa"/>
          </w:tcPr>
          <w:p w14:paraId="50A61A2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1.1</w:t>
            </w:r>
          </w:p>
        </w:tc>
        <w:tc>
          <w:tcPr>
            <w:tcW w:w="953" w:type="dxa"/>
          </w:tcPr>
          <w:p w14:paraId="0F45384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6D8D094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100</w:t>
            </w:r>
          </w:p>
        </w:tc>
        <w:tc>
          <w:tcPr>
            <w:tcW w:w="1158" w:type="dxa"/>
          </w:tcPr>
          <w:p w14:paraId="56A9006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98</w:t>
            </w:r>
          </w:p>
        </w:tc>
        <w:tc>
          <w:tcPr>
            <w:tcW w:w="857" w:type="dxa"/>
          </w:tcPr>
          <w:p w14:paraId="2C81E1D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0DC0B35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34ACF51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6A4316B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2ACB86D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526B6540" w14:textId="77777777" w:rsidTr="00422359">
        <w:tc>
          <w:tcPr>
            <w:tcW w:w="1129" w:type="dxa"/>
          </w:tcPr>
          <w:p w14:paraId="184B0A2B"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Mauritius</w:t>
            </w:r>
          </w:p>
        </w:tc>
        <w:tc>
          <w:tcPr>
            <w:tcW w:w="979" w:type="dxa"/>
          </w:tcPr>
          <w:p w14:paraId="11D1D54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114,408</w:t>
            </w:r>
          </w:p>
        </w:tc>
        <w:tc>
          <w:tcPr>
            <w:tcW w:w="500" w:type="dxa"/>
          </w:tcPr>
          <w:p w14:paraId="39EF235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16.5</w:t>
            </w:r>
          </w:p>
        </w:tc>
        <w:tc>
          <w:tcPr>
            <w:tcW w:w="953" w:type="dxa"/>
          </w:tcPr>
          <w:p w14:paraId="262A81D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47C3DD6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90</w:t>
            </w:r>
          </w:p>
        </w:tc>
        <w:tc>
          <w:tcPr>
            <w:tcW w:w="1158" w:type="dxa"/>
          </w:tcPr>
          <w:p w14:paraId="4011E9D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93</w:t>
            </w:r>
          </w:p>
        </w:tc>
        <w:tc>
          <w:tcPr>
            <w:tcW w:w="857" w:type="dxa"/>
          </w:tcPr>
          <w:p w14:paraId="0A45087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1562A6E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04A8E3E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5E3CBAE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5ADC59B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11B45636" w14:textId="77777777" w:rsidTr="00422359">
        <w:tc>
          <w:tcPr>
            <w:tcW w:w="1129" w:type="dxa"/>
          </w:tcPr>
          <w:p w14:paraId="7D182DED"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Montenegro</w:t>
            </w:r>
          </w:p>
        </w:tc>
        <w:tc>
          <w:tcPr>
            <w:tcW w:w="979" w:type="dxa"/>
          </w:tcPr>
          <w:p w14:paraId="23A6C99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25,330</w:t>
            </w:r>
          </w:p>
        </w:tc>
        <w:tc>
          <w:tcPr>
            <w:tcW w:w="500" w:type="dxa"/>
          </w:tcPr>
          <w:p w14:paraId="5090A6A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11.3</w:t>
            </w:r>
          </w:p>
        </w:tc>
        <w:tc>
          <w:tcPr>
            <w:tcW w:w="953" w:type="dxa"/>
          </w:tcPr>
          <w:p w14:paraId="58565E1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046450C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87</w:t>
            </w:r>
          </w:p>
        </w:tc>
        <w:tc>
          <w:tcPr>
            <w:tcW w:w="1158" w:type="dxa"/>
          </w:tcPr>
          <w:p w14:paraId="177BB38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92</w:t>
            </w:r>
          </w:p>
        </w:tc>
        <w:tc>
          <w:tcPr>
            <w:tcW w:w="857" w:type="dxa"/>
          </w:tcPr>
          <w:p w14:paraId="7FA2A4E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1D9CCC2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2350711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600F94C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50CADE0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6436730D" w14:textId="77777777" w:rsidTr="00422359">
        <w:tc>
          <w:tcPr>
            <w:tcW w:w="1129" w:type="dxa"/>
          </w:tcPr>
          <w:p w14:paraId="4E5C1AC7"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Palau</w:t>
            </w:r>
          </w:p>
        </w:tc>
        <w:tc>
          <w:tcPr>
            <w:tcW w:w="979" w:type="dxa"/>
          </w:tcPr>
          <w:p w14:paraId="3E7C10D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w:t>
            </w:r>
          </w:p>
        </w:tc>
        <w:tc>
          <w:tcPr>
            <w:tcW w:w="500" w:type="dxa"/>
          </w:tcPr>
          <w:p w14:paraId="38A006E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w:t>
            </w:r>
          </w:p>
        </w:tc>
        <w:tc>
          <w:tcPr>
            <w:tcW w:w="953" w:type="dxa"/>
          </w:tcPr>
          <w:p w14:paraId="6E3618E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2C66EE6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100</w:t>
            </w:r>
          </w:p>
        </w:tc>
        <w:tc>
          <w:tcPr>
            <w:tcW w:w="1158" w:type="dxa"/>
          </w:tcPr>
          <w:p w14:paraId="03D3AE3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100</w:t>
            </w:r>
          </w:p>
        </w:tc>
        <w:tc>
          <w:tcPr>
            <w:tcW w:w="857" w:type="dxa"/>
          </w:tcPr>
          <w:p w14:paraId="6ACF6FE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3305281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67E0E51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39C13CD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454787E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78B2874A" w14:textId="77777777" w:rsidTr="00422359">
        <w:tc>
          <w:tcPr>
            <w:tcW w:w="1129" w:type="dxa"/>
          </w:tcPr>
          <w:p w14:paraId="17E89F67"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Samoa</w:t>
            </w:r>
          </w:p>
        </w:tc>
        <w:tc>
          <w:tcPr>
            <w:tcW w:w="979" w:type="dxa"/>
          </w:tcPr>
          <w:p w14:paraId="5237F88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w:t>
            </w:r>
          </w:p>
        </w:tc>
        <w:tc>
          <w:tcPr>
            <w:tcW w:w="500" w:type="dxa"/>
          </w:tcPr>
          <w:p w14:paraId="484713A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w:t>
            </w:r>
          </w:p>
        </w:tc>
        <w:tc>
          <w:tcPr>
            <w:tcW w:w="953" w:type="dxa"/>
          </w:tcPr>
          <w:p w14:paraId="69CA1D7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09D8A39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91</w:t>
            </w:r>
          </w:p>
        </w:tc>
        <w:tc>
          <w:tcPr>
            <w:tcW w:w="1158" w:type="dxa"/>
          </w:tcPr>
          <w:p w14:paraId="57079C8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91</w:t>
            </w:r>
          </w:p>
        </w:tc>
        <w:tc>
          <w:tcPr>
            <w:tcW w:w="857" w:type="dxa"/>
          </w:tcPr>
          <w:p w14:paraId="5A0D09B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413A721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7A36E60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2724151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2E4A6FD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7DF08F81" w14:textId="77777777" w:rsidTr="00422359">
        <w:tc>
          <w:tcPr>
            <w:tcW w:w="1129" w:type="dxa"/>
          </w:tcPr>
          <w:p w14:paraId="73FD1472"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Serbia</w:t>
            </w:r>
          </w:p>
        </w:tc>
        <w:tc>
          <w:tcPr>
            <w:tcW w:w="979" w:type="dxa"/>
          </w:tcPr>
          <w:p w14:paraId="4F064F4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47,014</w:t>
            </w:r>
          </w:p>
        </w:tc>
        <w:tc>
          <w:tcPr>
            <w:tcW w:w="500" w:type="dxa"/>
          </w:tcPr>
          <w:p w14:paraId="401C25F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61.0</w:t>
            </w:r>
          </w:p>
        </w:tc>
        <w:tc>
          <w:tcPr>
            <w:tcW w:w="953" w:type="dxa"/>
          </w:tcPr>
          <w:p w14:paraId="12EA5AE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43AD999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96</w:t>
            </w:r>
          </w:p>
        </w:tc>
        <w:tc>
          <w:tcPr>
            <w:tcW w:w="1158" w:type="dxa"/>
          </w:tcPr>
          <w:p w14:paraId="75EA41F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94</w:t>
            </w:r>
          </w:p>
        </w:tc>
        <w:tc>
          <w:tcPr>
            <w:tcW w:w="857" w:type="dxa"/>
          </w:tcPr>
          <w:p w14:paraId="36F1BA8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728ED65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6CC1B20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5DD6A78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0EE4E34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4CFCDE74" w14:textId="77777777" w:rsidTr="00422359">
        <w:tc>
          <w:tcPr>
            <w:tcW w:w="1129" w:type="dxa"/>
          </w:tcPr>
          <w:p w14:paraId="10BE5136"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Sri Lanka</w:t>
            </w:r>
          </w:p>
        </w:tc>
        <w:tc>
          <w:tcPr>
            <w:tcW w:w="979" w:type="dxa"/>
          </w:tcPr>
          <w:p w14:paraId="703E362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112,580</w:t>
            </w:r>
          </w:p>
        </w:tc>
        <w:tc>
          <w:tcPr>
            <w:tcW w:w="500" w:type="dxa"/>
          </w:tcPr>
          <w:p w14:paraId="1DB005C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41.5</w:t>
            </w:r>
          </w:p>
        </w:tc>
        <w:tc>
          <w:tcPr>
            <w:tcW w:w="953" w:type="dxa"/>
          </w:tcPr>
          <w:p w14:paraId="04D98E9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293EEEC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94</w:t>
            </w:r>
          </w:p>
        </w:tc>
        <w:tc>
          <w:tcPr>
            <w:tcW w:w="1158" w:type="dxa"/>
          </w:tcPr>
          <w:p w14:paraId="6E5BE2B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97</w:t>
            </w:r>
          </w:p>
        </w:tc>
        <w:tc>
          <w:tcPr>
            <w:tcW w:w="857" w:type="dxa"/>
          </w:tcPr>
          <w:p w14:paraId="5614B7A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73D67E9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06C29F6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7368F4E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1C88F3C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42FBF479" w14:textId="77777777" w:rsidTr="00422359">
        <w:tc>
          <w:tcPr>
            <w:tcW w:w="1129" w:type="dxa"/>
          </w:tcPr>
          <w:p w14:paraId="1BEED4B8"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Syria*</w:t>
            </w:r>
          </w:p>
        </w:tc>
        <w:tc>
          <w:tcPr>
            <w:tcW w:w="979" w:type="dxa"/>
          </w:tcPr>
          <w:p w14:paraId="346362B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810</w:t>
            </w:r>
          </w:p>
        </w:tc>
        <w:tc>
          <w:tcPr>
            <w:tcW w:w="500" w:type="dxa"/>
          </w:tcPr>
          <w:p w14:paraId="63D0134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100</w:t>
            </w:r>
          </w:p>
        </w:tc>
        <w:tc>
          <w:tcPr>
            <w:tcW w:w="953" w:type="dxa"/>
          </w:tcPr>
          <w:p w14:paraId="4081499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3AF1E14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95</w:t>
            </w:r>
          </w:p>
        </w:tc>
        <w:tc>
          <w:tcPr>
            <w:tcW w:w="1158" w:type="dxa"/>
          </w:tcPr>
          <w:p w14:paraId="6C5D3BE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95</w:t>
            </w:r>
          </w:p>
        </w:tc>
        <w:tc>
          <w:tcPr>
            <w:tcW w:w="857" w:type="dxa"/>
          </w:tcPr>
          <w:p w14:paraId="4FD12E6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26EE9C9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2AFAC91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7200541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11A6B1B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4B7973F3" w14:textId="77777777" w:rsidTr="00422359">
        <w:tc>
          <w:tcPr>
            <w:tcW w:w="1129" w:type="dxa"/>
          </w:tcPr>
          <w:p w14:paraId="56DE94A1"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Tajikistan</w:t>
            </w:r>
          </w:p>
        </w:tc>
        <w:tc>
          <w:tcPr>
            <w:tcW w:w="979" w:type="dxa"/>
          </w:tcPr>
          <w:p w14:paraId="33F8DA0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1,204</w:t>
            </w:r>
          </w:p>
        </w:tc>
        <w:tc>
          <w:tcPr>
            <w:tcW w:w="500" w:type="dxa"/>
          </w:tcPr>
          <w:p w14:paraId="6CD1FE5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0</w:t>
            </w:r>
          </w:p>
        </w:tc>
        <w:tc>
          <w:tcPr>
            <w:tcW w:w="953" w:type="dxa"/>
          </w:tcPr>
          <w:p w14:paraId="4F170C5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42427E5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95</w:t>
            </w:r>
          </w:p>
        </w:tc>
        <w:tc>
          <w:tcPr>
            <w:tcW w:w="1158" w:type="dxa"/>
          </w:tcPr>
          <w:p w14:paraId="0BF5A3A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95</w:t>
            </w:r>
          </w:p>
        </w:tc>
        <w:tc>
          <w:tcPr>
            <w:tcW w:w="857" w:type="dxa"/>
          </w:tcPr>
          <w:p w14:paraId="6994F60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12AFE7C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015C7B3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53EFBB5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2EF36BC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2D0B14BD" w14:textId="77777777" w:rsidTr="00422359">
        <w:tc>
          <w:tcPr>
            <w:tcW w:w="1129" w:type="dxa"/>
          </w:tcPr>
          <w:p w14:paraId="0D620AE5"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Thailand</w:t>
            </w:r>
          </w:p>
        </w:tc>
        <w:tc>
          <w:tcPr>
            <w:tcW w:w="979" w:type="dxa"/>
          </w:tcPr>
          <w:p w14:paraId="0548AFF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372,618</w:t>
            </w:r>
          </w:p>
        </w:tc>
        <w:tc>
          <w:tcPr>
            <w:tcW w:w="500" w:type="dxa"/>
          </w:tcPr>
          <w:p w14:paraId="50932FC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18.0</w:t>
            </w:r>
          </w:p>
        </w:tc>
        <w:tc>
          <w:tcPr>
            <w:tcW w:w="953" w:type="dxa"/>
          </w:tcPr>
          <w:p w14:paraId="399BF29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2EB5EE1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96</w:t>
            </w:r>
          </w:p>
        </w:tc>
        <w:tc>
          <w:tcPr>
            <w:tcW w:w="1158" w:type="dxa"/>
          </w:tcPr>
          <w:p w14:paraId="147B7F1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96</w:t>
            </w:r>
          </w:p>
        </w:tc>
        <w:tc>
          <w:tcPr>
            <w:tcW w:w="857" w:type="dxa"/>
          </w:tcPr>
          <w:p w14:paraId="60C63DB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303A521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486C60E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00CE2CE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009D492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5E743D37" w14:textId="77777777" w:rsidTr="00422359">
        <w:tc>
          <w:tcPr>
            <w:tcW w:w="1129" w:type="dxa"/>
          </w:tcPr>
          <w:p w14:paraId="1D2759E9"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Ukraine</w:t>
            </w:r>
          </w:p>
        </w:tc>
        <w:tc>
          <w:tcPr>
            <w:tcW w:w="979" w:type="dxa"/>
          </w:tcPr>
          <w:p w14:paraId="09B0F02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48,176</w:t>
            </w:r>
          </w:p>
        </w:tc>
        <w:tc>
          <w:tcPr>
            <w:tcW w:w="500" w:type="dxa"/>
          </w:tcPr>
          <w:p w14:paraId="63FA330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50.3</w:t>
            </w:r>
          </w:p>
        </w:tc>
        <w:tc>
          <w:tcPr>
            <w:tcW w:w="953" w:type="dxa"/>
          </w:tcPr>
          <w:p w14:paraId="1084FC8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58D8D32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89</w:t>
            </w:r>
          </w:p>
        </w:tc>
        <w:tc>
          <w:tcPr>
            <w:tcW w:w="1158" w:type="dxa"/>
          </w:tcPr>
          <w:p w14:paraId="1129990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93</w:t>
            </w:r>
          </w:p>
        </w:tc>
        <w:tc>
          <w:tcPr>
            <w:tcW w:w="857" w:type="dxa"/>
          </w:tcPr>
          <w:p w14:paraId="03DF44F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2765281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6EBF15C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33B43C7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2480060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230D70EA" w14:textId="77777777" w:rsidTr="00422359">
        <w:tc>
          <w:tcPr>
            <w:tcW w:w="1129" w:type="dxa"/>
          </w:tcPr>
          <w:p w14:paraId="2C5D5ECB"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Uzbekistan</w:t>
            </w:r>
          </w:p>
        </w:tc>
        <w:tc>
          <w:tcPr>
            <w:tcW w:w="979" w:type="dxa"/>
          </w:tcPr>
          <w:p w14:paraId="150A563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5,154</w:t>
            </w:r>
          </w:p>
        </w:tc>
        <w:tc>
          <w:tcPr>
            <w:tcW w:w="500" w:type="dxa"/>
          </w:tcPr>
          <w:p w14:paraId="489AF00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33.1</w:t>
            </w:r>
          </w:p>
        </w:tc>
        <w:tc>
          <w:tcPr>
            <w:tcW w:w="953" w:type="dxa"/>
          </w:tcPr>
          <w:p w14:paraId="7AF6E0C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6C1B3BB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100</w:t>
            </w:r>
          </w:p>
        </w:tc>
        <w:tc>
          <w:tcPr>
            <w:tcW w:w="1158" w:type="dxa"/>
          </w:tcPr>
          <w:p w14:paraId="6BCFBA1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100</w:t>
            </w:r>
          </w:p>
        </w:tc>
        <w:tc>
          <w:tcPr>
            <w:tcW w:w="857" w:type="dxa"/>
          </w:tcPr>
          <w:p w14:paraId="1B221A7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065EC7B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7D20619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5E4CBAD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40A8B3F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57CADD6D" w14:textId="77777777" w:rsidTr="00422359">
        <w:tc>
          <w:tcPr>
            <w:tcW w:w="1129" w:type="dxa"/>
          </w:tcPr>
          <w:p w14:paraId="55B1747C"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Poland</w:t>
            </w:r>
          </w:p>
        </w:tc>
        <w:tc>
          <w:tcPr>
            <w:tcW w:w="979" w:type="dxa"/>
          </w:tcPr>
          <w:p w14:paraId="13CE8AB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1,729,136</w:t>
            </w:r>
          </w:p>
        </w:tc>
        <w:tc>
          <w:tcPr>
            <w:tcW w:w="500" w:type="dxa"/>
          </w:tcPr>
          <w:p w14:paraId="75AC8E3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70.7</w:t>
            </w:r>
          </w:p>
        </w:tc>
        <w:tc>
          <w:tcPr>
            <w:tcW w:w="953" w:type="dxa"/>
          </w:tcPr>
          <w:p w14:paraId="77D9620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High</w:t>
            </w:r>
          </w:p>
        </w:tc>
        <w:tc>
          <w:tcPr>
            <w:tcW w:w="1158" w:type="dxa"/>
          </w:tcPr>
          <w:p w14:paraId="69924BEE" w14:textId="77777777" w:rsidR="00144358" w:rsidRPr="00D351BF" w:rsidRDefault="00144358" w:rsidP="00422359">
            <w:pPr>
              <w:jc w:val="center"/>
              <w:rPr>
                <w:rFonts w:ascii="Cambria" w:hAnsi="Cambria"/>
                <w:sz w:val="15"/>
                <w:szCs w:val="15"/>
                <w:lang w:eastAsia="en-GB"/>
              </w:rPr>
            </w:pPr>
          </w:p>
        </w:tc>
        <w:tc>
          <w:tcPr>
            <w:tcW w:w="1158" w:type="dxa"/>
          </w:tcPr>
          <w:p w14:paraId="2C77DBE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97</w:t>
            </w:r>
          </w:p>
        </w:tc>
        <w:tc>
          <w:tcPr>
            <w:tcW w:w="857" w:type="dxa"/>
          </w:tcPr>
          <w:p w14:paraId="0D3B083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2CB76978" w14:textId="77777777" w:rsidR="00144358" w:rsidRPr="00D351BF" w:rsidRDefault="00144358" w:rsidP="00422359">
            <w:pPr>
              <w:jc w:val="center"/>
              <w:rPr>
                <w:rFonts w:ascii="Cambria" w:hAnsi="Cambria"/>
                <w:sz w:val="15"/>
                <w:szCs w:val="15"/>
                <w:lang w:eastAsia="en-GB"/>
              </w:rPr>
            </w:pPr>
          </w:p>
        </w:tc>
        <w:tc>
          <w:tcPr>
            <w:tcW w:w="987" w:type="dxa"/>
          </w:tcPr>
          <w:p w14:paraId="1355F69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63E2AC9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0A04089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5D90D8D1" w14:textId="77777777" w:rsidTr="00422359">
        <w:tc>
          <w:tcPr>
            <w:tcW w:w="1129" w:type="dxa"/>
            <w:tcBorders>
              <w:bottom w:val="single" w:sz="4" w:space="0" w:color="auto"/>
            </w:tcBorders>
          </w:tcPr>
          <w:p w14:paraId="1C9D8481"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 xml:space="preserve">Réunion </w:t>
            </w:r>
          </w:p>
        </w:tc>
        <w:tc>
          <w:tcPr>
            <w:tcW w:w="979" w:type="dxa"/>
            <w:tcBorders>
              <w:bottom w:val="single" w:sz="4" w:space="0" w:color="auto"/>
            </w:tcBorders>
          </w:tcPr>
          <w:p w14:paraId="61F0FD8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w:t>
            </w:r>
          </w:p>
        </w:tc>
        <w:tc>
          <w:tcPr>
            <w:tcW w:w="500" w:type="dxa"/>
            <w:tcBorders>
              <w:bottom w:val="single" w:sz="4" w:space="0" w:color="auto"/>
            </w:tcBorders>
          </w:tcPr>
          <w:p w14:paraId="753B653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w:t>
            </w:r>
          </w:p>
        </w:tc>
        <w:tc>
          <w:tcPr>
            <w:tcW w:w="953" w:type="dxa"/>
            <w:tcBorders>
              <w:bottom w:val="single" w:sz="4" w:space="0" w:color="auto"/>
            </w:tcBorders>
          </w:tcPr>
          <w:p w14:paraId="02A68670" w14:textId="77777777" w:rsidR="00144358" w:rsidRPr="00D351BF" w:rsidRDefault="00144358" w:rsidP="00422359">
            <w:pPr>
              <w:jc w:val="center"/>
              <w:rPr>
                <w:rFonts w:ascii="Cambria" w:hAnsi="Cambria"/>
                <w:sz w:val="15"/>
                <w:szCs w:val="15"/>
                <w:lang w:eastAsia="en-GB"/>
              </w:rPr>
            </w:pPr>
          </w:p>
        </w:tc>
        <w:tc>
          <w:tcPr>
            <w:tcW w:w="1158" w:type="dxa"/>
            <w:tcBorders>
              <w:bottom w:val="single" w:sz="4" w:space="0" w:color="auto"/>
            </w:tcBorders>
          </w:tcPr>
          <w:p w14:paraId="4980249E" w14:textId="77777777" w:rsidR="00144358" w:rsidRPr="00D351BF" w:rsidRDefault="00144358" w:rsidP="00422359">
            <w:pPr>
              <w:jc w:val="center"/>
              <w:rPr>
                <w:rFonts w:ascii="Cambria" w:hAnsi="Cambria"/>
                <w:sz w:val="15"/>
                <w:szCs w:val="15"/>
                <w:lang w:eastAsia="en-GB"/>
              </w:rPr>
            </w:pPr>
          </w:p>
        </w:tc>
        <w:tc>
          <w:tcPr>
            <w:tcW w:w="1158" w:type="dxa"/>
            <w:tcBorders>
              <w:bottom w:val="single" w:sz="4" w:space="0" w:color="auto"/>
            </w:tcBorders>
          </w:tcPr>
          <w:p w14:paraId="5409A88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95</w:t>
            </w:r>
          </w:p>
        </w:tc>
        <w:tc>
          <w:tcPr>
            <w:tcW w:w="857" w:type="dxa"/>
            <w:tcBorders>
              <w:bottom w:val="single" w:sz="4" w:space="0" w:color="auto"/>
            </w:tcBorders>
          </w:tcPr>
          <w:p w14:paraId="119224F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Borders>
              <w:bottom w:val="single" w:sz="4" w:space="0" w:color="auto"/>
            </w:tcBorders>
            <w:shd w:val="clear" w:color="auto" w:fill="D9D9D9" w:themeFill="background1" w:themeFillShade="D9"/>
          </w:tcPr>
          <w:p w14:paraId="2EA027B7" w14:textId="77777777" w:rsidR="00144358" w:rsidRPr="00D351BF" w:rsidRDefault="00144358" w:rsidP="00422359">
            <w:pPr>
              <w:jc w:val="center"/>
              <w:rPr>
                <w:rFonts w:ascii="Cambria" w:hAnsi="Cambria"/>
                <w:sz w:val="15"/>
                <w:szCs w:val="15"/>
                <w:lang w:eastAsia="en-GB"/>
              </w:rPr>
            </w:pPr>
          </w:p>
        </w:tc>
        <w:tc>
          <w:tcPr>
            <w:tcW w:w="987" w:type="dxa"/>
            <w:tcBorders>
              <w:bottom w:val="single" w:sz="4" w:space="0" w:color="auto"/>
            </w:tcBorders>
          </w:tcPr>
          <w:p w14:paraId="51205C1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Borders>
              <w:bottom w:val="single" w:sz="4" w:space="0" w:color="auto"/>
            </w:tcBorders>
          </w:tcPr>
          <w:p w14:paraId="617AAD0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Borders>
              <w:bottom w:val="single" w:sz="4" w:space="0" w:color="auto"/>
            </w:tcBorders>
          </w:tcPr>
          <w:p w14:paraId="3A4E013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2B7AC743" w14:textId="77777777" w:rsidTr="00422359">
        <w:tc>
          <w:tcPr>
            <w:tcW w:w="1129" w:type="dxa"/>
            <w:tcBorders>
              <w:top w:val="single" w:sz="4" w:space="0" w:color="auto"/>
            </w:tcBorders>
          </w:tcPr>
          <w:p w14:paraId="18DABB38"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Algeria</w:t>
            </w:r>
          </w:p>
        </w:tc>
        <w:tc>
          <w:tcPr>
            <w:tcW w:w="979" w:type="dxa"/>
            <w:tcBorders>
              <w:top w:val="single" w:sz="4" w:space="0" w:color="auto"/>
            </w:tcBorders>
          </w:tcPr>
          <w:p w14:paraId="1A4D1F6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55,106</w:t>
            </w:r>
          </w:p>
        </w:tc>
        <w:tc>
          <w:tcPr>
            <w:tcW w:w="500" w:type="dxa"/>
            <w:tcBorders>
              <w:top w:val="single" w:sz="4" w:space="0" w:color="auto"/>
            </w:tcBorders>
          </w:tcPr>
          <w:p w14:paraId="1BBA4D8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77.0</w:t>
            </w:r>
          </w:p>
        </w:tc>
        <w:tc>
          <w:tcPr>
            <w:tcW w:w="953" w:type="dxa"/>
            <w:tcBorders>
              <w:top w:val="single" w:sz="4" w:space="0" w:color="auto"/>
            </w:tcBorders>
          </w:tcPr>
          <w:p w14:paraId="553D9DE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Borders>
              <w:top w:val="single" w:sz="4" w:space="0" w:color="auto"/>
            </w:tcBorders>
          </w:tcPr>
          <w:p w14:paraId="37DF303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88</w:t>
            </w:r>
          </w:p>
        </w:tc>
        <w:tc>
          <w:tcPr>
            <w:tcW w:w="1158" w:type="dxa"/>
            <w:tcBorders>
              <w:top w:val="single" w:sz="4" w:space="0" w:color="auto"/>
            </w:tcBorders>
          </w:tcPr>
          <w:p w14:paraId="08494F2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82</w:t>
            </w:r>
          </w:p>
        </w:tc>
        <w:tc>
          <w:tcPr>
            <w:tcW w:w="857" w:type="dxa"/>
            <w:tcBorders>
              <w:top w:val="single" w:sz="4" w:space="0" w:color="auto"/>
            </w:tcBorders>
          </w:tcPr>
          <w:p w14:paraId="7F6F36B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Borders>
              <w:top w:val="single" w:sz="4" w:space="0" w:color="auto"/>
            </w:tcBorders>
            <w:shd w:val="clear" w:color="auto" w:fill="D9D9D9" w:themeFill="background1" w:themeFillShade="D9"/>
          </w:tcPr>
          <w:p w14:paraId="6893856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Borders>
              <w:top w:val="single" w:sz="4" w:space="0" w:color="auto"/>
            </w:tcBorders>
          </w:tcPr>
          <w:p w14:paraId="7E72197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Borders>
              <w:top w:val="single" w:sz="4" w:space="0" w:color="auto"/>
            </w:tcBorders>
          </w:tcPr>
          <w:p w14:paraId="7A488C0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Borders>
              <w:top w:val="single" w:sz="4" w:space="0" w:color="auto"/>
            </w:tcBorders>
          </w:tcPr>
          <w:p w14:paraId="4C31BF0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418865CC" w14:textId="77777777" w:rsidTr="00422359">
        <w:tc>
          <w:tcPr>
            <w:tcW w:w="1129" w:type="dxa"/>
          </w:tcPr>
          <w:p w14:paraId="203B2D02"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Azerbaijan</w:t>
            </w:r>
          </w:p>
        </w:tc>
        <w:tc>
          <w:tcPr>
            <w:tcW w:w="979" w:type="dxa"/>
          </w:tcPr>
          <w:p w14:paraId="193A6D2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7,997</w:t>
            </w:r>
          </w:p>
        </w:tc>
        <w:tc>
          <w:tcPr>
            <w:tcW w:w="500" w:type="dxa"/>
          </w:tcPr>
          <w:p w14:paraId="71798F2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32.0</w:t>
            </w:r>
          </w:p>
        </w:tc>
        <w:tc>
          <w:tcPr>
            <w:tcW w:w="953" w:type="dxa"/>
          </w:tcPr>
          <w:p w14:paraId="5F76019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4D28EFA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78</w:t>
            </w:r>
          </w:p>
        </w:tc>
        <w:tc>
          <w:tcPr>
            <w:tcW w:w="1158" w:type="dxa"/>
          </w:tcPr>
          <w:p w14:paraId="367DB62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87</w:t>
            </w:r>
          </w:p>
        </w:tc>
        <w:tc>
          <w:tcPr>
            <w:tcW w:w="857" w:type="dxa"/>
          </w:tcPr>
          <w:p w14:paraId="0FC2A92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39DFF79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602B0F9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6F01C74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3245F9A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59D69ECF" w14:textId="77777777" w:rsidTr="00422359">
        <w:tc>
          <w:tcPr>
            <w:tcW w:w="1129" w:type="dxa"/>
          </w:tcPr>
          <w:p w14:paraId="28B617EE"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Belize</w:t>
            </w:r>
          </w:p>
        </w:tc>
        <w:tc>
          <w:tcPr>
            <w:tcW w:w="979" w:type="dxa"/>
          </w:tcPr>
          <w:p w14:paraId="6CC0D09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2,044</w:t>
            </w:r>
          </w:p>
        </w:tc>
        <w:tc>
          <w:tcPr>
            <w:tcW w:w="500" w:type="dxa"/>
          </w:tcPr>
          <w:p w14:paraId="3C0FF7F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14.5</w:t>
            </w:r>
          </w:p>
        </w:tc>
        <w:tc>
          <w:tcPr>
            <w:tcW w:w="953" w:type="dxa"/>
          </w:tcPr>
          <w:p w14:paraId="4BA9A6E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4675181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88</w:t>
            </w:r>
          </w:p>
        </w:tc>
        <w:tc>
          <w:tcPr>
            <w:tcW w:w="1158" w:type="dxa"/>
          </w:tcPr>
          <w:p w14:paraId="152A870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88</w:t>
            </w:r>
          </w:p>
        </w:tc>
        <w:tc>
          <w:tcPr>
            <w:tcW w:w="857" w:type="dxa"/>
          </w:tcPr>
          <w:p w14:paraId="1B8AA20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3076F73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5EF7629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538EBBC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25C6E1F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667B88D0" w14:textId="77777777" w:rsidTr="00422359">
        <w:tc>
          <w:tcPr>
            <w:tcW w:w="1129" w:type="dxa"/>
          </w:tcPr>
          <w:p w14:paraId="19975740"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Bulgaria</w:t>
            </w:r>
          </w:p>
        </w:tc>
        <w:tc>
          <w:tcPr>
            <w:tcW w:w="979" w:type="dxa"/>
          </w:tcPr>
          <w:p w14:paraId="5DFAE2E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289,211</w:t>
            </w:r>
          </w:p>
        </w:tc>
        <w:tc>
          <w:tcPr>
            <w:tcW w:w="500" w:type="dxa"/>
          </w:tcPr>
          <w:p w14:paraId="7CDEA72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33.3</w:t>
            </w:r>
          </w:p>
        </w:tc>
        <w:tc>
          <w:tcPr>
            <w:tcW w:w="953" w:type="dxa"/>
          </w:tcPr>
          <w:p w14:paraId="04BF861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4287209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100</w:t>
            </w:r>
          </w:p>
        </w:tc>
        <w:tc>
          <w:tcPr>
            <w:tcW w:w="1158" w:type="dxa"/>
          </w:tcPr>
          <w:p w14:paraId="54FA996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84</w:t>
            </w:r>
          </w:p>
        </w:tc>
        <w:tc>
          <w:tcPr>
            <w:tcW w:w="857" w:type="dxa"/>
          </w:tcPr>
          <w:p w14:paraId="2CDBB5A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03D461B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05B697F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48F054F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46F9569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339DBCFE" w14:textId="77777777" w:rsidTr="00422359">
        <w:tc>
          <w:tcPr>
            <w:tcW w:w="1129" w:type="dxa"/>
          </w:tcPr>
          <w:p w14:paraId="2C3C88FA"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Cuba</w:t>
            </w:r>
          </w:p>
        </w:tc>
        <w:tc>
          <w:tcPr>
            <w:tcW w:w="979" w:type="dxa"/>
          </w:tcPr>
          <w:p w14:paraId="295FAA8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134,466</w:t>
            </w:r>
          </w:p>
        </w:tc>
        <w:tc>
          <w:tcPr>
            <w:tcW w:w="500" w:type="dxa"/>
          </w:tcPr>
          <w:p w14:paraId="561CB58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3.4</w:t>
            </w:r>
          </w:p>
        </w:tc>
        <w:tc>
          <w:tcPr>
            <w:tcW w:w="953" w:type="dxa"/>
          </w:tcPr>
          <w:p w14:paraId="266C213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1D43A89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88</w:t>
            </w:r>
          </w:p>
        </w:tc>
        <w:tc>
          <w:tcPr>
            <w:tcW w:w="1158" w:type="dxa"/>
          </w:tcPr>
          <w:p w14:paraId="47A70EE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89</w:t>
            </w:r>
          </w:p>
        </w:tc>
        <w:tc>
          <w:tcPr>
            <w:tcW w:w="857" w:type="dxa"/>
          </w:tcPr>
          <w:p w14:paraId="6EF4A02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39B0838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43B3CFC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6437D6E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4D3CE15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7AE67703" w14:textId="77777777" w:rsidTr="00422359">
        <w:tc>
          <w:tcPr>
            <w:tcW w:w="1129" w:type="dxa"/>
          </w:tcPr>
          <w:p w14:paraId="456835D0"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Fiji</w:t>
            </w:r>
          </w:p>
        </w:tc>
        <w:tc>
          <w:tcPr>
            <w:tcW w:w="979" w:type="dxa"/>
          </w:tcPr>
          <w:p w14:paraId="49E548B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2,371</w:t>
            </w:r>
          </w:p>
        </w:tc>
        <w:tc>
          <w:tcPr>
            <w:tcW w:w="500" w:type="dxa"/>
          </w:tcPr>
          <w:p w14:paraId="7C23CB1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40.7</w:t>
            </w:r>
          </w:p>
        </w:tc>
        <w:tc>
          <w:tcPr>
            <w:tcW w:w="953" w:type="dxa"/>
          </w:tcPr>
          <w:p w14:paraId="0432B15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27CAC9E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82</w:t>
            </w:r>
          </w:p>
        </w:tc>
        <w:tc>
          <w:tcPr>
            <w:tcW w:w="1158" w:type="dxa"/>
          </w:tcPr>
          <w:p w14:paraId="29B04E3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88</w:t>
            </w:r>
          </w:p>
        </w:tc>
        <w:tc>
          <w:tcPr>
            <w:tcW w:w="857" w:type="dxa"/>
          </w:tcPr>
          <w:p w14:paraId="6BB5E07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3B70DD1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73DEAD7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40B1C6E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7F299FD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55B3CA02" w14:textId="77777777" w:rsidTr="00422359">
        <w:tc>
          <w:tcPr>
            <w:tcW w:w="1129" w:type="dxa"/>
          </w:tcPr>
          <w:p w14:paraId="7670A200"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Guyana</w:t>
            </w:r>
          </w:p>
        </w:tc>
        <w:tc>
          <w:tcPr>
            <w:tcW w:w="979" w:type="dxa"/>
          </w:tcPr>
          <w:p w14:paraId="5A03DA3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2,607</w:t>
            </w:r>
          </w:p>
        </w:tc>
        <w:tc>
          <w:tcPr>
            <w:tcW w:w="500" w:type="dxa"/>
          </w:tcPr>
          <w:p w14:paraId="60D6CEA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0</w:t>
            </w:r>
          </w:p>
        </w:tc>
        <w:tc>
          <w:tcPr>
            <w:tcW w:w="953" w:type="dxa"/>
          </w:tcPr>
          <w:p w14:paraId="2BC2239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51DB888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82</w:t>
            </w:r>
          </w:p>
        </w:tc>
        <w:tc>
          <w:tcPr>
            <w:tcW w:w="1158" w:type="dxa"/>
          </w:tcPr>
          <w:p w14:paraId="6E10AF5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82</w:t>
            </w:r>
          </w:p>
        </w:tc>
        <w:tc>
          <w:tcPr>
            <w:tcW w:w="857" w:type="dxa"/>
          </w:tcPr>
          <w:p w14:paraId="1123FE8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2CE7DA4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55AEBFB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2BFCF5F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2273F61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59C69692" w14:textId="77777777" w:rsidTr="00422359">
        <w:tc>
          <w:tcPr>
            <w:tcW w:w="1129" w:type="dxa"/>
          </w:tcPr>
          <w:p w14:paraId="6D5994C7"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Iran</w:t>
            </w:r>
          </w:p>
        </w:tc>
        <w:tc>
          <w:tcPr>
            <w:tcW w:w="979" w:type="dxa"/>
          </w:tcPr>
          <w:p w14:paraId="20AD7F4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48,330</w:t>
            </w:r>
          </w:p>
        </w:tc>
        <w:tc>
          <w:tcPr>
            <w:tcW w:w="500" w:type="dxa"/>
          </w:tcPr>
          <w:p w14:paraId="3AF83FF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80.2</w:t>
            </w:r>
          </w:p>
        </w:tc>
        <w:tc>
          <w:tcPr>
            <w:tcW w:w="953" w:type="dxa"/>
          </w:tcPr>
          <w:p w14:paraId="60BB1F5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05AEAF1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82</w:t>
            </w:r>
          </w:p>
        </w:tc>
        <w:tc>
          <w:tcPr>
            <w:tcW w:w="1158" w:type="dxa"/>
          </w:tcPr>
          <w:p w14:paraId="1980C93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82</w:t>
            </w:r>
          </w:p>
        </w:tc>
        <w:tc>
          <w:tcPr>
            <w:tcW w:w="857" w:type="dxa"/>
          </w:tcPr>
          <w:p w14:paraId="7CB35EF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084E7DA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463810D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6FE9F9E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7E24831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63DDBC4C" w14:textId="77777777" w:rsidTr="00422359">
        <w:tc>
          <w:tcPr>
            <w:tcW w:w="1129" w:type="dxa"/>
          </w:tcPr>
          <w:p w14:paraId="328B514E"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Iraq</w:t>
            </w:r>
          </w:p>
        </w:tc>
        <w:tc>
          <w:tcPr>
            <w:tcW w:w="979" w:type="dxa"/>
          </w:tcPr>
          <w:p w14:paraId="25BAF74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41,403</w:t>
            </w:r>
          </w:p>
        </w:tc>
        <w:tc>
          <w:tcPr>
            <w:tcW w:w="500" w:type="dxa"/>
          </w:tcPr>
          <w:p w14:paraId="10AC2AE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63.8</w:t>
            </w:r>
          </w:p>
        </w:tc>
        <w:tc>
          <w:tcPr>
            <w:tcW w:w="953" w:type="dxa"/>
          </w:tcPr>
          <w:p w14:paraId="37F6421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7D5287A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82</w:t>
            </w:r>
          </w:p>
        </w:tc>
        <w:tc>
          <w:tcPr>
            <w:tcW w:w="1158" w:type="dxa"/>
          </w:tcPr>
          <w:p w14:paraId="622C0CC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84</w:t>
            </w:r>
          </w:p>
        </w:tc>
        <w:tc>
          <w:tcPr>
            <w:tcW w:w="857" w:type="dxa"/>
          </w:tcPr>
          <w:p w14:paraId="4EF4189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055F7BC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3B1D040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6330158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46B68A2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49A7CAF1" w14:textId="77777777" w:rsidTr="00422359">
        <w:tc>
          <w:tcPr>
            <w:tcW w:w="1129" w:type="dxa"/>
          </w:tcPr>
          <w:p w14:paraId="4C8DA52C"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Jamaica**</w:t>
            </w:r>
          </w:p>
        </w:tc>
        <w:tc>
          <w:tcPr>
            <w:tcW w:w="979" w:type="dxa"/>
          </w:tcPr>
          <w:p w14:paraId="7106629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190,532</w:t>
            </w:r>
          </w:p>
        </w:tc>
        <w:tc>
          <w:tcPr>
            <w:tcW w:w="500" w:type="dxa"/>
          </w:tcPr>
          <w:p w14:paraId="1D016AB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35.8</w:t>
            </w:r>
          </w:p>
        </w:tc>
        <w:tc>
          <w:tcPr>
            <w:tcW w:w="953" w:type="dxa"/>
          </w:tcPr>
          <w:p w14:paraId="5A67ADF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5688F0F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82</w:t>
            </w:r>
          </w:p>
        </w:tc>
        <w:tc>
          <w:tcPr>
            <w:tcW w:w="1158" w:type="dxa"/>
          </w:tcPr>
          <w:p w14:paraId="5E91C5B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84</w:t>
            </w:r>
          </w:p>
        </w:tc>
        <w:tc>
          <w:tcPr>
            <w:tcW w:w="857" w:type="dxa"/>
          </w:tcPr>
          <w:p w14:paraId="195BEDD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shd w:val="clear" w:color="auto" w:fill="D9D9D9" w:themeFill="background1" w:themeFillShade="D9"/>
          </w:tcPr>
          <w:p w14:paraId="76BFB5C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33ACA1D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00CA020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60BCE4F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0A537353" w14:textId="77777777" w:rsidTr="00422359">
        <w:tc>
          <w:tcPr>
            <w:tcW w:w="1129" w:type="dxa"/>
          </w:tcPr>
          <w:p w14:paraId="4521593D"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Lithuania</w:t>
            </w:r>
          </w:p>
        </w:tc>
        <w:tc>
          <w:tcPr>
            <w:tcW w:w="979" w:type="dxa"/>
          </w:tcPr>
          <w:p w14:paraId="2B69634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238,799</w:t>
            </w:r>
          </w:p>
        </w:tc>
        <w:tc>
          <w:tcPr>
            <w:tcW w:w="500" w:type="dxa"/>
          </w:tcPr>
          <w:p w14:paraId="0511BC9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77.2</w:t>
            </w:r>
          </w:p>
        </w:tc>
        <w:tc>
          <w:tcPr>
            <w:tcW w:w="953" w:type="dxa"/>
          </w:tcPr>
          <w:p w14:paraId="147D7A2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High</w:t>
            </w:r>
          </w:p>
        </w:tc>
        <w:tc>
          <w:tcPr>
            <w:tcW w:w="1158" w:type="dxa"/>
          </w:tcPr>
          <w:p w14:paraId="2CC3D69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85</w:t>
            </w:r>
          </w:p>
        </w:tc>
        <w:tc>
          <w:tcPr>
            <w:tcW w:w="1158" w:type="dxa"/>
          </w:tcPr>
          <w:p w14:paraId="700CA0C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83</w:t>
            </w:r>
          </w:p>
        </w:tc>
        <w:tc>
          <w:tcPr>
            <w:tcW w:w="857" w:type="dxa"/>
          </w:tcPr>
          <w:p w14:paraId="2F8082B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702304D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0A7D709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09552B9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23763EC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406F6C93" w14:textId="77777777" w:rsidTr="00422359">
        <w:tc>
          <w:tcPr>
            <w:tcW w:w="1129" w:type="dxa"/>
          </w:tcPr>
          <w:p w14:paraId="3E7BE383"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Tonga</w:t>
            </w:r>
          </w:p>
        </w:tc>
        <w:tc>
          <w:tcPr>
            <w:tcW w:w="979" w:type="dxa"/>
          </w:tcPr>
          <w:p w14:paraId="31D3E07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w:t>
            </w:r>
          </w:p>
        </w:tc>
        <w:tc>
          <w:tcPr>
            <w:tcW w:w="500" w:type="dxa"/>
          </w:tcPr>
          <w:p w14:paraId="285656A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w:t>
            </w:r>
          </w:p>
        </w:tc>
        <w:tc>
          <w:tcPr>
            <w:tcW w:w="953" w:type="dxa"/>
          </w:tcPr>
          <w:p w14:paraId="1347D57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45D5B71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89</w:t>
            </w:r>
          </w:p>
        </w:tc>
        <w:tc>
          <w:tcPr>
            <w:tcW w:w="1158" w:type="dxa"/>
          </w:tcPr>
          <w:p w14:paraId="32DD93F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89</w:t>
            </w:r>
          </w:p>
        </w:tc>
        <w:tc>
          <w:tcPr>
            <w:tcW w:w="857" w:type="dxa"/>
          </w:tcPr>
          <w:p w14:paraId="7981734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7630EFE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4E70E4F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5C0C7C1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66009C0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4E0F0DC7" w14:textId="77777777" w:rsidTr="00422359">
        <w:tc>
          <w:tcPr>
            <w:tcW w:w="1129" w:type="dxa"/>
          </w:tcPr>
          <w:p w14:paraId="0DA512AE"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 xml:space="preserve">Tunisia* </w:t>
            </w:r>
          </w:p>
        </w:tc>
        <w:tc>
          <w:tcPr>
            <w:tcW w:w="979" w:type="dxa"/>
          </w:tcPr>
          <w:p w14:paraId="10CA576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253,878</w:t>
            </w:r>
          </w:p>
        </w:tc>
        <w:tc>
          <w:tcPr>
            <w:tcW w:w="500" w:type="dxa"/>
          </w:tcPr>
          <w:p w14:paraId="3D88F5F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5.9</w:t>
            </w:r>
          </w:p>
        </w:tc>
        <w:tc>
          <w:tcPr>
            <w:tcW w:w="953" w:type="dxa"/>
          </w:tcPr>
          <w:p w14:paraId="4A51113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230E814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77</w:t>
            </w:r>
          </w:p>
        </w:tc>
        <w:tc>
          <w:tcPr>
            <w:tcW w:w="1158" w:type="dxa"/>
          </w:tcPr>
          <w:p w14:paraId="7E82B59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80</w:t>
            </w:r>
          </w:p>
        </w:tc>
        <w:tc>
          <w:tcPr>
            <w:tcW w:w="857" w:type="dxa"/>
          </w:tcPr>
          <w:p w14:paraId="777D6D8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21DF775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14F1E70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1F37ACC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35EC874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7C0EE72C" w14:textId="77777777" w:rsidTr="00422359">
        <w:tc>
          <w:tcPr>
            <w:tcW w:w="1129" w:type="dxa"/>
          </w:tcPr>
          <w:p w14:paraId="32907AB6"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Turkey</w:t>
            </w:r>
          </w:p>
        </w:tc>
        <w:tc>
          <w:tcPr>
            <w:tcW w:w="979" w:type="dxa"/>
          </w:tcPr>
          <w:p w14:paraId="6BC075C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1,172,756</w:t>
            </w:r>
          </w:p>
        </w:tc>
        <w:tc>
          <w:tcPr>
            <w:tcW w:w="500" w:type="dxa"/>
          </w:tcPr>
          <w:p w14:paraId="51732F1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6.0</w:t>
            </w:r>
          </w:p>
        </w:tc>
        <w:tc>
          <w:tcPr>
            <w:tcW w:w="953" w:type="dxa"/>
          </w:tcPr>
          <w:p w14:paraId="4AE1FFB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5B1CB79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75</w:t>
            </w:r>
          </w:p>
        </w:tc>
        <w:tc>
          <w:tcPr>
            <w:tcW w:w="1158" w:type="dxa"/>
          </w:tcPr>
          <w:p w14:paraId="77BC3C6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86</w:t>
            </w:r>
          </w:p>
        </w:tc>
        <w:tc>
          <w:tcPr>
            <w:tcW w:w="857" w:type="dxa"/>
          </w:tcPr>
          <w:p w14:paraId="0B67054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0A41589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07EF973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0D89832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Pr>
          <w:p w14:paraId="6F787AE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03032AA4" w14:textId="77777777" w:rsidTr="00422359">
        <w:tc>
          <w:tcPr>
            <w:tcW w:w="1129" w:type="dxa"/>
            <w:tcBorders>
              <w:bottom w:val="single" w:sz="4" w:space="0" w:color="auto"/>
            </w:tcBorders>
          </w:tcPr>
          <w:p w14:paraId="62C7704E"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Latvia</w:t>
            </w:r>
          </w:p>
        </w:tc>
        <w:tc>
          <w:tcPr>
            <w:tcW w:w="979" w:type="dxa"/>
            <w:tcBorders>
              <w:bottom w:val="single" w:sz="4" w:space="0" w:color="auto"/>
            </w:tcBorders>
          </w:tcPr>
          <w:p w14:paraId="182C3AC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152,340</w:t>
            </w:r>
          </w:p>
        </w:tc>
        <w:tc>
          <w:tcPr>
            <w:tcW w:w="500" w:type="dxa"/>
            <w:tcBorders>
              <w:bottom w:val="single" w:sz="4" w:space="0" w:color="auto"/>
            </w:tcBorders>
          </w:tcPr>
          <w:p w14:paraId="73D7A0F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68.6</w:t>
            </w:r>
          </w:p>
        </w:tc>
        <w:tc>
          <w:tcPr>
            <w:tcW w:w="953" w:type="dxa"/>
            <w:tcBorders>
              <w:bottom w:val="single" w:sz="4" w:space="0" w:color="auto"/>
            </w:tcBorders>
          </w:tcPr>
          <w:p w14:paraId="3247C25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High</w:t>
            </w:r>
          </w:p>
        </w:tc>
        <w:tc>
          <w:tcPr>
            <w:tcW w:w="1158" w:type="dxa"/>
            <w:tcBorders>
              <w:bottom w:val="single" w:sz="4" w:space="0" w:color="auto"/>
            </w:tcBorders>
          </w:tcPr>
          <w:p w14:paraId="05F7082E" w14:textId="77777777" w:rsidR="00144358" w:rsidRPr="00D351BF" w:rsidRDefault="00144358" w:rsidP="00422359">
            <w:pPr>
              <w:jc w:val="center"/>
              <w:rPr>
                <w:rFonts w:ascii="Cambria" w:hAnsi="Cambria"/>
                <w:sz w:val="15"/>
                <w:szCs w:val="15"/>
                <w:lang w:eastAsia="en-GB"/>
              </w:rPr>
            </w:pPr>
          </w:p>
        </w:tc>
        <w:tc>
          <w:tcPr>
            <w:tcW w:w="1158" w:type="dxa"/>
            <w:tcBorders>
              <w:bottom w:val="single" w:sz="4" w:space="0" w:color="auto"/>
            </w:tcBorders>
          </w:tcPr>
          <w:p w14:paraId="7101834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82</w:t>
            </w:r>
          </w:p>
        </w:tc>
        <w:tc>
          <w:tcPr>
            <w:tcW w:w="857" w:type="dxa"/>
            <w:tcBorders>
              <w:bottom w:val="single" w:sz="4" w:space="0" w:color="auto"/>
            </w:tcBorders>
          </w:tcPr>
          <w:p w14:paraId="62155DCE"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Borders>
              <w:bottom w:val="single" w:sz="4" w:space="0" w:color="auto"/>
            </w:tcBorders>
            <w:shd w:val="clear" w:color="auto" w:fill="D9D9D9" w:themeFill="background1" w:themeFillShade="D9"/>
          </w:tcPr>
          <w:p w14:paraId="68BC9827" w14:textId="77777777" w:rsidR="00144358" w:rsidRPr="00D351BF" w:rsidRDefault="00144358" w:rsidP="00422359">
            <w:pPr>
              <w:jc w:val="center"/>
              <w:rPr>
                <w:rFonts w:ascii="Cambria" w:hAnsi="Cambria"/>
                <w:sz w:val="15"/>
                <w:szCs w:val="15"/>
                <w:lang w:eastAsia="en-GB"/>
              </w:rPr>
            </w:pPr>
          </w:p>
        </w:tc>
        <w:tc>
          <w:tcPr>
            <w:tcW w:w="987" w:type="dxa"/>
            <w:tcBorders>
              <w:bottom w:val="single" w:sz="4" w:space="0" w:color="auto"/>
            </w:tcBorders>
          </w:tcPr>
          <w:p w14:paraId="2625F4B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Borders>
              <w:bottom w:val="single" w:sz="4" w:space="0" w:color="auto"/>
            </w:tcBorders>
          </w:tcPr>
          <w:p w14:paraId="192A2DE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c>
          <w:tcPr>
            <w:tcW w:w="987" w:type="dxa"/>
            <w:tcBorders>
              <w:bottom w:val="single" w:sz="4" w:space="0" w:color="auto"/>
            </w:tcBorders>
          </w:tcPr>
          <w:p w14:paraId="022FE8D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bookmarkEnd w:id="4"/>
      <w:tr w:rsidR="00144358" w:rsidRPr="00D351BF" w14:paraId="7AD78029" w14:textId="77777777" w:rsidTr="00422359">
        <w:tc>
          <w:tcPr>
            <w:tcW w:w="1129" w:type="dxa"/>
            <w:tcBorders>
              <w:top w:val="single" w:sz="4" w:space="0" w:color="auto"/>
            </w:tcBorders>
          </w:tcPr>
          <w:p w14:paraId="2B87761A"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Armenia</w:t>
            </w:r>
          </w:p>
        </w:tc>
        <w:tc>
          <w:tcPr>
            <w:tcW w:w="979" w:type="dxa"/>
            <w:tcBorders>
              <w:top w:val="single" w:sz="4" w:space="0" w:color="auto"/>
            </w:tcBorders>
          </w:tcPr>
          <w:p w14:paraId="06CA877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3,898</w:t>
            </w:r>
          </w:p>
        </w:tc>
        <w:tc>
          <w:tcPr>
            <w:tcW w:w="500" w:type="dxa"/>
            <w:tcBorders>
              <w:top w:val="single" w:sz="4" w:space="0" w:color="auto"/>
            </w:tcBorders>
          </w:tcPr>
          <w:p w14:paraId="22BC22D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37.4</w:t>
            </w:r>
          </w:p>
        </w:tc>
        <w:tc>
          <w:tcPr>
            <w:tcW w:w="953" w:type="dxa"/>
            <w:tcBorders>
              <w:top w:val="single" w:sz="4" w:space="0" w:color="auto"/>
            </w:tcBorders>
          </w:tcPr>
          <w:p w14:paraId="2690A16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Borders>
              <w:top w:val="single" w:sz="4" w:space="0" w:color="auto"/>
            </w:tcBorders>
          </w:tcPr>
          <w:p w14:paraId="158D322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81</w:t>
            </w:r>
          </w:p>
        </w:tc>
        <w:tc>
          <w:tcPr>
            <w:tcW w:w="1158" w:type="dxa"/>
            <w:tcBorders>
              <w:top w:val="single" w:sz="4" w:space="0" w:color="auto"/>
            </w:tcBorders>
          </w:tcPr>
          <w:p w14:paraId="64C9E96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78</w:t>
            </w:r>
          </w:p>
        </w:tc>
        <w:tc>
          <w:tcPr>
            <w:tcW w:w="857" w:type="dxa"/>
            <w:tcBorders>
              <w:top w:val="single" w:sz="4" w:space="0" w:color="auto"/>
            </w:tcBorders>
          </w:tcPr>
          <w:p w14:paraId="310C934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Borders>
              <w:top w:val="single" w:sz="4" w:space="0" w:color="auto"/>
            </w:tcBorders>
            <w:shd w:val="clear" w:color="auto" w:fill="D9D9D9" w:themeFill="background1" w:themeFillShade="D9"/>
          </w:tcPr>
          <w:p w14:paraId="4A79CED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Borders>
              <w:top w:val="single" w:sz="4" w:space="0" w:color="auto"/>
            </w:tcBorders>
          </w:tcPr>
          <w:p w14:paraId="3E022BE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Borders>
              <w:top w:val="single" w:sz="4" w:space="0" w:color="auto"/>
            </w:tcBorders>
          </w:tcPr>
          <w:p w14:paraId="745C516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Borders>
              <w:top w:val="single" w:sz="4" w:space="0" w:color="auto"/>
            </w:tcBorders>
          </w:tcPr>
          <w:p w14:paraId="14AAE31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64269785" w14:textId="77777777" w:rsidTr="00422359">
        <w:tc>
          <w:tcPr>
            <w:tcW w:w="1129" w:type="dxa"/>
          </w:tcPr>
          <w:p w14:paraId="385CA0AD"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Myanmar</w:t>
            </w:r>
          </w:p>
        </w:tc>
        <w:tc>
          <w:tcPr>
            <w:tcW w:w="979" w:type="dxa"/>
          </w:tcPr>
          <w:p w14:paraId="548CE96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w:t>
            </w:r>
          </w:p>
        </w:tc>
        <w:tc>
          <w:tcPr>
            <w:tcW w:w="500" w:type="dxa"/>
          </w:tcPr>
          <w:p w14:paraId="3CE23AF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23.8</w:t>
            </w:r>
          </w:p>
        </w:tc>
        <w:tc>
          <w:tcPr>
            <w:tcW w:w="953" w:type="dxa"/>
          </w:tcPr>
          <w:p w14:paraId="4DFC812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6AF2845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74</w:t>
            </w:r>
          </w:p>
        </w:tc>
        <w:tc>
          <w:tcPr>
            <w:tcW w:w="1158" w:type="dxa"/>
          </w:tcPr>
          <w:p w14:paraId="74CBBDA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77</w:t>
            </w:r>
          </w:p>
        </w:tc>
        <w:tc>
          <w:tcPr>
            <w:tcW w:w="857" w:type="dxa"/>
          </w:tcPr>
          <w:p w14:paraId="47382EA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516274F0"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492D04D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5F1F63E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5249614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5934C4DE" w14:textId="77777777" w:rsidTr="00422359">
        <w:tc>
          <w:tcPr>
            <w:tcW w:w="1129" w:type="dxa"/>
          </w:tcPr>
          <w:p w14:paraId="378FAD46"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Georgia</w:t>
            </w:r>
          </w:p>
        </w:tc>
        <w:tc>
          <w:tcPr>
            <w:tcW w:w="979" w:type="dxa"/>
          </w:tcPr>
          <w:p w14:paraId="1DF715B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4,595</w:t>
            </w:r>
          </w:p>
        </w:tc>
        <w:tc>
          <w:tcPr>
            <w:tcW w:w="500" w:type="dxa"/>
          </w:tcPr>
          <w:p w14:paraId="2B0A068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45.9</w:t>
            </w:r>
          </w:p>
        </w:tc>
        <w:tc>
          <w:tcPr>
            <w:tcW w:w="953" w:type="dxa"/>
          </w:tcPr>
          <w:p w14:paraId="3AA8F6C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7F0F2D2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91</w:t>
            </w:r>
          </w:p>
        </w:tc>
        <w:tc>
          <w:tcPr>
            <w:tcW w:w="1158" w:type="dxa"/>
          </w:tcPr>
          <w:p w14:paraId="0444A96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76</w:t>
            </w:r>
          </w:p>
        </w:tc>
        <w:tc>
          <w:tcPr>
            <w:tcW w:w="857" w:type="dxa"/>
          </w:tcPr>
          <w:p w14:paraId="5923CC1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4D58F82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6935B92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4D0DE39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28E0F571"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54830090" w14:textId="77777777" w:rsidTr="00422359">
        <w:tc>
          <w:tcPr>
            <w:tcW w:w="1129" w:type="dxa"/>
          </w:tcPr>
          <w:p w14:paraId="58716A2A"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North Korea</w:t>
            </w:r>
          </w:p>
        </w:tc>
        <w:tc>
          <w:tcPr>
            <w:tcW w:w="979" w:type="dxa"/>
          </w:tcPr>
          <w:p w14:paraId="1202AE3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1,579</w:t>
            </w:r>
          </w:p>
        </w:tc>
        <w:tc>
          <w:tcPr>
            <w:tcW w:w="500" w:type="dxa"/>
          </w:tcPr>
          <w:p w14:paraId="0BE24F7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0</w:t>
            </w:r>
          </w:p>
        </w:tc>
        <w:tc>
          <w:tcPr>
            <w:tcW w:w="953" w:type="dxa"/>
          </w:tcPr>
          <w:p w14:paraId="040F801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61B2CA5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73</w:t>
            </w:r>
          </w:p>
        </w:tc>
        <w:tc>
          <w:tcPr>
            <w:tcW w:w="1158" w:type="dxa"/>
          </w:tcPr>
          <w:p w14:paraId="2309B52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73</w:t>
            </w:r>
          </w:p>
        </w:tc>
        <w:tc>
          <w:tcPr>
            <w:tcW w:w="857" w:type="dxa"/>
          </w:tcPr>
          <w:p w14:paraId="4677D74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7E89F85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0E09C52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27DD3A0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6D0784E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195F77A7" w14:textId="77777777" w:rsidTr="00422359">
        <w:tc>
          <w:tcPr>
            <w:tcW w:w="1129" w:type="dxa"/>
          </w:tcPr>
          <w:p w14:paraId="40B98262"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Paraguay</w:t>
            </w:r>
          </w:p>
        </w:tc>
        <w:tc>
          <w:tcPr>
            <w:tcW w:w="979" w:type="dxa"/>
          </w:tcPr>
          <w:p w14:paraId="27CBBCE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832</w:t>
            </w:r>
          </w:p>
        </w:tc>
        <w:tc>
          <w:tcPr>
            <w:tcW w:w="500" w:type="dxa"/>
          </w:tcPr>
          <w:p w14:paraId="4E1B82F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18.5</w:t>
            </w:r>
          </w:p>
        </w:tc>
        <w:tc>
          <w:tcPr>
            <w:tcW w:w="953" w:type="dxa"/>
          </w:tcPr>
          <w:p w14:paraId="107C711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110C132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53</w:t>
            </w:r>
          </w:p>
        </w:tc>
        <w:tc>
          <w:tcPr>
            <w:tcW w:w="1158" w:type="dxa"/>
          </w:tcPr>
          <w:p w14:paraId="174823D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78</w:t>
            </w:r>
          </w:p>
        </w:tc>
        <w:tc>
          <w:tcPr>
            <w:tcW w:w="857" w:type="dxa"/>
          </w:tcPr>
          <w:p w14:paraId="459423C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5F2CA0D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4E23505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3BCEEE1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0C905D7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6C4445B5" w14:textId="77777777" w:rsidTr="00422359">
        <w:tc>
          <w:tcPr>
            <w:tcW w:w="1129" w:type="dxa"/>
          </w:tcPr>
          <w:p w14:paraId="7E7E0314"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Philippines</w:t>
            </w:r>
          </w:p>
        </w:tc>
        <w:tc>
          <w:tcPr>
            <w:tcW w:w="979" w:type="dxa"/>
          </w:tcPr>
          <w:p w14:paraId="4349060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97,192</w:t>
            </w:r>
          </w:p>
        </w:tc>
        <w:tc>
          <w:tcPr>
            <w:tcW w:w="500" w:type="dxa"/>
          </w:tcPr>
          <w:p w14:paraId="637A479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65.5</w:t>
            </w:r>
          </w:p>
        </w:tc>
        <w:tc>
          <w:tcPr>
            <w:tcW w:w="953" w:type="dxa"/>
          </w:tcPr>
          <w:p w14:paraId="6519330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12C7CF8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69</w:t>
            </w:r>
          </w:p>
        </w:tc>
        <w:tc>
          <w:tcPr>
            <w:tcW w:w="1158" w:type="dxa"/>
          </w:tcPr>
          <w:p w14:paraId="1671B0DC"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71</w:t>
            </w:r>
          </w:p>
        </w:tc>
        <w:tc>
          <w:tcPr>
            <w:tcW w:w="857" w:type="dxa"/>
          </w:tcPr>
          <w:p w14:paraId="229AA59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21CF582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2A751F1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6A36902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4A45A128"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1D723608" w14:textId="77777777" w:rsidTr="00422359">
        <w:tc>
          <w:tcPr>
            <w:tcW w:w="1129" w:type="dxa"/>
          </w:tcPr>
          <w:p w14:paraId="12332A37" w14:textId="77777777" w:rsidR="00144358" w:rsidRPr="00D351BF" w:rsidRDefault="00144358" w:rsidP="00422359">
            <w:pPr>
              <w:rPr>
                <w:rFonts w:ascii="Cambria" w:hAnsi="Cambria"/>
                <w:sz w:val="15"/>
                <w:szCs w:val="15"/>
                <w:lang w:eastAsia="en-GB"/>
              </w:rPr>
            </w:pPr>
            <w:r w:rsidRPr="00D351BF">
              <w:rPr>
                <w:rFonts w:ascii="Cambria" w:hAnsi="Cambria"/>
                <w:sz w:val="15"/>
                <w:szCs w:val="15"/>
                <w:lang w:eastAsia="en-GB"/>
              </w:rPr>
              <w:t>Vietnam</w:t>
            </w:r>
          </w:p>
        </w:tc>
        <w:tc>
          <w:tcPr>
            <w:tcW w:w="979" w:type="dxa"/>
          </w:tcPr>
          <w:p w14:paraId="4FE74464"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79,381</w:t>
            </w:r>
          </w:p>
        </w:tc>
        <w:tc>
          <w:tcPr>
            <w:tcW w:w="500" w:type="dxa"/>
          </w:tcPr>
          <w:p w14:paraId="763783F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23.3</w:t>
            </w:r>
          </w:p>
        </w:tc>
        <w:tc>
          <w:tcPr>
            <w:tcW w:w="953" w:type="dxa"/>
          </w:tcPr>
          <w:p w14:paraId="4ACDD00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Pr>
          <w:p w14:paraId="54B272C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67</w:t>
            </w:r>
          </w:p>
        </w:tc>
        <w:tc>
          <w:tcPr>
            <w:tcW w:w="1158" w:type="dxa"/>
          </w:tcPr>
          <w:p w14:paraId="5CEA657B"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70</w:t>
            </w:r>
          </w:p>
        </w:tc>
        <w:tc>
          <w:tcPr>
            <w:tcW w:w="857" w:type="dxa"/>
          </w:tcPr>
          <w:p w14:paraId="2743FF12"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shd w:val="clear" w:color="auto" w:fill="D9D9D9" w:themeFill="background1" w:themeFillShade="D9"/>
          </w:tcPr>
          <w:p w14:paraId="769D11C7"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02C000FF"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1AF2FA4D"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Pr>
          <w:p w14:paraId="76791046"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r w:rsidR="00144358" w:rsidRPr="00D351BF" w14:paraId="2CA99BE6" w14:textId="77777777" w:rsidTr="00422359">
        <w:tc>
          <w:tcPr>
            <w:tcW w:w="1129" w:type="dxa"/>
            <w:tcBorders>
              <w:bottom w:val="single" w:sz="4" w:space="0" w:color="auto"/>
            </w:tcBorders>
          </w:tcPr>
          <w:p w14:paraId="418F9A43" w14:textId="77777777" w:rsidR="00144358" w:rsidRPr="00D351BF" w:rsidRDefault="00144358" w:rsidP="00422359">
            <w:pPr>
              <w:rPr>
                <w:rFonts w:ascii="Cambria" w:hAnsi="Cambria"/>
                <w:sz w:val="15"/>
                <w:szCs w:val="15"/>
                <w:lang w:eastAsia="en-GB"/>
              </w:rPr>
            </w:pPr>
            <w:r>
              <w:rPr>
                <w:rFonts w:ascii="Cambria" w:hAnsi="Cambria"/>
                <w:sz w:val="15"/>
                <w:szCs w:val="15"/>
                <w:lang w:eastAsia="en-GB"/>
              </w:rPr>
              <w:t xml:space="preserve">Dom. </w:t>
            </w:r>
            <w:r w:rsidRPr="00D351BF">
              <w:rPr>
                <w:rFonts w:ascii="Cambria" w:hAnsi="Cambria"/>
                <w:sz w:val="15"/>
                <w:szCs w:val="15"/>
                <w:lang w:eastAsia="en-GB"/>
              </w:rPr>
              <w:t xml:space="preserve"> Rep</w:t>
            </w:r>
            <w:r>
              <w:rPr>
                <w:rFonts w:ascii="Cambria" w:hAnsi="Cambria"/>
                <w:sz w:val="15"/>
                <w:szCs w:val="15"/>
                <w:lang w:eastAsia="en-GB"/>
              </w:rPr>
              <w:t>.</w:t>
            </w:r>
          </w:p>
        </w:tc>
        <w:tc>
          <w:tcPr>
            <w:tcW w:w="979" w:type="dxa"/>
            <w:tcBorders>
              <w:bottom w:val="single" w:sz="4" w:space="0" w:color="auto"/>
            </w:tcBorders>
          </w:tcPr>
          <w:p w14:paraId="3D1DCF83"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73,176</w:t>
            </w:r>
          </w:p>
        </w:tc>
        <w:tc>
          <w:tcPr>
            <w:tcW w:w="500" w:type="dxa"/>
            <w:tcBorders>
              <w:bottom w:val="single" w:sz="4" w:space="0" w:color="auto"/>
            </w:tcBorders>
          </w:tcPr>
          <w:p w14:paraId="3BAE9FE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8.2</w:t>
            </w:r>
          </w:p>
        </w:tc>
        <w:tc>
          <w:tcPr>
            <w:tcW w:w="953" w:type="dxa"/>
            <w:tcBorders>
              <w:bottom w:val="single" w:sz="4" w:space="0" w:color="auto"/>
            </w:tcBorders>
          </w:tcPr>
          <w:p w14:paraId="3538DCB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Low</w:t>
            </w:r>
          </w:p>
        </w:tc>
        <w:tc>
          <w:tcPr>
            <w:tcW w:w="1158" w:type="dxa"/>
            <w:tcBorders>
              <w:bottom w:val="single" w:sz="4" w:space="0" w:color="auto"/>
            </w:tcBorders>
          </w:tcPr>
          <w:p w14:paraId="61787873" w14:textId="77777777" w:rsidR="00144358" w:rsidRPr="00D351BF" w:rsidRDefault="00144358" w:rsidP="00422359">
            <w:pPr>
              <w:jc w:val="center"/>
              <w:rPr>
                <w:rFonts w:ascii="Cambria" w:hAnsi="Cambria"/>
                <w:sz w:val="15"/>
                <w:szCs w:val="15"/>
                <w:lang w:eastAsia="en-GB"/>
              </w:rPr>
            </w:pPr>
          </w:p>
        </w:tc>
        <w:tc>
          <w:tcPr>
            <w:tcW w:w="1158" w:type="dxa"/>
            <w:tcBorders>
              <w:bottom w:val="single" w:sz="4" w:space="0" w:color="auto"/>
            </w:tcBorders>
          </w:tcPr>
          <w:p w14:paraId="65B1CC6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76</w:t>
            </w:r>
          </w:p>
        </w:tc>
        <w:tc>
          <w:tcPr>
            <w:tcW w:w="857" w:type="dxa"/>
            <w:tcBorders>
              <w:bottom w:val="single" w:sz="4" w:space="0" w:color="auto"/>
            </w:tcBorders>
          </w:tcPr>
          <w:p w14:paraId="70FBC2E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Borders>
              <w:bottom w:val="single" w:sz="4" w:space="0" w:color="auto"/>
            </w:tcBorders>
            <w:shd w:val="clear" w:color="auto" w:fill="D9D9D9" w:themeFill="background1" w:themeFillShade="D9"/>
          </w:tcPr>
          <w:p w14:paraId="057184FF" w14:textId="77777777" w:rsidR="00144358" w:rsidRPr="00D351BF" w:rsidRDefault="00144358" w:rsidP="00422359">
            <w:pPr>
              <w:jc w:val="center"/>
              <w:rPr>
                <w:rFonts w:ascii="Cambria" w:hAnsi="Cambria"/>
                <w:sz w:val="15"/>
                <w:szCs w:val="15"/>
                <w:lang w:eastAsia="en-GB"/>
              </w:rPr>
            </w:pPr>
          </w:p>
        </w:tc>
        <w:tc>
          <w:tcPr>
            <w:tcW w:w="987" w:type="dxa"/>
            <w:tcBorders>
              <w:bottom w:val="single" w:sz="4" w:space="0" w:color="auto"/>
            </w:tcBorders>
          </w:tcPr>
          <w:p w14:paraId="6F07D305"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Borders>
              <w:bottom w:val="single" w:sz="4" w:space="0" w:color="auto"/>
            </w:tcBorders>
          </w:tcPr>
          <w:p w14:paraId="1A37635A"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Most</w:t>
            </w:r>
          </w:p>
        </w:tc>
        <w:tc>
          <w:tcPr>
            <w:tcW w:w="987" w:type="dxa"/>
            <w:tcBorders>
              <w:bottom w:val="single" w:sz="4" w:space="0" w:color="auto"/>
            </w:tcBorders>
          </w:tcPr>
          <w:p w14:paraId="59EB22F9" w14:textId="77777777" w:rsidR="00144358" w:rsidRPr="00D351BF" w:rsidRDefault="00144358" w:rsidP="00422359">
            <w:pPr>
              <w:jc w:val="center"/>
              <w:rPr>
                <w:rFonts w:ascii="Cambria" w:hAnsi="Cambria"/>
                <w:sz w:val="15"/>
                <w:szCs w:val="15"/>
                <w:lang w:eastAsia="en-GB"/>
              </w:rPr>
            </w:pPr>
            <w:r w:rsidRPr="00D351BF">
              <w:rPr>
                <w:rFonts w:ascii="Cambria" w:hAnsi="Cambria"/>
                <w:sz w:val="15"/>
                <w:szCs w:val="15"/>
                <w:lang w:eastAsia="en-GB"/>
              </w:rPr>
              <w:t>Some</w:t>
            </w:r>
          </w:p>
        </w:tc>
      </w:tr>
    </w:tbl>
    <w:p w14:paraId="01CEA08C" w14:textId="77777777" w:rsidR="00144358" w:rsidRPr="005B0983" w:rsidRDefault="00144358" w:rsidP="00144358">
      <w:pPr>
        <w:pStyle w:val="Caption"/>
        <w:keepNext/>
        <w:rPr>
          <w:rFonts w:ascii="Cambria" w:hAnsi="Cambria"/>
        </w:rPr>
      </w:pPr>
      <w:r w:rsidRPr="005B0983">
        <w:rPr>
          <w:rFonts w:ascii="Cambria" w:hAnsi="Cambria"/>
        </w:rPr>
        <w:t xml:space="preserve">*) Egypt, Syria, and </w:t>
      </w:r>
      <w:r w:rsidR="00794373" w:rsidRPr="005B0983">
        <w:rPr>
          <w:rFonts w:ascii="Cambria" w:hAnsi="Cambria"/>
        </w:rPr>
        <w:t>Tunisia</w:t>
      </w:r>
      <w:r w:rsidRPr="005B0983">
        <w:rPr>
          <w:rFonts w:ascii="Cambria" w:hAnsi="Cambria"/>
        </w:rPr>
        <w:t xml:space="preserve"> retained ‘Most’ traveller status </w:t>
      </w:r>
      <w:r w:rsidR="001E1789" w:rsidRPr="005B0983">
        <w:rPr>
          <w:rFonts w:ascii="Cambria" w:hAnsi="Cambria"/>
        </w:rPr>
        <w:t>based on</w:t>
      </w:r>
      <w:r w:rsidRPr="005B0983">
        <w:rPr>
          <w:rFonts w:ascii="Cambria" w:hAnsi="Cambria"/>
        </w:rPr>
        <w:t xml:space="preserve"> return traveller cases and </w:t>
      </w:r>
      <w:proofErr w:type="gramStart"/>
      <w:r w:rsidRPr="005B0983">
        <w:rPr>
          <w:rFonts w:ascii="Cambria" w:hAnsi="Cambria"/>
        </w:rPr>
        <w:t>other particular</w:t>
      </w:r>
      <w:proofErr w:type="gramEnd"/>
      <w:r w:rsidRPr="005B0983">
        <w:rPr>
          <w:rFonts w:ascii="Cambria" w:hAnsi="Cambria"/>
        </w:rPr>
        <w:t>.</w:t>
      </w:r>
      <w:r>
        <w:rPr>
          <w:rFonts w:ascii="Cambria" w:hAnsi="Cambria"/>
        </w:rPr>
        <w:t xml:space="preserve"> **) Jamaica had </w:t>
      </w:r>
      <w:r w:rsidR="001E1789">
        <w:rPr>
          <w:rFonts w:ascii="Cambria" w:hAnsi="Cambria"/>
        </w:rPr>
        <w:t xml:space="preserve">already </w:t>
      </w:r>
      <w:r>
        <w:rPr>
          <w:rFonts w:ascii="Cambria" w:hAnsi="Cambria"/>
        </w:rPr>
        <w:t>been re-assigned to the more lenient ‘Some’ traveller status in the previous review, i.e. no change in status as result of the current review.</w:t>
      </w:r>
    </w:p>
    <w:p w14:paraId="6EF1D41A" w14:textId="77777777" w:rsidR="005B0983" w:rsidRPr="005B0983" w:rsidRDefault="005B0983" w:rsidP="005B0983">
      <w:pPr>
        <w:rPr>
          <w:rFonts w:ascii="Cambria" w:hAnsi="Cambria"/>
        </w:rPr>
      </w:pPr>
    </w:p>
    <w:p w14:paraId="4E62E0F5" w14:textId="77777777" w:rsidR="005B0983" w:rsidRPr="005B0983" w:rsidRDefault="005B0983" w:rsidP="005B0983">
      <w:pPr>
        <w:rPr>
          <w:rFonts w:ascii="Cambria" w:hAnsi="Cambria"/>
        </w:rPr>
        <w:sectPr w:rsidR="005B0983" w:rsidRPr="005B0983" w:rsidSect="00DD46FC">
          <w:headerReference w:type="default" r:id="rId9"/>
          <w:pgSz w:w="11906" w:h="16838"/>
          <w:pgMar w:top="720" w:right="720" w:bottom="720" w:left="720" w:header="708" w:footer="708" w:gutter="0"/>
          <w:cols w:space="708"/>
          <w:docGrid w:linePitch="360"/>
        </w:sectPr>
      </w:pPr>
    </w:p>
    <w:p w14:paraId="425CFCFB" w14:textId="77777777" w:rsidR="005B0983" w:rsidRPr="005B0983" w:rsidRDefault="005B0983" w:rsidP="005B0983">
      <w:pPr>
        <w:pStyle w:val="Caption"/>
        <w:keepNext/>
        <w:rPr>
          <w:rFonts w:ascii="Cambria" w:hAnsi="Cambria"/>
          <w:color w:val="auto"/>
        </w:rPr>
      </w:pPr>
      <w:bookmarkStart w:id="5" w:name="_Toc484580114"/>
      <w:r w:rsidRPr="005B0983">
        <w:rPr>
          <w:rFonts w:ascii="Cambria" w:hAnsi="Cambria"/>
          <w:color w:val="auto"/>
        </w:rPr>
        <w:lastRenderedPageBreak/>
        <w:t xml:space="preserve">Table </w:t>
      </w:r>
      <w:r w:rsidRPr="005B0983">
        <w:rPr>
          <w:rFonts w:ascii="Cambria" w:hAnsi="Cambria"/>
          <w:color w:val="auto"/>
        </w:rPr>
        <w:fldChar w:fldCharType="begin"/>
      </w:r>
      <w:r w:rsidRPr="005B0983">
        <w:rPr>
          <w:rFonts w:ascii="Cambria" w:hAnsi="Cambria"/>
          <w:color w:val="auto"/>
        </w:rPr>
        <w:instrText xml:space="preserve"> SEQ Table \* ARABIC </w:instrText>
      </w:r>
      <w:r w:rsidRPr="005B0983">
        <w:rPr>
          <w:rFonts w:ascii="Cambria" w:hAnsi="Cambria"/>
          <w:color w:val="auto"/>
        </w:rPr>
        <w:fldChar w:fldCharType="separate"/>
      </w:r>
      <w:r w:rsidR="00BA238C">
        <w:rPr>
          <w:rFonts w:ascii="Cambria" w:hAnsi="Cambria"/>
          <w:noProof/>
          <w:color w:val="auto"/>
        </w:rPr>
        <w:t>2</w:t>
      </w:r>
      <w:r w:rsidRPr="005B0983">
        <w:rPr>
          <w:rFonts w:ascii="Cambria" w:hAnsi="Cambria"/>
          <w:color w:val="auto"/>
        </w:rPr>
        <w:fldChar w:fldCharType="end"/>
      </w:r>
      <w:r w:rsidRPr="005B0983">
        <w:rPr>
          <w:rFonts w:ascii="Cambria" w:hAnsi="Cambria"/>
          <w:color w:val="auto"/>
        </w:rPr>
        <w:t xml:space="preserve">   UK Hepatitis A travel vaccine supply constraints information (current situation), March-</w:t>
      </w:r>
      <w:r w:rsidR="009F0126">
        <w:rPr>
          <w:rFonts w:ascii="Cambria" w:hAnsi="Cambria"/>
          <w:color w:val="auto"/>
        </w:rPr>
        <w:t>Septem</w:t>
      </w:r>
      <w:r w:rsidRPr="005B0983">
        <w:rPr>
          <w:rFonts w:ascii="Cambria" w:hAnsi="Cambria"/>
          <w:color w:val="auto"/>
        </w:rPr>
        <w:t xml:space="preserve">ber 2017. </w:t>
      </w:r>
      <w:bookmarkEnd w:id="5"/>
    </w:p>
    <w:tbl>
      <w:tblPr>
        <w:tblStyle w:val="TableGrid"/>
        <w:tblW w:w="482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165"/>
        <w:gridCol w:w="787"/>
        <w:gridCol w:w="787"/>
        <w:gridCol w:w="858"/>
        <w:gridCol w:w="836"/>
        <w:gridCol w:w="892"/>
        <w:gridCol w:w="1064"/>
        <w:gridCol w:w="864"/>
        <w:gridCol w:w="237"/>
        <w:gridCol w:w="2007"/>
        <w:gridCol w:w="810"/>
        <w:gridCol w:w="836"/>
        <w:gridCol w:w="908"/>
        <w:gridCol w:w="892"/>
        <w:gridCol w:w="1064"/>
        <w:gridCol w:w="864"/>
      </w:tblGrid>
      <w:tr w:rsidR="00261C8B" w:rsidRPr="005B0983" w14:paraId="69CBE3E4" w14:textId="77777777" w:rsidTr="00CF72A7">
        <w:trPr>
          <w:jc w:val="center"/>
        </w:trPr>
        <w:tc>
          <w:tcPr>
            <w:tcW w:w="398" w:type="pct"/>
            <w:tcBorders>
              <w:top w:val="single" w:sz="4" w:space="0" w:color="auto"/>
            </w:tcBorders>
          </w:tcPr>
          <w:p w14:paraId="04620B32"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Age group</w:t>
            </w:r>
          </w:p>
        </w:tc>
        <w:tc>
          <w:tcPr>
            <w:tcW w:w="2028" w:type="pct"/>
            <w:gridSpan w:val="7"/>
            <w:tcBorders>
              <w:top w:val="single" w:sz="4" w:space="0" w:color="auto"/>
              <w:bottom w:val="single" w:sz="4" w:space="0" w:color="auto"/>
            </w:tcBorders>
          </w:tcPr>
          <w:p w14:paraId="405420C1"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Adult</w:t>
            </w:r>
          </w:p>
        </w:tc>
        <w:tc>
          <w:tcPr>
            <w:tcW w:w="95" w:type="pct"/>
            <w:tcBorders>
              <w:top w:val="single" w:sz="4" w:space="0" w:color="auto"/>
            </w:tcBorders>
          </w:tcPr>
          <w:p w14:paraId="767970AA" w14:textId="77777777" w:rsidR="00261C8B" w:rsidRPr="005B0983" w:rsidRDefault="00261C8B" w:rsidP="00935D62">
            <w:pPr>
              <w:jc w:val="center"/>
              <w:rPr>
                <w:rFonts w:ascii="Cambria" w:hAnsi="Cambria"/>
                <w:sz w:val="20"/>
                <w:szCs w:val="20"/>
                <w:lang w:eastAsia="en-GB"/>
              </w:rPr>
            </w:pPr>
          </w:p>
        </w:tc>
        <w:tc>
          <w:tcPr>
            <w:tcW w:w="2479" w:type="pct"/>
            <w:gridSpan w:val="7"/>
            <w:tcBorders>
              <w:top w:val="single" w:sz="4" w:space="0" w:color="auto"/>
              <w:bottom w:val="single" w:sz="4" w:space="0" w:color="auto"/>
            </w:tcBorders>
          </w:tcPr>
          <w:p w14:paraId="2BE420D2"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Child</w:t>
            </w:r>
            <w:r>
              <w:rPr>
                <w:rFonts w:ascii="Cambria" w:hAnsi="Cambria"/>
                <w:sz w:val="20"/>
                <w:szCs w:val="20"/>
                <w:lang w:eastAsia="en-GB"/>
              </w:rPr>
              <w:t>ren/adolescents</w:t>
            </w:r>
          </w:p>
        </w:tc>
      </w:tr>
      <w:tr w:rsidR="00261C8B" w:rsidRPr="005B0983" w14:paraId="29EABD92" w14:textId="77777777" w:rsidTr="00CF72A7">
        <w:trPr>
          <w:jc w:val="center"/>
        </w:trPr>
        <w:tc>
          <w:tcPr>
            <w:tcW w:w="398" w:type="pct"/>
          </w:tcPr>
          <w:p w14:paraId="4DF2863B"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Product</w:t>
            </w:r>
          </w:p>
        </w:tc>
        <w:tc>
          <w:tcPr>
            <w:tcW w:w="265" w:type="pct"/>
            <w:tcBorders>
              <w:top w:val="single" w:sz="4" w:space="0" w:color="auto"/>
            </w:tcBorders>
          </w:tcPr>
          <w:p w14:paraId="6C146E8E" w14:textId="77777777" w:rsidR="00261C8B" w:rsidRPr="005B0983" w:rsidRDefault="00261C8B" w:rsidP="00935D62">
            <w:pPr>
              <w:jc w:val="center"/>
              <w:rPr>
                <w:rFonts w:ascii="Cambria" w:hAnsi="Cambria"/>
                <w:sz w:val="20"/>
                <w:szCs w:val="20"/>
                <w:lang w:eastAsia="en-GB"/>
              </w:rPr>
            </w:pPr>
            <w:proofErr w:type="spellStart"/>
            <w:r w:rsidRPr="005B0983">
              <w:rPr>
                <w:rFonts w:ascii="Cambria" w:hAnsi="Cambria"/>
                <w:sz w:val="20"/>
                <w:szCs w:val="20"/>
                <w:lang w:eastAsia="en-GB"/>
              </w:rPr>
              <w:t>Havrix</w:t>
            </w:r>
            <w:proofErr w:type="spellEnd"/>
            <w:r w:rsidRPr="005B0983">
              <w:rPr>
                <w:rFonts w:ascii="Cambria" w:hAnsi="Cambria"/>
                <w:sz w:val="20"/>
                <w:szCs w:val="20"/>
                <w:lang w:eastAsia="en-GB"/>
              </w:rPr>
              <w:t xml:space="preserve"> Single</w:t>
            </w:r>
          </w:p>
        </w:tc>
        <w:tc>
          <w:tcPr>
            <w:tcW w:w="265" w:type="pct"/>
            <w:tcBorders>
              <w:top w:val="single" w:sz="4" w:space="0" w:color="auto"/>
            </w:tcBorders>
          </w:tcPr>
          <w:p w14:paraId="66E237B8" w14:textId="77777777" w:rsidR="00261C8B" w:rsidRPr="005B0983" w:rsidRDefault="00261C8B" w:rsidP="00935D62">
            <w:pPr>
              <w:jc w:val="center"/>
              <w:rPr>
                <w:rFonts w:ascii="Cambria" w:hAnsi="Cambria"/>
                <w:sz w:val="20"/>
                <w:szCs w:val="20"/>
                <w:lang w:eastAsia="en-GB"/>
              </w:rPr>
            </w:pPr>
            <w:proofErr w:type="spellStart"/>
            <w:r w:rsidRPr="005B0983">
              <w:rPr>
                <w:rFonts w:ascii="Cambria" w:hAnsi="Cambria"/>
                <w:sz w:val="20"/>
                <w:szCs w:val="20"/>
                <w:lang w:eastAsia="en-GB"/>
              </w:rPr>
              <w:t>Havrix</w:t>
            </w:r>
            <w:proofErr w:type="spellEnd"/>
          </w:p>
          <w:p w14:paraId="0F806AAF"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x10</w:t>
            </w:r>
          </w:p>
        </w:tc>
        <w:tc>
          <w:tcPr>
            <w:tcW w:w="284" w:type="pct"/>
            <w:tcBorders>
              <w:top w:val="single" w:sz="4" w:space="0" w:color="auto"/>
            </w:tcBorders>
          </w:tcPr>
          <w:p w14:paraId="4C897113" w14:textId="77777777" w:rsidR="00261C8B" w:rsidRPr="005B0983" w:rsidRDefault="00261C8B" w:rsidP="00935D62">
            <w:pPr>
              <w:jc w:val="center"/>
              <w:rPr>
                <w:rFonts w:ascii="Cambria" w:hAnsi="Cambria"/>
                <w:sz w:val="20"/>
                <w:szCs w:val="20"/>
                <w:lang w:eastAsia="en-GB"/>
              </w:rPr>
            </w:pPr>
            <w:proofErr w:type="spellStart"/>
            <w:r w:rsidRPr="005B0983">
              <w:rPr>
                <w:rFonts w:ascii="Cambria" w:hAnsi="Cambria"/>
                <w:sz w:val="20"/>
                <w:szCs w:val="20"/>
                <w:lang w:eastAsia="en-GB"/>
              </w:rPr>
              <w:t>Avaxim</w:t>
            </w:r>
            <w:proofErr w:type="spellEnd"/>
          </w:p>
        </w:tc>
        <w:tc>
          <w:tcPr>
            <w:tcW w:w="278" w:type="pct"/>
            <w:tcBorders>
              <w:top w:val="single" w:sz="4" w:space="0" w:color="auto"/>
            </w:tcBorders>
          </w:tcPr>
          <w:p w14:paraId="4FC3B3E7"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VAQTA</w:t>
            </w:r>
          </w:p>
        </w:tc>
        <w:tc>
          <w:tcPr>
            <w:tcW w:w="296" w:type="pct"/>
            <w:tcBorders>
              <w:top w:val="single" w:sz="4" w:space="0" w:color="auto"/>
            </w:tcBorders>
          </w:tcPr>
          <w:p w14:paraId="21D98222" w14:textId="77777777" w:rsidR="00261C8B" w:rsidRPr="005B0983" w:rsidRDefault="00261C8B" w:rsidP="00935D62">
            <w:pPr>
              <w:jc w:val="center"/>
              <w:rPr>
                <w:rFonts w:ascii="Cambria" w:hAnsi="Cambria"/>
                <w:sz w:val="20"/>
                <w:szCs w:val="20"/>
                <w:lang w:eastAsia="en-GB"/>
              </w:rPr>
            </w:pPr>
            <w:proofErr w:type="spellStart"/>
            <w:r w:rsidRPr="005B0983">
              <w:rPr>
                <w:rFonts w:ascii="Cambria" w:hAnsi="Cambria"/>
                <w:sz w:val="20"/>
                <w:szCs w:val="20"/>
                <w:lang w:eastAsia="en-GB"/>
              </w:rPr>
              <w:t>Twinrix</w:t>
            </w:r>
            <w:proofErr w:type="spellEnd"/>
          </w:p>
        </w:tc>
        <w:tc>
          <w:tcPr>
            <w:tcW w:w="353" w:type="pct"/>
            <w:tcBorders>
              <w:top w:val="single" w:sz="4" w:space="0" w:color="auto"/>
            </w:tcBorders>
          </w:tcPr>
          <w:p w14:paraId="30620454" w14:textId="77777777" w:rsidR="00261C8B" w:rsidRPr="005B0983" w:rsidRDefault="00261C8B" w:rsidP="00935D62">
            <w:pPr>
              <w:jc w:val="center"/>
              <w:rPr>
                <w:rFonts w:ascii="Cambria" w:hAnsi="Cambria"/>
                <w:sz w:val="20"/>
                <w:szCs w:val="20"/>
                <w:lang w:eastAsia="en-GB"/>
              </w:rPr>
            </w:pPr>
            <w:proofErr w:type="spellStart"/>
            <w:r w:rsidRPr="005B0983">
              <w:rPr>
                <w:rFonts w:ascii="Cambria" w:hAnsi="Cambria"/>
                <w:sz w:val="20"/>
                <w:szCs w:val="20"/>
                <w:lang w:eastAsia="en-GB"/>
              </w:rPr>
              <w:t>Hepatyrix</w:t>
            </w:r>
            <w:proofErr w:type="spellEnd"/>
          </w:p>
        </w:tc>
        <w:tc>
          <w:tcPr>
            <w:tcW w:w="286" w:type="pct"/>
            <w:tcBorders>
              <w:top w:val="single" w:sz="4" w:space="0" w:color="auto"/>
            </w:tcBorders>
          </w:tcPr>
          <w:p w14:paraId="3B4CEA46" w14:textId="77777777" w:rsidR="00261C8B" w:rsidRPr="005B0983" w:rsidRDefault="00261C8B" w:rsidP="00935D62">
            <w:pPr>
              <w:jc w:val="center"/>
              <w:rPr>
                <w:rFonts w:ascii="Cambria" w:hAnsi="Cambria"/>
                <w:sz w:val="20"/>
                <w:szCs w:val="20"/>
                <w:lang w:eastAsia="en-GB"/>
              </w:rPr>
            </w:pPr>
            <w:proofErr w:type="spellStart"/>
            <w:r w:rsidRPr="005B0983">
              <w:rPr>
                <w:rFonts w:ascii="Cambria" w:hAnsi="Cambria"/>
                <w:sz w:val="20"/>
                <w:szCs w:val="20"/>
                <w:lang w:eastAsia="en-GB"/>
              </w:rPr>
              <w:t>ViATIM</w:t>
            </w:r>
            <w:proofErr w:type="spellEnd"/>
          </w:p>
        </w:tc>
        <w:tc>
          <w:tcPr>
            <w:tcW w:w="95" w:type="pct"/>
          </w:tcPr>
          <w:p w14:paraId="10C45E84" w14:textId="77777777" w:rsidR="00261C8B" w:rsidRPr="005B0983" w:rsidRDefault="00261C8B" w:rsidP="00935D62">
            <w:pPr>
              <w:jc w:val="center"/>
              <w:rPr>
                <w:rFonts w:ascii="Cambria" w:hAnsi="Cambria"/>
                <w:sz w:val="20"/>
                <w:szCs w:val="20"/>
                <w:lang w:eastAsia="en-GB"/>
              </w:rPr>
            </w:pPr>
          </w:p>
        </w:tc>
        <w:tc>
          <w:tcPr>
            <w:tcW w:w="681" w:type="pct"/>
            <w:tcBorders>
              <w:top w:val="single" w:sz="4" w:space="0" w:color="auto"/>
            </w:tcBorders>
          </w:tcPr>
          <w:p w14:paraId="586AB4AF" w14:textId="77777777" w:rsidR="00261C8B" w:rsidRPr="005B0983" w:rsidRDefault="00261C8B" w:rsidP="00935D62">
            <w:pPr>
              <w:jc w:val="center"/>
              <w:rPr>
                <w:rFonts w:ascii="Cambria" w:hAnsi="Cambria"/>
                <w:sz w:val="20"/>
                <w:szCs w:val="20"/>
                <w:lang w:eastAsia="en-GB"/>
              </w:rPr>
            </w:pPr>
            <w:proofErr w:type="spellStart"/>
            <w:r w:rsidRPr="005B0983">
              <w:rPr>
                <w:rFonts w:ascii="Cambria" w:hAnsi="Cambria"/>
                <w:sz w:val="20"/>
                <w:szCs w:val="20"/>
                <w:lang w:eastAsia="en-GB"/>
              </w:rPr>
              <w:t>Havrix</w:t>
            </w:r>
            <w:proofErr w:type="spellEnd"/>
          </w:p>
          <w:p w14:paraId="10A28966"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Single</w:t>
            </w:r>
          </w:p>
        </w:tc>
        <w:tc>
          <w:tcPr>
            <w:tcW w:w="278" w:type="pct"/>
            <w:tcBorders>
              <w:top w:val="single" w:sz="4" w:space="0" w:color="auto"/>
            </w:tcBorders>
          </w:tcPr>
          <w:p w14:paraId="467DD024" w14:textId="77777777" w:rsidR="00261C8B" w:rsidRPr="005B0983" w:rsidRDefault="00261C8B" w:rsidP="00935D62">
            <w:pPr>
              <w:jc w:val="center"/>
              <w:rPr>
                <w:rFonts w:ascii="Cambria" w:hAnsi="Cambria"/>
                <w:sz w:val="20"/>
                <w:szCs w:val="20"/>
                <w:lang w:eastAsia="en-GB"/>
              </w:rPr>
            </w:pPr>
            <w:proofErr w:type="spellStart"/>
            <w:r w:rsidRPr="005B0983">
              <w:rPr>
                <w:rFonts w:ascii="Cambria" w:hAnsi="Cambria"/>
                <w:sz w:val="20"/>
                <w:szCs w:val="20"/>
                <w:lang w:eastAsia="en-GB"/>
              </w:rPr>
              <w:t>Havrix</w:t>
            </w:r>
            <w:proofErr w:type="spellEnd"/>
          </w:p>
          <w:p w14:paraId="63A6D6DC"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x10</w:t>
            </w:r>
          </w:p>
        </w:tc>
        <w:tc>
          <w:tcPr>
            <w:tcW w:w="279" w:type="pct"/>
            <w:tcBorders>
              <w:top w:val="single" w:sz="4" w:space="0" w:color="auto"/>
            </w:tcBorders>
          </w:tcPr>
          <w:p w14:paraId="128D9156"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VAQTA</w:t>
            </w:r>
          </w:p>
        </w:tc>
        <w:tc>
          <w:tcPr>
            <w:tcW w:w="301" w:type="pct"/>
            <w:tcBorders>
              <w:top w:val="single" w:sz="4" w:space="0" w:color="auto"/>
            </w:tcBorders>
          </w:tcPr>
          <w:p w14:paraId="5C0D5ACB" w14:textId="77777777" w:rsidR="00261C8B" w:rsidRPr="005B0983" w:rsidRDefault="00261C8B" w:rsidP="00935D62">
            <w:pPr>
              <w:jc w:val="center"/>
              <w:rPr>
                <w:rFonts w:ascii="Cambria" w:hAnsi="Cambria"/>
                <w:sz w:val="20"/>
                <w:szCs w:val="20"/>
                <w:lang w:eastAsia="en-GB"/>
              </w:rPr>
            </w:pPr>
            <w:proofErr w:type="spellStart"/>
            <w:r w:rsidRPr="005B0983">
              <w:rPr>
                <w:rFonts w:ascii="Cambria" w:hAnsi="Cambria"/>
                <w:sz w:val="20"/>
                <w:szCs w:val="20"/>
                <w:lang w:eastAsia="en-GB"/>
              </w:rPr>
              <w:t>Ambirix</w:t>
            </w:r>
            <w:proofErr w:type="spellEnd"/>
          </w:p>
        </w:tc>
        <w:tc>
          <w:tcPr>
            <w:tcW w:w="296" w:type="pct"/>
            <w:tcBorders>
              <w:top w:val="single" w:sz="4" w:space="0" w:color="auto"/>
            </w:tcBorders>
          </w:tcPr>
          <w:p w14:paraId="076113B0" w14:textId="77777777" w:rsidR="00261C8B" w:rsidRPr="005B0983" w:rsidRDefault="00261C8B" w:rsidP="00935D62">
            <w:pPr>
              <w:jc w:val="center"/>
              <w:rPr>
                <w:rFonts w:ascii="Cambria" w:hAnsi="Cambria"/>
                <w:sz w:val="20"/>
                <w:szCs w:val="20"/>
                <w:lang w:eastAsia="en-GB"/>
              </w:rPr>
            </w:pPr>
            <w:proofErr w:type="spellStart"/>
            <w:r w:rsidRPr="005B0983">
              <w:rPr>
                <w:rFonts w:ascii="Cambria" w:hAnsi="Cambria"/>
                <w:sz w:val="20"/>
                <w:szCs w:val="20"/>
                <w:lang w:eastAsia="en-GB"/>
              </w:rPr>
              <w:t>Twinrix</w:t>
            </w:r>
            <w:proofErr w:type="spellEnd"/>
            <w:r w:rsidRPr="005B0983">
              <w:rPr>
                <w:rFonts w:ascii="Cambria" w:hAnsi="Cambria"/>
                <w:sz w:val="20"/>
                <w:szCs w:val="20"/>
                <w:lang w:eastAsia="en-GB"/>
              </w:rPr>
              <w:t xml:space="preserve"> </w:t>
            </w:r>
            <w:proofErr w:type="spellStart"/>
            <w:r w:rsidRPr="005B0983">
              <w:rPr>
                <w:rFonts w:ascii="Cambria" w:hAnsi="Cambria"/>
                <w:sz w:val="20"/>
                <w:szCs w:val="20"/>
                <w:lang w:eastAsia="en-GB"/>
              </w:rPr>
              <w:t>Paed</w:t>
            </w:r>
            <w:proofErr w:type="spellEnd"/>
          </w:p>
        </w:tc>
        <w:tc>
          <w:tcPr>
            <w:tcW w:w="353" w:type="pct"/>
            <w:tcBorders>
              <w:top w:val="single" w:sz="4" w:space="0" w:color="auto"/>
            </w:tcBorders>
          </w:tcPr>
          <w:p w14:paraId="323CF6AB" w14:textId="77777777" w:rsidR="00261C8B" w:rsidRPr="005B0983" w:rsidRDefault="00261C8B" w:rsidP="00935D62">
            <w:pPr>
              <w:jc w:val="center"/>
              <w:rPr>
                <w:rFonts w:ascii="Cambria" w:hAnsi="Cambria"/>
                <w:sz w:val="20"/>
                <w:szCs w:val="20"/>
                <w:lang w:eastAsia="en-GB"/>
              </w:rPr>
            </w:pPr>
            <w:proofErr w:type="spellStart"/>
            <w:r w:rsidRPr="005B0983">
              <w:rPr>
                <w:rFonts w:ascii="Cambria" w:hAnsi="Cambria"/>
                <w:sz w:val="20"/>
                <w:szCs w:val="20"/>
                <w:lang w:eastAsia="en-GB"/>
              </w:rPr>
              <w:t>Hepatyrix</w:t>
            </w:r>
            <w:proofErr w:type="spellEnd"/>
          </w:p>
        </w:tc>
        <w:tc>
          <w:tcPr>
            <w:tcW w:w="290" w:type="pct"/>
            <w:tcBorders>
              <w:top w:val="single" w:sz="4" w:space="0" w:color="auto"/>
            </w:tcBorders>
          </w:tcPr>
          <w:p w14:paraId="67CFCCA5" w14:textId="77777777" w:rsidR="00261C8B" w:rsidRPr="005B0983" w:rsidRDefault="00261C8B" w:rsidP="00935D62">
            <w:pPr>
              <w:jc w:val="center"/>
              <w:rPr>
                <w:rFonts w:ascii="Cambria" w:hAnsi="Cambria"/>
                <w:sz w:val="20"/>
                <w:szCs w:val="20"/>
                <w:lang w:eastAsia="en-GB"/>
              </w:rPr>
            </w:pPr>
            <w:proofErr w:type="spellStart"/>
            <w:r w:rsidRPr="005B0983">
              <w:rPr>
                <w:rFonts w:ascii="Cambria" w:hAnsi="Cambria"/>
                <w:sz w:val="20"/>
                <w:szCs w:val="20"/>
                <w:lang w:eastAsia="en-GB"/>
              </w:rPr>
              <w:t>ViATIM</w:t>
            </w:r>
            <w:proofErr w:type="spellEnd"/>
          </w:p>
        </w:tc>
      </w:tr>
      <w:tr w:rsidR="00261C8B" w:rsidRPr="005B0983" w14:paraId="7760A2C4" w14:textId="77777777" w:rsidTr="00CF72A7">
        <w:trPr>
          <w:jc w:val="center"/>
        </w:trPr>
        <w:tc>
          <w:tcPr>
            <w:tcW w:w="398" w:type="pct"/>
          </w:tcPr>
          <w:p w14:paraId="2D774589"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Hepatitis</w:t>
            </w:r>
          </w:p>
        </w:tc>
        <w:tc>
          <w:tcPr>
            <w:tcW w:w="265" w:type="pct"/>
          </w:tcPr>
          <w:p w14:paraId="53B354C9"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w:t>
            </w:r>
          </w:p>
        </w:tc>
        <w:tc>
          <w:tcPr>
            <w:tcW w:w="265" w:type="pct"/>
          </w:tcPr>
          <w:p w14:paraId="21C88FD1"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w:t>
            </w:r>
          </w:p>
        </w:tc>
        <w:tc>
          <w:tcPr>
            <w:tcW w:w="284" w:type="pct"/>
          </w:tcPr>
          <w:p w14:paraId="264214E0"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w:t>
            </w:r>
          </w:p>
        </w:tc>
        <w:tc>
          <w:tcPr>
            <w:tcW w:w="278" w:type="pct"/>
          </w:tcPr>
          <w:p w14:paraId="5027A7F2"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w:t>
            </w:r>
          </w:p>
        </w:tc>
        <w:tc>
          <w:tcPr>
            <w:tcW w:w="296" w:type="pct"/>
          </w:tcPr>
          <w:p w14:paraId="1C62CF33"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A/B</w:t>
            </w:r>
          </w:p>
        </w:tc>
        <w:tc>
          <w:tcPr>
            <w:tcW w:w="353" w:type="pct"/>
          </w:tcPr>
          <w:p w14:paraId="15B39AAA"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A/T</w:t>
            </w:r>
          </w:p>
        </w:tc>
        <w:tc>
          <w:tcPr>
            <w:tcW w:w="286" w:type="pct"/>
          </w:tcPr>
          <w:p w14:paraId="26413C02"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A/T</w:t>
            </w:r>
          </w:p>
        </w:tc>
        <w:tc>
          <w:tcPr>
            <w:tcW w:w="95" w:type="pct"/>
          </w:tcPr>
          <w:p w14:paraId="2FA7E0CF" w14:textId="77777777" w:rsidR="00261C8B" w:rsidRPr="005B0983" w:rsidRDefault="00261C8B" w:rsidP="00935D62">
            <w:pPr>
              <w:jc w:val="center"/>
              <w:rPr>
                <w:rFonts w:ascii="Cambria" w:hAnsi="Cambria"/>
                <w:sz w:val="20"/>
                <w:szCs w:val="20"/>
                <w:lang w:eastAsia="en-GB"/>
              </w:rPr>
            </w:pPr>
          </w:p>
        </w:tc>
        <w:tc>
          <w:tcPr>
            <w:tcW w:w="681" w:type="pct"/>
          </w:tcPr>
          <w:p w14:paraId="566834FF"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w:t>
            </w:r>
          </w:p>
        </w:tc>
        <w:tc>
          <w:tcPr>
            <w:tcW w:w="278" w:type="pct"/>
          </w:tcPr>
          <w:p w14:paraId="76C605A2"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w:t>
            </w:r>
          </w:p>
        </w:tc>
        <w:tc>
          <w:tcPr>
            <w:tcW w:w="279" w:type="pct"/>
          </w:tcPr>
          <w:p w14:paraId="25D30061"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w:t>
            </w:r>
          </w:p>
        </w:tc>
        <w:tc>
          <w:tcPr>
            <w:tcW w:w="301" w:type="pct"/>
          </w:tcPr>
          <w:p w14:paraId="2AC24BB4"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A/B</w:t>
            </w:r>
          </w:p>
        </w:tc>
        <w:tc>
          <w:tcPr>
            <w:tcW w:w="296" w:type="pct"/>
          </w:tcPr>
          <w:p w14:paraId="7ADEF049"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A/B</w:t>
            </w:r>
          </w:p>
        </w:tc>
        <w:tc>
          <w:tcPr>
            <w:tcW w:w="353" w:type="pct"/>
          </w:tcPr>
          <w:p w14:paraId="55B50DB0"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A/T</w:t>
            </w:r>
          </w:p>
        </w:tc>
        <w:tc>
          <w:tcPr>
            <w:tcW w:w="290" w:type="pct"/>
          </w:tcPr>
          <w:p w14:paraId="1DDB0BCE"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A/T</w:t>
            </w:r>
          </w:p>
        </w:tc>
      </w:tr>
      <w:tr w:rsidR="00261C8B" w:rsidRPr="005B0983" w14:paraId="0A62EE0F" w14:textId="77777777" w:rsidTr="00CF72A7">
        <w:trPr>
          <w:jc w:val="center"/>
        </w:trPr>
        <w:tc>
          <w:tcPr>
            <w:tcW w:w="398" w:type="pct"/>
            <w:tcBorders>
              <w:bottom w:val="single" w:sz="4" w:space="0" w:color="auto"/>
            </w:tcBorders>
          </w:tcPr>
          <w:p w14:paraId="51513D9A" w14:textId="77777777" w:rsidR="00261C8B" w:rsidRPr="005B0983" w:rsidRDefault="00261C8B" w:rsidP="00935D62">
            <w:pPr>
              <w:jc w:val="center"/>
              <w:rPr>
                <w:rFonts w:ascii="Cambria" w:hAnsi="Cambria"/>
                <w:sz w:val="20"/>
                <w:szCs w:val="20"/>
                <w:lang w:eastAsia="en-GB"/>
              </w:rPr>
            </w:pPr>
            <w:r w:rsidRPr="005B0983">
              <w:rPr>
                <w:rFonts w:ascii="Cambria" w:hAnsi="Cambria"/>
                <w:sz w:val="20"/>
                <w:szCs w:val="20"/>
                <w:lang w:eastAsia="en-GB"/>
              </w:rPr>
              <w:t>Month</w:t>
            </w:r>
          </w:p>
        </w:tc>
        <w:tc>
          <w:tcPr>
            <w:tcW w:w="265" w:type="pct"/>
            <w:tcBorders>
              <w:bottom w:val="single" w:sz="4" w:space="0" w:color="auto"/>
            </w:tcBorders>
          </w:tcPr>
          <w:p w14:paraId="34B51549" w14:textId="77777777" w:rsidR="00261C8B" w:rsidRPr="005B0983" w:rsidRDefault="00261C8B" w:rsidP="00935D62">
            <w:pPr>
              <w:jc w:val="center"/>
              <w:rPr>
                <w:rFonts w:ascii="Cambria" w:hAnsi="Cambria"/>
                <w:sz w:val="20"/>
                <w:szCs w:val="20"/>
                <w:lang w:eastAsia="en-GB"/>
              </w:rPr>
            </w:pPr>
          </w:p>
        </w:tc>
        <w:tc>
          <w:tcPr>
            <w:tcW w:w="265" w:type="pct"/>
            <w:tcBorders>
              <w:bottom w:val="single" w:sz="4" w:space="0" w:color="auto"/>
            </w:tcBorders>
          </w:tcPr>
          <w:p w14:paraId="21FE7148" w14:textId="77777777" w:rsidR="00261C8B" w:rsidRPr="005B0983" w:rsidRDefault="00261C8B" w:rsidP="00935D62">
            <w:pPr>
              <w:jc w:val="center"/>
              <w:rPr>
                <w:rFonts w:ascii="Cambria" w:hAnsi="Cambria"/>
                <w:sz w:val="20"/>
                <w:szCs w:val="20"/>
                <w:lang w:eastAsia="en-GB"/>
              </w:rPr>
            </w:pPr>
          </w:p>
        </w:tc>
        <w:tc>
          <w:tcPr>
            <w:tcW w:w="284" w:type="pct"/>
            <w:tcBorders>
              <w:bottom w:val="single" w:sz="4" w:space="0" w:color="auto"/>
            </w:tcBorders>
          </w:tcPr>
          <w:p w14:paraId="394C8FE1" w14:textId="77777777" w:rsidR="00261C8B" w:rsidRPr="005B0983" w:rsidRDefault="00261C8B" w:rsidP="00935D62">
            <w:pPr>
              <w:jc w:val="center"/>
              <w:rPr>
                <w:rFonts w:ascii="Cambria" w:hAnsi="Cambria"/>
                <w:sz w:val="20"/>
                <w:szCs w:val="20"/>
                <w:lang w:eastAsia="en-GB"/>
              </w:rPr>
            </w:pPr>
          </w:p>
        </w:tc>
        <w:tc>
          <w:tcPr>
            <w:tcW w:w="278" w:type="pct"/>
            <w:tcBorders>
              <w:bottom w:val="single" w:sz="4" w:space="0" w:color="auto"/>
            </w:tcBorders>
          </w:tcPr>
          <w:p w14:paraId="49387178" w14:textId="77777777" w:rsidR="00261C8B" w:rsidRPr="005B0983" w:rsidRDefault="00261C8B" w:rsidP="00935D62">
            <w:pPr>
              <w:jc w:val="center"/>
              <w:rPr>
                <w:rFonts w:ascii="Cambria" w:hAnsi="Cambria"/>
                <w:sz w:val="20"/>
                <w:szCs w:val="20"/>
                <w:lang w:eastAsia="en-GB"/>
              </w:rPr>
            </w:pPr>
          </w:p>
        </w:tc>
        <w:tc>
          <w:tcPr>
            <w:tcW w:w="296" w:type="pct"/>
            <w:tcBorders>
              <w:bottom w:val="single" w:sz="4" w:space="0" w:color="auto"/>
            </w:tcBorders>
          </w:tcPr>
          <w:p w14:paraId="1565F46B" w14:textId="77777777" w:rsidR="00261C8B" w:rsidRPr="005B0983" w:rsidRDefault="00261C8B" w:rsidP="00935D62">
            <w:pPr>
              <w:jc w:val="center"/>
              <w:rPr>
                <w:rFonts w:ascii="Cambria" w:hAnsi="Cambria"/>
                <w:sz w:val="20"/>
                <w:szCs w:val="20"/>
                <w:lang w:eastAsia="en-GB"/>
              </w:rPr>
            </w:pPr>
          </w:p>
        </w:tc>
        <w:tc>
          <w:tcPr>
            <w:tcW w:w="353" w:type="pct"/>
            <w:tcBorders>
              <w:bottom w:val="single" w:sz="4" w:space="0" w:color="auto"/>
            </w:tcBorders>
          </w:tcPr>
          <w:p w14:paraId="035E6EF6" w14:textId="77777777" w:rsidR="00261C8B" w:rsidRPr="005B0983" w:rsidRDefault="00261C8B" w:rsidP="00935D62">
            <w:pPr>
              <w:jc w:val="center"/>
              <w:rPr>
                <w:rFonts w:ascii="Cambria" w:hAnsi="Cambria"/>
                <w:sz w:val="20"/>
                <w:szCs w:val="20"/>
                <w:lang w:eastAsia="en-GB"/>
              </w:rPr>
            </w:pPr>
          </w:p>
        </w:tc>
        <w:tc>
          <w:tcPr>
            <w:tcW w:w="286" w:type="pct"/>
            <w:tcBorders>
              <w:bottom w:val="single" w:sz="4" w:space="0" w:color="auto"/>
            </w:tcBorders>
          </w:tcPr>
          <w:p w14:paraId="58D38EC9" w14:textId="77777777" w:rsidR="00261C8B" w:rsidRPr="005B0983" w:rsidRDefault="00261C8B" w:rsidP="00935D62">
            <w:pPr>
              <w:jc w:val="center"/>
              <w:rPr>
                <w:rFonts w:ascii="Cambria" w:hAnsi="Cambria"/>
                <w:sz w:val="20"/>
                <w:szCs w:val="20"/>
                <w:lang w:eastAsia="en-GB"/>
              </w:rPr>
            </w:pPr>
          </w:p>
        </w:tc>
        <w:tc>
          <w:tcPr>
            <w:tcW w:w="95" w:type="pct"/>
            <w:tcBorders>
              <w:bottom w:val="single" w:sz="4" w:space="0" w:color="auto"/>
            </w:tcBorders>
          </w:tcPr>
          <w:p w14:paraId="4719906F" w14:textId="77777777" w:rsidR="00261C8B" w:rsidRPr="005B0983" w:rsidRDefault="00261C8B" w:rsidP="00935D62">
            <w:pPr>
              <w:jc w:val="center"/>
              <w:rPr>
                <w:rFonts w:ascii="Cambria" w:hAnsi="Cambria"/>
                <w:sz w:val="20"/>
                <w:szCs w:val="20"/>
                <w:lang w:eastAsia="en-GB"/>
              </w:rPr>
            </w:pPr>
          </w:p>
        </w:tc>
        <w:tc>
          <w:tcPr>
            <w:tcW w:w="681" w:type="pct"/>
            <w:tcBorders>
              <w:bottom w:val="single" w:sz="4" w:space="0" w:color="auto"/>
            </w:tcBorders>
          </w:tcPr>
          <w:p w14:paraId="3AC6BCE1" w14:textId="77777777" w:rsidR="00261C8B" w:rsidRPr="005B0983" w:rsidRDefault="00261C8B" w:rsidP="00935D62">
            <w:pPr>
              <w:jc w:val="center"/>
              <w:rPr>
                <w:rFonts w:ascii="Cambria" w:hAnsi="Cambria"/>
                <w:sz w:val="20"/>
                <w:szCs w:val="20"/>
                <w:lang w:eastAsia="en-GB"/>
              </w:rPr>
            </w:pPr>
          </w:p>
        </w:tc>
        <w:tc>
          <w:tcPr>
            <w:tcW w:w="278" w:type="pct"/>
            <w:tcBorders>
              <w:bottom w:val="single" w:sz="4" w:space="0" w:color="auto"/>
            </w:tcBorders>
          </w:tcPr>
          <w:p w14:paraId="7548D34F" w14:textId="77777777" w:rsidR="00261C8B" w:rsidRPr="005B0983" w:rsidRDefault="00261C8B" w:rsidP="00935D62">
            <w:pPr>
              <w:rPr>
                <w:rFonts w:ascii="Cambria" w:hAnsi="Cambria"/>
                <w:sz w:val="20"/>
                <w:szCs w:val="20"/>
                <w:lang w:eastAsia="en-GB"/>
              </w:rPr>
            </w:pPr>
          </w:p>
        </w:tc>
        <w:tc>
          <w:tcPr>
            <w:tcW w:w="279" w:type="pct"/>
            <w:tcBorders>
              <w:bottom w:val="single" w:sz="4" w:space="0" w:color="auto"/>
            </w:tcBorders>
          </w:tcPr>
          <w:p w14:paraId="05DF7A29" w14:textId="77777777" w:rsidR="00261C8B" w:rsidRPr="005B0983" w:rsidRDefault="00261C8B" w:rsidP="00935D62">
            <w:pPr>
              <w:jc w:val="center"/>
              <w:rPr>
                <w:rFonts w:ascii="Cambria" w:hAnsi="Cambria"/>
                <w:sz w:val="20"/>
                <w:szCs w:val="20"/>
                <w:lang w:eastAsia="en-GB"/>
              </w:rPr>
            </w:pPr>
          </w:p>
        </w:tc>
        <w:tc>
          <w:tcPr>
            <w:tcW w:w="301" w:type="pct"/>
            <w:tcBorders>
              <w:bottom w:val="single" w:sz="4" w:space="0" w:color="auto"/>
            </w:tcBorders>
          </w:tcPr>
          <w:p w14:paraId="695E1F21" w14:textId="77777777" w:rsidR="00261C8B" w:rsidRPr="005B0983" w:rsidRDefault="00261C8B" w:rsidP="00935D62">
            <w:pPr>
              <w:jc w:val="center"/>
              <w:rPr>
                <w:rFonts w:ascii="Cambria" w:hAnsi="Cambria"/>
                <w:sz w:val="20"/>
                <w:szCs w:val="20"/>
                <w:lang w:eastAsia="en-GB"/>
              </w:rPr>
            </w:pPr>
          </w:p>
        </w:tc>
        <w:tc>
          <w:tcPr>
            <w:tcW w:w="296" w:type="pct"/>
            <w:tcBorders>
              <w:bottom w:val="single" w:sz="4" w:space="0" w:color="auto"/>
            </w:tcBorders>
          </w:tcPr>
          <w:p w14:paraId="5ADD2395" w14:textId="77777777" w:rsidR="00261C8B" w:rsidRPr="005B0983" w:rsidRDefault="00261C8B" w:rsidP="00935D62">
            <w:pPr>
              <w:jc w:val="center"/>
              <w:rPr>
                <w:rFonts w:ascii="Cambria" w:hAnsi="Cambria"/>
                <w:sz w:val="20"/>
                <w:szCs w:val="20"/>
                <w:lang w:eastAsia="en-GB"/>
              </w:rPr>
            </w:pPr>
          </w:p>
        </w:tc>
        <w:tc>
          <w:tcPr>
            <w:tcW w:w="353" w:type="pct"/>
            <w:tcBorders>
              <w:bottom w:val="single" w:sz="4" w:space="0" w:color="auto"/>
            </w:tcBorders>
          </w:tcPr>
          <w:p w14:paraId="70AAE8DD" w14:textId="77777777" w:rsidR="00261C8B" w:rsidRPr="005B0983" w:rsidRDefault="00261C8B" w:rsidP="00935D62">
            <w:pPr>
              <w:jc w:val="center"/>
              <w:rPr>
                <w:rFonts w:ascii="Cambria" w:hAnsi="Cambria"/>
                <w:sz w:val="20"/>
                <w:szCs w:val="20"/>
                <w:lang w:eastAsia="en-GB"/>
              </w:rPr>
            </w:pPr>
          </w:p>
        </w:tc>
        <w:tc>
          <w:tcPr>
            <w:tcW w:w="290" w:type="pct"/>
            <w:tcBorders>
              <w:bottom w:val="single" w:sz="4" w:space="0" w:color="auto"/>
            </w:tcBorders>
          </w:tcPr>
          <w:p w14:paraId="67B4490A" w14:textId="77777777" w:rsidR="00261C8B" w:rsidRPr="005B0983" w:rsidRDefault="00261C8B" w:rsidP="00935D62">
            <w:pPr>
              <w:jc w:val="center"/>
              <w:rPr>
                <w:rFonts w:ascii="Cambria" w:hAnsi="Cambria"/>
                <w:sz w:val="20"/>
                <w:szCs w:val="20"/>
                <w:lang w:eastAsia="en-GB"/>
              </w:rPr>
            </w:pPr>
          </w:p>
        </w:tc>
      </w:tr>
      <w:tr w:rsidR="00261C8B" w:rsidRPr="005B0983" w14:paraId="5FAF7421" w14:textId="77777777" w:rsidTr="00CF72A7">
        <w:trPr>
          <w:jc w:val="center"/>
        </w:trPr>
        <w:tc>
          <w:tcPr>
            <w:tcW w:w="398" w:type="pct"/>
            <w:tcBorders>
              <w:top w:val="single" w:sz="4" w:space="0" w:color="auto"/>
            </w:tcBorders>
          </w:tcPr>
          <w:p w14:paraId="10537EBB"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Mar</w:t>
            </w:r>
          </w:p>
        </w:tc>
        <w:tc>
          <w:tcPr>
            <w:tcW w:w="265" w:type="pct"/>
            <w:tcBorders>
              <w:top w:val="single" w:sz="4" w:space="0" w:color="auto"/>
            </w:tcBorders>
          </w:tcPr>
          <w:p w14:paraId="6E319822"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265" w:type="pct"/>
            <w:tcBorders>
              <w:top w:val="single" w:sz="4" w:space="0" w:color="auto"/>
            </w:tcBorders>
          </w:tcPr>
          <w:p w14:paraId="7FA64623"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84" w:type="pct"/>
            <w:tcBorders>
              <w:top w:val="single" w:sz="4" w:space="0" w:color="auto"/>
            </w:tcBorders>
          </w:tcPr>
          <w:p w14:paraId="28DD9B3C"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278" w:type="pct"/>
            <w:tcBorders>
              <w:top w:val="single" w:sz="4" w:space="0" w:color="auto"/>
            </w:tcBorders>
          </w:tcPr>
          <w:p w14:paraId="589923A3"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96" w:type="pct"/>
            <w:tcBorders>
              <w:top w:val="single" w:sz="4" w:space="0" w:color="auto"/>
            </w:tcBorders>
          </w:tcPr>
          <w:p w14:paraId="05F91210" w14:textId="77777777" w:rsidR="00261C8B" w:rsidRPr="005B0983" w:rsidRDefault="00261C8B" w:rsidP="00CF72A7">
            <w:pPr>
              <w:jc w:val="center"/>
              <w:rPr>
                <w:rFonts w:ascii="Cambria" w:hAnsi="Cambria"/>
                <w:sz w:val="20"/>
                <w:szCs w:val="20"/>
                <w:lang w:eastAsia="en-GB"/>
              </w:rPr>
            </w:pPr>
          </w:p>
        </w:tc>
        <w:tc>
          <w:tcPr>
            <w:tcW w:w="353" w:type="pct"/>
            <w:tcBorders>
              <w:top w:val="single" w:sz="4" w:space="0" w:color="auto"/>
            </w:tcBorders>
          </w:tcPr>
          <w:p w14:paraId="3F36AE3A"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86" w:type="pct"/>
            <w:tcBorders>
              <w:top w:val="single" w:sz="4" w:space="0" w:color="auto"/>
            </w:tcBorders>
          </w:tcPr>
          <w:p w14:paraId="2FC6CCAD"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95" w:type="pct"/>
            <w:tcBorders>
              <w:top w:val="single" w:sz="4" w:space="0" w:color="auto"/>
            </w:tcBorders>
          </w:tcPr>
          <w:p w14:paraId="78A6C802" w14:textId="77777777" w:rsidR="00261C8B" w:rsidRPr="005B0983" w:rsidRDefault="00261C8B" w:rsidP="00CF72A7">
            <w:pPr>
              <w:jc w:val="center"/>
              <w:rPr>
                <w:rFonts w:ascii="Cambria" w:hAnsi="Cambria"/>
                <w:sz w:val="20"/>
                <w:szCs w:val="20"/>
                <w:lang w:eastAsia="en-GB"/>
              </w:rPr>
            </w:pPr>
          </w:p>
        </w:tc>
        <w:tc>
          <w:tcPr>
            <w:tcW w:w="681" w:type="pct"/>
            <w:tcBorders>
              <w:top w:val="single" w:sz="4" w:space="0" w:color="auto"/>
            </w:tcBorders>
          </w:tcPr>
          <w:p w14:paraId="3153F9A7" w14:textId="77777777" w:rsidR="00261C8B" w:rsidRPr="005B0983" w:rsidRDefault="00261C8B" w:rsidP="00CF72A7">
            <w:pPr>
              <w:jc w:val="center"/>
              <w:rPr>
                <w:rFonts w:ascii="Cambria" w:hAnsi="Cambria"/>
                <w:sz w:val="20"/>
                <w:szCs w:val="20"/>
                <w:lang w:eastAsia="en-GB"/>
              </w:rPr>
            </w:pPr>
          </w:p>
        </w:tc>
        <w:tc>
          <w:tcPr>
            <w:tcW w:w="278" w:type="pct"/>
            <w:tcBorders>
              <w:top w:val="single" w:sz="4" w:space="0" w:color="auto"/>
            </w:tcBorders>
          </w:tcPr>
          <w:p w14:paraId="7D9D3822" w14:textId="77777777" w:rsidR="00261C8B" w:rsidRPr="005B0983" w:rsidRDefault="00261C8B" w:rsidP="00CF72A7">
            <w:pPr>
              <w:jc w:val="center"/>
              <w:rPr>
                <w:rFonts w:ascii="Cambria" w:hAnsi="Cambria"/>
                <w:sz w:val="20"/>
                <w:szCs w:val="20"/>
                <w:lang w:eastAsia="en-GB"/>
              </w:rPr>
            </w:pPr>
          </w:p>
        </w:tc>
        <w:tc>
          <w:tcPr>
            <w:tcW w:w="279" w:type="pct"/>
            <w:tcBorders>
              <w:top w:val="single" w:sz="4" w:space="0" w:color="auto"/>
            </w:tcBorders>
          </w:tcPr>
          <w:p w14:paraId="137F6099"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301" w:type="pct"/>
            <w:tcBorders>
              <w:top w:val="single" w:sz="4" w:space="0" w:color="auto"/>
            </w:tcBorders>
          </w:tcPr>
          <w:p w14:paraId="18A984F5" w14:textId="77777777" w:rsidR="00261C8B" w:rsidRPr="005B0983" w:rsidRDefault="00261C8B" w:rsidP="00CF72A7">
            <w:pPr>
              <w:jc w:val="center"/>
              <w:rPr>
                <w:rFonts w:ascii="Cambria" w:hAnsi="Cambria"/>
                <w:sz w:val="20"/>
                <w:szCs w:val="20"/>
                <w:lang w:eastAsia="en-GB"/>
              </w:rPr>
            </w:pPr>
          </w:p>
        </w:tc>
        <w:tc>
          <w:tcPr>
            <w:tcW w:w="296" w:type="pct"/>
            <w:tcBorders>
              <w:top w:val="single" w:sz="4" w:space="0" w:color="auto"/>
            </w:tcBorders>
          </w:tcPr>
          <w:p w14:paraId="3A5E6766" w14:textId="77777777" w:rsidR="00261C8B" w:rsidRPr="005B0983" w:rsidRDefault="00261C8B" w:rsidP="00CF72A7">
            <w:pPr>
              <w:jc w:val="center"/>
              <w:rPr>
                <w:rFonts w:ascii="Cambria" w:hAnsi="Cambria"/>
                <w:sz w:val="20"/>
                <w:szCs w:val="20"/>
                <w:lang w:eastAsia="en-GB"/>
              </w:rPr>
            </w:pPr>
          </w:p>
        </w:tc>
        <w:tc>
          <w:tcPr>
            <w:tcW w:w="353" w:type="pct"/>
            <w:tcBorders>
              <w:top w:val="single" w:sz="4" w:space="0" w:color="auto"/>
            </w:tcBorders>
          </w:tcPr>
          <w:p w14:paraId="52B176F7"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90" w:type="pct"/>
            <w:tcBorders>
              <w:top w:val="single" w:sz="4" w:space="0" w:color="auto"/>
            </w:tcBorders>
          </w:tcPr>
          <w:p w14:paraId="7D2DC36F"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r>
      <w:tr w:rsidR="00261C8B" w:rsidRPr="005B0983" w14:paraId="4B94BC33" w14:textId="77777777" w:rsidTr="00CF72A7">
        <w:trPr>
          <w:jc w:val="center"/>
        </w:trPr>
        <w:tc>
          <w:tcPr>
            <w:tcW w:w="398" w:type="pct"/>
            <w:shd w:val="clear" w:color="auto" w:fill="auto"/>
          </w:tcPr>
          <w:p w14:paraId="69070B19"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Apr</w:t>
            </w:r>
          </w:p>
        </w:tc>
        <w:tc>
          <w:tcPr>
            <w:tcW w:w="265" w:type="pct"/>
            <w:shd w:val="clear" w:color="auto" w:fill="auto"/>
          </w:tcPr>
          <w:p w14:paraId="4E41BA9D" w14:textId="77777777" w:rsidR="00261C8B" w:rsidRPr="005B0983" w:rsidRDefault="00261C8B" w:rsidP="00CF72A7">
            <w:pPr>
              <w:jc w:val="center"/>
              <w:rPr>
                <w:rFonts w:ascii="Cambria" w:hAnsi="Cambria"/>
                <w:sz w:val="20"/>
                <w:szCs w:val="20"/>
                <w:lang w:eastAsia="en-GB"/>
              </w:rPr>
            </w:pPr>
          </w:p>
        </w:tc>
        <w:tc>
          <w:tcPr>
            <w:tcW w:w="265" w:type="pct"/>
            <w:shd w:val="clear" w:color="auto" w:fill="auto"/>
          </w:tcPr>
          <w:p w14:paraId="4AA0EE87"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84" w:type="pct"/>
            <w:shd w:val="clear" w:color="auto" w:fill="auto"/>
          </w:tcPr>
          <w:p w14:paraId="1AEB948D"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278" w:type="pct"/>
            <w:shd w:val="clear" w:color="auto" w:fill="auto"/>
          </w:tcPr>
          <w:p w14:paraId="5AAEA117"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96" w:type="pct"/>
            <w:shd w:val="clear" w:color="auto" w:fill="auto"/>
          </w:tcPr>
          <w:p w14:paraId="7866CE36" w14:textId="77777777" w:rsidR="00261C8B" w:rsidRPr="005B0983" w:rsidRDefault="00261C8B" w:rsidP="00CF72A7">
            <w:pPr>
              <w:jc w:val="center"/>
              <w:rPr>
                <w:rFonts w:ascii="Cambria" w:hAnsi="Cambria"/>
                <w:sz w:val="20"/>
                <w:szCs w:val="20"/>
                <w:lang w:eastAsia="en-GB"/>
              </w:rPr>
            </w:pPr>
          </w:p>
        </w:tc>
        <w:tc>
          <w:tcPr>
            <w:tcW w:w="353" w:type="pct"/>
            <w:shd w:val="clear" w:color="auto" w:fill="auto"/>
          </w:tcPr>
          <w:p w14:paraId="1B01EC2C"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86" w:type="pct"/>
            <w:shd w:val="clear" w:color="auto" w:fill="auto"/>
          </w:tcPr>
          <w:p w14:paraId="33CE25E2"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95" w:type="pct"/>
            <w:shd w:val="clear" w:color="auto" w:fill="auto"/>
          </w:tcPr>
          <w:p w14:paraId="06901709" w14:textId="77777777" w:rsidR="00261C8B" w:rsidRPr="005B0983" w:rsidRDefault="00261C8B" w:rsidP="00CF72A7">
            <w:pPr>
              <w:jc w:val="center"/>
              <w:rPr>
                <w:rFonts w:ascii="Cambria" w:hAnsi="Cambria"/>
                <w:sz w:val="20"/>
                <w:szCs w:val="20"/>
                <w:lang w:eastAsia="en-GB"/>
              </w:rPr>
            </w:pPr>
          </w:p>
        </w:tc>
        <w:tc>
          <w:tcPr>
            <w:tcW w:w="681" w:type="pct"/>
            <w:shd w:val="clear" w:color="auto" w:fill="auto"/>
          </w:tcPr>
          <w:p w14:paraId="60D07621" w14:textId="77777777" w:rsidR="00261C8B" w:rsidRPr="005B0983" w:rsidRDefault="00261C8B" w:rsidP="00CF72A7">
            <w:pPr>
              <w:jc w:val="center"/>
              <w:rPr>
                <w:rFonts w:ascii="Cambria" w:hAnsi="Cambria"/>
                <w:sz w:val="20"/>
                <w:szCs w:val="20"/>
                <w:lang w:eastAsia="en-GB"/>
              </w:rPr>
            </w:pPr>
          </w:p>
        </w:tc>
        <w:tc>
          <w:tcPr>
            <w:tcW w:w="278" w:type="pct"/>
            <w:shd w:val="clear" w:color="auto" w:fill="auto"/>
          </w:tcPr>
          <w:p w14:paraId="3850C33B" w14:textId="77777777" w:rsidR="00261C8B" w:rsidRPr="005B0983" w:rsidRDefault="00261C8B" w:rsidP="00CF72A7">
            <w:pPr>
              <w:jc w:val="center"/>
              <w:rPr>
                <w:rFonts w:ascii="Cambria" w:hAnsi="Cambria"/>
                <w:sz w:val="20"/>
                <w:szCs w:val="20"/>
                <w:lang w:eastAsia="en-GB"/>
              </w:rPr>
            </w:pPr>
          </w:p>
        </w:tc>
        <w:tc>
          <w:tcPr>
            <w:tcW w:w="279" w:type="pct"/>
            <w:shd w:val="clear" w:color="auto" w:fill="auto"/>
          </w:tcPr>
          <w:p w14:paraId="0D5E6FD9"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301" w:type="pct"/>
            <w:shd w:val="clear" w:color="auto" w:fill="auto"/>
          </w:tcPr>
          <w:p w14:paraId="7AF5A142" w14:textId="77777777" w:rsidR="00261C8B" w:rsidRPr="005B0983" w:rsidRDefault="00261C8B" w:rsidP="00CF72A7">
            <w:pPr>
              <w:jc w:val="center"/>
              <w:rPr>
                <w:rFonts w:ascii="Cambria" w:hAnsi="Cambria"/>
                <w:sz w:val="20"/>
                <w:szCs w:val="20"/>
                <w:lang w:eastAsia="en-GB"/>
              </w:rPr>
            </w:pPr>
          </w:p>
        </w:tc>
        <w:tc>
          <w:tcPr>
            <w:tcW w:w="296" w:type="pct"/>
            <w:shd w:val="clear" w:color="auto" w:fill="auto"/>
          </w:tcPr>
          <w:p w14:paraId="3C38617B" w14:textId="77777777" w:rsidR="00261C8B" w:rsidRPr="005B0983" w:rsidRDefault="00261C8B" w:rsidP="00CF72A7">
            <w:pPr>
              <w:jc w:val="center"/>
              <w:rPr>
                <w:rFonts w:ascii="Cambria" w:hAnsi="Cambria"/>
                <w:sz w:val="20"/>
                <w:szCs w:val="20"/>
                <w:lang w:eastAsia="en-GB"/>
              </w:rPr>
            </w:pPr>
          </w:p>
        </w:tc>
        <w:tc>
          <w:tcPr>
            <w:tcW w:w="353" w:type="pct"/>
            <w:shd w:val="clear" w:color="auto" w:fill="auto"/>
          </w:tcPr>
          <w:p w14:paraId="5A0072F0"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90" w:type="pct"/>
            <w:shd w:val="clear" w:color="auto" w:fill="auto"/>
          </w:tcPr>
          <w:p w14:paraId="5E46576C"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r>
      <w:tr w:rsidR="00261C8B" w:rsidRPr="005B0983" w14:paraId="1BBA502B" w14:textId="77777777" w:rsidTr="00CF72A7">
        <w:trPr>
          <w:jc w:val="center"/>
        </w:trPr>
        <w:tc>
          <w:tcPr>
            <w:tcW w:w="398" w:type="pct"/>
          </w:tcPr>
          <w:p w14:paraId="2404D4EF"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May</w:t>
            </w:r>
          </w:p>
        </w:tc>
        <w:tc>
          <w:tcPr>
            <w:tcW w:w="265" w:type="pct"/>
          </w:tcPr>
          <w:p w14:paraId="68699795" w14:textId="77777777" w:rsidR="00261C8B" w:rsidRPr="005B0983" w:rsidRDefault="00261C8B" w:rsidP="00CF72A7">
            <w:pPr>
              <w:jc w:val="center"/>
              <w:rPr>
                <w:rFonts w:ascii="Cambria" w:hAnsi="Cambria"/>
                <w:sz w:val="20"/>
                <w:szCs w:val="20"/>
                <w:lang w:eastAsia="en-GB"/>
              </w:rPr>
            </w:pPr>
          </w:p>
        </w:tc>
        <w:tc>
          <w:tcPr>
            <w:tcW w:w="265" w:type="pct"/>
          </w:tcPr>
          <w:p w14:paraId="35E92943"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84" w:type="pct"/>
          </w:tcPr>
          <w:p w14:paraId="4CE0CC07"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278" w:type="pct"/>
          </w:tcPr>
          <w:p w14:paraId="66FFF677"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96" w:type="pct"/>
          </w:tcPr>
          <w:p w14:paraId="049F2FD7" w14:textId="77777777" w:rsidR="00261C8B" w:rsidRPr="005B0983" w:rsidRDefault="00261C8B" w:rsidP="00CF72A7">
            <w:pPr>
              <w:jc w:val="center"/>
              <w:rPr>
                <w:rFonts w:ascii="Cambria" w:hAnsi="Cambria"/>
                <w:sz w:val="20"/>
                <w:szCs w:val="20"/>
                <w:lang w:eastAsia="en-GB"/>
              </w:rPr>
            </w:pPr>
          </w:p>
        </w:tc>
        <w:tc>
          <w:tcPr>
            <w:tcW w:w="353" w:type="pct"/>
          </w:tcPr>
          <w:p w14:paraId="69FB0134"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86" w:type="pct"/>
          </w:tcPr>
          <w:p w14:paraId="5D6A0746"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95" w:type="pct"/>
          </w:tcPr>
          <w:p w14:paraId="47A5EB09" w14:textId="77777777" w:rsidR="00261C8B" w:rsidRPr="005B0983" w:rsidRDefault="00261C8B" w:rsidP="00CF72A7">
            <w:pPr>
              <w:jc w:val="center"/>
              <w:rPr>
                <w:rFonts w:ascii="Cambria" w:hAnsi="Cambria"/>
                <w:sz w:val="20"/>
                <w:szCs w:val="20"/>
                <w:lang w:eastAsia="en-GB"/>
              </w:rPr>
            </w:pPr>
          </w:p>
        </w:tc>
        <w:tc>
          <w:tcPr>
            <w:tcW w:w="681" w:type="pct"/>
          </w:tcPr>
          <w:p w14:paraId="4336939B" w14:textId="77777777" w:rsidR="00261C8B" w:rsidRPr="005B0983" w:rsidRDefault="00261C8B" w:rsidP="00CF72A7">
            <w:pPr>
              <w:jc w:val="center"/>
              <w:rPr>
                <w:rFonts w:ascii="Cambria" w:hAnsi="Cambria"/>
                <w:sz w:val="20"/>
                <w:szCs w:val="20"/>
                <w:lang w:eastAsia="en-GB"/>
              </w:rPr>
            </w:pPr>
          </w:p>
        </w:tc>
        <w:tc>
          <w:tcPr>
            <w:tcW w:w="278" w:type="pct"/>
          </w:tcPr>
          <w:p w14:paraId="1FC98B42" w14:textId="77777777" w:rsidR="00261C8B" w:rsidRPr="005B0983" w:rsidRDefault="00261C8B" w:rsidP="00CF72A7">
            <w:pPr>
              <w:jc w:val="center"/>
              <w:rPr>
                <w:rFonts w:ascii="Cambria" w:hAnsi="Cambria"/>
                <w:sz w:val="20"/>
                <w:szCs w:val="20"/>
                <w:lang w:eastAsia="en-GB"/>
              </w:rPr>
            </w:pPr>
          </w:p>
        </w:tc>
        <w:tc>
          <w:tcPr>
            <w:tcW w:w="279" w:type="pct"/>
          </w:tcPr>
          <w:p w14:paraId="11F036AD"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301" w:type="pct"/>
          </w:tcPr>
          <w:p w14:paraId="476E3A34" w14:textId="77777777" w:rsidR="00261C8B" w:rsidRPr="005B0983" w:rsidRDefault="00261C8B" w:rsidP="00CF72A7">
            <w:pPr>
              <w:jc w:val="center"/>
              <w:rPr>
                <w:rFonts w:ascii="Cambria" w:hAnsi="Cambria"/>
                <w:sz w:val="20"/>
                <w:szCs w:val="20"/>
                <w:lang w:eastAsia="en-GB"/>
              </w:rPr>
            </w:pPr>
          </w:p>
        </w:tc>
        <w:tc>
          <w:tcPr>
            <w:tcW w:w="296" w:type="pct"/>
          </w:tcPr>
          <w:p w14:paraId="6ABBAEEF" w14:textId="77777777" w:rsidR="00261C8B" w:rsidRPr="005B0983" w:rsidRDefault="00261C8B" w:rsidP="00CF72A7">
            <w:pPr>
              <w:jc w:val="center"/>
              <w:rPr>
                <w:rFonts w:ascii="Cambria" w:hAnsi="Cambria"/>
                <w:sz w:val="20"/>
                <w:szCs w:val="20"/>
                <w:lang w:eastAsia="en-GB"/>
              </w:rPr>
            </w:pPr>
          </w:p>
        </w:tc>
        <w:tc>
          <w:tcPr>
            <w:tcW w:w="353" w:type="pct"/>
          </w:tcPr>
          <w:p w14:paraId="3D33030E"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90" w:type="pct"/>
          </w:tcPr>
          <w:p w14:paraId="69091011"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r>
      <w:tr w:rsidR="00261C8B" w:rsidRPr="005B0983" w14:paraId="7F45207A" w14:textId="77777777" w:rsidTr="00CF72A7">
        <w:trPr>
          <w:jc w:val="center"/>
        </w:trPr>
        <w:tc>
          <w:tcPr>
            <w:tcW w:w="398" w:type="pct"/>
            <w:shd w:val="clear" w:color="auto" w:fill="auto"/>
          </w:tcPr>
          <w:p w14:paraId="55A23BFD"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Jun</w:t>
            </w:r>
          </w:p>
        </w:tc>
        <w:tc>
          <w:tcPr>
            <w:tcW w:w="265" w:type="pct"/>
            <w:shd w:val="clear" w:color="auto" w:fill="auto"/>
          </w:tcPr>
          <w:p w14:paraId="4BE445DB"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65" w:type="pct"/>
            <w:shd w:val="clear" w:color="auto" w:fill="auto"/>
          </w:tcPr>
          <w:p w14:paraId="0F58C072"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84" w:type="pct"/>
            <w:shd w:val="clear" w:color="auto" w:fill="auto"/>
          </w:tcPr>
          <w:p w14:paraId="5ADB9FBE"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278" w:type="pct"/>
            <w:shd w:val="clear" w:color="auto" w:fill="auto"/>
          </w:tcPr>
          <w:p w14:paraId="368C1D0E"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96" w:type="pct"/>
            <w:shd w:val="clear" w:color="auto" w:fill="auto"/>
          </w:tcPr>
          <w:p w14:paraId="3843848B" w14:textId="77777777" w:rsidR="00261C8B" w:rsidRPr="005B0983" w:rsidRDefault="00261C8B" w:rsidP="00CF72A7">
            <w:pPr>
              <w:jc w:val="center"/>
              <w:rPr>
                <w:rFonts w:ascii="Cambria" w:hAnsi="Cambria"/>
                <w:sz w:val="20"/>
                <w:szCs w:val="20"/>
                <w:lang w:eastAsia="en-GB"/>
              </w:rPr>
            </w:pPr>
          </w:p>
        </w:tc>
        <w:tc>
          <w:tcPr>
            <w:tcW w:w="353" w:type="pct"/>
            <w:shd w:val="clear" w:color="auto" w:fill="auto"/>
          </w:tcPr>
          <w:p w14:paraId="114095E6"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86" w:type="pct"/>
            <w:shd w:val="clear" w:color="auto" w:fill="auto"/>
          </w:tcPr>
          <w:p w14:paraId="75C36461"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95" w:type="pct"/>
            <w:shd w:val="clear" w:color="auto" w:fill="auto"/>
          </w:tcPr>
          <w:p w14:paraId="63EED68C" w14:textId="77777777" w:rsidR="00261C8B" w:rsidRPr="005B0983" w:rsidRDefault="00261C8B" w:rsidP="00CF72A7">
            <w:pPr>
              <w:jc w:val="center"/>
              <w:rPr>
                <w:rFonts w:ascii="Cambria" w:hAnsi="Cambria"/>
                <w:sz w:val="20"/>
                <w:szCs w:val="20"/>
                <w:lang w:eastAsia="en-GB"/>
              </w:rPr>
            </w:pPr>
          </w:p>
        </w:tc>
        <w:tc>
          <w:tcPr>
            <w:tcW w:w="681" w:type="pct"/>
            <w:shd w:val="clear" w:color="auto" w:fill="auto"/>
          </w:tcPr>
          <w:p w14:paraId="5CA995B2" w14:textId="77777777" w:rsidR="00261C8B" w:rsidRPr="005B0983" w:rsidRDefault="00261C8B" w:rsidP="00CF72A7">
            <w:pPr>
              <w:jc w:val="center"/>
              <w:rPr>
                <w:rFonts w:ascii="Cambria" w:hAnsi="Cambria"/>
                <w:sz w:val="20"/>
                <w:szCs w:val="20"/>
                <w:lang w:eastAsia="en-GB"/>
              </w:rPr>
            </w:pPr>
          </w:p>
        </w:tc>
        <w:tc>
          <w:tcPr>
            <w:tcW w:w="278" w:type="pct"/>
            <w:shd w:val="clear" w:color="auto" w:fill="auto"/>
          </w:tcPr>
          <w:p w14:paraId="70E0A986" w14:textId="77777777" w:rsidR="00261C8B" w:rsidRPr="005B0983" w:rsidRDefault="00261C8B" w:rsidP="00CF72A7">
            <w:pPr>
              <w:jc w:val="center"/>
              <w:rPr>
                <w:rFonts w:ascii="Cambria" w:hAnsi="Cambria"/>
                <w:sz w:val="20"/>
                <w:szCs w:val="20"/>
                <w:lang w:eastAsia="en-GB"/>
              </w:rPr>
            </w:pPr>
          </w:p>
        </w:tc>
        <w:tc>
          <w:tcPr>
            <w:tcW w:w="279" w:type="pct"/>
            <w:shd w:val="clear" w:color="auto" w:fill="auto"/>
          </w:tcPr>
          <w:p w14:paraId="75D46E0A"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301" w:type="pct"/>
            <w:shd w:val="clear" w:color="auto" w:fill="auto"/>
          </w:tcPr>
          <w:p w14:paraId="718E7947" w14:textId="77777777" w:rsidR="00261C8B" w:rsidRPr="005B0983" w:rsidRDefault="00261C8B" w:rsidP="00CF72A7">
            <w:pPr>
              <w:jc w:val="center"/>
              <w:rPr>
                <w:rFonts w:ascii="Cambria" w:hAnsi="Cambria"/>
                <w:sz w:val="20"/>
                <w:szCs w:val="20"/>
                <w:lang w:eastAsia="en-GB"/>
              </w:rPr>
            </w:pPr>
          </w:p>
        </w:tc>
        <w:tc>
          <w:tcPr>
            <w:tcW w:w="296" w:type="pct"/>
            <w:shd w:val="clear" w:color="auto" w:fill="auto"/>
          </w:tcPr>
          <w:p w14:paraId="01CF9E8B" w14:textId="77777777" w:rsidR="00261C8B" w:rsidRPr="005B0983" w:rsidRDefault="00261C8B" w:rsidP="00CF72A7">
            <w:pPr>
              <w:jc w:val="center"/>
              <w:rPr>
                <w:rFonts w:ascii="Cambria" w:hAnsi="Cambria"/>
                <w:sz w:val="20"/>
                <w:szCs w:val="20"/>
                <w:lang w:eastAsia="en-GB"/>
              </w:rPr>
            </w:pPr>
          </w:p>
        </w:tc>
        <w:tc>
          <w:tcPr>
            <w:tcW w:w="353" w:type="pct"/>
            <w:shd w:val="clear" w:color="auto" w:fill="auto"/>
          </w:tcPr>
          <w:p w14:paraId="1501F6D1"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90" w:type="pct"/>
            <w:shd w:val="clear" w:color="auto" w:fill="auto"/>
          </w:tcPr>
          <w:p w14:paraId="07666BE0"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r>
      <w:tr w:rsidR="00261C8B" w:rsidRPr="005B0983" w14:paraId="2D3B8CDE" w14:textId="77777777" w:rsidTr="00CF72A7">
        <w:trPr>
          <w:jc w:val="center"/>
        </w:trPr>
        <w:tc>
          <w:tcPr>
            <w:tcW w:w="398" w:type="pct"/>
          </w:tcPr>
          <w:p w14:paraId="19FBD9B1"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Jul</w:t>
            </w:r>
          </w:p>
        </w:tc>
        <w:tc>
          <w:tcPr>
            <w:tcW w:w="265" w:type="pct"/>
          </w:tcPr>
          <w:p w14:paraId="6DDB0808"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65" w:type="pct"/>
          </w:tcPr>
          <w:p w14:paraId="06D0059C" w14:textId="77777777" w:rsidR="00261C8B" w:rsidRPr="005B0983" w:rsidRDefault="00261C8B" w:rsidP="00CF72A7">
            <w:pPr>
              <w:jc w:val="center"/>
              <w:rPr>
                <w:rFonts w:ascii="Cambria" w:hAnsi="Cambria"/>
              </w:rPr>
            </w:pPr>
            <w:r w:rsidRPr="005B0983">
              <w:rPr>
                <w:rFonts w:ascii="Cambria" w:hAnsi="Cambria"/>
                <w:sz w:val="20"/>
                <w:szCs w:val="20"/>
                <w:lang w:eastAsia="en-GB"/>
              </w:rPr>
              <w:t>None</w:t>
            </w:r>
          </w:p>
        </w:tc>
        <w:tc>
          <w:tcPr>
            <w:tcW w:w="284" w:type="pct"/>
          </w:tcPr>
          <w:p w14:paraId="7573D7F5"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278" w:type="pct"/>
          </w:tcPr>
          <w:p w14:paraId="7830CB3C"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296" w:type="pct"/>
          </w:tcPr>
          <w:p w14:paraId="02F1B91B"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353" w:type="pct"/>
          </w:tcPr>
          <w:p w14:paraId="0E57017A"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86" w:type="pct"/>
          </w:tcPr>
          <w:p w14:paraId="3AE04F6F"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95" w:type="pct"/>
          </w:tcPr>
          <w:p w14:paraId="4A5422F3" w14:textId="77777777" w:rsidR="00261C8B" w:rsidRPr="005B0983" w:rsidRDefault="00261C8B" w:rsidP="00CF72A7">
            <w:pPr>
              <w:jc w:val="center"/>
              <w:rPr>
                <w:rFonts w:ascii="Cambria" w:hAnsi="Cambria"/>
                <w:sz w:val="20"/>
                <w:szCs w:val="20"/>
                <w:lang w:eastAsia="en-GB"/>
              </w:rPr>
            </w:pPr>
          </w:p>
        </w:tc>
        <w:tc>
          <w:tcPr>
            <w:tcW w:w="681" w:type="pct"/>
          </w:tcPr>
          <w:p w14:paraId="18CDA503"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78" w:type="pct"/>
          </w:tcPr>
          <w:p w14:paraId="24402AAD"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279" w:type="pct"/>
          </w:tcPr>
          <w:p w14:paraId="4CB1E65E"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301" w:type="pct"/>
          </w:tcPr>
          <w:p w14:paraId="5FDF94D7" w14:textId="77777777" w:rsidR="00261C8B" w:rsidRPr="005B0983" w:rsidRDefault="00261C8B" w:rsidP="00CF72A7">
            <w:pPr>
              <w:jc w:val="center"/>
              <w:rPr>
                <w:rFonts w:ascii="Cambria" w:hAnsi="Cambria"/>
                <w:sz w:val="20"/>
                <w:szCs w:val="20"/>
                <w:lang w:eastAsia="en-GB"/>
              </w:rPr>
            </w:pPr>
          </w:p>
        </w:tc>
        <w:tc>
          <w:tcPr>
            <w:tcW w:w="296" w:type="pct"/>
          </w:tcPr>
          <w:p w14:paraId="1F5DDD24"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353" w:type="pct"/>
          </w:tcPr>
          <w:p w14:paraId="6EF96A2B"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90" w:type="pct"/>
          </w:tcPr>
          <w:p w14:paraId="716AE762"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r>
      <w:tr w:rsidR="00261C8B" w:rsidRPr="005B0983" w14:paraId="0BA744BC" w14:textId="77777777" w:rsidTr="00CF72A7">
        <w:trPr>
          <w:jc w:val="center"/>
        </w:trPr>
        <w:tc>
          <w:tcPr>
            <w:tcW w:w="398" w:type="pct"/>
            <w:shd w:val="clear" w:color="auto" w:fill="auto"/>
          </w:tcPr>
          <w:p w14:paraId="6097FAA3"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Aug</w:t>
            </w:r>
          </w:p>
        </w:tc>
        <w:tc>
          <w:tcPr>
            <w:tcW w:w="265" w:type="pct"/>
            <w:shd w:val="clear" w:color="auto" w:fill="auto"/>
          </w:tcPr>
          <w:p w14:paraId="41771ED3"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65" w:type="pct"/>
            <w:shd w:val="clear" w:color="auto" w:fill="auto"/>
          </w:tcPr>
          <w:p w14:paraId="11E655CE" w14:textId="77777777" w:rsidR="00261C8B" w:rsidRPr="005B0983" w:rsidRDefault="00261C8B" w:rsidP="00CF72A7">
            <w:pPr>
              <w:jc w:val="center"/>
              <w:rPr>
                <w:rFonts w:ascii="Cambria" w:hAnsi="Cambria"/>
              </w:rPr>
            </w:pPr>
            <w:r w:rsidRPr="005B0983">
              <w:rPr>
                <w:rFonts w:ascii="Cambria" w:hAnsi="Cambria"/>
                <w:sz w:val="20"/>
                <w:szCs w:val="20"/>
                <w:lang w:eastAsia="en-GB"/>
              </w:rPr>
              <w:t>None</w:t>
            </w:r>
          </w:p>
        </w:tc>
        <w:tc>
          <w:tcPr>
            <w:tcW w:w="284" w:type="pct"/>
            <w:shd w:val="clear" w:color="auto" w:fill="auto"/>
          </w:tcPr>
          <w:p w14:paraId="4C766872"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278" w:type="pct"/>
            <w:shd w:val="clear" w:color="auto" w:fill="auto"/>
          </w:tcPr>
          <w:p w14:paraId="7591C87C"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296" w:type="pct"/>
            <w:shd w:val="clear" w:color="auto" w:fill="auto"/>
          </w:tcPr>
          <w:p w14:paraId="74C52C8A"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353" w:type="pct"/>
            <w:shd w:val="clear" w:color="auto" w:fill="auto"/>
          </w:tcPr>
          <w:p w14:paraId="4B4A8EC3"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86" w:type="pct"/>
            <w:shd w:val="clear" w:color="auto" w:fill="auto"/>
          </w:tcPr>
          <w:p w14:paraId="0653A696"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95" w:type="pct"/>
            <w:shd w:val="clear" w:color="auto" w:fill="auto"/>
          </w:tcPr>
          <w:p w14:paraId="522A7081" w14:textId="77777777" w:rsidR="00261C8B" w:rsidRPr="005B0983" w:rsidRDefault="00261C8B" w:rsidP="00CF72A7">
            <w:pPr>
              <w:jc w:val="center"/>
              <w:rPr>
                <w:rFonts w:ascii="Cambria" w:hAnsi="Cambria"/>
                <w:sz w:val="20"/>
                <w:szCs w:val="20"/>
                <w:lang w:eastAsia="en-GB"/>
              </w:rPr>
            </w:pPr>
          </w:p>
        </w:tc>
        <w:tc>
          <w:tcPr>
            <w:tcW w:w="681" w:type="pct"/>
            <w:shd w:val="clear" w:color="auto" w:fill="auto"/>
          </w:tcPr>
          <w:p w14:paraId="412ADE8D"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78" w:type="pct"/>
            <w:shd w:val="clear" w:color="auto" w:fill="auto"/>
          </w:tcPr>
          <w:p w14:paraId="24A8B153"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279" w:type="pct"/>
            <w:shd w:val="clear" w:color="auto" w:fill="auto"/>
          </w:tcPr>
          <w:p w14:paraId="76A7786B"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301" w:type="pct"/>
            <w:shd w:val="clear" w:color="auto" w:fill="auto"/>
          </w:tcPr>
          <w:p w14:paraId="11C394B7" w14:textId="77777777" w:rsidR="00261C8B" w:rsidRPr="005B0983" w:rsidRDefault="00261C8B" w:rsidP="00CF72A7">
            <w:pPr>
              <w:jc w:val="center"/>
              <w:rPr>
                <w:rFonts w:ascii="Cambria" w:hAnsi="Cambria"/>
                <w:sz w:val="20"/>
                <w:szCs w:val="20"/>
                <w:lang w:eastAsia="en-GB"/>
              </w:rPr>
            </w:pPr>
          </w:p>
        </w:tc>
        <w:tc>
          <w:tcPr>
            <w:tcW w:w="296" w:type="pct"/>
            <w:shd w:val="clear" w:color="auto" w:fill="auto"/>
          </w:tcPr>
          <w:p w14:paraId="172CDD11"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Lim</w:t>
            </w:r>
          </w:p>
        </w:tc>
        <w:tc>
          <w:tcPr>
            <w:tcW w:w="353" w:type="pct"/>
            <w:shd w:val="clear" w:color="auto" w:fill="auto"/>
          </w:tcPr>
          <w:p w14:paraId="2F298B93"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c>
          <w:tcPr>
            <w:tcW w:w="290" w:type="pct"/>
            <w:shd w:val="clear" w:color="auto" w:fill="auto"/>
          </w:tcPr>
          <w:p w14:paraId="67DC5B4B" w14:textId="77777777" w:rsidR="00261C8B" w:rsidRPr="005B0983" w:rsidRDefault="00261C8B" w:rsidP="00CF72A7">
            <w:pPr>
              <w:jc w:val="center"/>
              <w:rPr>
                <w:rFonts w:ascii="Cambria" w:hAnsi="Cambria"/>
                <w:sz w:val="20"/>
                <w:szCs w:val="20"/>
                <w:lang w:eastAsia="en-GB"/>
              </w:rPr>
            </w:pPr>
            <w:r w:rsidRPr="005B0983">
              <w:rPr>
                <w:rFonts w:ascii="Cambria" w:hAnsi="Cambria"/>
                <w:sz w:val="20"/>
                <w:szCs w:val="20"/>
                <w:lang w:eastAsia="en-GB"/>
              </w:rPr>
              <w:t>None</w:t>
            </w:r>
          </w:p>
        </w:tc>
      </w:tr>
      <w:tr w:rsidR="00261C8B" w:rsidRPr="005677ED" w14:paraId="4423CF18" w14:textId="77777777" w:rsidTr="00CF72A7">
        <w:trPr>
          <w:jc w:val="center"/>
        </w:trPr>
        <w:tc>
          <w:tcPr>
            <w:tcW w:w="398" w:type="pct"/>
            <w:tcBorders>
              <w:bottom w:val="single" w:sz="4" w:space="0" w:color="auto"/>
            </w:tcBorders>
          </w:tcPr>
          <w:p w14:paraId="2B0496C5" w14:textId="77777777" w:rsidR="00261C8B" w:rsidRPr="005677ED" w:rsidRDefault="00261C8B" w:rsidP="00CF72A7">
            <w:pPr>
              <w:jc w:val="center"/>
              <w:rPr>
                <w:rFonts w:ascii="Cambria" w:hAnsi="Cambria"/>
                <w:sz w:val="20"/>
                <w:szCs w:val="20"/>
                <w:lang w:eastAsia="en-GB"/>
              </w:rPr>
            </w:pPr>
            <w:r w:rsidRPr="005677ED">
              <w:rPr>
                <w:rFonts w:ascii="Cambria" w:hAnsi="Cambria"/>
                <w:sz w:val="20"/>
                <w:szCs w:val="20"/>
                <w:lang w:eastAsia="en-GB"/>
              </w:rPr>
              <w:t>Sep</w:t>
            </w:r>
          </w:p>
        </w:tc>
        <w:tc>
          <w:tcPr>
            <w:tcW w:w="265" w:type="pct"/>
            <w:tcBorders>
              <w:bottom w:val="single" w:sz="4" w:space="0" w:color="auto"/>
            </w:tcBorders>
          </w:tcPr>
          <w:p w14:paraId="6A18DF6D" w14:textId="77777777" w:rsidR="00261C8B" w:rsidRPr="005677ED" w:rsidRDefault="00261C8B" w:rsidP="00CF72A7">
            <w:pPr>
              <w:jc w:val="center"/>
              <w:rPr>
                <w:rFonts w:ascii="Cambria" w:hAnsi="Cambria"/>
                <w:sz w:val="20"/>
                <w:szCs w:val="20"/>
                <w:lang w:eastAsia="en-GB"/>
              </w:rPr>
            </w:pPr>
            <w:r w:rsidRPr="005677ED">
              <w:rPr>
                <w:rFonts w:ascii="Cambria" w:hAnsi="Cambria"/>
                <w:sz w:val="20"/>
                <w:szCs w:val="20"/>
                <w:lang w:eastAsia="en-GB"/>
              </w:rPr>
              <w:t>None</w:t>
            </w:r>
          </w:p>
        </w:tc>
        <w:tc>
          <w:tcPr>
            <w:tcW w:w="265" w:type="pct"/>
            <w:tcBorders>
              <w:bottom w:val="single" w:sz="4" w:space="0" w:color="auto"/>
            </w:tcBorders>
          </w:tcPr>
          <w:p w14:paraId="57404CF6" w14:textId="77777777" w:rsidR="00261C8B" w:rsidRPr="005677ED" w:rsidRDefault="00261C8B" w:rsidP="00CF72A7">
            <w:pPr>
              <w:jc w:val="center"/>
              <w:rPr>
                <w:rFonts w:ascii="Cambria" w:hAnsi="Cambria"/>
              </w:rPr>
            </w:pPr>
            <w:r w:rsidRPr="005677ED">
              <w:rPr>
                <w:rFonts w:ascii="Cambria" w:hAnsi="Cambria"/>
                <w:sz w:val="20"/>
                <w:szCs w:val="20"/>
                <w:lang w:eastAsia="en-GB"/>
              </w:rPr>
              <w:t>None</w:t>
            </w:r>
          </w:p>
        </w:tc>
        <w:tc>
          <w:tcPr>
            <w:tcW w:w="284" w:type="pct"/>
            <w:tcBorders>
              <w:bottom w:val="single" w:sz="4" w:space="0" w:color="auto"/>
            </w:tcBorders>
          </w:tcPr>
          <w:p w14:paraId="58D55694" w14:textId="77777777" w:rsidR="00261C8B" w:rsidRPr="005677ED" w:rsidRDefault="00261C8B" w:rsidP="00CF72A7">
            <w:pPr>
              <w:jc w:val="center"/>
              <w:rPr>
                <w:rFonts w:ascii="Cambria" w:hAnsi="Cambria"/>
                <w:sz w:val="20"/>
                <w:szCs w:val="20"/>
                <w:lang w:eastAsia="en-GB"/>
              </w:rPr>
            </w:pPr>
            <w:r w:rsidRPr="005677ED">
              <w:rPr>
                <w:rFonts w:ascii="Cambria" w:hAnsi="Cambria"/>
                <w:sz w:val="20"/>
                <w:szCs w:val="20"/>
                <w:lang w:eastAsia="en-GB"/>
              </w:rPr>
              <w:t>None</w:t>
            </w:r>
          </w:p>
        </w:tc>
        <w:tc>
          <w:tcPr>
            <w:tcW w:w="278" w:type="pct"/>
            <w:tcBorders>
              <w:bottom w:val="single" w:sz="4" w:space="0" w:color="auto"/>
            </w:tcBorders>
          </w:tcPr>
          <w:p w14:paraId="0B67441C" w14:textId="77777777" w:rsidR="00261C8B" w:rsidRPr="005677ED" w:rsidRDefault="00261C8B" w:rsidP="00CF72A7">
            <w:pPr>
              <w:jc w:val="center"/>
              <w:rPr>
                <w:rFonts w:ascii="Cambria" w:hAnsi="Cambria"/>
                <w:sz w:val="20"/>
                <w:szCs w:val="20"/>
                <w:lang w:eastAsia="en-GB"/>
              </w:rPr>
            </w:pPr>
            <w:r w:rsidRPr="005677ED">
              <w:rPr>
                <w:rFonts w:ascii="Cambria" w:hAnsi="Cambria"/>
                <w:sz w:val="20"/>
                <w:szCs w:val="20"/>
                <w:lang w:eastAsia="en-GB"/>
              </w:rPr>
              <w:t>None</w:t>
            </w:r>
          </w:p>
        </w:tc>
        <w:tc>
          <w:tcPr>
            <w:tcW w:w="296" w:type="pct"/>
            <w:tcBorders>
              <w:bottom w:val="single" w:sz="4" w:space="0" w:color="auto"/>
            </w:tcBorders>
          </w:tcPr>
          <w:p w14:paraId="13AC9F92" w14:textId="77777777" w:rsidR="00261C8B" w:rsidRPr="005677ED" w:rsidRDefault="00261C8B" w:rsidP="00CF72A7">
            <w:pPr>
              <w:jc w:val="center"/>
              <w:rPr>
                <w:rFonts w:ascii="Cambria" w:hAnsi="Cambria"/>
                <w:sz w:val="20"/>
                <w:szCs w:val="20"/>
                <w:lang w:eastAsia="en-GB"/>
              </w:rPr>
            </w:pPr>
            <w:r w:rsidRPr="005677ED">
              <w:rPr>
                <w:rFonts w:ascii="Cambria" w:hAnsi="Cambria"/>
                <w:sz w:val="20"/>
                <w:szCs w:val="20"/>
                <w:lang w:eastAsia="en-GB"/>
              </w:rPr>
              <w:t>Lim</w:t>
            </w:r>
          </w:p>
        </w:tc>
        <w:tc>
          <w:tcPr>
            <w:tcW w:w="353" w:type="pct"/>
            <w:tcBorders>
              <w:bottom w:val="single" w:sz="4" w:space="0" w:color="auto"/>
            </w:tcBorders>
          </w:tcPr>
          <w:p w14:paraId="60725CC2" w14:textId="77777777" w:rsidR="00261C8B" w:rsidRPr="005677ED" w:rsidRDefault="00261C8B" w:rsidP="00CF72A7">
            <w:pPr>
              <w:jc w:val="center"/>
              <w:rPr>
                <w:rFonts w:ascii="Cambria" w:hAnsi="Cambria"/>
                <w:sz w:val="20"/>
                <w:szCs w:val="20"/>
                <w:lang w:eastAsia="en-GB"/>
              </w:rPr>
            </w:pPr>
            <w:r w:rsidRPr="005677ED">
              <w:rPr>
                <w:rFonts w:ascii="Cambria" w:hAnsi="Cambria"/>
                <w:sz w:val="20"/>
                <w:szCs w:val="20"/>
                <w:lang w:eastAsia="en-GB"/>
              </w:rPr>
              <w:t>None</w:t>
            </w:r>
          </w:p>
        </w:tc>
        <w:tc>
          <w:tcPr>
            <w:tcW w:w="286" w:type="pct"/>
            <w:tcBorders>
              <w:bottom w:val="single" w:sz="4" w:space="0" w:color="auto"/>
            </w:tcBorders>
          </w:tcPr>
          <w:p w14:paraId="1E5D6B93" w14:textId="77777777" w:rsidR="00261C8B" w:rsidRPr="005677ED" w:rsidRDefault="00261C8B" w:rsidP="00CF72A7">
            <w:pPr>
              <w:jc w:val="center"/>
              <w:rPr>
                <w:rFonts w:ascii="Cambria" w:hAnsi="Cambria"/>
                <w:sz w:val="20"/>
                <w:szCs w:val="20"/>
                <w:lang w:eastAsia="en-GB"/>
              </w:rPr>
            </w:pPr>
            <w:r w:rsidRPr="005677ED">
              <w:rPr>
                <w:rFonts w:ascii="Cambria" w:hAnsi="Cambria"/>
                <w:sz w:val="20"/>
                <w:szCs w:val="20"/>
                <w:lang w:eastAsia="en-GB"/>
              </w:rPr>
              <w:t>Lim</w:t>
            </w:r>
          </w:p>
        </w:tc>
        <w:tc>
          <w:tcPr>
            <w:tcW w:w="95" w:type="pct"/>
            <w:tcBorders>
              <w:bottom w:val="single" w:sz="4" w:space="0" w:color="auto"/>
            </w:tcBorders>
          </w:tcPr>
          <w:p w14:paraId="00F4ABDD" w14:textId="77777777" w:rsidR="00261C8B" w:rsidRPr="005677ED" w:rsidRDefault="00261C8B" w:rsidP="00CF72A7">
            <w:pPr>
              <w:jc w:val="center"/>
              <w:rPr>
                <w:rFonts w:ascii="Cambria" w:hAnsi="Cambria"/>
                <w:sz w:val="20"/>
                <w:szCs w:val="20"/>
                <w:lang w:eastAsia="en-GB"/>
              </w:rPr>
            </w:pPr>
          </w:p>
        </w:tc>
        <w:tc>
          <w:tcPr>
            <w:tcW w:w="681" w:type="pct"/>
            <w:tcBorders>
              <w:bottom w:val="single" w:sz="4" w:space="0" w:color="auto"/>
            </w:tcBorders>
          </w:tcPr>
          <w:p w14:paraId="4571FF5F" w14:textId="77777777" w:rsidR="00261C8B" w:rsidRPr="005677ED" w:rsidRDefault="00261C8B" w:rsidP="00CF72A7">
            <w:pPr>
              <w:jc w:val="center"/>
              <w:rPr>
                <w:rFonts w:ascii="Cambria" w:hAnsi="Cambria"/>
                <w:sz w:val="20"/>
                <w:szCs w:val="20"/>
                <w:lang w:eastAsia="en-GB"/>
              </w:rPr>
            </w:pPr>
            <w:r w:rsidRPr="005677ED">
              <w:rPr>
                <w:rFonts w:ascii="Cambria" w:hAnsi="Cambria"/>
                <w:sz w:val="20"/>
                <w:szCs w:val="20"/>
                <w:lang w:eastAsia="en-GB"/>
              </w:rPr>
              <w:t>None</w:t>
            </w:r>
          </w:p>
        </w:tc>
        <w:tc>
          <w:tcPr>
            <w:tcW w:w="278" w:type="pct"/>
            <w:tcBorders>
              <w:bottom w:val="single" w:sz="4" w:space="0" w:color="auto"/>
            </w:tcBorders>
          </w:tcPr>
          <w:p w14:paraId="415EC14B" w14:textId="77777777" w:rsidR="00261C8B" w:rsidRPr="005677ED" w:rsidRDefault="00261C8B" w:rsidP="00CF72A7">
            <w:pPr>
              <w:jc w:val="center"/>
              <w:rPr>
                <w:rFonts w:ascii="Cambria" w:hAnsi="Cambria"/>
                <w:sz w:val="20"/>
                <w:szCs w:val="20"/>
                <w:lang w:eastAsia="en-GB"/>
              </w:rPr>
            </w:pPr>
            <w:r w:rsidRPr="005677ED">
              <w:rPr>
                <w:rFonts w:ascii="Cambria" w:hAnsi="Cambria"/>
                <w:sz w:val="20"/>
                <w:szCs w:val="20"/>
                <w:lang w:eastAsia="en-GB"/>
              </w:rPr>
              <w:t>Lim</w:t>
            </w:r>
          </w:p>
        </w:tc>
        <w:tc>
          <w:tcPr>
            <w:tcW w:w="279" w:type="pct"/>
            <w:tcBorders>
              <w:bottom w:val="single" w:sz="4" w:space="0" w:color="auto"/>
            </w:tcBorders>
          </w:tcPr>
          <w:p w14:paraId="6B2A411F" w14:textId="77777777" w:rsidR="00261C8B" w:rsidRPr="005677ED" w:rsidRDefault="00261C8B" w:rsidP="00CF72A7">
            <w:pPr>
              <w:jc w:val="center"/>
              <w:rPr>
                <w:rFonts w:ascii="Cambria" w:hAnsi="Cambria"/>
                <w:sz w:val="20"/>
                <w:szCs w:val="20"/>
                <w:lang w:eastAsia="en-GB"/>
              </w:rPr>
            </w:pPr>
            <w:r w:rsidRPr="005677ED">
              <w:rPr>
                <w:rFonts w:ascii="Cambria" w:hAnsi="Cambria"/>
                <w:sz w:val="20"/>
                <w:szCs w:val="20"/>
                <w:lang w:eastAsia="en-GB"/>
              </w:rPr>
              <w:t>Lim</w:t>
            </w:r>
          </w:p>
        </w:tc>
        <w:tc>
          <w:tcPr>
            <w:tcW w:w="301" w:type="pct"/>
            <w:tcBorders>
              <w:bottom w:val="single" w:sz="4" w:space="0" w:color="auto"/>
            </w:tcBorders>
          </w:tcPr>
          <w:p w14:paraId="4F112B29" w14:textId="77777777" w:rsidR="00261C8B" w:rsidRPr="005677ED" w:rsidRDefault="00261C8B" w:rsidP="00CF72A7">
            <w:pPr>
              <w:jc w:val="center"/>
              <w:rPr>
                <w:rFonts w:ascii="Cambria" w:hAnsi="Cambria"/>
                <w:sz w:val="20"/>
                <w:szCs w:val="20"/>
                <w:lang w:eastAsia="en-GB"/>
              </w:rPr>
            </w:pPr>
            <w:r w:rsidRPr="005677ED">
              <w:rPr>
                <w:rFonts w:ascii="Cambria" w:hAnsi="Cambria"/>
                <w:sz w:val="20"/>
                <w:szCs w:val="20"/>
                <w:lang w:eastAsia="en-GB"/>
              </w:rPr>
              <w:t>None</w:t>
            </w:r>
          </w:p>
        </w:tc>
        <w:tc>
          <w:tcPr>
            <w:tcW w:w="296" w:type="pct"/>
            <w:tcBorders>
              <w:bottom w:val="single" w:sz="4" w:space="0" w:color="auto"/>
            </w:tcBorders>
          </w:tcPr>
          <w:p w14:paraId="60B1A91F" w14:textId="77777777" w:rsidR="00261C8B" w:rsidRPr="005677ED" w:rsidRDefault="00261C8B" w:rsidP="00CF72A7">
            <w:pPr>
              <w:jc w:val="center"/>
              <w:rPr>
                <w:rFonts w:ascii="Cambria" w:hAnsi="Cambria"/>
                <w:sz w:val="20"/>
                <w:szCs w:val="20"/>
                <w:lang w:eastAsia="en-GB"/>
              </w:rPr>
            </w:pPr>
            <w:r w:rsidRPr="005677ED">
              <w:rPr>
                <w:rFonts w:ascii="Cambria" w:hAnsi="Cambria"/>
                <w:sz w:val="20"/>
                <w:szCs w:val="20"/>
                <w:lang w:eastAsia="en-GB"/>
              </w:rPr>
              <w:t>Lim</w:t>
            </w:r>
          </w:p>
        </w:tc>
        <w:tc>
          <w:tcPr>
            <w:tcW w:w="353" w:type="pct"/>
            <w:tcBorders>
              <w:bottom w:val="single" w:sz="4" w:space="0" w:color="auto"/>
            </w:tcBorders>
          </w:tcPr>
          <w:p w14:paraId="1AB1F350" w14:textId="77777777" w:rsidR="00261C8B" w:rsidRPr="005677ED" w:rsidRDefault="00261C8B" w:rsidP="00CF72A7">
            <w:pPr>
              <w:jc w:val="center"/>
              <w:rPr>
                <w:rFonts w:ascii="Cambria" w:hAnsi="Cambria"/>
                <w:sz w:val="20"/>
                <w:szCs w:val="20"/>
                <w:lang w:eastAsia="en-GB"/>
              </w:rPr>
            </w:pPr>
            <w:r w:rsidRPr="005677ED">
              <w:rPr>
                <w:rFonts w:ascii="Cambria" w:hAnsi="Cambria"/>
                <w:sz w:val="20"/>
                <w:szCs w:val="20"/>
                <w:lang w:eastAsia="en-GB"/>
              </w:rPr>
              <w:t>None</w:t>
            </w:r>
          </w:p>
        </w:tc>
        <w:tc>
          <w:tcPr>
            <w:tcW w:w="290" w:type="pct"/>
            <w:tcBorders>
              <w:bottom w:val="single" w:sz="4" w:space="0" w:color="auto"/>
            </w:tcBorders>
          </w:tcPr>
          <w:p w14:paraId="37D010DD" w14:textId="77777777" w:rsidR="00261C8B" w:rsidRPr="005677ED" w:rsidRDefault="00261C8B" w:rsidP="00CF72A7">
            <w:pPr>
              <w:jc w:val="center"/>
              <w:rPr>
                <w:rFonts w:ascii="Cambria" w:hAnsi="Cambria"/>
                <w:sz w:val="20"/>
                <w:szCs w:val="20"/>
                <w:lang w:eastAsia="en-GB"/>
              </w:rPr>
            </w:pPr>
            <w:r w:rsidRPr="005677ED">
              <w:rPr>
                <w:rFonts w:ascii="Cambria" w:hAnsi="Cambria"/>
                <w:sz w:val="20"/>
                <w:szCs w:val="20"/>
                <w:lang w:eastAsia="en-GB"/>
              </w:rPr>
              <w:t>Lim</w:t>
            </w:r>
          </w:p>
        </w:tc>
      </w:tr>
    </w:tbl>
    <w:p w14:paraId="2CCC9945" w14:textId="77777777" w:rsidR="005B0983" w:rsidRPr="005B0983" w:rsidRDefault="005B0983" w:rsidP="00CF72A7">
      <w:pPr>
        <w:rPr>
          <w:rFonts w:ascii="Cambria" w:hAnsi="Cambria"/>
          <w:sz w:val="18"/>
          <w:szCs w:val="18"/>
        </w:rPr>
      </w:pPr>
      <w:r w:rsidRPr="005B0983">
        <w:rPr>
          <w:rFonts w:ascii="Cambria" w:hAnsi="Cambria"/>
          <w:sz w:val="18"/>
          <w:szCs w:val="18"/>
          <w:lang w:eastAsia="en-GB"/>
        </w:rPr>
        <w:t xml:space="preserve">Market authorisation holder/products: GSK: </w:t>
      </w:r>
      <w:proofErr w:type="spellStart"/>
      <w:r w:rsidRPr="005B0983">
        <w:rPr>
          <w:rFonts w:ascii="Cambria" w:hAnsi="Cambria"/>
          <w:sz w:val="18"/>
          <w:szCs w:val="18"/>
          <w:lang w:eastAsia="en-GB"/>
        </w:rPr>
        <w:t>Ambirix</w:t>
      </w:r>
      <w:proofErr w:type="spellEnd"/>
      <w:r w:rsidRPr="005B0983">
        <w:rPr>
          <w:rFonts w:ascii="Cambria" w:hAnsi="Cambria"/>
          <w:sz w:val="18"/>
          <w:szCs w:val="18"/>
          <w:lang w:eastAsia="en-GB"/>
        </w:rPr>
        <w:t xml:space="preserve">, </w:t>
      </w:r>
      <w:proofErr w:type="spellStart"/>
      <w:r w:rsidRPr="005B0983">
        <w:rPr>
          <w:rFonts w:ascii="Cambria" w:hAnsi="Cambria"/>
          <w:sz w:val="18"/>
          <w:szCs w:val="18"/>
          <w:lang w:eastAsia="en-GB"/>
        </w:rPr>
        <w:t>Havrix</w:t>
      </w:r>
      <w:proofErr w:type="spellEnd"/>
      <w:r w:rsidRPr="005B0983">
        <w:rPr>
          <w:rFonts w:ascii="Cambria" w:hAnsi="Cambria"/>
          <w:sz w:val="18"/>
          <w:szCs w:val="18"/>
          <w:lang w:eastAsia="en-GB"/>
        </w:rPr>
        <w:t xml:space="preserve">, </w:t>
      </w:r>
      <w:proofErr w:type="spellStart"/>
      <w:r w:rsidRPr="005B0983">
        <w:rPr>
          <w:rFonts w:ascii="Cambria" w:hAnsi="Cambria"/>
          <w:sz w:val="18"/>
          <w:szCs w:val="18"/>
          <w:lang w:eastAsia="en-GB"/>
        </w:rPr>
        <w:t>Hepatyrix</w:t>
      </w:r>
      <w:proofErr w:type="spellEnd"/>
      <w:r w:rsidRPr="005B0983">
        <w:rPr>
          <w:rFonts w:ascii="Cambria" w:hAnsi="Cambria"/>
          <w:sz w:val="18"/>
          <w:szCs w:val="18"/>
          <w:lang w:eastAsia="en-GB"/>
        </w:rPr>
        <w:t xml:space="preserve">, </w:t>
      </w:r>
      <w:proofErr w:type="spellStart"/>
      <w:r w:rsidRPr="005B0983">
        <w:rPr>
          <w:rFonts w:ascii="Cambria" w:hAnsi="Cambria"/>
          <w:sz w:val="18"/>
          <w:szCs w:val="18"/>
          <w:lang w:eastAsia="en-GB"/>
        </w:rPr>
        <w:t>Twinrix</w:t>
      </w:r>
      <w:proofErr w:type="spellEnd"/>
      <w:r w:rsidRPr="005B0983">
        <w:rPr>
          <w:rFonts w:ascii="Cambria" w:hAnsi="Cambria"/>
          <w:sz w:val="18"/>
          <w:szCs w:val="18"/>
          <w:lang w:eastAsia="en-GB"/>
        </w:rPr>
        <w:t xml:space="preserve">; MSD: VAQTA; Sanofi Pasteur: </w:t>
      </w:r>
      <w:proofErr w:type="spellStart"/>
      <w:r w:rsidRPr="005B0983">
        <w:rPr>
          <w:rFonts w:ascii="Cambria" w:hAnsi="Cambria"/>
          <w:sz w:val="18"/>
          <w:szCs w:val="18"/>
          <w:lang w:eastAsia="en-GB"/>
        </w:rPr>
        <w:t>Avaxim</w:t>
      </w:r>
      <w:proofErr w:type="spellEnd"/>
      <w:r w:rsidRPr="005B0983">
        <w:rPr>
          <w:rFonts w:ascii="Cambria" w:hAnsi="Cambria"/>
          <w:sz w:val="18"/>
          <w:szCs w:val="18"/>
          <w:lang w:eastAsia="en-GB"/>
        </w:rPr>
        <w:t xml:space="preserve">, </w:t>
      </w:r>
      <w:proofErr w:type="spellStart"/>
      <w:r w:rsidRPr="005B0983">
        <w:rPr>
          <w:rFonts w:ascii="Cambria" w:hAnsi="Cambria"/>
          <w:sz w:val="18"/>
          <w:szCs w:val="18"/>
          <w:lang w:eastAsia="en-GB"/>
        </w:rPr>
        <w:t>ViATIM</w:t>
      </w:r>
      <w:proofErr w:type="spellEnd"/>
      <w:r w:rsidRPr="005B0983">
        <w:rPr>
          <w:rFonts w:ascii="Cambria" w:hAnsi="Cambria"/>
          <w:sz w:val="18"/>
          <w:szCs w:val="18"/>
          <w:lang w:eastAsia="en-GB"/>
        </w:rPr>
        <w:t xml:space="preserve">. T = Typhoid. Lim: limited supply. </w:t>
      </w:r>
      <w:r w:rsidRPr="005B0983">
        <w:rPr>
          <w:rFonts w:ascii="Cambria" w:hAnsi="Cambria"/>
          <w:sz w:val="18"/>
          <w:szCs w:val="18"/>
        </w:rPr>
        <w:t xml:space="preserve">Source: </w:t>
      </w:r>
      <w:r w:rsidR="00F62622">
        <w:rPr>
          <w:rFonts w:ascii="Cambria" w:hAnsi="Cambria"/>
          <w:sz w:val="18"/>
          <w:szCs w:val="18"/>
        </w:rPr>
        <w:fldChar w:fldCharType="begin"/>
      </w:r>
      <w:r w:rsidR="00D97DA2">
        <w:rPr>
          <w:rFonts w:ascii="Cambria" w:hAnsi="Cambria"/>
          <w:sz w:val="18"/>
          <w:szCs w:val="18"/>
        </w:rPr>
        <w:instrText xml:space="preserve"> ADDIN ZOTERO_ITEM CSL_CITATION {"citationID":"a2klkp8l89r","properties":{"formattedCitation":"{\\rtf \\super 13\\nosupersub{}}","plainCitation":"13"},"citationItems":[{"id":1764,"uris":["http://zotero.org/users/714468/items/6ITI9QPX"],"uri":["http://zotero.org/users/714468/items/6ITI9QPX"],"itemData":{"id":1764,"type":"webpage","title":"Vaccine update - GOV.UK","abstract":"Vaccination newsletter for health professionals and immunisation practitioners.","URL":"https://www.gov.uk/government/collections/vaccine-update","author":[{"family":"PHE","given":""}],"issued":{"date-parts":[["2017"]]},"accessed":{"date-parts":[["2017",11,21]]}}}],"schema":"https://github.com/citation-style-language/schema/raw/master/csl-citation.json"} </w:instrText>
      </w:r>
      <w:r w:rsidR="00F62622">
        <w:rPr>
          <w:rFonts w:ascii="Cambria" w:hAnsi="Cambria"/>
          <w:sz w:val="18"/>
          <w:szCs w:val="18"/>
        </w:rPr>
        <w:fldChar w:fldCharType="separate"/>
      </w:r>
      <w:r w:rsidR="00D97DA2" w:rsidRPr="00D97DA2">
        <w:rPr>
          <w:rFonts w:ascii="Cambria" w:hAnsi="Cambria" w:cs="Times New Roman"/>
          <w:sz w:val="18"/>
          <w:szCs w:val="24"/>
          <w:vertAlign w:val="superscript"/>
        </w:rPr>
        <w:t>13</w:t>
      </w:r>
      <w:r w:rsidR="00F62622">
        <w:rPr>
          <w:rFonts w:ascii="Cambria" w:hAnsi="Cambria"/>
          <w:sz w:val="18"/>
          <w:szCs w:val="18"/>
        </w:rPr>
        <w:fldChar w:fldCharType="end"/>
      </w:r>
    </w:p>
    <w:p w14:paraId="4020C5D5" w14:textId="77777777" w:rsidR="005B0983" w:rsidRPr="00C16B69" w:rsidRDefault="005B0983" w:rsidP="00CF72A7">
      <w:pPr>
        <w:rPr>
          <w:rFonts w:ascii="Cambria" w:hAnsi="Cambria"/>
        </w:rPr>
      </w:pPr>
    </w:p>
    <w:p w14:paraId="44524715" w14:textId="77777777" w:rsidR="00A609D0" w:rsidRPr="00C16B69" w:rsidRDefault="00A609D0" w:rsidP="00CF72A7">
      <w:pPr>
        <w:rPr>
          <w:rFonts w:ascii="Cambria" w:hAnsi="Cambria"/>
        </w:rPr>
      </w:pPr>
    </w:p>
    <w:p w14:paraId="237DCE24" w14:textId="77777777" w:rsidR="00CF72A7" w:rsidRPr="00B20FBD" w:rsidRDefault="00CF72A7" w:rsidP="00CF72A7">
      <w:pPr>
        <w:pStyle w:val="Caption"/>
        <w:keepNext/>
        <w:rPr>
          <w:rFonts w:ascii="Cambria" w:hAnsi="Cambria"/>
          <w:color w:val="auto"/>
        </w:rPr>
      </w:pPr>
      <w:r w:rsidRPr="00B20FBD">
        <w:rPr>
          <w:rFonts w:ascii="Cambria" w:hAnsi="Cambria"/>
          <w:color w:val="auto"/>
        </w:rPr>
        <w:t xml:space="preserve">Table </w:t>
      </w:r>
      <w:r w:rsidRPr="00B20FBD">
        <w:rPr>
          <w:rFonts w:ascii="Cambria" w:hAnsi="Cambria"/>
          <w:color w:val="auto"/>
        </w:rPr>
        <w:fldChar w:fldCharType="begin"/>
      </w:r>
      <w:r w:rsidRPr="00B20FBD">
        <w:rPr>
          <w:rFonts w:ascii="Cambria" w:hAnsi="Cambria"/>
          <w:color w:val="auto"/>
        </w:rPr>
        <w:instrText xml:space="preserve"> SEQ Table \* ARABIC </w:instrText>
      </w:r>
      <w:r w:rsidRPr="00B20FBD">
        <w:rPr>
          <w:rFonts w:ascii="Cambria" w:hAnsi="Cambria"/>
          <w:color w:val="auto"/>
        </w:rPr>
        <w:fldChar w:fldCharType="separate"/>
      </w:r>
      <w:r w:rsidR="00BA238C">
        <w:rPr>
          <w:rFonts w:ascii="Cambria" w:hAnsi="Cambria"/>
          <w:noProof/>
          <w:color w:val="auto"/>
        </w:rPr>
        <w:t>3</w:t>
      </w:r>
      <w:r w:rsidRPr="00B20FBD">
        <w:rPr>
          <w:rFonts w:ascii="Cambria" w:hAnsi="Cambria"/>
          <w:color w:val="auto"/>
        </w:rPr>
        <w:fldChar w:fldCharType="end"/>
      </w:r>
      <w:r w:rsidRPr="00B20FBD">
        <w:rPr>
          <w:rFonts w:ascii="Cambria" w:hAnsi="Cambria"/>
          <w:color w:val="auto"/>
        </w:rPr>
        <w:t xml:space="preserve">   Table </w:t>
      </w:r>
      <w:proofErr w:type="gramStart"/>
      <w:r w:rsidRPr="00B20FBD">
        <w:rPr>
          <w:rFonts w:ascii="Cambria" w:hAnsi="Cambria"/>
          <w:color w:val="auto"/>
        </w:rPr>
        <w:t>3.Hepatitis</w:t>
      </w:r>
      <w:proofErr w:type="gramEnd"/>
      <w:r w:rsidRPr="00B20FBD">
        <w:rPr>
          <w:rFonts w:ascii="Cambria" w:hAnsi="Cambria"/>
          <w:color w:val="auto"/>
        </w:rPr>
        <w:t xml:space="preserve"> A notifications, 2013-2016*</w:t>
      </w:r>
    </w:p>
    <w:tbl>
      <w:tblPr>
        <w:tblW w:w="1896" w:type="pct"/>
        <w:tblCellMar>
          <w:left w:w="0" w:type="dxa"/>
          <w:right w:w="0" w:type="dxa"/>
        </w:tblCellMar>
        <w:tblLook w:val="04A0" w:firstRow="1" w:lastRow="0" w:firstColumn="1" w:lastColumn="0" w:noHBand="0" w:noVBand="1"/>
      </w:tblPr>
      <w:tblGrid>
        <w:gridCol w:w="2763"/>
        <w:gridCol w:w="3076"/>
      </w:tblGrid>
      <w:tr w:rsidR="00A609D0" w:rsidRPr="00C16B69" w14:paraId="705349E0" w14:textId="77777777" w:rsidTr="00C16B69">
        <w:trPr>
          <w:trHeight w:val="300"/>
        </w:trPr>
        <w:tc>
          <w:tcPr>
            <w:tcW w:w="2366" w:type="pct"/>
            <w:tcBorders>
              <w:top w:val="single" w:sz="4" w:space="0" w:color="auto"/>
              <w:bottom w:val="single" w:sz="4" w:space="0" w:color="auto"/>
            </w:tcBorders>
            <w:noWrap/>
            <w:tcMar>
              <w:top w:w="0" w:type="dxa"/>
              <w:left w:w="108" w:type="dxa"/>
              <w:bottom w:w="0" w:type="dxa"/>
              <w:right w:w="108" w:type="dxa"/>
            </w:tcMar>
            <w:vAlign w:val="bottom"/>
            <w:hideMark/>
          </w:tcPr>
          <w:p w14:paraId="2C5A08EE" w14:textId="77777777" w:rsidR="00A609D0" w:rsidRPr="00C16B69" w:rsidRDefault="00A609D0" w:rsidP="00C16B69">
            <w:pPr>
              <w:rPr>
                <w:rFonts w:ascii="Cambria" w:hAnsi="Cambria"/>
                <w:bCs/>
                <w:color w:val="000000"/>
                <w:sz w:val="20"/>
                <w:szCs w:val="20"/>
                <w:lang w:eastAsia="en-GB"/>
              </w:rPr>
            </w:pPr>
            <w:r w:rsidRPr="00C16B69">
              <w:rPr>
                <w:rFonts w:ascii="Cambria" w:hAnsi="Cambria"/>
                <w:bCs/>
                <w:color w:val="000000"/>
                <w:sz w:val="20"/>
                <w:szCs w:val="20"/>
                <w:lang w:eastAsia="en-GB"/>
              </w:rPr>
              <w:t>Time period</w:t>
            </w:r>
          </w:p>
        </w:tc>
        <w:tc>
          <w:tcPr>
            <w:tcW w:w="2634" w:type="pct"/>
            <w:tcBorders>
              <w:top w:val="single" w:sz="4" w:space="0" w:color="auto"/>
              <w:bottom w:val="single" w:sz="4" w:space="0" w:color="auto"/>
            </w:tcBorders>
            <w:noWrap/>
            <w:tcMar>
              <w:top w:w="0" w:type="dxa"/>
              <w:left w:w="108" w:type="dxa"/>
              <w:bottom w:w="0" w:type="dxa"/>
              <w:right w:w="108" w:type="dxa"/>
            </w:tcMar>
            <w:vAlign w:val="bottom"/>
            <w:hideMark/>
          </w:tcPr>
          <w:p w14:paraId="151561BD" w14:textId="77777777" w:rsidR="00A609D0" w:rsidRPr="00C16B69" w:rsidRDefault="00C16B69" w:rsidP="00C16B69">
            <w:pPr>
              <w:jc w:val="center"/>
              <w:rPr>
                <w:rFonts w:ascii="Cambria" w:hAnsi="Cambria"/>
                <w:bCs/>
                <w:color w:val="000000"/>
                <w:sz w:val="20"/>
                <w:szCs w:val="20"/>
                <w:lang w:eastAsia="en-GB"/>
              </w:rPr>
            </w:pPr>
            <w:r>
              <w:rPr>
                <w:rFonts w:ascii="Cambria" w:hAnsi="Cambria"/>
                <w:bCs/>
                <w:color w:val="000000"/>
                <w:sz w:val="20"/>
                <w:szCs w:val="20"/>
                <w:lang w:eastAsia="en-GB"/>
              </w:rPr>
              <w:t>N</w:t>
            </w:r>
            <w:r w:rsidR="00A609D0" w:rsidRPr="00C16B69">
              <w:rPr>
                <w:rFonts w:ascii="Cambria" w:hAnsi="Cambria"/>
                <w:bCs/>
                <w:color w:val="000000"/>
                <w:sz w:val="20"/>
                <w:szCs w:val="20"/>
                <w:lang w:eastAsia="en-GB"/>
              </w:rPr>
              <w:t>otifications</w:t>
            </w:r>
          </w:p>
        </w:tc>
      </w:tr>
      <w:tr w:rsidR="00A609D0" w:rsidRPr="00C16B69" w14:paraId="36EE1589" w14:textId="77777777" w:rsidTr="00C16B69">
        <w:trPr>
          <w:trHeight w:val="300"/>
        </w:trPr>
        <w:tc>
          <w:tcPr>
            <w:tcW w:w="2366" w:type="pct"/>
            <w:tcBorders>
              <w:top w:val="single" w:sz="4" w:space="0" w:color="auto"/>
            </w:tcBorders>
            <w:shd w:val="clear" w:color="auto" w:fill="auto"/>
            <w:noWrap/>
            <w:tcMar>
              <w:top w:w="0" w:type="dxa"/>
              <w:left w:w="108" w:type="dxa"/>
              <w:bottom w:w="0" w:type="dxa"/>
              <w:right w:w="108" w:type="dxa"/>
            </w:tcMar>
            <w:vAlign w:val="bottom"/>
            <w:hideMark/>
          </w:tcPr>
          <w:p w14:paraId="46461BBF" w14:textId="77777777" w:rsidR="00A609D0" w:rsidRPr="00C16B69" w:rsidRDefault="00A609D0" w:rsidP="00C16B69">
            <w:pPr>
              <w:pStyle w:val="NoSpacing"/>
              <w:rPr>
                <w:rFonts w:ascii="Cambria" w:hAnsi="Cambria"/>
                <w:sz w:val="20"/>
                <w:szCs w:val="20"/>
                <w:lang w:eastAsia="en-GB"/>
              </w:rPr>
            </w:pPr>
            <w:r w:rsidRPr="00C16B69">
              <w:rPr>
                <w:rFonts w:ascii="Cambria" w:hAnsi="Cambria"/>
                <w:sz w:val="20"/>
                <w:szCs w:val="20"/>
                <w:lang w:eastAsia="en-GB"/>
              </w:rPr>
              <w:t>June-October 2013</w:t>
            </w:r>
          </w:p>
        </w:tc>
        <w:tc>
          <w:tcPr>
            <w:tcW w:w="2634" w:type="pct"/>
            <w:tcBorders>
              <w:top w:val="single" w:sz="4" w:space="0" w:color="auto"/>
            </w:tcBorders>
            <w:shd w:val="clear" w:color="auto" w:fill="auto"/>
            <w:noWrap/>
            <w:tcMar>
              <w:top w:w="0" w:type="dxa"/>
              <w:left w:w="108" w:type="dxa"/>
              <w:bottom w:w="0" w:type="dxa"/>
              <w:right w:w="108" w:type="dxa"/>
            </w:tcMar>
            <w:vAlign w:val="bottom"/>
            <w:hideMark/>
          </w:tcPr>
          <w:p w14:paraId="0AA35484" w14:textId="77777777" w:rsidR="00A609D0" w:rsidRPr="00C16B69" w:rsidRDefault="00A609D0" w:rsidP="00C16B69">
            <w:pPr>
              <w:pStyle w:val="NoSpacing"/>
              <w:jc w:val="center"/>
              <w:rPr>
                <w:rFonts w:ascii="Cambria" w:hAnsi="Cambria"/>
                <w:sz w:val="20"/>
                <w:szCs w:val="20"/>
                <w:lang w:eastAsia="en-GB"/>
              </w:rPr>
            </w:pPr>
            <w:r w:rsidRPr="00C16B69">
              <w:rPr>
                <w:rFonts w:ascii="Cambria" w:hAnsi="Cambria"/>
                <w:sz w:val="20"/>
                <w:szCs w:val="20"/>
                <w:lang w:eastAsia="en-GB"/>
              </w:rPr>
              <w:t>159</w:t>
            </w:r>
          </w:p>
        </w:tc>
      </w:tr>
      <w:tr w:rsidR="00A609D0" w:rsidRPr="00C16B69" w14:paraId="54FB9490" w14:textId="77777777" w:rsidTr="00C16B69">
        <w:trPr>
          <w:trHeight w:val="300"/>
        </w:trPr>
        <w:tc>
          <w:tcPr>
            <w:tcW w:w="2366" w:type="pct"/>
            <w:noWrap/>
            <w:tcMar>
              <w:top w:w="0" w:type="dxa"/>
              <w:left w:w="108" w:type="dxa"/>
              <w:bottom w:w="0" w:type="dxa"/>
              <w:right w:w="108" w:type="dxa"/>
            </w:tcMar>
            <w:vAlign w:val="bottom"/>
            <w:hideMark/>
          </w:tcPr>
          <w:p w14:paraId="66BCEA7B" w14:textId="77777777" w:rsidR="00A609D0" w:rsidRPr="00C16B69" w:rsidRDefault="00A609D0" w:rsidP="00C16B69">
            <w:pPr>
              <w:pStyle w:val="NoSpacing"/>
              <w:rPr>
                <w:rFonts w:ascii="Cambria" w:hAnsi="Cambria"/>
                <w:sz w:val="20"/>
                <w:szCs w:val="20"/>
                <w:lang w:eastAsia="en-GB"/>
              </w:rPr>
            </w:pPr>
            <w:r w:rsidRPr="00C16B69">
              <w:rPr>
                <w:rFonts w:ascii="Cambria" w:hAnsi="Cambria"/>
                <w:sz w:val="20"/>
                <w:szCs w:val="20"/>
                <w:lang w:eastAsia="en-GB"/>
              </w:rPr>
              <w:t>June-October 2014</w:t>
            </w:r>
          </w:p>
        </w:tc>
        <w:tc>
          <w:tcPr>
            <w:tcW w:w="2634" w:type="pct"/>
            <w:noWrap/>
            <w:tcMar>
              <w:top w:w="0" w:type="dxa"/>
              <w:left w:w="108" w:type="dxa"/>
              <w:bottom w:w="0" w:type="dxa"/>
              <w:right w:w="108" w:type="dxa"/>
            </w:tcMar>
            <w:vAlign w:val="bottom"/>
            <w:hideMark/>
          </w:tcPr>
          <w:p w14:paraId="787C55FC" w14:textId="77777777" w:rsidR="00A609D0" w:rsidRPr="00C16B69" w:rsidRDefault="00A609D0" w:rsidP="00C16B69">
            <w:pPr>
              <w:pStyle w:val="NoSpacing"/>
              <w:jc w:val="center"/>
              <w:rPr>
                <w:rFonts w:ascii="Cambria" w:hAnsi="Cambria"/>
                <w:sz w:val="20"/>
                <w:szCs w:val="20"/>
                <w:lang w:eastAsia="en-GB"/>
              </w:rPr>
            </w:pPr>
            <w:r w:rsidRPr="00C16B69">
              <w:rPr>
                <w:rFonts w:ascii="Cambria" w:hAnsi="Cambria"/>
                <w:sz w:val="20"/>
                <w:szCs w:val="20"/>
                <w:lang w:eastAsia="en-GB"/>
              </w:rPr>
              <w:t>232</w:t>
            </w:r>
          </w:p>
        </w:tc>
      </w:tr>
      <w:tr w:rsidR="00A609D0" w:rsidRPr="00C16B69" w14:paraId="07F03172" w14:textId="77777777" w:rsidTr="00C16B69">
        <w:trPr>
          <w:trHeight w:val="300"/>
        </w:trPr>
        <w:tc>
          <w:tcPr>
            <w:tcW w:w="2366" w:type="pct"/>
            <w:shd w:val="clear" w:color="auto" w:fill="auto"/>
            <w:noWrap/>
            <w:tcMar>
              <w:top w:w="0" w:type="dxa"/>
              <w:left w:w="108" w:type="dxa"/>
              <w:bottom w:w="0" w:type="dxa"/>
              <w:right w:w="108" w:type="dxa"/>
            </w:tcMar>
            <w:vAlign w:val="bottom"/>
            <w:hideMark/>
          </w:tcPr>
          <w:p w14:paraId="527F476E" w14:textId="77777777" w:rsidR="00A609D0" w:rsidRPr="00C16B69" w:rsidRDefault="00A609D0" w:rsidP="00C16B69">
            <w:pPr>
              <w:pStyle w:val="NoSpacing"/>
              <w:rPr>
                <w:rFonts w:ascii="Cambria" w:hAnsi="Cambria"/>
                <w:sz w:val="20"/>
                <w:szCs w:val="20"/>
                <w:lang w:eastAsia="en-GB"/>
              </w:rPr>
            </w:pPr>
            <w:r w:rsidRPr="00C16B69">
              <w:rPr>
                <w:rFonts w:ascii="Cambria" w:hAnsi="Cambria"/>
                <w:sz w:val="20"/>
                <w:szCs w:val="20"/>
                <w:lang w:eastAsia="en-GB"/>
              </w:rPr>
              <w:t>June-October 2015</w:t>
            </w:r>
          </w:p>
        </w:tc>
        <w:tc>
          <w:tcPr>
            <w:tcW w:w="2634" w:type="pct"/>
            <w:shd w:val="clear" w:color="auto" w:fill="auto"/>
            <w:noWrap/>
            <w:tcMar>
              <w:top w:w="0" w:type="dxa"/>
              <w:left w:w="108" w:type="dxa"/>
              <w:bottom w:w="0" w:type="dxa"/>
              <w:right w:w="108" w:type="dxa"/>
            </w:tcMar>
            <w:vAlign w:val="bottom"/>
            <w:hideMark/>
          </w:tcPr>
          <w:p w14:paraId="77E42F1C" w14:textId="77777777" w:rsidR="00A609D0" w:rsidRPr="00C16B69" w:rsidRDefault="00A609D0" w:rsidP="00C16B69">
            <w:pPr>
              <w:pStyle w:val="NoSpacing"/>
              <w:jc w:val="center"/>
              <w:rPr>
                <w:rFonts w:ascii="Cambria" w:hAnsi="Cambria"/>
                <w:sz w:val="20"/>
                <w:szCs w:val="20"/>
                <w:lang w:eastAsia="en-GB"/>
              </w:rPr>
            </w:pPr>
            <w:r w:rsidRPr="00C16B69">
              <w:rPr>
                <w:rFonts w:ascii="Cambria" w:hAnsi="Cambria"/>
                <w:sz w:val="20"/>
                <w:szCs w:val="20"/>
                <w:lang w:eastAsia="en-GB"/>
              </w:rPr>
              <w:t>276</w:t>
            </w:r>
          </w:p>
        </w:tc>
      </w:tr>
      <w:tr w:rsidR="00A609D0" w:rsidRPr="00C16B69" w14:paraId="632CAA6E" w14:textId="77777777" w:rsidTr="00C16B69">
        <w:trPr>
          <w:trHeight w:val="300"/>
        </w:trPr>
        <w:tc>
          <w:tcPr>
            <w:tcW w:w="2366" w:type="pct"/>
            <w:noWrap/>
            <w:tcMar>
              <w:top w:w="0" w:type="dxa"/>
              <w:left w:w="108" w:type="dxa"/>
              <w:bottom w:w="0" w:type="dxa"/>
              <w:right w:w="108" w:type="dxa"/>
            </w:tcMar>
            <w:vAlign w:val="bottom"/>
            <w:hideMark/>
          </w:tcPr>
          <w:p w14:paraId="24A5A806" w14:textId="77777777" w:rsidR="00A609D0" w:rsidRPr="00C16B69" w:rsidRDefault="00A609D0" w:rsidP="00C16B69">
            <w:pPr>
              <w:pStyle w:val="NoSpacing"/>
              <w:rPr>
                <w:rFonts w:ascii="Cambria" w:hAnsi="Cambria"/>
                <w:sz w:val="20"/>
                <w:szCs w:val="20"/>
                <w:lang w:eastAsia="en-GB"/>
              </w:rPr>
            </w:pPr>
            <w:r w:rsidRPr="00C16B69">
              <w:rPr>
                <w:rFonts w:ascii="Cambria" w:hAnsi="Cambria"/>
                <w:sz w:val="20"/>
                <w:szCs w:val="20"/>
                <w:lang w:eastAsia="en-GB"/>
              </w:rPr>
              <w:t>June-October 2016</w:t>
            </w:r>
          </w:p>
        </w:tc>
        <w:tc>
          <w:tcPr>
            <w:tcW w:w="2634" w:type="pct"/>
            <w:noWrap/>
            <w:tcMar>
              <w:top w:w="0" w:type="dxa"/>
              <w:left w:w="108" w:type="dxa"/>
              <w:bottom w:w="0" w:type="dxa"/>
              <w:right w:w="108" w:type="dxa"/>
            </w:tcMar>
            <w:vAlign w:val="bottom"/>
            <w:hideMark/>
          </w:tcPr>
          <w:p w14:paraId="022BBE35" w14:textId="77777777" w:rsidR="00A609D0" w:rsidRPr="00C16B69" w:rsidRDefault="00A609D0" w:rsidP="00C16B69">
            <w:pPr>
              <w:pStyle w:val="NoSpacing"/>
              <w:jc w:val="center"/>
              <w:rPr>
                <w:rFonts w:ascii="Cambria" w:hAnsi="Cambria"/>
                <w:sz w:val="20"/>
                <w:szCs w:val="20"/>
                <w:lang w:eastAsia="en-GB"/>
              </w:rPr>
            </w:pPr>
            <w:r w:rsidRPr="00C16B69">
              <w:rPr>
                <w:rFonts w:ascii="Cambria" w:hAnsi="Cambria"/>
                <w:sz w:val="20"/>
                <w:szCs w:val="20"/>
                <w:lang w:eastAsia="en-GB"/>
              </w:rPr>
              <w:t>251</w:t>
            </w:r>
          </w:p>
        </w:tc>
      </w:tr>
      <w:tr w:rsidR="00A609D0" w:rsidRPr="00C16B69" w14:paraId="1DD0E0BE" w14:textId="77777777" w:rsidTr="00C16B69">
        <w:trPr>
          <w:trHeight w:val="300"/>
        </w:trPr>
        <w:tc>
          <w:tcPr>
            <w:tcW w:w="2366" w:type="pct"/>
            <w:tcBorders>
              <w:bottom w:val="single" w:sz="4" w:space="0" w:color="auto"/>
            </w:tcBorders>
            <w:shd w:val="clear" w:color="auto" w:fill="auto"/>
            <w:noWrap/>
            <w:tcMar>
              <w:top w:w="0" w:type="dxa"/>
              <w:left w:w="108" w:type="dxa"/>
              <w:bottom w:w="0" w:type="dxa"/>
              <w:right w:w="108" w:type="dxa"/>
            </w:tcMar>
            <w:vAlign w:val="bottom"/>
            <w:hideMark/>
          </w:tcPr>
          <w:p w14:paraId="43931A20" w14:textId="77777777" w:rsidR="00A609D0" w:rsidRPr="00C16B69" w:rsidRDefault="00A609D0" w:rsidP="00C16B69">
            <w:pPr>
              <w:pStyle w:val="NoSpacing"/>
              <w:rPr>
                <w:rFonts w:ascii="Cambria" w:hAnsi="Cambria"/>
                <w:sz w:val="20"/>
                <w:szCs w:val="20"/>
                <w:lang w:eastAsia="en-GB"/>
              </w:rPr>
            </w:pPr>
            <w:r w:rsidRPr="00C16B69">
              <w:rPr>
                <w:rFonts w:ascii="Cambria" w:hAnsi="Cambria"/>
                <w:sz w:val="20"/>
                <w:szCs w:val="20"/>
                <w:lang w:eastAsia="en-GB"/>
              </w:rPr>
              <w:t>June-October 2017</w:t>
            </w:r>
          </w:p>
        </w:tc>
        <w:tc>
          <w:tcPr>
            <w:tcW w:w="2634" w:type="pct"/>
            <w:tcBorders>
              <w:bottom w:val="single" w:sz="4" w:space="0" w:color="auto"/>
            </w:tcBorders>
            <w:shd w:val="clear" w:color="auto" w:fill="auto"/>
            <w:noWrap/>
            <w:tcMar>
              <w:top w:w="0" w:type="dxa"/>
              <w:left w:w="108" w:type="dxa"/>
              <w:bottom w:w="0" w:type="dxa"/>
              <w:right w:w="108" w:type="dxa"/>
            </w:tcMar>
            <w:vAlign w:val="bottom"/>
            <w:hideMark/>
          </w:tcPr>
          <w:p w14:paraId="7D5E1823" w14:textId="77777777" w:rsidR="00A609D0" w:rsidRPr="00C16B69" w:rsidRDefault="00A609D0" w:rsidP="00C16B69">
            <w:pPr>
              <w:pStyle w:val="NoSpacing"/>
              <w:jc w:val="center"/>
              <w:rPr>
                <w:rFonts w:ascii="Cambria" w:hAnsi="Cambria"/>
                <w:sz w:val="20"/>
                <w:szCs w:val="20"/>
                <w:lang w:eastAsia="en-GB"/>
              </w:rPr>
            </w:pPr>
            <w:r w:rsidRPr="00C16B69">
              <w:rPr>
                <w:rFonts w:ascii="Cambria" w:hAnsi="Cambria"/>
                <w:sz w:val="20"/>
                <w:szCs w:val="20"/>
                <w:lang w:eastAsia="en-GB"/>
              </w:rPr>
              <w:t>244</w:t>
            </w:r>
          </w:p>
        </w:tc>
      </w:tr>
    </w:tbl>
    <w:p w14:paraId="714A8D65" w14:textId="77777777" w:rsidR="00A609D0" w:rsidRPr="00C16B69" w:rsidRDefault="00C16B69" w:rsidP="005B0983">
      <w:pPr>
        <w:rPr>
          <w:rFonts w:ascii="Cambria" w:hAnsi="Cambria"/>
          <w:sz w:val="18"/>
          <w:szCs w:val="18"/>
        </w:rPr>
      </w:pPr>
      <w:r w:rsidRPr="00C16B69">
        <w:rPr>
          <w:rFonts w:ascii="Cambria" w:hAnsi="Cambria"/>
          <w:color w:val="000000"/>
          <w:sz w:val="18"/>
          <w:szCs w:val="18"/>
          <w:lang w:eastAsia="en-GB"/>
        </w:rPr>
        <w:t>*Excludes cases associated with the MSM outbreak ongoing since July 2016</w:t>
      </w:r>
    </w:p>
    <w:sectPr w:rsidR="00A609D0" w:rsidRPr="00C16B69" w:rsidSect="00935D6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491BE" w14:textId="77777777" w:rsidR="00B73A5C" w:rsidRDefault="00B73A5C" w:rsidP="00DD46FC">
      <w:pPr>
        <w:spacing w:after="0" w:line="240" w:lineRule="auto"/>
      </w:pPr>
      <w:r>
        <w:separator/>
      </w:r>
    </w:p>
  </w:endnote>
  <w:endnote w:type="continuationSeparator" w:id="0">
    <w:p w14:paraId="5C9EDC6A" w14:textId="77777777" w:rsidR="00B73A5C" w:rsidRDefault="00B73A5C" w:rsidP="00DD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EC769" w14:textId="77777777" w:rsidR="00B73A5C" w:rsidRDefault="00B73A5C" w:rsidP="00DD46FC">
      <w:pPr>
        <w:spacing w:after="0" w:line="240" w:lineRule="auto"/>
      </w:pPr>
      <w:r>
        <w:separator/>
      </w:r>
    </w:p>
  </w:footnote>
  <w:footnote w:type="continuationSeparator" w:id="0">
    <w:p w14:paraId="431FBD2E" w14:textId="77777777" w:rsidR="00B73A5C" w:rsidRDefault="00B73A5C" w:rsidP="00DD4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878680"/>
      <w:docPartObj>
        <w:docPartGallery w:val="Page Numbers (Top of Page)"/>
        <w:docPartUnique/>
      </w:docPartObj>
    </w:sdtPr>
    <w:sdtEndPr>
      <w:rPr>
        <w:noProof/>
      </w:rPr>
    </w:sdtEndPr>
    <w:sdtContent>
      <w:p w14:paraId="36C0AEDA" w14:textId="63A61736" w:rsidR="00E40F70" w:rsidRDefault="00E40F70">
        <w:pPr>
          <w:pStyle w:val="Header"/>
          <w:jc w:val="right"/>
        </w:pPr>
        <w:r>
          <w:fldChar w:fldCharType="begin"/>
        </w:r>
        <w:r>
          <w:instrText xml:space="preserve"> PAGE   \* MERGEFORMAT </w:instrText>
        </w:r>
        <w:r>
          <w:fldChar w:fldCharType="separate"/>
        </w:r>
        <w:r w:rsidR="00573EE8">
          <w:rPr>
            <w:noProof/>
          </w:rPr>
          <w:t>5</w:t>
        </w:r>
        <w:r>
          <w:rPr>
            <w:noProof/>
          </w:rPr>
          <w:fldChar w:fldCharType="end"/>
        </w:r>
      </w:p>
    </w:sdtContent>
  </w:sdt>
  <w:p w14:paraId="1900A5D5" w14:textId="77777777" w:rsidR="00E40F70" w:rsidRDefault="00E40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5A"/>
    <w:rsid w:val="00001F32"/>
    <w:rsid w:val="00003057"/>
    <w:rsid w:val="00004846"/>
    <w:rsid w:val="00007B24"/>
    <w:rsid w:val="00037AEB"/>
    <w:rsid w:val="00040694"/>
    <w:rsid w:val="00046884"/>
    <w:rsid w:val="0004695C"/>
    <w:rsid w:val="00067D64"/>
    <w:rsid w:val="00070768"/>
    <w:rsid w:val="000722E2"/>
    <w:rsid w:val="0007528E"/>
    <w:rsid w:val="000753F1"/>
    <w:rsid w:val="00077E7A"/>
    <w:rsid w:val="0008308E"/>
    <w:rsid w:val="000D07A6"/>
    <w:rsid w:val="000D2DE0"/>
    <w:rsid w:val="000D3229"/>
    <w:rsid w:val="000E048E"/>
    <w:rsid w:val="000E5466"/>
    <w:rsid w:val="00102A53"/>
    <w:rsid w:val="00107EDF"/>
    <w:rsid w:val="00114417"/>
    <w:rsid w:val="00123249"/>
    <w:rsid w:val="0012400E"/>
    <w:rsid w:val="00131464"/>
    <w:rsid w:val="00131636"/>
    <w:rsid w:val="0013734E"/>
    <w:rsid w:val="00143992"/>
    <w:rsid w:val="00144358"/>
    <w:rsid w:val="00151D1D"/>
    <w:rsid w:val="00157179"/>
    <w:rsid w:val="00157F41"/>
    <w:rsid w:val="00163753"/>
    <w:rsid w:val="00167730"/>
    <w:rsid w:val="001748E7"/>
    <w:rsid w:val="0018120F"/>
    <w:rsid w:val="0018181B"/>
    <w:rsid w:val="00181A38"/>
    <w:rsid w:val="00186E16"/>
    <w:rsid w:val="0019234C"/>
    <w:rsid w:val="00192684"/>
    <w:rsid w:val="0019739C"/>
    <w:rsid w:val="001B18D5"/>
    <w:rsid w:val="001B5D5E"/>
    <w:rsid w:val="001C25B8"/>
    <w:rsid w:val="001C396E"/>
    <w:rsid w:val="001E1789"/>
    <w:rsid w:val="001E18B4"/>
    <w:rsid w:val="001F11B1"/>
    <w:rsid w:val="001F5823"/>
    <w:rsid w:val="001F5A87"/>
    <w:rsid w:val="001F7A3F"/>
    <w:rsid w:val="00200492"/>
    <w:rsid w:val="00202E67"/>
    <w:rsid w:val="00203837"/>
    <w:rsid w:val="0020617D"/>
    <w:rsid w:val="00207A7C"/>
    <w:rsid w:val="00207D53"/>
    <w:rsid w:val="0021014F"/>
    <w:rsid w:val="00212CA8"/>
    <w:rsid w:val="00217B6C"/>
    <w:rsid w:val="00221608"/>
    <w:rsid w:val="00224105"/>
    <w:rsid w:val="00225FAF"/>
    <w:rsid w:val="002270FC"/>
    <w:rsid w:val="002312B5"/>
    <w:rsid w:val="002371B7"/>
    <w:rsid w:val="0024018A"/>
    <w:rsid w:val="002461DE"/>
    <w:rsid w:val="0025638B"/>
    <w:rsid w:val="00261C8B"/>
    <w:rsid w:val="00285D51"/>
    <w:rsid w:val="00290C4B"/>
    <w:rsid w:val="00290F45"/>
    <w:rsid w:val="0029351E"/>
    <w:rsid w:val="002A207C"/>
    <w:rsid w:val="002C113C"/>
    <w:rsid w:val="002C4627"/>
    <w:rsid w:val="002D095D"/>
    <w:rsid w:val="002E04E3"/>
    <w:rsid w:val="002E3648"/>
    <w:rsid w:val="002F014D"/>
    <w:rsid w:val="002F4B60"/>
    <w:rsid w:val="00301534"/>
    <w:rsid w:val="00302152"/>
    <w:rsid w:val="003056A6"/>
    <w:rsid w:val="00306B3E"/>
    <w:rsid w:val="00314115"/>
    <w:rsid w:val="00314427"/>
    <w:rsid w:val="003219EA"/>
    <w:rsid w:val="00323E1D"/>
    <w:rsid w:val="0032788B"/>
    <w:rsid w:val="0033303F"/>
    <w:rsid w:val="003376CD"/>
    <w:rsid w:val="00337A3B"/>
    <w:rsid w:val="00340F33"/>
    <w:rsid w:val="003416A5"/>
    <w:rsid w:val="00354CAC"/>
    <w:rsid w:val="00361167"/>
    <w:rsid w:val="00361E48"/>
    <w:rsid w:val="00364297"/>
    <w:rsid w:val="003700C3"/>
    <w:rsid w:val="00383E6C"/>
    <w:rsid w:val="003845F1"/>
    <w:rsid w:val="0038564A"/>
    <w:rsid w:val="00396C77"/>
    <w:rsid w:val="003A56AB"/>
    <w:rsid w:val="003A610A"/>
    <w:rsid w:val="003B468D"/>
    <w:rsid w:val="003B5194"/>
    <w:rsid w:val="003D179A"/>
    <w:rsid w:val="003D39C8"/>
    <w:rsid w:val="003D4062"/>
    <w:rsid w:val="003E2718"/>
    <w:rsid w:val="003E621F"/>
    <w:rsid w:val="003E702F"/>
    <w:rsid w:val="003E714C"/>
    <w:rsid w:val="003F1DC5"/>
    <w:rsid w:val="004044A6"/>
    <w:rsid w:val="00410BE2"/>
    <w:rsid w:val="00410D2D"/>
    <w:rsid w:val="00422359"/>
    <w:rsid w:val="00423446"/>
    <w:rsid w:val="004258B3"/>
    <w:rsid w:val="004269F6"/>
    <w:rsid w:val="00430245"/>
    <w:rsid w:val="00431E21"/>
    <w:rsid w:val="00436BBE"/>
    <w:rsid w:val="00437B8D"/>
    <w:rsid w:val="00443EFE"/>
    <w:rsid w:val="004575FF"/>
    <w:rsid w:val="00461BBD"/>
    <w:rsid w:val="00493814"/>
    <w:rsid w:val="0049741F"/>
    <w:rsid w:val="004A1145"/>
    <w:rsid w:val="004B679D"/>
    <w:rsid w:val="004C6668"/>
    <w:rsid w:val="004D48A3"/>
    <w:rsid w:val="004E5BD5"/>
    <w:rsid w:val="004F3C56"/>
    <w:rsid w:val="004F5CD0"/>
    <w:rsid w:val="004F67C8"/>
    <w:rsid w:val="004F79B8"/>
    <w:rsid w:val="00500936"/>
    <w:rsid w:val="00510076"/>
    <w:rsid w:val="005128E9"/>
    <w:rsid w:val="00514B45"/>
    <w:rsid w:val="00515794"/>
    <w:rsid w:val="00517A71"/>
    <w:rsid w:val="005256E8"/>
    <w:rsid w:val="00531471"/>
    <w:rsid w:val="0053157A"/>
    <w:rsid w:val="00535832"/>
    <w:rsid w:val="00543E29"/>
    <w:rsid w:val="00546695"/>
    <w:rsid w:val="00547BF0"/>
    <w:rsid w:val="00551800"/>
    <w:rsid w:val="00552B7C"/>
    <w:rsid w:val="0055668B"/>
    <w:rsid w:val="005677ED"/>
    <w:rsid w:val="005703A1"/>
    <w:rsid w:val="005727EC"/>
    <w:rsid w:val="00573EE8"/>
    <w:rsid w:val="005821B8"/>
    <w:rsid w:val="00587933"/>
    <w:rsid w:val="00591516"/>
    <w:rsid w:val="005971C3"/>
    <w:rsid w:val="005A1EFA"/>
    <w:rsid w:val="005A2483"/>
    <w:rsid w:val="005B0983"/>
    <w:rsid w:val="005B2A71"/>
    <w:rsid w:val="00606155"/>
    <w:rsid w:val="00606216"/>
    <w:rsid w:val="00606BA8"/>
    <w:rsid w:val="00612345"/>
    <w:rsid w:val="00612995"/>
    <w:rsid w:val="00616508"/>
    <w:rsid w:val="00617E5E"/>
    <w:rsid w:val="006240AB"/>
    <w:rsid w:val="0063625A"/>
    <w:rsid w:val="00636B8E"/>
    <w:rsid w:val="00642CB8"/>
    <w:rsid w:val="00643AAF"/>
    <w:rsid w:val="00645B86"/>
    <w:rsid w:val="00663E0C"/>
    <w:rsid w:val="0066520D"/>
    <w:rsid w:val="0067547D"/>
    <w:rsid w:val="00676001"/>
    <w:rsid w:val="00687569"/>
    <w:rsid w:val="0069309B"/>
    <w:rsid w:val="006B4718"/>
    <w:rsid w:val="006B63A6"/>
    <w:rsid w:val="006D3515"/>
    <w:rsid w:val="006D4A38"/>
    <w:rsid w:val="006D6912"/>
    <w:rsid w:val="006E6189"/>
    <w:rsid w:val="006F078B"/>
    <w:rsid w:val="006F3577"/>
    <w:rsid w:val="007001A7"/>
    <w:rsid w:val="00703EF0"/>
    <w:rsid w:val="00710BE1"/>
    <w:rsid w:val="007237E0"/>
    <w:rsid w:val="00726F06"/>
    <w:rsid w:val="00730984"/>
    <w:rsid w:val="00731074"/>
    <w:rsid w:val="00732EB3"/>
    <w:rsid w:val="00734C3D"/>
    <w:rsid w:val="0074025A"/>
    <w:rsid w:val="00743229"/>
    <w:rsid w:val="00746327"/>
    <w:rsid w:val="0075095D"/>
    <w:rsid w:val="00763FC1"/>
    <w:rsid w:val="00766A6A"/>
    <w:rsid w:val="00777E1B"/>
    <w:rsid w:val="00794373"/>
    <w:rsid w:val="007A143E"/>
    <w:rsid w:val="007A45BF"/>
    <w:rsid w:val="007B0C6D"/>
    <w:rsid w:val="007D0667"/>
    <w:rsid w:val="007E0575"/>
    <w:rsid w:val="007F505E"/>
    <w:rsid w:val="0080069A"/>
    <w:rsid w:val="0080656C"/>
    <w:rsid w:val="008078D7"/>
    <w:rsid w:val="00810E72"/>
    <w:rsid w:val="008130DA"/>
    <w:rsid w:val="0081724E"/>
    <w:rsid w:val="00822A59"/>
    <w:rsid w:val="00824B50"/>
    <w:rsid w:val="008332F8"/>
    <w:rsid w:val="00836903"/>
    <w:rsid w:val="008465B6"/>
    <w:rsid w:val="00851A8D"/>
    <w:rsid w:val="008530D3"/>
    <w:rsid w:val="00857957"/>
    <w:rsid w:val="008637CA"/>
    <w:rsid w:val="00863DC9"/>
    <w:rsid w:val="00872380"/>
    <w:rsid w:val="00875A0E"/>
    <w:rsid w:val="00877382"/>
    <w:rsid w:val="00890C90"/>
    <w:rsid w:val="008A208A"/>
    <w:rsid w:val="008A5010"/>
    <w:rsid w:val="008A5570"/>
    <w:rsid w:val="008A57FA"/>
    <w:rsid w:val="008A6746"/>
    <w:rsid w:val="008B2274"/>
    <w:rsid w:val="008B4C43"/>
    <w:rsid w:val="008B6203"/>
    <w:rsid w:val="008D58A8"/>
    <w:rsid w:val="008D63E7"/>
    <w:rsid w:val="008E0A9A"/>
    <w:rsid w:val="008F11C9"/>
    <w:rsid w:val="008F40F2"/>
    <w:rsid w:val="008F4D45"/>
    <w:rsid w:val="00900168"/>
    <w:rsid w:val="00914B3C"/>
    <w:rsid w:val="00920D82"/>
    <w:rsid w:val="0092106A"/>
    <w:rsid w:val="00921A18"/>
    <w:rsid w:val="00922B9F"/>
    <w:rsid w:val="00923522"/>
    <w:rsid w:val="00927F96"/>
    <w:rsid w:val="009314FB"/>
    <w:rsid w:val="00933AC2"/>
    <w:rsid w:val="00933BC6"/>
    <w:rsid w:val="0093559A"/>
    <w:rsid w:val="00935D62"/>
    <w:rsid w:val="00941EB4"/>
    <w:rsid w:val="009470CA"/>
    <w:rsid w:val="0096172C"/>
    <w:rsid w:val="00970B44"/>
    <w:rsid w:val="00973B40"/>
    <w:rsid w:val="0097547A"/>
    <w:rsid w:val="0097722E"/>
    <w:rsid w:val="009854BA"/>
    <w:rsid w:val="00991060"/>
    <w:rsid w:val="009912AA"/>
    <w:rsid w:val="00995EB2"/>
    <w:rsid w:val="009A7507"/>
    <w:rsid w:val="009B19FE"/>
    <w:rsid w:val="009B2C84"/>
    <w:rsid w:val="009B2C96"/>
    <w:rsid w:val="009B4AA3"/>
    <w:rsid w:val="009C3D23"/>
    <w:rsid w:val="009C57C0"/>
    <w:rsid w:val="009C6D22"/>
    <w:rsid w:val="009E2F52"/>
    <w:rsid w:val="009F0126"/>
    <w:rsid w:val="009F1478"/>
    <w:rsid w:val="009F27CC"/>
    <w:rsid w:val="009F3ACF"/>
    <w:rsid w:val="00A02ACD"/>
    <w:rsid w:val="00A04D56"/>
    <w:rsid w:val="00A17AB7"/>
    <w:rsid w:val="00A21BC1"/>
    <w:rsid w:val="00A22A75"/>
    <w:rsid w:val="00A24F3F"/>
    <w:rsid w:val="00A2663D"/>
    <w:rsid w:val="00A26F40"/>
    <w:rsid w:val="00A26F62"/>
    <w:rsid w:val="00A30CA3"/>
    <w:rsid w:val="00A31072"/>
    <w:rsid w:val="00A32DC8"/>
    <w:rsid w:val="00A3691F"/>
    <w:rsid w:val="00A40C9F"/>
    <w:rsid w:val="00A46000"/>
    <w:rsid w:val="00A56F6E"/>
    <w:rsid w:val="00A609D0"/>
    <w:rsid w:val="00A625FC"/>
    <w:rsid w:val="00A62CFC"/>
    <w:rsid w:val="00A65E03"/>
    <w:rsid w:val="00A666FE"/>
    <w:rsid w:val="00A71BC0"/>
    <w:rsid w:val="00A93AA3"/>
    <w:rsid w:val="00A973A2"/>
    <w:rsid w:val="00AA037E"/>
    <w:rsid w:val="00AA26E1"/>
    <w:rsid w:val="00AA4543"/>
    <w:rsid w:val="00AD1F05"/>
    <w:rsid w:val="00AE5388"/>
    <w:rsid w:val="00AF708A"/>
    <w:rsid w:val="00B13858"/>
    <w:rsid w:val="00B16659"/>
    <w:rsid w:val="00B20FBD"/>
    <w:rsid w:val="00B22887"/>
    <w:rsid w:val="00B25773"/>
    <w:rsid w:val="00B25963"/>
    <w:rsid w:val="00B3418C"/>
    <w:rsid w:val="00B46A80"/>
    <w:rsid w:val="00B46BF7"/>
    <w:rsid w:val="00B46D74"/>
    <w:rsid w:val="00B47D26"/>
    <w:rsid w:val="00B57832"/>
    <w:rsid w:val="00B613FA"/>
    <w:rsid w:val="00B73A5C"/>
    <w:rsid w:val="00B75C62"/>
    <w:rsid w:val="00B76235"/>
    <w:rsid w:val="00B91BE4"/>
    <w:rsid w:val="00B94652"/>
    <w:rsid w:val="00B9554C"/>
    <w:rsid w:val="00BA238C"/>
    <w:rsid w:val="00BB463E"/>
    <w:rsid w:val="00BB49E0"/>
    <w:rsid w:val="00BC4AFB"/>
    <w:rsid w:val="00BC551F"/>
    <w:rsid w:val="00BD0F02"/>
    <w:rsid w:val="00BE3E03"/>
    <w:rsid w:val="00BE42C0"/>
    <w:rsid w:val="00BE4956"/>
    <w:rsid w:val="00BE5BB2"/>
    <w:rsid w:val="00BF30C6"/>
    <w:rsid w:val="00BF5219"/>
    <w:rsid w:val="00BF7396"/>
    <w:rsid w:val="00C078CD"/>
    <w:rsid w:val="00C12CA4"/>
    <w:rsid w:val="00C158B2"/>
    <w:rsid w:val="00C16B69"/>
    <w:rsid w:val="00C237A7"/>
    <w:rsid w:val="00C2513E"/>
    <w:rsid w:val="00C35024"/>
    <w:rsid w:val="00C415A0"/>
    <w:rsid w:val="00C530A3"/>
    <w:rsid w:val="00C5507F"/>
    <w:rsid w:val="00C828CE"/>
    <w:rsid w:val="00C873B1"/>
    <w:rsid w:val="00C929DD"/>
    <w:rsid w:val="00C937D1"/>
    <w:rsid w:val="00C93CD9"/>
    <w:rsid w:val="00CA5CEF"/>
    <w:rsid w:val="00CB021C"/>
    <w:rsid w:val="00CB583B"/>
    <w:rsid w:val="00CC17BD"/>
    <w:rsid w:val="00CC56DE"/>
    <w:rsid w:val="00CC5CEF"/>
    <w:rsid w:val="00CC68F7"/>
    <w:rsid w:val="00CD2893"/>
    <w:rsid w:val="00CD35DF"/>
    <w:rsid w:val="00CE1873"/>
    <w:rsid w:val="00CE5638"/>
    <w:rsid w:val="00CF67D1"/>
    <w:rsid w:val="00CF72A7"/>
    <w:rsid w:val="00D04CA0"/>
    <w:rsid w:val="00D13310"/>
    <w:rsid w:val="00D14ABB"/>
    <w:rsid w:val="00D14F07"/>
    <w:rsid w:val="00D1764A"/>
    <w:rsid w:val="00D2193F"/>
    <w:rsid w:val="00D26006"/>
    <w:rsid w:val="00D26374"/>
    <w:rsid w:val="00D30F79"/>
    <w:rsid w:val="00D37710"/>
    <w:rsid w:val="00D57F2B"/>
    <w:rsid w:val="00D60A21"/>
    <w:rsid w:val="00D6210F"/>
    <w:rsid w:val="00D64F9E"/>
    <w:rsid w:val="00D74316"/>
    <w:rsid w:val="00D748E8"/>
    <w:rsid w:val="00D760A2"/>
    <w:rsid w:val="00D82ECD"/>
    <w:rsid w:val="00D83E27"/>
    <w:rsid w:val="00D97DA2"/>
    <w:rsid w:val="00DA1E8E"/>
    <w:rsid w:val="00DB0A54"/>
    <w:rsid w:val="00DB66BB"/>
    <w:rsid w:val="00DB6F00"/>
    <w:rsid w:val="00DC35FC"/>
    <w:rsid w:val="00DC4335"/>
    <w:rsid w:val="00DC4849"/>
    <w:rsid w:val="00DD42FD"/>
    <w:rsid w:val="00DD46FC"/>
    <w:rsid w:val="00DD5EAA"/>
    <w:rsid w:val="00DF2458"/>
    <w:rsid w:val="00E0160F"/>
    <w:rsid w:val="00E02983"/>
    <w:rsid w:val="00E03AA5"/>
    <w:rsid w:val="00E05E38"/>
    <w:rsid w:val="00E06695"/>
    <w:rsid w:val="00E14DD6"/>
    <w:rsid w:val="00E23B5A"/>
    <w:rsid w:val="00E317CF"/>
    <w:rsid w:val="00E33332"/>
    <w:rsid w:val="00E34099"/>
    <w:rsid w:val="00E357C7"/>
    <w:rsid w:val="00E40F70"/>
    <w:rsid w:val="00E42A82"/>
    <w:rsid w:val="00E51115"/>
    <w:rsid w:val="00E51FCC"/>
    <w:rsid w:val="00E522B6"/>
    <w:rsid w:val="00E56186"/>
    <w:rsid w:val="00E736E7"/>
    <w:rsid w:val="00E765A7"/>
    <w:rsid w:val="00E84E6B"/>
    <w:rsid w:val="00E921FD"/>
    <w:rsid w:val="00EA6E22"/>
    <w:rsid w:val="00EB1EF5"/>
    <w:rsid w:val="00EB268D"/>
    <w:rsid w:val="00EC0222"/>
    <w:rsid w:val="00EC0BC5"/>
    <w:rsid w:val="00EC226B"/>
    <w:rsid w:val="00EC4ADF"/>
    <w:rsid w:val="00EC5242"/>
    <w:rsid w:val="00EE0A76"/>
    <w:rsid w:val="00F07B8F"/>
    <w:rsid w:val="00F12F96"/>
    <w:rsid w:val="00F13532"/>
    <w:rsid w:val="00F175EE"/>
    <w:rsid w:val="00F24BC0"/>
    <w:rsid w:val="00F32303"/>
    <w:rsid w:val="00F35784"/>
    <w:rsid w:val="00F50021"/>
    <w:rsid w:val="00F514A4"/>
    <w:rsid w:val="00F55116"/>
    <w:rsid w:val="00F572EA"/>
    <w:rsid w:val="00F62622"/>
    <w:rsid w:val="00F66E8A"/>
    <w:rsid w:val="00F706D7"/>
    <w:rsid w:val="00F70A61"/>
    <w:rsid w:val="00F7350C"/>
    <w:rsid w:val="00F75F69"/>
    <w:rsid w:val="00F76632"/>
    <w:rsid w:val="00F80780"/>
    <w:rsid w:val="00F818EE"/>
    <w:rsid w:val="00F81AC9"/>
    <w:rsid w:val="00F826B4"/>
    <w:rsid w:val="00F902FE"/>
    <w:rsid w:val="00F97E98"/>
    <w:rsid w:val="00FA2243"/>
    <w:rsid w:val="00FA5537"/>
    <w:rsid w:val="00FB0205"/>
    <w:rsid w:val="00FC05B9"/>
    <w:rsid w:val="00FC6236"/>
    <w:rsid w:val="00FC7852"/>
    <w:rsid w:val="00FD06EB"/>
    <w:rsid w:val="00FD274D"/>
    <w:rsid w:val="00FF22E9"/>
    <w:rsid w:val="00FF4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E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25A"/>
    <w:rPr>
      <w:color w:val="0563C1" w:themeColor="hyperlink"/>
      <w:u w:val="single"/>
    </w:rPr>
  </w:style>
  <w:style w:type="character" w:customStyle="1" w:styleId="UnresolvedMention1">
    <w:name w:val="Unresolved Mention1"/>
    <w:basedOn w:val="DefaultParagraphFont"/>
    <w:uiPriority w:val="99"/>
    <w:semiHidden/>
    <w:unhideWhenUsed/>
    <w:rsid w:val="0063625A"/>
    <w:rPr>
      <w:color w:val="808080"/>
      <w:shd w:val="clear" w:color="auto" w:fill="E6E6E6"/>
    </w:rPr>
  </w:style>
  <w:style w:type="character" w:styleId="FollowedHyperlink">
    <w:name w:val="FollowedHyperlink"/>
    <w:basedOn w:val="DefaultParagraphFont"/>
    <w:uiPriority w:val="99"/>
    <w:semiHidden/>
    <w:unhideWhenUsed/>
    <w:rsid w:val="00FC6236"/>
    <w:rPr>
      <w:color w:val="954F72" w:themeColor="followedHyperlink"/>
      <w:u w:val="single"/>
    </w:rPr>
  </w:style>
  <w:style w:type="paragraph" w:styleId="Bibliography">
    <w:name w:val="Bibliography"/>
    <w:basedOn w:val="Normal"/>
    <w:next w:val="Normal"/>
    <w:uiPriority w:val="37"/>
    <w:unhideWhenUsed/>
    <w:rsid w:val="00552B7C"/>
    <w:pPr>
      <w:tabs>
        <w:tab w:val="left" w:pos="264"/>
      </w:tabs>
      <w:spacing w:after="240" w:line="240" w:lineRule="auto"/>
      <w:ind w:left="264" w:hanging="264"/>
    </w:pPr>
  </w:style>
  <w:style w:type="paragraph" w:styleId="Header">
    <w:name w:val="header"/>
    <w:basedOn w:val="Normal"/>
    <w:link w:val="HeaderChar"/>
    <w:uiPriority w:val="99"/>
    <w:unhideWhenUsed/>
    <w:rsid w:val="00DD4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FC"/>
  </w:style>
  <w:style w:type="paragraph" w:styleId="Footer">
    <w:name w:val="footer"/>
    <w:basedOn w:val="Normal"/>
    <w:link w:val="FooterChar"/>
    <w:uiPriority w:val="99"/>
    <w:unhideWhenUsed/>
    <w:rsid w:val="00DD4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FC"/>
  </w:style>
  <w:style w:type="paragraph" w:styleId="Caption">
    <w:name w:val="caption"/>
    <w:basedOn w:val="Normal"/>
    <w:next w:val="Normal"/>
    <w:uiPriority w:val="35"/>
    <w:unhideWhenUsed/>
    <w:qFormat/>
    <w:rsid w:val="0080656C"/>
    <w:pPr>
      <w:spacing w:after="200" w:line="240" w:lineRule="auto"/>
    </w:pPr>
    <w:rPr>
      <w:i/>
      <w:iCs/>
      <w:color w:val="44546A" w:themeColor="text2"/>
      <w:sz w:val="18"/>
      <w:szCs w:val="18"/>
    </w:rPr>
  </w:style>
  <w:style w:type="table" w:styleId="TableGrid">
    <w:name w:val="Table Grid"/>
    <w:basedOn w:val="TableNormal"/>
    <w:uiPriority w:val="59"/>
    <w:rsid w:val="00F826B4"/>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6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1DE"/>
    <w:rPr>
      <w:rFonts w:ascii="Tahoma" w:hAnsi="Tahoma" w:cs="Tahoma"/>
      <w:sz w:val="16"/>
      <w:szCs w:val="16"/>
    </w:rPr>
  </w:style>
  <w:style w:type="character" w:styleId="CommentReference">
    <w:name w:val="annotation reference"/>
    <w:basedOn w:val="DefaultParagraphFont"/>
    <w:uiPriority w:val="99"/>
    <w:semiHidden/>
    <w:unhideWhenUsed/>
    <w:rsid w:val="002461DE"/>
    <w:rPr>
      <w:sz w:val="16"/>
      <w:szCs w:val="16"/>
    </w:rPr>
  </w:style>
  <w:style w:type="paragraph" w:styleId="CommentText">
    <w:name w:val="annotation text"/>
    <w:basedOn w:val="Normal"/>
    <w:link w:val="CommentTextChar"/>
    <w:uiPriority w:val="99"/>
    <w:semiHidden/>
    <w:unhideWhenUsed/>
    <w:rsid w:val="002461DE"/>
    <w:pPr>
      <w:spacing w:line="240" w:lineRule="auto"/>
    </w:pPr>
    <w:rPr>
      <w:sz w:val="20"/>
      <w:szCs w:val="20"/>
    </w:rPr>
  </w:style>
  <w:style w:type="character" w:customStyle="1" w:styleId="CommentTextChar">
    <w:name w:val="Comment Text Char"/>
    <w:basedOn w:val="DefaultParagraphFont"/>
    <w:link w:val="CommentText"/>
    <w:uiPriority w:val="99"/>
    <w:semiHidden/>
    <w:rsid w:val="002461DE"/>
    <w:rPr>
      <w:sz w:val="20"/>
      <w:szCs w:val="20"/>
    </w:rPr>
  </w:style>
  <w:style w:type="paragraph" w:styleId="CommentSubject">
    <w:name w:val="annotation subject"/>
    <w:basedOn w:val="CommentText"/>
    <w:next w:val="CommentText"/>
    <w:link w:val="CommentSubjectChar"/>
    <w:uiPriority w:val="99"/>
    <w:semiHidden/>
    <w:unhideWhenUsed/>
    <w:rsid w:val="002461DE"/>
    <w:rPr>
      <w:b/>
      <w:bCs/>
    </w:rPr>
  </w:style>
  <w:style w:type="character" w:customStyle="1" w:styleId="CommentSubjectChar">
    <w:name w:val="Comment Subject Char"/>
    <w:basedOn w:val="CommentTextChar"/>
    <w:link w:val="CommentSubject"/>
    <w:uiPriority w:val="99"/>
    <w:semiHidden/>
    <w:rsid w:val="002461DE"/>
    <w:rPr>
      <w:b/>
      <w:bCs/>
      <w:sz w:val="20"/>
      <w:szCs w:val="20"/>
    </w:rPr>
  </w:style>
  <w:style w:type="paragraph" w:styleId="NoSpacing">
    <w:name w:val="No Spacing"/>
    <w:uiPriority w:val="1"/>
    <w:qFormat/>
    <w:rsid w:val="00C16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03443">
      <w:bodyDiv w:val="1"/>
      <w:marLeft w:val="0"/>
      <w:marRight w:val="0"/>
      <w:marTop w:val="0"/>
      <w:marBottom w:val="0"/>
      <w:divBdr>
        <w:top w:val="none" w:sz="0" w:space="0" w:color="auto"/>
        <w:left w:val="none" w:sz="0" w:space="0" w:color="auto"/>
        <w:bottom w:val="none" w:sz="0" w:space="0" w:color="auto"/>
        <w:right w:val="none" w:sz="0" w:space="0" w:color="auto"/>
      </w:divBdr>
    </w:div>
    <w:div w:id="468474031">
      <w:bodyDiv w:val="1"/>
      <w:marLeft w:val="0"/>
      <w:marRight w:val="0"/>
      <w:marTop w:val="0"/>
      <w:marBottom w:val="0"/>
      <w:divBdr>
        <w:top w:val="none" w:sz="0" w:space="0" w:color="auto"/>
        <w:left w:val="none" w:sz="0" w:space="0" w:color="auto"/>
        <w:bottom w:val="none" w:sz="0" w:space="0" w:color="auto"/>
        <w:right w:val="none" w:sz="0" w:space="0" w:color="auto"/>
      </w:divBdr>
    </w:div>
    <w:div w:id="14399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Jakob.petersen@uclh.nhs.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9448-265C-49EE-BEAC-6D97BA8F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6238</Words>
  <Characters>35557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2017-12-05T11:26:00Z</dcterms:created>
  <dcterms:modified xsi:type="dcterms:W3CDTF">2019-04-19T07:40:00Z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id="gjZjr63c"/&gt;&lt;style id="http://www.zotero.org/styles/cell-numeric-superscript" hasBibliography="1" bibliographyStyleHasBeenSet="0"/&gt;&lt;prefs&gt;&lt;pref name="fieldType" value="Field"/&gt;&lt;pref name="store</vt:lpwstr>
  </property>
  <property fmtid="{D5CDD505-2E9C-101B-9397-08002B2CF9AE}" pid="3" name="ZOTERO_PREF_2">
    <vt:lpwstr>References" value="true"/&gt;&lt;pref name="automaticJournalAbbreviations" value="true"/&gt;&lt;pref name="noteType" value=""/&gt;&lt;/prefs&gt;&lt;/data&gt;</vt:lpwstr>
  </property>
</Properties>
</file>